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C6" w:rsidRDefault="001079C6" w:rsidP="001079C6">
      <w:pPr>
        <w:suppressLineNumbers/>
        <w:spacing w:line="240" w:lineRule="auto"/>
        <w:jc w:val="center"/>
        <w:rPr>
          <w:rFonts w:ascii="Times New Roman" w:hAnsi="Times New Roman" w:cs="Times New Roman"/>
          <w:b/>
          <w:sz w:val="32"/>
          <w:szCs w:val="32"/>
          <w:lang w:val="en-GB"/>
        </w:rPr>
      </w:pPr>
      <w:r w:rsidRPr="00853DA3">
        <w:rPr>
          <w:rFonts w:ascii="Times New Roman" w:hAnsi="Times New Roman" w:cs="Times New Roman"/>
          <w:b/>
          <w:sz w:val="32"/>
          <w:szCs w:val="32"/>
          <w:lang w:val="en-GB"/>
        </w:rPr>
        <w:t xml:space="preserve">Plant Salinity Stress; </w:t>
      </w:r>
      <w:r>
        <w:rPr>
          <w:rFonts w:ascii="Times New Roman" w:hAnsi="Times New Roman" w:cs="Times New Roman"/>
          <w:b/>
          <w:sz w:val="32"/>
          <w:szCs w:val="32"/>
          <w:lang w:val="en-GB"/>
        </w:rPr>
        <w:t>M</w:t>
      </w:r>
      <w:r w:rsidRPr="00853DA3">
        <w:rPr>
          <w:rFonts w:ascii="Times New Roman" w:hAnsi="Times New Roman" w:cs="Times New Roman"/>
          <w:b/>
          <w:sz w:val="32"/>
          <w:szCs w:val="32"/>
          <w:lang w:val="en-GB"/>
        </w:rPr>
        <w:t xml:space="preserve">any </w:t>
      </w:r>
      <w:r>
        <w:rPr>
          <w:rFonts w:ascii="Times New Roman" w:hAnsi="Times New Roman" w:cs="Times New Roman"/>
          <w:b/>
          <w:sz w:val="32"/>
          <w:szCs w:val="32"/>
          <w:lang w:val="en-GB"/>
        </w:rPr>
        <w:t>U</w:t>
      </w:r>
      <w:r w:rsidRPr="00853DA3">
        <w:rPr>
          <w:rFonts w:ascii="Times New Roman" w:hAnsi="Times New Roman" w:cs="Times New Roman"/>
          <w:b/>
          <w:sz w:val="32"/>
          <w:szCs w:val="32"/>
          <w:lang w:val="en-GB"/>
        </w:rPr>
        <w:t xml:space="preserve">nanswered </w:t>
      </w:r>
      <w:r>
        <w:rPr>
          <w:rFonts w:ascii="Times New Roman" w:hAnsi="Times New Roman" w:cs="Times New Roman"/>
          <w:b/>
          <w:sz w:val="32"/>
          <w:szCs w:val="32"/>
          <w:lang w:val="en-GB"/>
        </w:rPr>
        <w:t>Q</w:t>
      </w:r>
      <w:r w:rsidRPr="00853DA3">
        <w:rPr>
          <w:rFonts w:ascii="Times New Roman" w:hAnsi="Times New Roman" w:cs="Times New Roman"/>
          <w:b/>
          <w:sz w:val="32"/>
          <w:szCs w:val="32"/>
          <w:lang w:val="en-GB"/>
        </w:rPr>
        <w:t xml:space="preserve">uestions </w:t>
      </w:r>
      <w:r>
        <w:rPr>
          <w:rFonts w:ascii="Times New Roman" w:hAnsi="Times New Roman" w:cs="Times New Roman"/>
          <w:b/>
          <w:sz w:val="32"/>
          <w:szCs w:val="32"/>
          <w:lang w:val="en-GB"/>
        </w:rPr>
        <w:t>R</w:t>
      </w:r>
      <w:r w:rsidRPr="00853DA3">
        <w:rPr>
          <w:rFonts w:ascii="Times New Roman" w:hAnsi="Times New Roman" w:cs="Times New Roman"/>
          <w:b/>
          <w:sz w:val="32"/>
          <w:szCs w:val="32"/>
          <w:lang w:val="en-GB"/>
        </w:rPr>
        <w:t>emain.</w:t>
      </w:r>
    </w:p>
    <w:p w:rsidR="001079C6" w:rsidRDefault="001079C6" w:rsidP="001079C6">
      <w:pPr>
        <w:suppressLineNumbers/>
        <w:spacing w:line="240" w:lineRule="auto"/>
        <w:jc w:val="center"/>
        <w:rPr>
          <w:rFonts w:ascii="Times New Roman" w:hAnsi="Times New Roman" w:cs="Times New Roman"/>
          <w:b/>
          <w:sz w:val="32"/>
          <w:szCs w:val="32"/>
          <w:lang w:val="en-GB"/>
        </w:rPr>
      </w:pPr>
    </w:p>
    <w:p w:rsidR="00D901AF" w:rsidRPr="00496307" w:rsidRDefault="00D901AF" w:rsidP="00D901AF">
      <w:pPr>
        <w:spacing w:line="240" w:lineRule="auto"/>
        <w:rPr>
          <w:rFonts w:ascii="Times New Roman" w:hAnsi="Times New Roman" w:cs="Times New Roman"/>
          <w:b/>
          <w:sz w:val="24"/>
          <w:szCs w:val="24"/>
          <w:vertAlign w:val="superscript"/>
          <w:lang w:val="en-GB"/>
        </w:rPr>
      </w:pPr>
      <w:r w:rsidRPr="00496307">
        <w:rPr>
          <w:rFonts w:ascii="Times New Roman" w:hAnsi="Times New Roman" w:cs="Times New Roman"/>
          <w:b/>
          <w:sz w:val="24"/>
          <w:szCs w:val="24"/>
          <w:lang w:val="en-GB"/>
        </w:rPr>
        <w:t>Stanislav V. Isayenkov</w:t>
      </w:r>
      <w:r w:rsidRPr="00496307">
        <w:rPr>
          <w:rFonts w:ascii="Times New Roman" w:hAnsi="Times New Roman" w:cs="Times New Roman"/>
          <w:b/>
          <w:sz w:val="24"/>
          <w:szCs w:val="24"/>
          <w:vertAlign w:val="superscript"/>
          <w:lang w:val="en-GB"/>
        </w:rPr>
        <w:t>1</w:t>
      </w:r>
      <w:r w:rsidR="00CD72D0" w:rsidRPr="00496307">
        <w:rPr>
          <w:rFonts w:ascii="Times New Roman" w:hAnsi="Times New Roman" w:cs="Times New Roman"/>
          <w:b/>
          <w:sz w:val="24"/>
          <w:szCs w:val="24"/>
          <w:vertAlign w:val="superscript"/>
          <w:lang w:val="en-GB"/>
        </w:rPr>
        <w:t>*</w:t>
      </w:r>
      <w:r w:rsidRPr="00496307">
        <w:rPr>
          <w:rFonts w:ascii="Times New Roman" w:hAnsi="Times New Roman" w:cs="Times New Roman"/>
          <w:b/>
          <w:sz w:val="24"/>
          <w:szCs w:val="24"/>
          <w:lang w:val="en-GB"/>
        </w:rPr>
        <w:t>, Frans J. M. Maathuis</w:t>
      </w:r>
      <w:r w:rsidRPr="00496307">
        <w:rPr>
          <w:rFonts w:ascii="Times New Roman" w:hAnsi="Times New Roman" w:cs="Times New Roman"/>
          <w:b/>
          <w:sz w:val="24"/>
          <w:szCs w:val="24"/>
          <w:vertAlign w:val="superscript"/>
          <w:lang w:val="en-GB"/>
        </w:rPr>
        <w:t>2</w:t>
      </w:r>
    </w:p>
    <w:p w:rsidR="00D901AF" w:rsidRDefault="00D901AF" w:rsidP="00D901AF">
      <w:pPr>
        <w:spacing w:after="0" w:line="240" w:lineRule="auto"/>
        <w:rPr>
          <w:rFonts w:ascii="Times New Roman" w:hAnsi="Times New Roman" w:cs="Times New Roman"/>
          <w:sz w:val="24"/>
          <w:szCs w:val="24"/>
          <w:lang w:val="en-GB"/>
        </w:rPr>
      </w:pPr>
      <w:r w:rsidRPr="00594A06">
        <w:rPr>
          <w:rFonts w:ascii="Times New Roman" w:hAnsi="Times New Roman" w:cs="Times New Roman"/>
          <w:sz w:val="24"/>
          <w:szCs w:val="24"/>
          <w:vertAlign w:val="superscript"/>
          <w:lang w:val="en-GB"/>
        </w:rPr>
        <w:t>1</w:t>
      </w:r>
      <w:r w:rsidRPr="00594A06">
        <w:rPr>
          <w:rFonts w:ascii="Times New Roman" w:hAnsi="Times New Roman" w:cs="Times New Roman"/>
          <w:sz w:val="24"/>
          <w:szCs w:val="24"/>
          <w:lang w:val="en-GB"/>
        </w:rPr>
        <w:t>Department of Plant Food Products and Biofortification</w:t>
      </w:r>
      <w:r>
        <w:rPr>
          <w:rFonts w:ascii="Times New Roman" w:hAnsi="Times New Roman" w:cs="Times New Roman"/>
          <w:sz w:val="24"/>
          <w:szCs w:val="24"/>
          <w:lang w:val="en-GB"/>
        </w:rPr>
        <w:t>,</w:t>
      </w:r>
      <w:r w:rsidRPr="00594A06">
        <w:rPr>
          <w:rFonts w:ascii="Times New Roman" w:hAnsi="Times New Roman" w:cs="Times New Roman"/>
          <w:sz w:val="24"/>
          <w:szCs w:val="24"/>
          <w:lang w:val="en-GB"/>
        </w:rPr>
        <w:t xml:space="preserve"> Institute of Food Biotechnology and Genomics NAS of Ukraine, Kyiv, Ukraine </w:t>
      </w:r>
    </w:p>
    <w:p w:rsidR="00D901AF" w:rsidRDefault="00D901AF" w:rsidP="00D901AF">
      <w:pPr>
        <w:suppressLineNumbers/>
        <w:spacing w:after="0" w:line="240" w:lineRule="auto"/>
        <w:rPr>
          <w:rFonts w:ascii="Times New Roman" w:eastAsia="Times New Roman" w:hAnsi="Times New Roman" w:cs="Times New Roman"/>
          <w:sz w:val="24"/>
          <w:szCs w:val="24"/>
          <w:vertAlign w:val="superscript"/>
          <w:lang w:val="en-GB" w:eastAsia="ru-RU"/>
        </w:rPr>
      </w:pPr>
    </w:p>
    <w:p w:rsidR="00D901AF" w:rsidRDefault="00D901AF" w:rsidP="00D901AF">
      <w:pPr>
        <w:spacing w:after="0" w:line="240" w:lineRule="auto"/>
        <w:rPr>
          <w:rFonts w:ascii="Times New Roman" w:eastAsia="Times New Roman" w:hAnsi="Times New Roman" w:cs="Times New Roman"/>
          <w:sz w:val="24"/>
          <w:szCs w:val="24"/>
          <w:lang w:val="en-US"/>
        </w:rPr>
      </w:pPr>
      <w:r w:rsidRPr="00594A06">
        <w:rPr>
          <w:rFonts w:ascii="Times New Roman" w:eastAsia="Times New Roman" w:hAnsi="Times New Roman" w:cs="Times New Roman"/>
          <w:sz w:val="24"/>
          <w:szCs w:val="24"/>
          <w:vertAlign w:val="superscript"/>
          <w:lang w:val="en-GB" w:eastAsia="ru-RU"/>
        </w:rPr>
        <w:t>2</w:t>
      </w:r>
      <w:r w:rsidRPr="00D11887">
        <w:rPr>
          <w:rFonts w:ascii="Times New Roman" w:eastAsia="Times New Roman" w:hAnsi="Times New Roman" w:cs="Times New Roman"/>
          <w:sz w:val="24"/>
          <w:szCs w:val="24"/>
          <w:lang w:val="en-US"/>
        </w:rPr>
        <w:t>Department of Biology</w:t>
      </w:r>
      <w:r>
        <w:rPr>
          <w:rFonts w:ascii="Times New Roman" w:eastAsia="Times New Roman" w:hAnsi="Times New Roman" w:cs="Times New Roman"/>
          <w:sz w:val="24"/>
          <w:szCs w:val="24"/>
          <w:lang w:val="en-US"/>
        </w:rPr>
        <w:t xml:space="preserve">, </w:t>
      </w:r>
      <w:r w:rsidRPr="00D11887">
        <w:rPr>
          <w:rFonts w:ascii="Times New Roman" w:eastAsia="Times New Roman" w:hAnsi="Times New Roman" w:cs="Times New Roman"/>
          <w:sz w:val="24"/>
          <w:szCs w:val="24"/>
          <w:lang w:val="en-US"/>
        </w:rPr>
        <w:t>University of York</w:t>
      </w:r>
      <w:r>
        <w:rPr>
          <w:rFonts w:ascii="Times New Roman" w:eastAsia="Times New Roman" w:hAnsi="Times New Roman" w:cs="Times New Roman"/>
          <w:sz w:val="24"/>
          <w:szCs w:val="24"/>
          <w:lang w:val="en-US"/>
        </w:rPr>
        <w:t xml:space="preserve">, </w:t>
      </w:r>
      <w:r w:rsidRPr="00D11887">
        <w:rPr>
          <w:rFonts w:ascii="Times New Roman" w:eastAsia="Times New Roman" w:hAnsi="Times New Roman" w:cs="Times New Roman"/>
          <w:sz w:val="24"/>
          <w:szCs w:val="24"/>
          <w:lang w:val="en-US"/>
        </w:rPr>
        <w:t>York</w:t>
      </w:r>
      <w:r>
        <w:rPr>
          <w:rFonts w:ascii="Times New Roman" w:eastAsia="Times New Roman" w:hAnsi="Times New Roman" w:cs="Times New Roman"/>
          <w:sz w:val="24"/>
          <w:szCs w:val="24"/>
          <w:lang w:val="en-US"/>
        </w:rPr>
        <w:t>, UK</w:t>
      </w:r>
    </w:p>
    <w:p w:rsidR="00D901AF" w:rsidRPr="00594A06" w:rsidRDefault="00D901AF" w:rsidP="00D901AF">
      <w:pPr>
        <w:spacing w:before="240" w:after="0" w:line="240" w:lineRule="auto"/>
        <w:rPr>
          <w:rFonts w:ascii="Times New Roman" w:hAnsi="Times New Roman" w:cs="Times New Roman"/>
          <w:sz w:val="24"/>
          <w:szCs w:val="24"/>
          <w:lang w:val="en-GB"/>
        </w:rPr>
      </w:pPr>
      <w:r w:rsidRPr="00594A06">
        <w:rPr>
          <w:rFonts w:ascii="Times New Roman" w:hAnsi="Times New Roman" w:cs="Times New Roman"/>
          <w:b/>
          <w:sz w:val="24"/>
          <w:szCs w:val="24"/>
          <w:lang w:val="en-GB"/>
        </w:rPr>
        <w:t xml:space="preserve">* Correspondence: </w:t>
      </w:r>
      <w:r w:rsidRPr="00594A06">
        <w:rPr>
          <w:rFonts w:ascii="Times New Roman" w:hAnsi="Times New Roman" w:cs="Times New Roman"/>
          <w:b/>
          <w:sz w:val="24"/>
          <w:szCs w:val="24"/>
          <w:lang w:val="en-GB"/>
        </w:rPr>
        <w:br/>
      </w:r>
      <w:r w:rsidR="00CD72D0">
        <w:rPr>
          <w:rFonts w:ascii="Times New Roman" w:hAnsi="Times New Roman" w:cs="Times New Roman"/>
          <w:sz w:val="24"/>
          <w:szCs w:val="24"/>
          <w:lang w:val="en-GB"/>
        </w:rPr>
        <w:t>Stanislav Isayenkov</w:t>
      </w:r>
      <w:r w:rsidRPr="00594A06">
        <w:rPr>
          <w:rFonts w:ascii="Times New Roman" w:hAnsi="Times New Roman" w:cs="Times New Roman"/>
          <w:sz w:val="24"/>
          <w:szCs w:val="24"/>
          <w:lang w:val="en-GB"/>
        </w:rPr>
        <w:br/>
      </w:r>
      <w:r w:rsidR="00CD72D0">
        <w:rPr>
          <w:rFonts w:ascii="Times New Roman" w:hAnsi="Times New Roman" w:cs="Times New Roman"/>
          <w:sz w:val="24"/>
          <w:szCs w:val="24"/>
          <w:lang w:val="en-GB"/>
        </w:rPr>
        <w:t>stan.isayenkov</w:t>
      </w:r>
      <w:r w:rsidRPr="00594A06">
        <w:rPr>
          <w:rFonts w:ascii="Times New Roman" w:hAnsi="Times New Roman" w:cs="Times New Roman"/>
          <w:sz w:val="24"/>
          <w:szCs w:val="24"/>
          <w:lang w:val="en-GB"/>
        </w:rPr>
        <w:t>@</w:t>
      </w:r>
      <w:r w:rsidR="00CD72D0">
        <w:rPr>
          <w:rFonts w:ascii="Times New Roman" w:hAnsi="Times New Roman" w:cs="Times New Roman"/>
          <w:sz w:val="24"/>
          <w:szCs w:val="24"/>
          <w:lang w:val="en-GB"/>
        </w:rPr>
        <w:t>gmail.com</w:t>
      </w:r>
    </w:p>
    <w:p w:rsidR="00D901AF" w:rsidRDefault="00D901AF" w:rsidP="00D901AF">
      <w:pPr>
        <w:suppressLineNumbers/>
        <w:spacing w:after="0" w:line="240" w:lineRule="auto"/>
        <w:jc w:val="both"/>
        <w:rPr>
          <w:rFonts w:ascii="Times New Roman" w:hAnsi="Times New Roman" w:cs="Times New Roman"/>
          <w:b/>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b/>
          <w:sz w:val="24"/>
          <w:szCs w:val="24"/>
          <w:lang w:val="en-GB"/>
        </w:rPr>
        <w:t>Keywords:</w:t>
      </w:r>
      <w:r w:rsidRPr="005C01E1">
        <w:rPr>
          <w:rFonts w:ascii="Times New Roman" w:hAnsi="Times New Roman" w:cs="Times New Roman"/>
          <w:sz w:val="24"/>
          <w:szCs w:val="24"/>
          <w:lang w:val="en-GB"/>
        </w:rPr>
        <w:t xml:space="preserve"> salt stress</w:t>
      </w:r>
      <w:r w:rsidRPr="00DE03DE">
        <w:rPr>
          <w:rFonts w:ascii="Times New Roman" w:hAnsi="Times New Roman" w:cs="Times New Roman"/>
          <w:color w:val="000000" w:themeColor="text1"/>
          <w:sz w:val="24"/>
          <w:szCs w:val="24"/>
          <w:lang w:val="en-GB"/>
        </w:rPr>
        <w:t xml:space="preserve">, </w:t>
      </w:r>
      <w:r w:rsidR="00975B56" w:rsidRPr="00DE03DE">
        <w:rPr>
          <w:rFonts w:ascii="Times New Roman" w:hAnsi="Times New Roman" w:cs="Times New Roman"/>
          <w:color w:val="000000" w:themeColor="text1"/>
          <w:sz w:val="24"/>
          <w:szCs w:val="24"/>
          <w:lang w:val="en-GB"/>
        </w:rPr>
        <w:t>role of K</w:t>
      </w:r>
      <w:r w:rsidR="00975B56" w:rsidRPr="00DE03DE">
        <w:rPr>
          <w:rFonts w:ascii="Times New Roman" w:hAnsi="Times New Roman" w:cs="Times New Roman"/>
          <w:color w:val="000000" w:themeColor="text1"/>
          <w:sz w:val="24"/>
          <w:szCs w:val="24"/>
          <w:vertAlign w:val="superscript"/>
          <w:lang w:val="en-GB"/>
        </w:rPr>
        <w:t>+</w:t>
      </w:r>
      <w:r w:rsidR="00975B56" w:rsidRPr="00DE03DE">
        <w:rPr>
          <w:rFonts w:ascii="Times New Roman" w:hAnsi="Times New Roman" w:cs="Times New Roman"/>
          <w:color w:val="000000" w:themeColor="text1"/>
          <w:sz w:val="24"/>
          <w:szCs w:val="24"/>
          <w:lang w:val="en-GB"/>
        </w:rPr>
        <w:t>,</w:t>
      </w:r>
      <w:r w:rsidR="00975B56" w:rsidRPr="00DE03DE">
        <w:rPr>
          <w:rFonts w:ascii="Times New Roman" w:hAnsi="Times New Roman" w:cs="Times New Roman"/>
          <w:color w:val="000000" w:themeColor="text1"/>
          <w:sz w:val="24"/>
          <w:szCs w:val="24"/>
          <w:vertAlign w:val="superscript"/>
          <w:lang w:val="en-GB"/>
        </w:rPr>
        <w:t xml:space="preserve"> </w:t>
      </w:r>
      <w:r w:rsidRPr="00DE03DE">
        <w:rPr>
          <w:rFonts w:ascii="Times New Roman" w:hAnsi="Times New Roman" w:cs="Times New Roman"/>
          <w:color w:val="000000" w:themeColor="text1"/>
          <w:sz w:val="24"/>
          <w:szCs w:val="24"/>
          <w:lang w:val="en-GB"/>
        </w:rPr>
        <w:t xml:space="preserve">transport </w:t>
      </w:r>
      <w:r w:rsidRPr="005C01E1">
        <w:rPr>
          <w:rFonts w:ascii="Times New Roman" w:hAnsi="Times New Roman" w:cs="Times New Roman"/>
          <w:sz w:val="24"/>
          <w:szCs w:val="24"/>
          <w:lang w:val="en-GB"/>
        </w:rPr>
        <w:t>of Na</w:t>
      </w:r>
      <w:r w:rsidRPr="005C01E1">
        <w:rPr>
          <w:rFonts w:ascii="Times New Roman" w:hAnsi="Times New Roman" w:cs="Times New Roman"/>
          <w:sz w:val="24"/>
          <w:szCs w:val="24"/>
          <w:vertAlign w:val="superscript"/>
          <w:lang w:val="en-GB"/>
        </w:rPr>
        <w:t>+</w:t>
      </w:r>
      <w:r>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GB"/>
        </w:rPr>
        <w:t>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mechanisms of salt tolerance, membrane transporters, ion uptake, symplastic and apoplastic pathway </w:t>
      </w:r>
    </w:p>
    <w:p w:rsidR="00D901AF" w:rsidRPr="00376CC5" w:rsidRDefault="00D901AF" w:rsidP="00D901AF">
      <w:pPr>
        <w:pStyle w:val="AuthorList"/>
      </w:pPr>
      <w:r w:rsidRPr="00376CC5">
        <w:t>Abstract</w:t>
      </w:r>
    </w:p>
    <w:p w:rsidR="00D901AF" w:rsidRPr="00DE03DE" w:rsidRDefault="00D901AF" w:rsidP="00D901AF">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5C01E1">
        <w:rPr>
          <w:rFonts w:ascii="Times New Roman" w:hAnsi="Times New Roman" w:cs="Times New Roman"/>
          <w:sz w:val="24"/>
          <w:szCs w:val="24"/>
          <w:lang w:val="en-GB"/>
        </w:rPr>
        <w:t xml:space="preserve">Salinity is </w:t>
      </w:r>
      <w:r>
        <w:rPr>
          <w:rFonts w:ascii="Times New Roman" w:hAnsi="Times New Roman" w:cs="Times New Roman"/>
          <w:sz w:val="24"/>
          <w:szCs w:val="24"/>
          <w:lang w:val="en-GB"/>
        </w:rPr>
        <w:t>a</w:t>
      </w:r>
      <w:r w:rsidRPr="005C01E1">
        <w:rPr>
          <w:rFonts w:ascii="Times New Roman" w:hAnsi="Times New Roman" w:cs="Times New Roman"/>
          <w:sz w:val="24"/>
          <w:szCs w:val="24"/>
          <w:lang w:val="en-GB"/>
        </w:rPr>
        <w:t xml:space="preserve"> major threat to modern agriculture</w:t>
      </w:r>
      <w:r>
        <w:rPr>
          <w:rFonts w:ascii="Times New Roman" w:hAnsi="Times New Roman" w:cs="Times New Roman"/>
          <w:sz w:val="24"/>
          <w:szCs w:val="24"/>
          <w:lang w:val="en-GB"/>
        </w:rPr>
        <w:t xml:space="preserve"> causing</w:t>
      </w:r>
      <w:r w:rsidRPr="005C01E1">
        <w:rPr>
          <w:rFonts w:ascii="Times New Roman" w:hAnsi="Times New Roman" w:cs="Times New Roman"/>
          <w:sz w:val="24"/>
          <w:szCs w:val="24"/>
          <w:lang w:val="en-GB"/>
        </w:rPr>
        <w:t xml:space="preserve"> inhibition and impairment of </w:t>
      </w:r>
      <w:r>
        <w:rPr>
          <w:rFonts w:ascii="Times New Roman" w:hAnsi="Times New Roman" w:cs="Times New Roman"/>
          <w:sz w:val="24"/>
          <w:szCs w:val="24"/>
          <w:lang w:val="en-GB"/>
        </w:rPr>
        <w:t>crop</w:t>
      </w:r>
      <w:r w:rsidRPr="005C01E1">
        <w:rPr>
          <w:rFonts w:ascii="Times New Roman" w:hAnsi="Times New Roman" w:cs="Times New Roman"/>
          <w:sz w:val="24"/>
          <w:szCs w:val="24"/>
          <w:lang w:val="en-GB"/>
        </w:rPr>
        <w:t xml:space="preserve"> growth and development. Here, we review recent advances </w:t>
      </w:r>
      <w:r>
        <w:rPr>
          <w:rFonts w:ascii="Times New Roman" w:hAnsi="Times New Roman" w:cs="Times New Roman"/>
          <w:sz w:val="24"/>
          <w:szCs w:val="24"/>
          <w:lang w:val="en-GB"/>
        </w:rPr>
        <w:t>in</w:t>
      </w:r>
      <w:r w:rsidRPr="005C01E1">
        <w:rPr>
          <w:rFonts w:ascii="Times New Roman" w:hAnsi="Times New Roman" w:cs="Times New Roman"/>
          <w:sz w:val="24"/>
          <w:szCs w:val="24"/>
          <w:lang w:val="en-GB"/>
        </w:rPr>
        <w:t xml:space="preserve"> salinity stress research in plants </w:t>
      </w:r>
      <w:r>
        <w:rPr>
          <w:rFonts w:ascii="Times New Roman" w:hAnsi="Times New Roman" w:cs="Times New Roman"/>
          <w:sz w:val="24"/>
          <w:szCs w:val="24"/>
          <w:lang w:val="en-GB"/>
        </w:rPr>
        <w:t>but also revisit some basic perennial questions that still remain unanswered</w:t>
      </w:r>
      <w:r w:rsidRPr="005C01E1">
        <w:rPr>
          <w:rFonts w:ascii="Times New Roman" w:hAnsi="Times New Roman" w:cs="Times New Roman"/>
          <w:sz w:val="24"/>
          <w:szCs w:val="24"/>
          <w:lang w:val="en-GB"/>
        </w:rPr>
        <w:t>. In this review we analyse the physiological, biochemical, and molecular aspects of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sequestration and transport associated with salinity. We discuss the role and importance of symplastic</w:t>
      </w:r>
      <w:r>
        <w:rPr>
          <w:rFonts w:ascii="Times New Roman" w:hAnsi="Times New Roman" w:cs="Times New Roman"/>
          <w:sz w:val="24"/>
          <w:szCs w:val="24"/>
          <w:lang w:val="en-GB"/>
        </w:rPr>
        <w:t xml:space="preserve"> versus</w:t>
      </w:r>
      <w:r w:rsidRPr="005C01E1">
        <w:rPr>
          <w:rFonts w:ascii="Times New Roman" w:hAnsi="Times New Roman" w:cs="Times New Roman"/>
          <w:sz w:val="24"/>
          <w:szCs w:val="24"/>
          <w:lang w:val="en-GB"/>
        </w:rPr>
        <w:t xml:space="preserve"> apoplastic pathway</w:t>
      </w:r>
      <w:r>
        <w:rPr>
          <w:rFonts w:ascii="Times New Roman" w:hAnsi="Times New Roman" w:cs="Times New Roman"/>
          <w:sz w:val="24"/>
          <w:szCs w:val="24"/>
          <w:lang w:val="en-GB"/>
        </w:rPr>
        <w:t>s for</w:t>
      </w:r>
      <w:r w:rsidRPr="005C01E1">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5C01E1">
        <w:rPr>
          <w:rFonts w:ascii="Times New Roman" w:hAnsi="Times New Roman" w:cs="Times New Roman"/>
          <w:sz w:val="24"/>
          <w:szCs w:val="24"/>
          <w:lang w:val="en-GB"/>
        </w:rPr>
        <w:t>on uptake</w:t>
      </w:r>
      <w:r>
        <w:rPr>
          <w:rFonts w:ascii="Times New Roman" w:hAnsi="Times New Roman" w:cs="Times New Roman"/>
          <w:sz w:val="24"/>
          <w:szCs w:val="24"/>
          <w:lang w:val="en-GB"/>
        </w:rPr>
        <w:t xml:space="preserve"> and </w:t>
      </w:r>
      <w:r w:rsidRPr="005C01E1">
        <w:rPr>
          <w:rFonts w:ascii="Times New Roman" w:hAnsi="Times New Roman" w:cs="Times New Roman"/>
          <w:sz w:val="24"/>
          <w:szCs w:val="24"/>
          <w:lang w:val="en-GB"/>
        </w:rPr>
        <w:t>critically evaluate the role of different types of membrane transporters in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w:t>
      </w:r>
      <w:r>
        <w:rPr>
          <w:rFonts w:ascii="Times New Roman" w:hAnsi="Times New Roman" w:cs="Times New Roman"/>
          <w:sz w:val="24"/>
          <w:szCs w:val="24"/>
          <w:lang w:val="en-GB"/>
        </w:rPr>
        <w:t xml:space="preserve"> and intercellular and intracellular ion </w:t>
      </w:r>
      <w:r w:rsidRPr="005C01E1">
        <w:rPr>
          <w:rFonts w:ascii="Times New Roman" w:hAnsi="Times New Roman" w:cs="Times New Roman"/>
          <w:sz w:val="24"/>
          <w:szCs w:val="24"/>
          <w:lang w:val="en-GB"/>
        </w:rPr>
        <w:t>distribution</w:t>
      </w:r>
      <w:r>
        <w:rPr>
          <w:rFonts w:ascii="Times New Roman" w:hAnsi="Times New Roman" w:cs="Times New Roman"/>
          <w:sz w:val="24"/>
          <w:szCs w:val="24"/>
          <w:lang w:val="en-GB"/>
        </w:rPr>
        <w:t xml:space="preserve">. </w:t>
      </w:r>
      <w:r w:rsidR="007A5648">
        <w:rPr>
          <w:rFonts w:ascii="Times New Roman" w:hAnsi="Times New Roman" w:cs="Times New Roman"/>
          <w:sz w:val="24"/>
          <w:szCs w:val="24"/>
          <w:lang w:val="en-GB"/>
        </w:rPr>
        <w:t>Our incomplete knowledge regarding</w:t>
      </w:r>
      <w:r w:rsidR="00975B56" w:rsidRPr="00156D95">
        <w:rPr>
          <w:rFonts w:ascii="Times New Roman" w:hAnsi="Times New Roman" w:cs="Times New Roman"/>
          <w:color w:val="FF0000"/>
          <w:sz w:val="24"/>
          <w:szCs w:val="24"/>
          <w:lang w:val="en-GB"/>
        </w:rPr>
        <w:t xml:space="preserve"> </w:t>
      </w:r>
      <w:r w:rsidR="00975B56" w:rsidRPr="00DE03DE">
        <w:rPr>
          <w:rFonts w:ascii="Times New Roman" w:hAnsi="Times New Roman" w:cs="Times New Roman"/>
          <w:color w:val="000000" w:themeColor="text1"/>
          <w:sz w:val="24"/>
          <w:szCs w:val="24"/>
          <w:lang w:val="en-GB"/>
        </w:rPr>
        <w:t xml:space="preserve">possible mechanisms of salinity sensing by plants are evaluated. </w:t>
      </w:r>
      <w:r w:rsidR="00306DA4" w:rsidRPr="00DE03DE">
        <w:rPr>
          <w:rFonts w:ascii="Times New Roman" w:hAnsi="Times New Roman" w:cs="Times New Roman"/>
          <w:color w:val="000000" w:themeColor="text1"/>
          <w:sz w:val="24"/>
          <w:szCs w:val="24"/>
          <w:lang w:val="en-GB"/>
        </w:rPr>
        <w:t>Furthermore, a</w:t>
      </w:r>
      <w:r w:rsidRPr="00DE03DE">
        <w:rPr>
          <w:rFonts w:ascii="Times New Roman" w:hAnsi="Times New Roman" w:cs="Times New Roman"/>
          <w:color w:val="000000" w:themeColor="text1"/>
          <w:sz w:val="24"/>
          <w:szCs w:val="24"/>
          <w:lang w:val="en-GB"/>
        </w:rPr>
        <w:t xml:space="preserve"> critical evaluation of the mechanisms of ion toxicity leads us to believe that, in contrast to currently held ideas, </w:t>
      </w:r>
      <w:r w:rsidR="00306DA4" w:rsidRPr="00DE03DE">
        <w:rPr>
          <w:rFonts w:ascii="Times New Roman" w:hAnsi="Times New Roman" w:cs="Times New Roman"/>
          <w:color w:val="000000" w:themeColor="text1"/>
          <w:sz w:val="24"/>
          <w:szCs w:val="24"/>
          <w:lang w:val="en-GB"/>
        </w:rPr>
        <w:t>toxicity only</w:t>
      </w:r>
      <w:r w:rsidRPr="00DE03DE">
        <w:rPr>
          <w:rFonts w:ascii="Times New Roman" w:hAnsi="Times New Roman" w:cs="Times New Roman"/>
          <w:color w:val="000000" w:themeColor="text1"/>
          <w:sz w:val="24"/>
          <w:szCs w:val="24"/>
          <w:lang w:val="en-GB"/>
        </w:rPr>
        <w:t xml:space="preserve"> plays a minor role in the cytosol and may be more prevalent in the vacuole. </w:t>
      </w:r>
      <w:r w:rsidR="00306DA4" w:rsidRPr="00DE03DE">
        <w:rPr>
          <w:rFonts w:ascii="Times New Roman" w:hAnsi="Times New Roman" w:cs="Times New Roman"/>
          <w:color w:val="000000" w:themeColor="text1"/>
          <w:sz w:val="24"/>
          <w:szCs w:val="24"/>
          <w:lang w:val="en-GB"/>
        </w:rPr>
        <w:t>Lastly, t</w:t>
      </w:r>
      <w:r w:rsidR="00975B56" w:rsidRPr="00DE03DE">
        <w:rPr>
          <w:rFonts w:ascii="Times New Roman" w:hAnsi="Times New Roman" w:cs="Times New Roman"/>
          <w:color w:val="000000" w:themeColor="text1"/>
          <w:sz w:val="24"/>
          <w:szCs w:val="24"/>
          <w:lang w:val="en-GB"/>
        </w:rPr>
        <w:t>he multiple roles of K</w:t>
      </w:r>
      <w:r w:rsidR="00975B56" w:rsidRPr="00DE03DE">
        <w:rPr>
          <w:rFonts w:ascii="Times New Roman" w:hAnsi="Times New Roman" w:cs="Times New Roman"/>
          <w:color w:val="000000" w:themeColor="text1"/>
          <w:sz w:val="24"/>
          <w:szCs w:val="24"/>
          <w:vertAlign w:val="superscript"/>
          <w:lang w:val="en-GB"/>
        </w:rPr>
        <w:t>+</w:t>
      </w:r>
      <w:r w:rsidR="00975B56" w:rsidRPr="00DE03DE">
        <w:rPr>
          <w:rFonts w:ascii="Times New Roman" w:hAnsi="Times New Roman" w:cs="Times New Roman"/>
          <w:color w:val="000000" w:themeColor="text1"/>
          <w:sz w:val="24"/>
          <w:szCs w:val="24"/>
          <w:lang w:val="en-US"/>
        </w:rPr>
        <w:t xml:space="preserve"> in plant salinity stress are </w:t>
      </w:r>
      <w:r w:rsidR="007A5648" w:rsidRPr="00DE03DE">
        <w:rPr>
          <w:rFonts w:ascii="Times New Roman" w:hAnsi="Times New Roman" w:cs="Times New Roman"/>
          <w:color w:val="000000" w:themeColor="text1"/>
          <w:sz w:val="24"/>
          <w:szCs w:val="24"/>
          <w:lang w:val="en-US"/>
        </w:rPr>
        <w:t>discussed</w:t>
      </w:r>
      <w:r w:rsidR="00975B56" w:rsidRPr="00DE03DE">
        <w:rPr>
          <w:rFonts w:ascii="Times New Roman" w:hAnsi="Times New Roman" w:cs="Times New Roman"/>
          <w:color w:val="000000" w:themeColor="text1"/>
          <w:sz w:val="24"/>
          <w:szCs w:val="24"/>
          <w:lang w:val="en-US"/>
        </w:rPr>
        <w:t>.</w:t>
      </w:r>
    </w:p>
    <w:p w:rsidR="00D901AF" w:rsidRDefault="00D901AF" w:rsidP="00D901AF">
      <w:pPr>
        <w:spacing w:before="100" w:beforeAutospacing="1" w:after="0" w:line="240" w:lineRule="auto"/>
        <w:jc w:val="both"/>
        <w:rPr>
          <w:rFonts w:ascii="Times New Roman" w:eastAsia="Times New Roman" w:hAnsi="Times New Roman" w:cs="Times New Roman"/>
          <w:b/>
          <w:sz w:val="24"/>
          <w:szCs w:val="24"/>
          <w:lang w:val="en-GB" w:eastAsia="ru-RU"/>
        </w:rPr>
      </w:pPr>
      <w:r w:rsidRPr="005C01E1">
        <w:rPr>
          <w:rFonts w:ascii="Times New Roman" w:eastAsia="Times New Roman" w:hAnsi="Times New Roman" w:cs="Times New Roman"/>
          <w:b/>
          <w:sz w:val="24"/>
          <w:szCs w:val="24"/>
          <w:lang w:val="en-GB" w:eastAsia="ru-RU"/>
        </w:rPr>
        <w:t>G</w:t>
      </w:r>
      <w:r>
        <w:rPr>
          <w:rFonts w:ascii="Times New Roman" w:eastAsia="Times New Roman" w:hAnsi="Times New Roman" w:cs="Times New Roman"/>
          <w:b/>
          <w:sz w:val="24"/>
          <w:szCs w:val="24"/>
          <w:lang w:val="en-GB" w:eastAsia="ru-RU"/>
        </w:rPr>
        <w:t xml:space="preserve">eneral Aspects of Plant Salt Stress </w:t>
      </w:r>
    </w:p>
    <w:p w:rsidR="00D901AF" w:rsidRPr="005C01E1" w:rsidRDefault="00D901AF" w:rsidP="00D901AF">
      <w:pPr>
        <w:spacing w:before="100" w:beforeAutospacing="1"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5C01E1">
        <w:rPr>
          <w:rFonts w:ascii="Times New Roman" w:hAnsi="Times New Roman" w:cs="Times New Roman"/>
          <w:sz w:val="24"/>
          <w:szCs w:val="24"/>
          <w:lang w:val="en-GB"/>
        </w:rPr>
        <w:t>oil salinity is one of most important global problems that negatively affects crop productivity. Salinity impairs plant growth and development via water stress</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cytotoxicity due to excessive uptake of ions such as sodium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and chloride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nutritional imbalance. Additionally, salinity is typically accompanied by oxidative stress due to generation of reactive oxygen species (ROS) (Tsugane et al., 1999; Hernandez et al., 2001; Isayenkov, 2012). </w:t>
      </w:r>
    </w:p>
    <w:p w:rsidR="00D901AF" w:rsidRPr="005C01E1" w:rsidRDefault="00D901AF" w:rsidP="00D901AF">
      <w:pPr>
        <w:suppressLineNumbers/>
        <w:spacing w:after="0" w:line="240" w:lineRule="auto"/>
        <w:jc w:val="both"/>
        <w:rPr>
          <w:rFonts w:ascii="Times New Roman" w:hAnsi="Times New Roman" w:cs="Times New Roman"/>
          <w:sz w:val="24"/>
          <w:szCs w:val="24"/>
          <w:lang w:val="en-GB"/>
        </w:rPr>
      </w:pPr>
    </w:p>
    <w:p w:rsidR="00D901AF" w:rsidRDefault="00D901AF" w:rsidP="00D901A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5C01E1">
        <w:rPr>
          <w:rFonts w:ascii="Times New Roman" w:hAnsi="Times New Roman" w:cs="Times New Roman"/>
          <w:sz w:val="24"/>
          <w:szCs w:val="24"/>
          <w:lang w:val="en-GB"/>
        </w:rPr>
        <w:t>lant responses to salinity have been divided into two main phases</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An ion-independent growth reduction which takes place within minutes to days causes stomatal closure and inhibition of cell expansion mainly in the shoot (Munns and Passioura, 1984; Munns and Termaat, 1986; Rajendran et al., 2009)</w:t>
      </w:r>
      <w:r w:rsidR="00E56413">
        <w:rPr>
          <w:rFonts w:ascii="Times New Roman" w:hAnsi="Times New Roman" w:cs="Times New Roman"/>
          <w:sz w:val="24"/>
          <w:szCs w:val="24"/>
          <w:lang w:val="uk-UA"/>
        </w:rPr>
        <w:t>.</w:t>
      </w:r>
      <w:r w:rsidR="00975B56">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A second phase takes place over days or even weeks and pertains to the build-up of cytotoxic ion levels</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 xml:space="preserve">which slows down metabolic processes, causes premature senescence and ultimately cell death (Munns and Tester, 2008; Roy et al., 2014). Tolerance to both types of stress is governed by a multitude of physiological and molecular mechanisms: osmotic tolerance, ionic tolerance and tissue tolerance (Rajendran et al., 2009; Roy et al., 2014). Osmotic tolerance initiates relatively quickly and includes a rapid decrease in stomatal conductance to preserve water. It employs fast long distance (root to shoot) signalling mechanisms (Ismail et al., 2007; Maischak et al., 2010; Roy et al., 2014) which largely do not discriminate between osmotic effects created by NaCl, KCl, mannitol or polyethylene glycol (Yeo et al., 1991; Chazen et al., 1995). </w:t>
      </w:r>
    </w:p>
    <w:p w:rsidR="00D901AF" w:rsidRDefault="00D901AF" w:rsidP="003F3B19">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lastRenderedPageBreak/>
        <w:t>The entering of salt into the root system triggers activation of several signal cascades that generate ionic tolerance by restricting (net)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into the root and reduce (net)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translocation. Lastly, tissue tolerance is enhanced by compartmentation of toxic ions into vacuoles</w:t>
      </w:r>
      <w:r>
        <w:rPr>
          <w:rFonts w:ascii="Times New Roman" w:hAnsi="Times New Roman" w:cs="Times New Roman"/>
          <w:sz w:val="24"/>
          <w:szCs w:val="24"/>
          <w:lang w:val="en-GB"/>
        </w:rPr>
        <w:t xml:space="preserve"> to</w:t>
      </w:r>
      <w:r w:rsidRPr="005C01E1">
        <w:rPr>
          <w:rFonts w:ascii="Times New Roman" w:hAnsi="Times New Roman" w:cs="Times New Roman"/>
          <w:sz w:val="24"/>
          <w:szCs w:val="24"/>
          <w:lang w:val="en-GB"/>
        </w:rPr>
        <w:t xml:space="preserve"> avoid detrimental effects on cytoplasmic processes</w:t>
      </w:r>
      <w:r>
        <w:rPr>
          <w:rFonts w:ascii="Times New Roman" w:hAnsi="Times New Roman" w:cs="Times New Roman"/>
          <w:sz w:val="24"/>
          <w:szCs w:val="24"/>
          <w:lang w:val="en-GB"/>
        </w:rPr>
        <w:t>. Th</w:t>
      </w:r>
      <w:r w:rsidRPr="005C01E1">
        <w:rPr>
          <w:rFonts w:ascii="Times New Roman" w:hAnsi="Times New Roman" w:cs="Times New Roman"/>
          <w:sz w:val="24"/>
          <w:szCs w:val="24"/>
          <w:lang w:val="en-GB"/>
        </w:rPr>
        <w:t xml:space="preserve">e above strategies have been observed in many types of plant and differences in tolerance between glycophytes and halophytes are predominantly due to the greater robustness of the employed mechanisms </w:t>
      </w:r>
      <w:r w:rsidRPr="002018AC">
        <w:rPr>
          <w:rFonts w:ascii="Times New Roman" w:hAnsi="Times New Roman" w:cs="Times New Roman"/>
          <w:color w:val="000000" w:themeColor="text1"/>
          <w:sz w:val="24"/>
          <w:szCs w:val="24"/>
          <w:lang w:val="en-GB"/>
        </w:rPr>
        <w:t>in the latter, rather than a qualitative difference (Maathuis et al., 2014; Flowers and</w:t>
      </w:r>
      <w:r w:rsidRPr="002018AC">
        <w:rPr>
          <w:rFonts w:ascii="Times New Roman" w:hAnsi="Times New Roman" w:cs="Times New Roman"/>
          <w:color w:val="000000" w:themeColor="text1"/>
          <w:sz w:val="24"/>
          <w:szCs w:val="24"/>
          <w:lang w:val="en-US"/>
        </w:rPr>
        <w:t xml:space="preserve"> </w:t>
      </w:r>
      <w:r w:rsidRPr="002018AC">
        <w:rPr>
          <w:rFonts w:ascii="Times New Roman" w:hAnsi="Times New Roman" w:cs="Times New Roman"/>
          <w:color w:val="000000" w:themeColor="text1"/>
          <w:sz w:val="24"/>
          <w:szCs w:val="24"/>
          <w:lang w:val="en-GB"/>
        </w:rPr>
        <w:t xml:space="preserve">Colmer, 2008, 2015). </w:t>
      </w:r>
      <w:r w:rsidR="00C97F14" w:rsidRPr="002018AC">
        <w:rPr>
          <w:rFonts w:ascii="Times New Roman" w:hAnsi="Times New Roman" w:cs="Times New Roman"/>
          <w:color w:val="000000" w:themeColor="text1"/>
          <w:sz w:val="24"/>
          <w:szCs w:val="24"/>
          <w:lang w:val="en-GB"/>
        </w:rPr>
        <w:t xml:space="preserve">Most </w:t>
      </w:r>
      <w:r w:rsidR="00C97F14" w:rsidRPr="00C414F1">
        <w:rPr>
          <w:rFonts w:ascii="Times New Roman" w:hAnsi="Times New Roman" w:cs="Times New Roman"/>
          <w:color w:val="000000" w:themeColor="text1"/>
          <w:sz w:val="24"/>
          <w:szCs w:val="24"/>
          <w:lang w:val="en-GB"/>
        </w:rPr>
        <w:t xml:space="preserve">of these aspects have been covered in previous reviews, here we will focus particularly on the quantitative role of symplastic and the apoplastic pathways regarding salt influx, an evaluation of how mechanisms of chloride uptake, transport and distribution, compare to that of sodium and a critical re-evaluation of ion toxicity. </w:t>
      </w:r>
    </w:p>
    <w:p w:rsidR="00700727" w:rsidRDefault="00700727" w:rsidP="00700727">
      <w:pPr>
        <w:suppressLineNumbers/>
        <w:spacing w:after="0" w:line="240" w:lineRule="auto"/>
        <w:jc w:val="both"/>
        <w:rPr>
          <w:rFonts w:ascii="Times New Roman" w:hAnsi="Times New Roman" w:cs="Times New Roman"/>
          <w:b/>
          <w:sz w:val="24"/>
          <w:szCs w:val="24"/>
          <w:lang w:val="en-GB"/>
        </w:rPr>
      </w:pPr>
    </w:p>
    <w:p w:rsidR="00D901AF" w:rsidRPr="005C01E1" w:rsidRDefault="00D901AF" w:rsidP="00D901AF">
      <w:pPr>
        <w:spacing w:after="0" w:line="240" w:lineRule="auto"/>
        <w:jc w:val="both"/>
        <w:rPr>
          <w:rFonts w:ascii="Times New Roman" w:hAnsi="Times New Roman" w:cs="Times New Roman"/>
          <w:b/>
          <w:sz w:val="24"/>
          <w:szCs w:val="24"/>
          <w:lang w:val="en-GB"/>
        </w:rPr>
      </w:pPr>
      <w:r w:rsidRPr="005C01E1">
        <w:rPr>
          <w:rFonts w:ascii="Times New Roman" w:hAnsi="Times New Roman" w:cs="Times New Roman"/>
          <w:b/>
          <w:sz w:val="24"/>
          <w:szCs w:val="24"/>
          <w:lang w:val="en-GB"/>
        </w:rPr>
        <w:t>H</w:t>
      </w:r>
      <w:r>
        <w:rPr>
          <w:rFonts w:ascii="Times New Roman" w:hAnsi="Times New Roman" w:cs="Times New Roman"/>
          <w:b/>
          <w:sz w:val="24"/>
          <w:szCs w:val="24"/>
          <w:lang w:val="en-GB"/>
        </w:rPr>
        <w:t>ow Does Salt Enter the Plant?</w:t>
      </w: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 xml:space="preserve">Salinity creates a dilemma for plants; increased levels of inorganic minerals in the environment create osmotic and water stress but at the same time provide cheap osmoticum to lower the cell osmotic potential and hence prevent water loss. </w:t>
      </w:r>
      <w:r>
        <w:rPr>
          <w:rFonts w:ascii="Times New Roman" w:hAnsi="Times New Roman" w:cs="Times New Roman"/>
          <w:sz w:val="24"/>
          <w:szCs w:val="24"/>
          <w:lang w:val="en-GB"/>
        </w:rPr>
        <w:t>I</w:t>
      </w:r>
      <w:r w:rsidRPr="005C01E1">
        <w:rPr>
          <w:rFonts w:ascii="Times New Roman" w:hAnsi="Times New Roman" w:cs="Times New Roman"/>
          <w:sz w:val="24"/>
          <w:szCs w:val="24"/>
          <w:lang w:val="en-GB"/>
        </w:rPr>
        <w:t>n spite of decades of research, one of the most enigmatic questions relating to plant salt stress remains the mechanism(s) by which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enter roots. </w:t>
      </w:r>
    </w:p>
    <w:p w:rsidR="00D901AF" w:rsidRPr="005C01E1" w:rsidRDefault="00D901AF" w:rsidP="00D901AF">
      <w:pPr>
        <w:suppressLineNumbers/>
        <w:spacing w:after="0" w:line="240" w:lineRule="auto"/>
        <w:jc w:val="both"/>
        <w:rPr>
          <w:rFonts w:ascii="Times New Roman" w:hAnsi="Times New Roman" w:cs="Times New Roman"/>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US"/>
        </w:rPr>
      </w:pPr>
      <w:r w:rsidRPr="005C01E1">
        <w:rPr>
          <w:rFonts w:ascii="Times New Roman" w:hAnsi="Times New Roman" w:cs="Times New Roman"/>
          <w:sz w:val="24"/>
          <w:szCs w:val="24"/>
          <w:lang w:val="en-GB"/>
        </w:rPr>
        <w:t>Ion uptake can occur via the symplastic and the apoplastic pathway (</w:t>
      </w:r>
      <w:r w:rsidRPr="005C01E1">
        <w:rPr>
          <w:rFonts w:ascii="Times New Roman" w:hAnsi="Times New Roman" w:cs="Times New Roman"/>
          <w:color w:val="000000" w:themeColor="text1"/>
          <w:sz w:val="24"/>
          <w:szCs w:val="24"/>
          <w:lang w:val="en-GB"/>
        </w:rPr>
        <w:t>Gao et al., 2007</w:t>
      </w:r>
      <w:r w:rsidRPr="005C01E1">
        <w:rPr>
          <w:rFonts w:ascii="Times New Roman" w:hAnsi="Times New Roman" w:cs="Times New Roman"/>
          <w:sz w:val="24"/>
          <w:szCs w:val="24"/>
          <w:lang w:val="en-GB"/>
        </w:rPr>
        <w:t>; Negrão et al., 2011; Maathuis et al., 2014)</w:t>
      </w:r>
      <w:r w:rsidR="00975B56">
        <w:rPr>
          <w:rFonts w:ascii="Times New Roman" w:hAnsi="Times New Roman" w:cs="Times New Roman"/>
          <w:sz w:val="24"/>
          <w:szCs w:val="24"/>
          <w:lang w:val="en-GB"/>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sidRPr="005C01E1">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5C01E1">
        <w:rPr>
          <w:rFonts w:ascii="Times New Roman" w:hAnsi="Times New Roman" w:cs="Times New Roman"/>
          <w:sz w:val="24"/>
          <w:szCs w:val="24"/>
          <w:lang w:val="en-GB"/>
        </w:rPr>
        <w:t>he apoplastic pathway is a direct flow continu</w:t>
      </w:r>
      <w:r>
        <w:rPr>
          <w:rFonts w:ascii="Times New Roman" w:hAnsi="Times New Roman" w:cs="Times New Roman"/>
          <w:sz w:val="24"/>
          <w:szCs w:val="24"/>
          <w:lang w:val="en-GB"/>
        </w:rPr>
        <w:t xml:space="preserve">um </w:t>
      </w:r>
      <w:r w:rsidRPr="005C01E1">
        <w:rPr>
          <w:rFonts w:ascii="Times New Roman" w:hAnsi="Times New Roman" w:cs="Times New Roman"/>
          <w:sz w:val="24"/>
          <w:szCs w:val="24"/>
          <w:lang w:val="en-GB"/>
        </w:rPr>
        <w:t xml:space="preserve">between the outside and the xylem (Yeo et al., 1987; Anil et al., 2005; Krishnamurthy et al., 2009). In most conditions, the contribution of this 'bypass' flux is less than 1% of the transpirational volume flow (Hanson et al., 1985; Moon et al., 1986, Yeo et al., 1987). Nevertheless, </w:t>
      </w:r>
      <w:r>
        <w:rPr>
          <w:rFonts w:ascii="Times New Roman" w:hAnsi="Times New Roman" w:cs="Times New Roman"/>
          <w:sz w:val="24"/>
          <w:szCs w:val="24"/>
          <w:lang w:val="en-GB"/>
        </w:rPr>
        <w:t>this can be much greater</w:t>
      </w:r>
      <w:r w:rsidRPr="005C01E1">
        <w:rPr>
          <w:rFonts w:ascii="Times New Roman" w:hAnsi="Times New Roman" w:cs="Times New Roman"/>
          <w:sz w:val="24"/>
          <w:szCs w:val="24"/>
          <w:lang w:val="en-GB"/>
        </w:rPr>
        <w:t xml:space="preserve"> when transpirational demand </w:t>
      </w:r>
      <w:r>
        <w:rPr>
          <w:rFonts w:ascii="Times New Roman" w:hAnsi="Times New Roman" w:cs="Times New Roman"/>
          <w:sz w:val="24"/>
          <w:szCs w:val="24"/>
          <w:lang w:val="en-GB"/>
        </w:rPr>
        <w:t>is</w:t>
      </w:r>
      <w:r w:rsidRPr="005C01E1">
        <w:rPr>
          <w:rFonts w:ascii="Times New Roman" w:hAnsi="Times New Roman" w:cs="Times New Roman"/>
          <w:sz w:val="24"/>
          <w:szCs w:val="24"/>
          <w:lang w:val="en-GB"/>
        </w:rPr>
        <w:t xml:space="preserve"> high (Pitman, 1982, Sanderson, 1983). In rice it is particularly pronounced and could be responsible for up to </w:t>
      </w:r>
      <w:r w:rsidRPr="005C01E1">
        <w:rPr>
          <w:rFonts w:ascii="Times New Roman" w:hAnsi="Times New Roman" w:cs="Times New Roman"/>
          <w:sz w:val="24"/>
          <w:szCs w:val="24"/>
          <w:lang w:val="en-US"/>
        </w:rPr>
        <w:t>50% of total Na</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uptake (Yeo et al., 1987, </w:t>
      </w:r>
      <w:r w:rsidRPr="005C01E1">
        <w:rPr>
          <w:rFonts w:ascii="Times New Roman" w:hAnsi="Times New Roman" w:cs="Times New Roman"/>
          <w:sz w:val="24"/>
          <w:szCs w:val="24"/>
          <w:lang w:val="en-GB"/>
        </w:rPr>
        <w:t xml:space="preserve">Malagoli et al., 2008; Krishnamurthy et al., 2009; </w:t>
      </w:r>
      <w:r w:rsidRPr="005C01E1">
        <w:rPr>
          <w:rFonts w:ascii="Times New Roman" w:hAnsi="Times New Roman" w:cs="Times New Roman"/>
          <w:sz w:val="24"/>
          <w:szCs w:val="24"/>
          <w:lang w:val="en-US"/>
        </w:rPr>
        <w:t>Kronzucker and Britto, 2011</w:t>
      </w:r>
      <w:r w:rsidRPr="005C01E1">
        <w:rPr>
          <w:rFonts w:ascii="Times New Roman" w:hAnsi="Times New Roman" w:cs="Times New Roman"/>
          <w:sz w:val="24"/>
          <w:szCs w:val="24"/>
          <w:lang w:val="en-GB"/>
        </w:rPr>
        <w:t>).</w:t>
      </w:r>
      <w:r w:rsidRPr="005C01E1">
        <w:rPr>
          <w:rFonts w:ascii="Times New Roman" w:hAnsi="Times New Roman" w:cs="Times New Roman"/>
          <w:sz w:val="24"/>
          <w:szCs w:val="24"/>
          <w:lang w:val="en-US"/>
        </w:rPr>
        <w:t xml:space="preserve"> Significant apoplastic Na</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flux has also been reported</w:t>
      </w:r>
      <w:r>
        <w:rPr>
          <w:rFonts w:ascii="Times New Roman" w:hAnsi="Times New Roman" w:cs="Times New Roman"/>
          <w:sz w:val="24"/>
          <w:szCs w:val="24"/>
          <w:lang w:val="en-US"/>
        </w:rPr>
        <w:t xml:space="preserve"> in other species</w:t>
      </w:r>
      <w:r w:rsidRPr="005C01E1">
        <w:rPr>
          <w:rFonts w:ascii="Times New Roman" w:hAnsi="Times New Roman" w:cs="Times New Roman"/>
          <w:i/>
          <w:sz w:val="24"/>
          <w:szCs w:val="24"/>
          <w:lang w:val="en-US"/>
        </w:rPr>
        <w:t xml:space="preserve"> </w:t>
      </w:r>
      <w:r w:rsidRPr="005C01E1">
        <w:rPr>
          <w:rFonts w:ascii="Times New Roman" w:hAnsi="Times New Roman" w:cs="Times New Roman"/>
          <w:sz w:val="24"/>
          <w:szCs w:val="24"/>
          <w:lang w:val="en-US"/>
        </w:rPr>
        <w:t>(Peterson et al., 1981; 1986) and recently it was shown that</w:t>
      </w:r>
      <w:r>
        <w:rPr>
          <w:rFonts w:ascii="Times New Roman" w:hAnsi="Times New Roman" w:cs="Times New Roman"/>
          <w:sz w:val="24"/>
          <w:szCs w:val="24"/>
          <w:lang w:val="en-US"/>
        </w:rPr>
        <w:t xml:space="preserve"> up to 50% of</w:t>
      </w:r>
      <w:r w:rsidRPr="005C01E1">
        <w:rPr>
          <w:rFonts w:ascii="Times New Roman" w:hAnsi="Times New Roman" w:cs="Times New Roman"/>
          <w:sz w:val="24"/>
          <w:szCs w:val="24"/>
          <w:lang w:val="en-US"/>
        </w:rPr>
        <w:t xml:space="preserve"> Cl</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translocation to </w:t>
      </w:r>
      <w:r>
        <w:rPr>
          <w:rFonts w:ascii="Times New Roman" w:hAnsi="Times New Roman" w:cs="Times New Roman"/>
          <w:sz w:val="24"/>
          <w:szCs w:val="24"/>
          <w:lang w:val="en-US"/>
        </w:rPr>
        <w:t xml:space="preserve">rice </w:t>
      </w:r>
      <w:r w:rsidRPr="005C01E1">
        <w:rPr>
          <w:rFonts w:ascii="Times New Roman" w:hAnsi="Times New Roman" w:cs="Times New Roman"/>
          <w:sz w:val="24"/>
          <w:szCs w:val="24"/>
          <w:lang w:val="en-US"/>
        </w:rPr>
        <w:t>shoot</w:t>
      </w:r>
      <w:r>
        <w:rPr>
          <w:rFonts w:ascii="Times New Roman" w:hAnsi="Times New Roman" w:cs="Times New Roman"/>
          <w:sz w:val="24"/>
          <w:szCs w:val="24"/>
          <w:lang w:val="en-US"/>
        </w:rPr>
        <w:t>s is also apoplastic</w:t>
      </w:r>
      <w:r w:rsidRPr="005C01E1">
        <w:rPr>
          <w:rFonts w:ascii="Times New Roman" w:hAnsi="Times New Roman" w:cs="Times New Roman"/>
          <w:sz w:val="24"/>
          <w:szCs w:val="24"/>
          <w:lang w:val="en-US"/>
        </w:rPr>
        <w:t xml:space="preserve"> (Shi et al., 2013). Although particularly pronounced</w:t>
      </w:r>
      <w:r>
        <w:rPr>
          <w:rFonts w:ascii="Times New Roman" w:hAnsi="Times New Roman" w:cs="Times New Roman"/>
          <w:sz w:val="24"/>
          <w:szCs w:val="24"/>
          <w:lang w:val="en-US"/>
        </w:rPr>
        <w:t xml:space="preserve"> in rice</w:t>
      </w:r>
      <w:r w:rsidRPr="005C01E1">
        <w:rPr>
          <w:rFonts w:ascii="Times New Roman" w:hAnsi="Times New Roman" w:cs="Times New Roman"/>
          <w:sz w:val="24"/>
          <w:szCs w:val="24"/>
          <w:lang w:val="en-US"/>
        </w:rPr>
        <w:t>, the combined data suggest that non-symplastic Na</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and Cl</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uptake may be </w:t>
      </w:r>
      <w:r>
        <w:rPr>
          <w:rFonts w:ascii="Times New Roman" w:hAnsi="Times New Roman" w:cs="Times New Roman"/>
          <w:sz w:val="24"/>
          <w:szCs w:val="24"/>
          <w:lang w:val="en-US"/>
        </w:rPr>
        <w:t>very</w:t>
      </w:r>
      <w:r w:rsidRPr="005C01E1">
        <w:rPr>
          <w:rFonts w:ascii="Times New Roman" w:hAnsi="Times New Roman" w:cs="Times New Roman"/>
          <w:sz w:val="24"/>
          <w:szCs w:val="24"/>
          <w:lang w:val="en-US"/>
        </w:rPr>
        <w:t xml:space="preserve"> relevant in monocots. </w:t>
      </w:r>
      <w:r>
        <w:rPr>
          <w:rFonts w:ascii="Times New Roman" w:hAnsi="Times New Roman" w:cs="Times New Roman"/>
          <w:sz w:val="24"/>
          <w:szCs w:val="24"/>
          <w:lang w:val="en-US"/>
        </w:rPr>
        <w:t xml:space="preserve">However, </w:t>
      </w:r>
      <w:r w:rsidRPr="005C01E1">
        <w:rPr>
          <w:rFonts w:ascii="Times New Roman" w:hAnsi="Times New Roman" w:cs="Times New Roman"/>
          <w:sz w:val="24"/>
          <w:szCs w:val="24"/>
          <w:lang w:val="en-US"/>
        </w:rPr>
        <w:t xml:space="preserve">solute permeability coefficients in Arabidopsis roots are not that different from those in rice (Ranathunge and Schreiber, 2011) </w:t>
      </w:r>
      <w:r>
        <w:rPr>
          <w:rFonts w:ascii="Times New Roman" w:hAnsi="Times New Roman" w:cs="Times New Roman"/>
          <w:sz w:val="24"/>
          <w:szCs w:val="24"/>
          <w:lang w:val="en-US"/>
        </w:rPr>
        <w:t>and d</w:t>
      </w:r>
      <w:r w:rsidRPr="005C01E1">
        <w:rPr>
          <w:rFonts w:ascii="Times New Roman" w:hAnsi="Times New Roman" w:cs="Times New Roman"/>
          <w:sz w:val="24"/>
          <w:szCs w:val="24"/>
          <w:lang w:val="en-US"/>
        </w:rPr>
        <w:t>etailed experimentation is needed to test the contribution of the apoplastic pathway in this model</w:t>
      </w:r>
      <w:r>
        <w:rPr>
          <w:rFonts w:ascii="Times New Roman" w:hAnsi="Times New Roman" w:cs="Times New Roman"/>
          <w:sz w:val="24"/>
          <w:szCs w:val="24"/>
          <w:lang w:val="en-US"/>
        </w:rPr>
        <w:t xml:space="preserve"> and other dicots</w:t>
      </w:r>
      <w:r w:rsidR="00975B56">
        <w:rPr>
          <w:rFonts w:ascii="Times New Roman" w:hAnsi="Times New Roman" w:cs="Times New Roman"/>
          <w:sz w:val="24"/>
          <w:szCs w:val="24"/>
          <w:lang w:val="en-US"/>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sz w:val="24"/>
          <w:szCs w:val="24"/>
          <w:lang w:val="en-US"/>
        </w:rPr>
        <w:t>.</w:t>
      </w:r>
      <w:r w:rsidRPr="005C01E1">
        <w:rPr>
          <w:rFonts w:ascii="Times New Roman" w:hAnsi="Times New Roman" w:cs="Times New Roman"/>
          <w:sz w:val="24"/>
          <w:szCs w:val="24"/>
          <w:lang w:val="en-US"/>
        </w:rPr>
        <w:t xml:space="preserve"> </w:t>
      </w:r>
    </w:p>
    <w:p w:rsidR="00D901AF" w:rsidRPr="005C01E1" w:rsidRDefault="00D901AF" w:rsidP="00D901AF">
      <w:pPr>
        <w:suppressLineNumbers/>
        <w:spacing w:after="0" w:line="240" w:lineRule="auto"/>
        <w:jc w:val="both"/>
        <w:rPr>
          <w:rFonts w:ascii="Times New Roman" w:hAnsi="Times New Roman" w:cs="Times New Roman"/>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US"/>
        </w:rPr>
      </w:pPr>
      <w:r w:rsidRPr="002723C1">
        <w:rPr>
          <w:rFonts w:ascii="Times New Roman" w:hAnsi="Times New Roman" w:cs="Times New Roman"/>
          <w:color w:val="000000" w:themeColor="text1"/>
          <w:sz w:val="24"/>
          <w:szCs w:val="24"/>
          <w:lang w:val="en-GB"/>
        </w:rPr>
        <w:t>Net</w:t>
      </w:r>
      <w:r w:rsidRPr="005C01E1">
        <w:rPr>
          <w:rFonts w:ascii="Times New Roman" w:hAnsi="Times New Roman" w:cs="Times New Roman"/>
          <w:sz w:val="24"/>
          <w:szCs w:val="24"/>
          <w:lang w:val="en-GB"/>
        </w:rPr>
        <w:t xml:space="preserve"> uptake via the symplastic pathway of Na</w:t>
      </w:r>
      <w:r w:rsidRPr="005C01E1">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GB"/>
        </w:rPr>
        <w:t>(Cl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into roots is assumed to be catalysed by a specific complements of transporters</w:t>
      </w:r>
      <w:r>
        <w:rPr>
          <w:rFonts w:ascii="Times New Roman" w:hAnsi="Times New Roman" w:cs="Times New Roman"/>
          <w:sz w:val="24"/>
          <w:szCs w:val="24"/>
          <w:lang w:val="en-GB"/>
        </w:rPr>
        <w:t xml:space="preserve"> (Figure 1)</w:t>
      </w:r>
      <w:r w:rsidRPr="005C01E1">
        <w:rPr>
          <w:rFonts w:ascii="Times New Roman" w:hAnsi="Times New Roman" w:cs="Times New Roman"/>
          <w:sz w:val="24"/>
          <w:szCs w:val="24"/>
          <w:lang w:val="en-GB"/>
        </w:rPr>
        <w:t>. Evidence points to a large number of different systems but their relative contribution, and therefore physiological relevance, is often unclear. Non selective cation channels</w:t>
      </w:r>
      <w:r>
        <w:rPr>
          <w:rFonts w:ascii="Times New Roman" w:hAnsi="Times New Roman" w:cs="Times New Roman"/>
          <w:sz w:val="24"/>
          <w:szCs w:val="24"/>
          <w:lang w:val="en-GB"/>
        </w:rPr>
        <w:t xml:space="preserve"> (NSCCs)</w:t>
      </w:r>
      <w:r w:rsidRPr="005C01E1">
        <w:rPr>
          <w:rFonts w:ascii="Times New Roman" w:hAnsi="Times New Roman" w:cs="Times New Roman"/>
          <w:sz w:val="24"/>
          <w:szCs w:val="24"/>
          <w:lang w:val="en-GB"/>
        </w:rPr>
        <w:t xml:space="preserve"> are encoded by two gene families: glutamate receptor like channels (GLRs) and cyclic nucleotide gated channels (CNGCs) </w:t>
      </w:r>
      <w:r>
        <w:rPr>
          <w:rFonts w:ascii="Times New Roman" w:hAnsi="Times New Roman" w:cs="Times New Roman"/>
          <w:sz w:val="24"/>
          <w:szCs w:val="24"/>
          <w:lang w:val="en-GB"/>
        </w:rPr>
        <w:t>and blocked by Ca</w:t>
      </w:r>
      <w:r w:rsidRPr="005473C7">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(Leng et al., 2002; Demidchik and Maathuis, 2007; Demidchik et al., 2004, 2018)</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The apoplastic Ca</w:t>
      </w:r>
      <w:r w:rsidRPr="005C01E1">
        <w:rPr>
          <w:rFonts w:ascii="Times New Roman" w:hAnsi="Times New Roman" w:cs="Times New Roman"/>
          <w:sz w:val="24"/>
          <w:szCs w:val="24"/>
          <w:vertAlign w:val="superscript"/>
          <w:lang w:val="en-GB"/>
        </w:rPr>
        <w:t>2+</w:t>
      </w:r>
      <w:r w:rsidRPr="005C01E1">
        <w:rPr>
          <w:rFonts w:ascii="Times New Roman" w:hAnsi="Times New Roman" w:cs="Times New Roman"/>
          <w:sz w:val="24"/>
          <w:szCs w:val="24"/>
          <w:lang w:val="en-GB"/>
        </w:rPr>
        <w:t xml:space="preserve"> concentration in root cells is probably in the region of 0.2-0.4 mM (Legué et al., 1997) which is enough to reduce NSCC mediated flux by 30-50% (Essah et al., 2003). The remaining flux can be further diminished by a number of channel blockers like Gd</w:t>
      </w:r>
      <w:r w:rsidRPr="005C01E1">
        <w:rPr>
          <w:rFonts w:ascii="Times New Roman" w:hAnsi="Times New Roman" w:cs="Times New Roman"/>
          <w:sz w:val="24"/>
          <w:szCs w:val="24"/>
          <w:vertAlign w:val="superscript"/>
          <w:lang w:val="en-GB"/>
        </w:rPr>
        <w:t>3+</w:t>
      </w:r>
      <w:r w:rsidRPr="005C01E1">
        <w:rPr>
          <w:rFonts w:ascii="Times New Roman" w:hAnsi="Times New Roman" w:cs="Times New Roman"/>
          <w:sz w:val="24"/>
          <w:szCs w:val="24"/>
          <w:lang w:val="en-GB"/>
        </w:rPr>
        <w:t xml:space="preserve"> and La</w:t>
      </w:r>
      <w:r w:rsidRPr="005C01E1">
        <w:rPr>
          <w:rFonts w:ascii="Times New Roman" w:hAnsi="Times New Roman" w:cs="Times New Roman"/>
          <w:sz w:val="24"/>
          <w:szCs w:val="24"/>
          <w:vertAlign w:val="superscript"/>
          <w:lang w:val="en-GB"/>
        </w:rPr>
        <w:t>3+</w:t>
      </w:r>
      <w:r w:rsidRPr="005C01E1">
        <w:rPr>
          <w:rFonts w:ascii="Times New Roman" w:hAnsi="Times New Roman" w:cs="Times New Roman"/>
          <w:sz w:val="24"/>
          <w:szCs w:val="24"/>
          <w:lang w:val="en-GB"/>
        </w:rPr>
        <w:t xml:space="preserve"> (Demidchik and Maathuis, 2007)</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but also by organic compounds like cyclic GMP. Thus in plants like Arabidopsis it appears that a large fraction of inward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flux is carried by NSCCs but either the genetic identity of the contributing channels is obscure or their putative role has not been quantified. </w:t>
      </w:r>
      <w:r>
        <w:rPr>
          <w:rFonts w:ascii="Times New Roman" w:hAnsi="Times New Roman" w:cs="Times New Roman"/>
          <w:sz w:val="24"/>
          <w:szCs w:val="24"/>
          <w:lang w:val="en-GB"/>
        </w:rPr>
        <w:t>For example, though</w:t>
      </w:r>
      <w:r w:rsidRPr="005C01E1">
        <w:rPr>
          <w:rFonts w:ascii="Times New Roman" w:hAnsi="Times New Roman" w:cs="Times New Roman"/>
          <w:sz w:val="24"/>
          <w:szCs w:val="24"/>
          <w:lang w:val="en-GB"/>
        </w:rPr>
        <w:t xml:space="preserve"> AtCNGC3 channels </w:t>
      </w:r>
      <w:r>
        <w:rPr>
          <w:rFonts w:ascii="Times New Roman" w:hAnsi="Times New Roman" w:cs="Times New Roman"/>
          <w:sz w:val="24"/>
          <w:szCs w:val="24"/>
          <w:lang w:val="en-GB"/>
        </w:rPr>
        <w:t>impacted on salt related growth</w:t>
      </w:r>
      <w:r w:rsidRPr="005C01E1">
        <w:rPr>
          <w:rFonts w:ascii="Times New Roman" w:hAnsi="Times New Roman" w:cs="Times New Roman"/>
          <w:sz w:val="24"/>
          <w:szCs w:val="24"/>
          <w:lang w:val="en-GB"/>
        </w:rPr>
        <w:t xml:space="preserve"> (Gobert et al., 2006) if, and by how much, they directly affect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w:t>
      </w:r>
      <w:r>
        <w:rPr>
          <w:rFonts w:ascii="Times New Roman" w:hAnsi="Times New Roman" w:cs="Times New Roman"/>
          <w:sz w:val="24"/>
          <w:szCs w:val="24"/>
          <w:lang w:val="en-GB"/>
        </w:rPr>
        <w:t>was</w:t>
      </w:r>
      <w:r w:rsidRPr="005C01E1">
        <w:rPr>
          <w:rFonts w:ascii="Times New Roman" w:hAnsi="Times New Roman" w:cs="Times New Roman"/>
          <w:sz w:val="24"/>
          <w:szCs w:val="24"/>
          <w:lang w:val="en-GB"/>
        </w:rPr>
        <w:t xml:space="preserve"> not been measured.</w:t>
      </w:r>
    </w:p>
    <w:p w:rsidR="00D901AF" w:rsidRPr="005C01E1" w:rsidRDefault="00D901AF" w:rsidP="00D901AF">
      <w:pPr>
        <w:suppressLineNumbers/>
        <w:spacing w:after="0" w:line="240" w:lineRule="auto"/>
        <w:jc w:val="both"/>
        <w:rPr>
          <w:rFonts w:ascii="Times New Roman" w:hAnsi="Times New Roman" w:cs="Times New Roman"/>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In monocotelydonous plants the situation is likely to be different. In contrast to Arabidopsis, which contains only the subclass 1,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selective, AtHKT1 isoform, monocots have multiple HKT isoforms. Arabidopsis HKT1 </w:t>
      </w:r>
      <w:r>
        <w:rPr>
          <w:rFonts w:ascii="Times New Roman" w:hAnsi="Times New Roman" w:cs="Times New Roman"/>
          <w:sz w:val="24"/>
          <w:szCs w:val="24"/>
          <w:lang w:val="en-GB"/>
        </w:rPr>
        <w:t>f</w:t>
      </w:r>
      <w:r w:rsidRPr="005C01E1">
        <w:rPr>
          <w:rFonts w:ascii="Times New Roman" w:hAnsi="Times New Roman" w:cs="Times New Roman"/>
          <w:sz w:val="24"/>
          <w:szCs w:val="24"/>
          <w:lang w:val="en-GB"/>
        </w:rPr>
        <w:t>unctions in long distance transport of Na</w:t>
      </w:r>
      <w:r w:rsidRPr="005473C7">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via xylem and phloem </w:t>
      </w:r>
      <w:r w:rsidRPr="00EE5B9C">
        <w:rPr>
          <w:rFonts w:ascii="Times New Roman" w:hAnsi="Times New Roman" w:cs="Times New Roman"/>
          <w:sz w:val="24"/>
          <w:szCs w:val="24"/>
          <w:lang w:val="en-GB"/>
        </w:rPr>
        <w:t>(</w:t>
      </w:r>
      <w:r w:rsidRPr="00EE5B9C">
        <w:rPr>
          <w:rFonts w:ascii="Times New Roman" w:hAnsi="Times New Roman" w:cs="Times New Roman"/>
          <w:sz w:val="24"/>
          <w:szCs w:val="24"/>
          <w:lang w:val="en-US"/>
        </w:rPr>
        <w:t>Berthomieu</w:t>
      </w:r>
      <w:r>
        <w:rPr>
          <w:rFonts w:ascii="Times New Roman" w:hAnsi="Times New Roman" w:cs="Times New Roman"/>
          <w:sz w:val="24"/>
          <w:szCs w:val="24"/>
          <w:lang w:val="en-US"/>
        </w:rPr>
        <w:t xml:space="preserve"> et al., 2003;</w:t>
      </w:r>
      <w:r w:rsidRPr="00EE5B9C">
        <w:rPr>
          <w:rFonts w:ascii="Times New Roman" w:hAnsi="Times New Roman" w:cs="Times New Roman"/>
          <w:sz w:val="24"/>
          <w:szCs w:val="24"/>
          <w:lang w:val="en-US"/>
        </w:rPr>
        <w:t xml:space="preserve"> </w:t>
      </w:r>
      <w:r w:rsidRPr="00EE5B9C">
        <w:rPr>
          <w:rFonts w:ascii="Times New Roman" w:hAnsi="Times New Roman" w:cs="Times New Roman"/>
          <w:sz w:val="24"/>
          <w:szCs w:val="24"/>
          <w:lang w:val="en-GB"/>
        </w:rPr>
        <w:t>Sunarpi</w:t>
      </w:r>
      <w:r>
        <w:rPr>
          <w:rFonts w:ascii="Times New Roman" w:hAnsi="Times New Roman" w:cs="Times New Roman"/>
          <w:sz w:val="24"/>
          <w:szCs w:val="24"/>
          <w:lang w:val="en-GB"/>
        </w:rPr>
        <w:t xml:space="preserve"> et al., 2005) but in</w:t>
      </w:r>
      <w:r w:rsidRPr="005C01E1">
        <w:rPr>
          <w:rFonts w:ascii="Times New Roman" w:hAnsi="Times New Roman" w:cs="Times New Roman"/>
          <w:sz w:val="24"/>
          <w:szCs w:val="24"/>
          <w:lang w:val="en-GB"/>
        </w:rPr>
        <w:t xml:space="preserve"> several cereals </w:t>
      </w:r>
      <w:r>
        <w:rPr>
          <w:rFonts w:ascii="Times New Roman" w:hAnsi="Times New Roman" w:cs="Times New Roman"/>
          <w:sz w:val="24"/>
          <w:szCs w:val="24"/>
          <w:lang w:val="en-GB"/>
        </w:rPr>
        <w:t>HKTs can mediate Na</w:t>
      </w:r>
      <w:r w:rsidRPr="005473C7">
        <w:rPr>
          <w:rFonts w:ascii="Times New Roman" w:hAnsi="Times New Roman" w:cs="Times New Roman"/>
          <w:sz w:val="24"/>
          <w:szCs w:val="24"/>
          <w:vertAlign w:val="superscript"/>
          <w:lang w:val="en-GB"/>
        </w:rPr>
        <w:t>+</w:t>
      </w:r>
      <w:r>
        <w:rPr>
          <w:rFonts w:ascii="Times New Roman" w:hAnsi="Times New Roman" w:cs="Times New Roman"/>
          <w:sz w:val="24"/>
          <w:szCs w:val="24"/>
          <w:lang w:val="en-GB"/>
        </w:rPr>
        <w:t xml:space="preserve"> uptake:</w:t>
      </w:r>
      <w:r w:rsidRPr="005C01E1">
        <w:rPr>
          <w:rFonts w:ascii="Times New Roman" w:hAnsi="Times New Roman" w:cs="Times New Roman"/>
          <w:sz w:val="24"/>
          <w:szCs w:val="24"/>
          <w:lang w:val="en-US"/>
        </w:rPr>
        <w:t xml:space="preserve"> In rice, </w:t>
      </w:r>
      <w:r w:rsidRPr="005C01E1">
        <w:rPr>
          <w:rFonts w:ascii="Times New Roman" w:hAnsi="Times New Roman" w:cs="Times New Roman"/>
          <w:sz w:val="24"/>
          <w:szCs w:val="24"/>
          <w:lang w:val="en-GB"/>
        </w:rPr>
        <w:lastRenderedPageBreak/>
        <w:t xml:space="preserve">OsHKT2;1 </w:t>
      </w:r>
      <w:r>
        <w:rPr>
          <w:rFonts w:ascii="Times New Roman" w:hAnsi="Times New Roman" w:cs="Times New Roman"/>
          <w:sz w:val="24"/>
          <w:szCs w:val="24"/>
          <w:lang w:val="en-GB"/>
        </w:rPr>
        <w:t>catalyses Na</w:t>
      </w:r>
      <w:r w:rsidRPr="005473C7">
        <w:rPr>
          <w:rFonts w:ascii="Times New Roman" w:hAnsi="Times New Roman" w:cs="Times New Roman"/>
          <w:sz w:val="24"/>
          <w:szCs w:val="24"/>
          <w:vertAlign w:val="superscript"/>
          <w:lang w:val="en-GB"/>
        </w:rPr>
        <w:t>+</w:t>
      </w:r>
      <w:r>
        <w:rPr>
          <w:rFonts w:ascii="Times New Roman" w:hAnsi="Times New Roman" w:cs="Times New Roman"/>
          <w:sz w:val="24"/>
          <w:szCs w:val="24"/>
          <w:lang w:val="en-GB"/>
        </w:rPr>
        <w:t xml:space="preserve"> uptake </w:t>
      </w:r>
      <w:r w:rsidRPr="005C01E1">
        <w:rPr>
          <w:rFonts w:ascii="Times New Roman" w:hAnsi="Times New Roman" w:cs="Times New Roman"/>
          <w:sz w:val="24"/>
          <w:szCs w:val="24"/>
          <w:lang w:val="en-GB"/>
        </w:rPr>
        <w:t>in low K</w:t>
      </w:r>
      <w:r w:rsidRPr="005C01E1">
        <w:rPr>
          <w:rFonts w:ascii="Times New Roman" w:hAnsi="Times New Roman" w:cs="Times New Roman"/>
          <w:sz w:val="24"/>
          <w:szCs w:val="24"/>
          <w:vertAlign w:val="superscript"/>
          <w:lang w:val="en-GB"/>
        </w:rPr>
        <w:t>+</w:t>
      </w:r>
      <w:r>
        <w:rPr>
          <w:rFonts w:ascii="Times New Roman" w:hAnsi="Times New Roman" w:cs="Times New Roman"/>
          <w:sz w:val="24"/>
          <w:szCs w:val="24"/>
          <w:lang w:val="en-GB"/>
        </w:rPr>
        <w:t>, low Na</w:t>
      </w:r>
      <w:r w:rsidRPr="001129C6">
        <w:rPr>
          <w:rFonts w:ascii="Times New Roman" w:hAnsi="Times New Roman" w:cs="Times New Roman"/>
          <w:sz w:val="24"/>
          <w:szCs w:val="24"/>
          <w:vertAlign w:val="superscript"/>
          <w:lang w:val="en-GB"/>
        </w:rPr>
        <w:t>+</w:t>
      </w:r>
      <w:r>
        <w:rPr>
          <w:rFonts w:ascii="Times New Roman" w:hAnsi="Times New Roman" w:cs="Times New Roman"/>
          <w:sz w:val="24"/>
          <w:szCs w:val="24"/>
          <w:lang w:val="en-GB"/>
        </w:rPr>
        <w:t xml:space="preserve"> (&lt;2 mM) </w:t>
      </w:r>
      <w:r w:rsidRPr="005C01E1">
        <w:rPr>
          <w:rFonts w:ascii="Times New Roman" w:hAnsi="Times New Roman" w:cs="Times New Roman"/>
          <w:sz w:val="24"/>
          <w:szCs w:val="24"/>
          <w:lang w:val="en-GB"/>
        </w:rPr>
        <w:t>conditions (</w:t>
      </w:r>
      <w:r w:rsidRPr="005C01E1">
        <w:rPr>
          <w:rFonts w:ascii="Times New Roman" w:hAnsi="Times New Roman" w:cs="Times New Roman"/>
          <w:sz w:val="24"/>
          <w:szCs w:val="24"/>
          <w:lang w:val="en-US"/>
        </w:rPr>
        <w:t>Horie et al., 2007</w:t>
      </w:r>
      <w:r w:rsidRPr="005C01E1">
        <w:rPr>
          <w:rFonts w:ascii="Times New Roman" w:hAnsi="Times New Roman" w:cs="Times New Roman"/>
          <w:sz w:val="24"/>
          <w:szCs w:val="24"/>
          <w:lang w:val="uk-UA"/>
        </w:rPr>
        <w:t>)</w:t>
      </w:r>
      <w:r w:rsidRPr="005C01E1">
        <w:rPr>
          <w:rFonts w:ascii="Times New Roman" w:hAnsi="Times New Roman" w:cs="Times New Roman"/>
          <w:sz w:val="24"/>
          <w:szCs w:val="24"/>
          <w:lang w:val="en-US"/>
        </w:rPr>
        <w:t xml:space="preserve">. </w:t>
      </w:r>
      <w:r>
        <w:rPr>
          <w:rFonts w:ascii="Times New Roman" w:hAnsi="Times New Roman" w:cs="Times New Roman"/>
          <w:sz w:val="24"/>
          <w:szCs w:val="24"/>
          <w:lang w:val="en-GB"/>
        </w:rPr>
        <w:t>O</w:t>
      </w:r>
      <w:r w:rsidRPr="005C01E1">
        <w:rPr>
          <w:rFonts w:ascii="Times New Roman" w:hAnsi="Times New Roman" w:cs="Times New Roman"/>
          <w:sz w:val="24"/>
          <w:szCs w:val="24"/>
          <w:lang w:val="en-US"/>
        </w:rPr>
        <w:t>verexpression of HvHKT2;1 in barley causes increased Na</w:t>
      </w:r>
      <w:r w:rsidRPr="00EA2427">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uptake in salt stress conditions (Mian et al., 2011) with a Km for Na</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transport in the low affinity region (3-6 mM). Similarly, altered expression of TaHKT2;1 in wheat affected Na</w:t>
      </w:r>
      <w:r w:rsidRPr="00BD7B1E">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accumulation in the low affinity range (Laurie et al., 2002) but detailed flux studies</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are lacking</w:t>
      </w:r>
      <w:r w:rsidR="00975B56">
        <w:rPr>
          <w:rFonts w:ascii="Times New Roman" w:hAnsi="Times New Roman" w:cs="Times New Roman"/>
          <w:sz w:val="24"/>
          <w:szCs w:val="24"/>
          <w:lang w:val="en-US"/>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sidRPr="005C01E1">
        <w:rPr>
          <w:rFonts w:ascii="Times New Roman" w:hAnsi="Times New Roman" w:cs="Times New Roman"/>
          <w:sz w:val="24"/>
          <w:szCs w:val="24"/>
          <w:lang w:val="en-GB"/>
        </w:rPr>
        <w:t>).</w:t>
      </w:r>
      <w:r w:rsidRPr="005C01E1">
        <w:rPr>
          <w:rFonts w:ascii="Times New Roman" w:hAnsi="Times New Roman" w:cs="Times New Roman"/>
          <w:sz w:val="24"/>
          <w:szCs w:val="24"/>
          <w:lang w:val="en-US"/>
        </w:rPr>
        <w:t xml:space="preserve"> </w:t>
      </w:r>
    </w:p>
    <w:p w:rsidR="00D901AF" w:rsidRPr="005C01E1" w:rsidRDefault="00D901AF" w:rsidP="00D901AF">
      <w:pPr>
        <w:suppressLineNumbers/>
        <w:spacing w:after="0" w:line="240" w:lineRule="auto"/>
        <w:ind w:firstLine="709"/>
        <w:jc w:val="both"/>
        <w:rPr>
          <w:rFonts w:ascii="Times New Roman" w:hAnsi="Times New Roman" w:cs="Times New Roman"/>
          <w:sz w:val="24"/>
          <w:szCs w:val="24"/>
          <w:lang w:val="en-GB"/>
        </w:rPr>
      </w:pPr>
    </w:p>
    <w:p w:rsidR="00975B56" w:rsidRPr="005C01E1" w:rsidRDefault="00D901AF" w:rsidP="00975B56">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 xml:space="preserve">Intriguingly, </w:t>
      </w:r>
      <w:r>
        <w:rPr>
          <w:rFonts w:ascii="Times New Roman" w:hAnsi="Times New Roman" w:cs="Times New Roman"/>
          <w:sz w:val="24"/>
          <w:szCs w:val="24"/>
          <w:lang w:val="en-GB"/>
        </w:rPr>
        <w:t>e</w:t>
      </w:r>
      <w:r w:rsidRPr="005C01E1">
        <w:rPr>
          <w:rFonts w:ascii="Times New Roman" w:hAnsi="Times New Roman" w:cs="Times New Roman"/>
          <w:sz w:val="24"/>
          <w:szCs w:val="24"/>
          <w:lang w:val="en-GB"/>
        </w:rPr>
        <w:t xml:space="preserve">lectrophysiological experiments in </w:t>
      </w:r>
      <w:r w:rsidRPr="005C01E1">
        <w:rPr>
          <w:rFonts w:ascii="Times New Roman" w:hAnsi="Times New Roman" w:cs="Times New Roman"/>
          <w:i/>
          <w:sz w:val="24"/>
          <w:szCs w:val="24"/>
          <w:lang w:val="en-GB"/>
        </w:rPr>
        <w:t>Xenopus</w:t>
      </w:r>
      <w:r w:rsidRPr="005C01E1">
        <w:rPr>
          <w:rFonts w:ascii="Times New Roman" w:hAnsi="Times New Roman" w:cs="Times New Roman"/>
          <w:sz w:val="24"/>
          <w:szCs w:val="24"/>
          <w:lang w:val="en-GB"/>
        </w:rPr>
        <w:t xml:space="preserve"> oocytes showed considerable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conductance when heterologously expressing the </w:t>
      </w:r>
      <w:r>
        <w:rPr>
          <w:rFonts w:ascii="Times New Roman" w:hAnsi="Times New Roman" w:cs="Times New Roman"/>
          <w:sz w:val="24"/>
          <w:szCs w:val="24"/>
          <w:lang w:val="en-GB"/>
        </w:rPr>
        <w:t>aquaporin</w:t>
      </w:r>
      <w:r w:rsidRPr="005C01E1">
        <w:rPr>
          <w:rFonts w:ascii="Times New Roman" w:hAnsi="Times New Roman" w:cs="Times New Roman"/>
          <w:sz w:val="24"/>
          <w:szCs w:val="24"/>
          <w:lang w:val="en-GB"/>
        </w:rPr>
        <w:t xml:space="preserve"> AtPIP2;1 from </w:t>
      </w:r>
      <w:r w:rsidRPr="005C01E1">
        <w:rPr>
          <w:rFonts w:ascii="Times New Roman" w:hAnsi="Times New Roman" w:cs="Times New Roman"/>
          <w:i/>
          <w:sz w:val="24"/>
          <w:szCs w:val="24"/>
          <w:lang w:val="en-GB"/>
        </w:rPr>
        <w:t>Arabidopsis</w:t>
      </w:r>
      <w:r w:rsidRPr="005C01E1">
        <w:rPr>
          <w:rFonts w:ascii="Times New Roman" w:hAnsi="Times New Roman" w:cs="Times New Roman"/>
          <w:sz w:val="24"/>
          <w:szCs w:val="24"/>
          <w:lang w:val="en-GB"/>
        </w:rPr>
        <w:t xml:space="preserve"> (</w:t>
      </w:r>
      <w:hyperlink r:id="rId7" w:anchor="B26" w:history="1">
        <w:r w:rsidRPr="005C01E1">
          <w:rPr>
            <w:rFonts w:ascii="Times New Roman" w:hAnsi="Times New Roman" w:cs="Times New Roman"/>
            <w:sz w:val="24"/>
            <w:szCs w:val="24"/>
            <w:lang w:val="en-GB"/>
          </w:rPr>
          <w:t>Byrt et al., 2017</w:t>
        </w:r>
      </w:hyperlink>
      <w:r w:rsidRPr="005C01E1">
        <w:rPr>
          <w:rFonts w:ascii="Times New Roman" w:hAnsi="Times New Roman" w:cs="Times New Roman"/>
          <w:sz w:val="24"/>
          <w:szCs w:val="24"/>
          <w:lang w:val="en-GB"/>
        </w:rPr>
        <w:t>). This interesting phenomenon was PIP isoform specific</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A dual ion and water conducting capability, as suggested for AtPIP2;1, could couple ion and water ﬂux which would have obvious physiological relevance. </w:t>
      </w:r>
      <w:r>
        <w:rPr>
          <w:rFonts w:ascii="Times New Roman" w:hAnsi="Times New Roman" w:cs="Times New Roman"/>
          <w:sz w:val="24"/>
          <w:szCs w:val="24"/>
          <w:lang w:val="en-GB"/>
        </w:rPr>
        <w:t>However, i</w:t>
      </w:r>
      <w:r w:rsidRPr="005C01E1">
        <w:rPr>
          <w:rFonts w:ascii="Times New Roman" w:hAnsi="Times New Roman" w:cs="Times New Roman"/>
          <w:sz w:val="24"/>
          <w:szCs w:val="24"/>
          <w:lang w:val="en-GB"/>
        </w:rPr>
        <w:t>n intact roots, unidirectional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is typically in the range of </w:t>
      </w:r>
      <w:r w:rsidRPr="00111E9B">
        <w:rPr>
          <w:rFonts w:ascii="Times New Roman" w:hAnsi="Times New Roman" w:cs="Times New Roman"/>
          <w:sz w:val="24"/>
          <w:szCs w:val="24"/>
          <w:lang w:val="en-GB"/>
        </w:rPr>
        <w:t xml:space="preserve">20-200 </w:t>
      </w:r>
      <w:r w:rsidRPr="00111E9B">
        <w:rPr>
          <w:rFonts w:ascii="Symbol" w:hAnsi="Symbol" w:cs="Times New Roman"/>
          <w:sz w:val="24"/>
          <w:szCs w:val="24"/>
          <w:lang w:val="en-GB"/>
        </w:rPr>
        <w:t></w:t>
      </w:r>
      <w:r w:rsidRPr="00111E9B">
        <w:rPr>
          <w:rFonts w:ascii="Times New Roman" w:hAnsi="Times New Roman" w:cs="Times New Roman"/>
          <w:sz w:val="24"/>
          <w:szCs w:val="24"/>
          <w:lang w:val="en-GB"/>
        </w:rPr>
        <w:t>mol gFW</w:t>
      </w:r>
      <w:r w:rsidRPr="00111E9B">
        <w:rPr>
          <w:rFonts w:ascii="Times New Roman" w:hAnsi="Times New Roman" w:cs="Times New Roman"/>
          <w:sz w:val="24"/>
          <w:szCs w:val="24"/>
          <w:vertAlign w:val="superscript"/>
          <w:lang w:val="en-GB"/>
        </w:rPr>
        <w:t>-1</w:t>
      </w:r>
      <w:r w:rsidRPr="00111E9B">
        <w:rPr>
          <w:rFonts w:ascii="Times New Roman" w:hAnsi="Times New Roman" w:cs="Times New Roman"/>
          <w:sz w:val="24"/>
          <w:szCs w:val="24"/>
          <w:lang w:val="en-GB"/>
        </w:rPr>
        <w:t xml:space="preserve"> h</w:t>
      </w:r>
      <w:r w:rsidRPr="00111E9B">
        <w:rPr>
          <w:rFonts w:ascii="Times New Roman" w:hAnsi="Times New Roman" w:cs="Times New Roman"/>
          <w:sz w:val="24"/>
          <w:szCs w:val="24"/>
          <w:vertAlign w:val="superscript"/>
          <w:lang w:val="en-GB"/>
        </w:rPr>
        <w:t>-1</w:t>
      </w:r>
      <w:r w:rsidRPr="00111E9B">
        <w:rPr>
          <w:rFonts w:ascii="Times New Roman" w:hAnsi="Times New Roman" w:cs="Times New Roman"/>
          <w:sz w:val="24"/>
          <w:szCs w:val="24"/>
          <w:lang w:val="en-GB"/>
        </w:rPr>
        <w:t xml:space="preserve"> (Kronzucker and Britto, 2011). Using a conversion factor of 5*10</w:t>
      </w:r>
      <w:r w:rsidRPr="00111E9B">
        <w:rPr>
          <w:rFonts w:ascii="Times New Roman" w:hAnsi="Times New Roman" w:cs="Times New Roman"/>
          <w:sz w:val="24"/>
          <w:szCs w:val="24"/>
          <w:vertAlign w:val="superscript"/>
          <w:lang w:val="en-GB"/>
        </w:rPr>
        <w:t>-4</w:t>
      </w:r>
      <w:r w:rsidRPr="00111E9B">
        <w:rPr>
          <w:rFonts w:ascii="Times New Roman" w:hAnsi="Times New Roman" w:cs="Times New Roman"/>
          <w:sz w:val="24"/>
          <w:szCs w:val="24"/>
          <w:lang w:val="en-GB"/>
        </w:rPr>
        <w:t xml:space="preserve"> m</w:t>
      </w:r>
      <w:r w:rsidRPr="00111E9B">
        <w:rPr>
          <w:rFonts w:ascii="Times New Roman" w:hAnsi="Times New Roman" w:cs="Times New Roman"/>
          <w:sz w:val="24"/>
          <w:szCs w:val="24"/>
          <w:vertAlign w:val="superscript"/>
          <w:lang w:val="en-GB"/>
        </w:rPr>
        <w:t>2</w:t>
      </w:r>
      <w:r w:rsidRPr="00111E9B">
        <w:rPr>
          <w:rFonts w:ascii="Times New Roman" w:hAnsi="Times New Roman" w:cs="Times New Roman"/>
          <w:sz w:val="24"/>
          <w:szCs w:val="24"/>
          <w:lang w:val="en-GB"/>
        </w:rPr>
        <w:t xml:space="preserve"> gFW</w:t>
      </w:r>
      <w:r w:rsidRPr="00111E9B">
        <w:rPr>
          <w:rFonts w:ascii="Times New Roman" w:hAnsi="Times New Roman" w:cs="Times New Roman"/>
          <w:sz w:val="24"/>
          <w:szCs w:val="24"/>
          <w:vertAlign w:val="superscript"/>
          <w:lang w:val="en-GB"/>
        </w:rPr>
        <w:t>-1</w:t>
      </w:r>
      <w:r w:rsidRPr="00111E9B">
        <w:rPr>
          <w:rFonts w:ascii="Times New Roman" w:hAnsi="Times New Roman" w:cs="Times New Roman"/>
          <w:sz w:val="24"/>
          <w:szCs w:val="24"/>
          <w:lang w:val="en-GB"/>
        </w:rPr>
        <w:t xml:space="preserve"> (Ahmad et al., 2015), this equates to 0.1-1 mol m</w:t>
      </w:r>
      <w:r w:rsidRPr="00111E9B">
        <w:rPr>
          <w:rFonts w:ascii="Times New Roman" w:hAnsi="Times New Roman" w:cs="Times New Roman"/>
          <w:sz w:val="24"/>
          <w:szCs w:val="24"/>
          <w:vertAlign w:val="superscript"/>
          <w:lang w:val="en-GB"/>
        </w:rPr>
        <w:t>-2</w:t>
      </w:r>
      <w:r w:rsidRPr="00111E9B">
        <w:rPr>
          <w:rFonts w:ascii="Times New Roman" w:hAnsi="Times New Roman" w:cs="Times New Roman"/>
          <w:sz w:val="24"/>
          <w:szCs w:val="24"/>
          <w:lang w:val="en-GB"/>
        </w:rPr>
        <w:t xml:space="preserve"> sec</w:t>
      </w:r>
      <w:r w:rsidRPr="00111E9B">
        <w:rPr>
          <w:rFonts w:ascii="Times New Roman" w:hAnsi="Times New Roman" w:cs="Times New Roman"/>
          <w:sz w:val="24"/>
          <w:szCs w:val="24"/>
          <w:vertAlign w:val="superscript"/>
          <w:lang w:val="en-GB"/>
        </w:rPr>
        <w:t>-1</w:t>
      </w:r>
      <w:r w:rsidRPr="00111E9B">
        <w:rPr>
          <w:rFonts w:ascii="Times New Roman" w:hAnsi="Times New Roman" w:cs="Times New Roman"/>
          <w:sz w:val="24"/>
          <w:szCs w:val="24"/>
          <w:lang w:val="en-GB"/>
        </w:rPr>
        <w:t xml:space="preserve">. In comparison, PIP2;1 generated fluxes in oocytes were in the order of 0.2-0.5 </w:t>
      </w:r>
      <w:r w:rsidRPr="00111E9B">
        <w:rPr>
          <w:rFonts w:ascii="Symbol" w:hAnsi="Symbol" w:cs="Times New Roman"/>
          <w:sz w:val="24"/>
          <w:szCs w:val="24"/>
          <w:lang w:val="en-GB"/>
        </w:rPr>
        <w:t></w:t>
      </w:r>
      <w:r w:rsidRPr="00111E9B">
        <w:rPr>
          <w:rFonts w:ascii="Times New Roman" w:hAnsi="Times New Roman" w:cs="Times New Roman"/>
          <w:sz w:val="24"/>
          <w:szCs w:val="24"/>
          <w:lang w:val="en-GB"/>
        </w:rPr>
        <w:t>mol m</w:t>
      </w:r>
      <w:r w:rsidRPr="00111E9B">
        <w:rPr>
          <w:rFonts w:ascii="Times New Roman" w:hAnsi="Times New Roman" w:cs="Times New Roman"/>
          <w:sz w:val="24"/>
          <w:szCs w:val="24"/>
          <w:vertAlign w:val="superscript"/>
          <w:lang w:val="en-GB"/>
        </w:rPr>
        <w:t>-2</w:t>
      </w:r>
      <w:r w:rsidRPr="00111E9B">
        <w:rPr>
          <w:rFonts w:ascii="Times New Roman" w:hAnsi="Times New Roman" w:cs="Times New Roman"/>
          <w:sz w:val="24"/>
          <w:szCs w:val="24"/>
          <w:lang w:val="en-GB"/>
        </w:rPr>
        <w:t xml:space="preserve"> sec</w:t>
      </w:r>
      <w:r w:rsidRPr="00111E9B">
        <w:rPr>
          <w:rFonts w:ascii="Times New Roman" w:hAnsi="Times New Roman" w:cs="Times New Roman"/>
          <w:sz w:val="24"/>
          <w:szCs w:val="24"/>
          <w:vertAlign w:val="superscript"/>
          <w:lang w:val="en-GB"/>
        </w:rPr>
        <w:t>-1</w:t>
      </w:r>
      <w:r w:rsidRPr="00111E9B">
        <w:rPr>
          <w:rFonts w:ascii="Times New Roman" w:hAnsi="Times New Roman" w:cs="Times New Roman"/>
          <w:sz w:val="24"/>
          <w:szCs w:val="24"/>
          <w:lang w:val="en-GB"/>
        </w:rPr>
        <w:t xml:space="preserve"> (Byrt et al., 2017),</w:t>
      </w:r>
      <w:r w:rsidRPr="005C01E1">
        <w:rPr>
          <w:rFonts w:ascii="Times New Roman" w:hAnsi="Times New Roman" w:cs="Times New Roman"/>
          <w:sz w:val="24"/>
          <w:szCs w:val="24"/>
          <w:lang w:val="en-GB"/>
        </w:rPr>
        <w:t xml:space="preserve"> ~6 orders of magnitude smaller</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Thus, the extent to which </w:t>
      </w:r>
      <w:r w:rsidRPr="005C01E1">
        <w:rPr>
          <w:rFonts w:ascii="Times New Roman" w:eastAsia="Times New Roman" w:hAnsi="Times New Roman" w:cs="Times New Roman"/>
          <w:sz w:val="24"/>
          <w:szCs w:val="24"/>
          <w:lang w:val="en-US"/>
        </w:rPr>
        <w:t xml:space="preserve">aquaporins contribute to </w:t>
      </w:r>
      <w:r w:rsidRPr="005C01E1">
        <w:rPr>
          <w:rFonts w:ascii="Times New Roman" w:hAnsi="Times New Roman" w:cs="Times New Roman"/>
          <w:sz w:val="24"/>
          <w:szCs w:val="24"/>
          <w:lang w:val="en-GB"/>
        </w:rPr>
        <w:t>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w:t>
      </w:r>
      <w:r w:rsidRPr="005C01E1">
        <w:rPr>
          <w:rFonts w:ascii="Times New Roman" w:eastAsia="Times New Roman" w:hAnsi="Times New Roman" w:cs="Times New Roman"/>
          <w:sz w:val="24"/>
          <w:szCs w:val="24"/>
          <w:lang w:val="en-US"/>
        </w:rPr>
        <w:t xml:space="preserve"> </w:t>
      </w:r>
      <w:r w:rsidRPr="005C01E1">
        <w:rPr>
          <w:rFonts w:ascii="Times New Roman" w:hAnsi="Times New Roman" w:cs="Times New Roman"/>
          <w:sz w:val="24"/>
          <w:szCs w:val="24"/>
          <w:lang w:val="en-GB"/>
        </w:rPr>
        <w:t>in intact plants appears to be negligible</w:t>
      </w:r>
      <w:r w:rsidR="00975B56">
        <w:rPr>
          <w:rFonts w:ascii="Times New Roman" w:hAnsi="Times New Roman" w:cs="Times New Roman"/>
          <w:sz w:val="24"/>
          <w:szCs w:val="24"/>
          <w:lang w:val="en-GB"/>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sidRPr="005C01E1">
        <w:rPr>
          <w:rFonts w:ascii="Times New Roman" w:hAnsi="Times New Roman" w:cs="Times New Roman"/>
          <w:sz w:val="24"/>
          <w:szCs w:val="24"/>
          <w:lang w:val="en-GB"/>
        </w:rPr>
        <w:t>).</w:t>
      </w:r>
    </w:p>
    <w:p w:rsidR="00D901AF" w:rsidRPr="005C01E1" w:rsidRDefault="00D901AF" w:rsidP="00D901AF">
      <w:pPr>
        <w:suppressLineNumbers/>
        <w:spacing w:after="0" w:line="240" w:lineRule="auto"/>
        <w:ind w:firstLine="709"/>
        <w:jc w:val="both"/>
        <w:rPr>
          <w:rFonts w:ascii="Times New Roman" w:hAnsi="Times New Roman" w:cs="Times New Roman"/>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 xml:space="preserve">The low-affinity cation transporter LCT1 (Schachtman et al., 1997; Clemens et al., 1998; Kronzucker and Britto, 2011) </w:t>
      </w:r>
      <w:r>
        <w:rPr>
          <w:rFonts w:ascii="Times New Roman" w:hAnsi="Times New Roman" w:cs="Times New Roman"/>
          <w:sz w:val="24"/>
          <w:szCs w:val="24"/>
          <w:lang w:val="en-GB"/>
        </w:rPr>
        <w:t>w</w:t>
      </w:r>
      <w:r w:rsidRPr="005C01E1">
        <w:rPr>
          <w:rFonts w:ascii="Times New Roman" w:hAnsi="Times New Roman" w:cs="Times New Roman"/>
          <w:sz w:val="24"/>
          <w:szCs w:val="24"/>
          <w:lang w:val="en-GB"/>
        </w:rPr>
        <w:t>hen expressed in yeast, functions as a nonselective cation carrier and is capable of transporting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Rb</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and Ca</w:t>
      </w:r>
      <w:r w:rsidRPr="005C01E1">
        <w:rPr>
          <w:rFonts w:ascii="Times New Roman" w:hAnsi="Times New Roman" w:cs="Times New Roman"/>
          <w:sz w:val="24"/>
          <w:szCs w:val="24"/>
          <w:vertAlign w:val="superscript"/>
          <w:lang w:val="en-GB"/>
        </w:rPr>
        <w:t>2+</w:t>
      </w:r>
      <w:r w:rsidRPr="005C01E1">
        <w:rPr>
          <w:rFonts w:ascii="Times New Roman" w:hAnsi="Times New Roman" w:cs="Times New Roman"/>
          <w:sz w:val="24"/>
          <w:szCs w:val="24"/>
          <w:lang w:val="en-GB"/>
        </w:rPr>
        <w:t xml:space="preserve"> (Schachtman et al., 1997; Clemens et al., 1998). Moreover, its expression in yeast resulted in increased salt sensitivity (Amtmann et al. 2001), promoting the hypothesis that LCT1 could mediate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in planta. Nevertheless, more recent analyses suggest that LCT1 is not directly involved in Na</w:t>
      </w:r>
      <w:r w:rsidRPr="005C01E1">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GB"/>
        </w:rPr>
        <w:t>transport (Plett and Møller, 2010)</w:t>
      </w:r>
      <w:r w:rsidR="00975B56">
        <w:rPr>
          <w:rFonts w:ascii="Times New Roman" w:hAnsi="Times New Roman" w:cs="Times New Roman"/>
          <w:sz w:val="24"/>
          <w:szCs w:val="24"/>
          <w:lang w:val="en-GB"/>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Pr>
          <w:rFonts w:ascii="Times New Roman" w:hAnsi="Times New Roman" w:cs="Times New Roman"/>
          <w:b/>
          <w:sz w:val="24"/>
          <w:szCs w:val="24"/>
          <w:lang w:val="en-GB"/>
        </w:rPr>
        <w:t>)</w:t>
      </w:r>
      <w:r w:rsidRPr="005C01E1">
        <w:rPr>
          <w:rFonts w:ascii="Times New Roman" w:hAnsi="Times New Roman" w:cs="Times New Roman"/>
          <w:sz w:val="24"/>
          <w:szCs w:val="24"/>
          <w:lang w:val="en-GB"/>
        </w:rPr>
        <w:t xml:space="preserve">. </w:t>
      </w:r>
    </w:p>
    <w:p w:rsidR="00D901AF" w:rsidRPr="005C01E1" w:rsidRDefault="00D901AF" w:rsidP="00D901AF">
      <w:pPr>
        <w:suppressLineNumbers/>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 xml:space="preserve"> </w:t>
      </w: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A combination of high salinity and low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could cause Na/K ratios over 10</w:t>
      </w:r>
      <w:r w:rsidRPr="005C01E1">
        <w:rPr>
          <w:rFonts w:ascii="Times New Roman" w:hAnsi="Times New Roman" w:cs="Times New Roman"/>
          <w:sz w:val="24"/>
          <w:szCs w:val="24"/>
          <w:vertAlign w:val="superscript"/>
          <w:lang w:val="en-GB"/>
        </w:rPr>
        <w:t>3</w:t>
      </w:r>
      <w:r w:rsidRPr="005C01E1">
        <w:rPr>
          <w:rFonts w:ascii="Times New Roman" w:hAnsi="Times New Roman" w:cs="Times New Roman"/>
          <w:sz w:val="24"/>
          <w:szCs w:val="24"/>
          <w:lang w:val="en-GB"/>
        </w:rPr>
        <w:t xml:space="preserve"> fold, a value that exceeds the K/Na selectivity of many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channels (</w:t>
      </w:r>
      <w:r>
        <w:rPr>
          <w:rFonts w:ascii="Times New Roman" w:hAnsi="Times New Roman" w:cs="Times New Roman"/>
          <w:sz w:val="24"/>
          <w:szCs w:val="24"/>
          <w:lang w:val="en-GB"/>
        </w:rPr>
        <w:t>Maathuis, 2014</w:t>
      </w:r>
      <w:r w:rsidRPr="005C01E1">
        <w:rPr>
          <w:rFonts w:ascii="Times New Roman" w:hAnsi="Times New Roman" w:cs="Times New Roman"/>
          <w:sz w:val="24"/>
          <w:szCs w:val="24"/>
          <w:lang w:val="en-GB"/>
        </w:rPr>
        <w:t>). Shaker type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channels, such as KAT1 and AKT1, are involved in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and, on the basis of detailed electrophysiological studies, were deemed not to participate in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transport (Amtmann and Sanders, 1998; Schachtman et al., 1991). However later studies</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 xml:space="preserve">found that in intact tissue the Na-influx inhibitor profile mostly aligned with that of AKT1 type channels in the halophytic plant </w:t>
      </w:r>
      <w:r w:rsidRPr="005C01E1">
        <w:rPr>
          <w:rFonts w:ascii="Times New Roman" w:hAnsi="Times New Roman" w:cs="Times New Roman"/>
          <w:i/>
          <w:sz w:val="24"/>
          <w:szCs w:val="24"/>
          <w:lang w:val="en-GB"/>
        </w:rPr>
        <w:t>Suaeda maritima</w:t>
      </w:r>
      <w:r w:rsidRPr="005C01E1">
        <w:rPr>
          <w:rFonts w:ascii="Times New Roman" w:hAnsi="Times New Roman" w:cs="Times New Roman"/>
          <w:sz w:val="24"/>
          <w:szCs w:val="24"/>
          <w:lang w:val="en-GB"/>
        </w:rPr>
        <w:t xml:space="preserve"> (Wang et al</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2007) </w:t>
      </w:r>
      <w:r>
        <w:rPr>
          <w:rFonts w:ascii="Times New Roman" w:hAnsi="Times New Roman" w:cs="Times New Roman"/>
          <w:sz w:val="24"/>
          <w:szCs w:val="24"/>
          <w:lang w:val="en-GB"/>
        </w:rPr>
        <w:t xml:space="preserve">and </w:t>
      </w:r>
      <w:r w:rsidRPr="005C01E1">
        <w:rPr>
          <w:rFonts w:ascii="Times New Roman" w:hAnsi="Times New Roman" w:cs="Times New Roman"/>
          <w:sz w:val="24"/>
          <w:szCs w:val="24"/>
          <w:lang w:val="en-GB"/>
        </w:rPr>
        <w:t>in rice (Kader and Lindbergh, 2005). Data from the halophyte study showed 30-40% reduction in unidirectional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in the presence of 'classical'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channel blockers such as Cs, Ba</w:t>
      </w:r>
      <w:r w:rsidRPr="005C01E1">
        <w:rPr>
          <w:rFonts w:ascii="Times New Roman" w:hAnsi="Times New Roman" w:cs="Times New Roman"/>
          <w:sz w:val="24"/>
          <w:szCs w:val="24"/>
          <w:vertAlign w:val="superscript"/>
          <w:lang w:val="en-GB"/>
        </w:rPr>
        <w:t>2+</w:t>
      </w:r>
      <w:r w:rsidRPr="005C01E1">
        <w:rPr>
          <w:rFonts w:ascii="Times New Roman" w:hAnsi="Times New Roman" w:cs="Times New Roman"/>
          <w:sz w:val="24"/>
          <w:szCs w:val="24"/>
          <w:lang w:val="en-GB"/>
        </w:rPr>
        <w:t xml:space="preserve"> and TEA, suggesting that up to 30-40% of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could occur via AKT1 type channels. </w:t>
      </w:r>
      <w:r>
        <w:rPr>
          <w:rFonts w:ascii="Times New Roman" w:hAnsi="Times New Roman" w:cs="Times New Roman"/>
          <w:sz w:val="24"/>
          <w:szCs w:val="24"/>
          <w:lang w:val="en-GB"/>
        </w:rPr>
        <w:t>However, t</w:t>
      </w:r>
      <w:r w:rsidRPr="005C01E1">
        <w:rPr>
          <w:rFonts w:ascii="Times New Roman" w:hAnsi="Times New Roman" w:cs="Times New Roman"/>
          <w:sz w:val="24"/>
          <w:szCs w:val="24"/>
          <w:lang w:val="en-GB"/>
        </w:rPr>
        <w:t>hese types of studies are notoriously difficult to interpret because most blockers show only limited selectivity. Furthermore, flux assays did not show any lower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in </w:t>
      </w:r>
      <w:r w:rsidRPr="00AB08A0">
        <w:rPr>
          <w:rFonts w:ascii="Times New Roman" w:hAnsi="Times New Roman" w:cs="Times New Roman"/>
          <w:i/>
          <w:sz w:val="24"/>
          <w:szCs w:val="24"/>
          <w:lang w:val="en-GB"/>
        </w:rPr>
        <w:t>akt</w:t>
      </w:r>
      <w:r w:rsidRPr="00AB08A0">
        <w:rPr>
          <w:rFonts w:ascii="Times New Roman" w:hAnsi="Times New Roman" w:cs="Times New Roman"/>
          <w:sz w:val="24"/>
          <w:szCs w:val="24"/>
          <w:lang w:val="en-GB"/>
        </w:rPr>
        <w:t>1</w:t>
      </w:r>
      <w:r w:rsidRPr="005C01E1">
        <w:rPr>
          <w:rFonts w:ascii="Times New Roman" w:hAnsi="Times New Roman" w:cs="Times New Roman"/>
          <w:sz w:val="24"/>
          <w:szCs w:val="24"/>
          <w:lang w:val="en-GB"/>
        </w:rPr>
        <w:t xml:space="preserve"> KO mutants compared to WT Arabidopsis (Essah et al., 2003)</w:t>
      </w:r>
      <w:r w:rsidR="00975B56">
        <w:rPr>
          <w:rFonts w:ascii="Times New Roman" w:hAnsi="Times New Roman" w:cs="Times New Roman"/>
          <w:sz w:val="24"/>
          <w:szCs w:val="24"/>
          <w:lang w:val="en-GB"/>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Pr>
          <w:rFonts w:ascii="Times New Roman" w:hAnsi="Times New Roman" w:cs="Times New Roman"/>
          <w:b/>
          <w:sz w:val="24"/>
          <w:szCs w:val="24"/>
          <w:lang w:val="en-GB"/>
        </w:rPr>
        <w:t>)</w:t>
      </w:r>
      <w:r w:rsidRPr="005C01E1">
        <w:rPr>
          <w:rFonts w:ascii="Times New Roman" w:hAnsi="Times New Roman" w:cs="Times New Roman"/>
          <w:sz w:val="24"/>
          <w:szCs w:val="24"/>
          <w:lang w:val="en-GB"/>
        </w:rPr>
        <w:t>.</w:t>
      </w:r>
    </w:p>
    <w:p w:rsidR="00D901AF" w:rsidRPr="005C01E1" w:rsidRDefault="00D901AF" w:rsidP="00D901AF">
      <w:pPr>
        <w:suppressLineNumbers/>
        <w:spacing w:after="0" w:line="240" w:lineRule="auto"/>
        <w:ind w:firstLine="709"/>
        <w:jc w:val="both"/>
        <w:rPr>
          <w:rFonts w:ascii="Times New Roman" w:hAnsi="Times New Roman" w:cs="Times New Roman"/>
          <w:sz w:val="24"/>
          <w:szCs w:val="24"/>
          <w:lang w:val="en-GB"/>
        </w:rPr>
      </w:pPr>
    </w:p>
    <w:p w:rsidR="00975B56" w:rsidRPr="00C414F1" w:rsidRDefault="00D901AF" w:rsidP="000732CE">
      <w:pPr>
        <w:spacing w:after="0" w:line="240" w:lineRule="auto"/>
        <w:jc w:val="both"/>
        <w:rPr>
          <w:rFonts w:ascii="Times New Roman" w:hAnsi="Times New Roman" w:cs="Times New Roman"/>
          <w:color w:val="000000" w:themeColor="text1"/>
          <w:sz w:val="24"/>
          <w:szCs w:val="24"/>
          <w:lang w:val="en-US"/>
        </w:rPr>
      </w:pPr>
      <w:r w:rsidRPr="005C01E1">
        <w:rPr>
          <w:rFonts w:ascii="Times New Roman" w:hAnsi="Times New Roman" w:cs="Times New Roman"/>
          <w:sz w:val="24"/>
          <w:szCs w:val="24"/>
          <w:lang w:val="en-US"/>
        </w:rPr>
        <w:t>In contrast to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Cl</w:t>
      </w:r>
      <w:r w:rsidRPr="005C01E1">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GB"/>
        </w:rPr>
        <w:t xml:space="preserve">is an </w:t>
      </w:r>
      <w:r w:rsidRPr="005C01E1">
        <w:rPr>
          <w:rFonts w:ascii="Times New Roman" w:hAnsi="Times New Roman" w:cs="Times New Roman"/>
          <w:sz w:val="24"/>
          <w:szCs w:val="24"/>
          <w:lang w:val="en-US"/>
        </w:rPr>
        <w:t xml:space="preserve">essential nutrient for </w:t>
      </w:r>
      <w:r>
        <w:rPr>
          <w:rFonts w:ascii="Times New Roman" w:hAnsi="Times New Roman" w:cs="Times New Roman"/>
          <w:sz w:val="24"/>
          <w:szCs w:val="24"/>
          <w:lang w:val="en-US"/>
        </w:rPr>
        <w:t>plants. I</w:t>
      </w:r>
      <w:r w:rsidRPr="005C01E1">
        <w:rPr>
          <w:rFonts w:ascii="Times New Roman" w:hAnsi="Times New Roman" w:cs="Times New Roman"/>
          <w:sz w:val="24"/>
          <w:szCs w:val="24"/>
          <w:lang w:val="en-US"/>
        </w:rPr>
        <w:t xml:space="preserve">t has been postulated that </w:t>
      </w:r>
      <w:r w:rsidRPr="005C01E1">
        <w:rPr>
          <w:rFonts w:ascii="Times New Roman" w:hAnsi="Times New Roman" w:cs="Times New Roman"/>
          <w:sz w:val="24"/>
          <w:szCs w:val="24"/>
          <w:lang w:val="en-GB"/>
        </w:rPr>
        <w:t>Cl</w:t>
      </w:r>
      <w:r w:rsidRPr="005C01E1">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US"/>
        </w:rPr>
        <w:t xml:space="preserve"> is transported into the cell by a H</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/Cl</w:t>
      </w:r>
      <w:r w:rsidRPr="005C01E1">
        <w:rPr>
          <w:rFonts w:ascii="Times New Roman" w:hAnsi="Times New Roman" w:cs="Times New Roman"/>
          <w:sz w:val="24"/>
          <w:szCs w:val="24"/>
          <w:vertAlign w:val="superscript"/>
          <w:lang w:val="en-US"/>
        </w:rPr>
        <w:t xml:space="preserve">– </w:t>
      </w:r>
      <w:r w:rsidRPr="005C01E1">
        <w:rPr>
          <w:rFonts w:ascii="Times New Roman" w:hAnsi="Times New Roman" w:cs="Times New Roman"/>
          <w:sz w:val="24"/>
          <w:szCs w:val="24"/>
          <w:lang w:val="en-US"/>
        </w:rPr>
        <w:t>symport, but</w:t>
      </w:r>
      <w:r>
        <w:rPr>
          <w:rFonts w:ascii="Times New Roman" w:hAnsi="Times New Roman" w:cs="Times New Roman"/>
          <w:sz w:val="24"/>
          <w:szCs w:val="24"/>
          <w:lang w:val="en-US"/>
        </w:rPr>
        <w:t xml:space="preserve"> its</w:t>
      </w:r>
      <w:r w:rsidRPr="005C01E1">
        <w:rPr>
          <w:rFonts w:ascii="Times New Roman" w:hAnsi="Times New Roman" w:cs="Times New Roman"/>
          <w:sz w:val="24"/>
          <w:szCs w:val="24"/>
          <w:lang w:val="en-US"/>
        </w:rPr>
        <w:t xml:space="preserve"> molecular nature </w:t>
      </w:r>
      <w:r>
        <w:rPr>
          <w:rFonts w:ascii="Times New Roman" w:hAnsi="Times New Roman" w:cs="Times New Roman"/>
          <w:sz w:val="24"/>
          <w:szCs w:val="24"/>
          <w:lang w:val="en-US"/>
        </w:rPr>
        <w:t>is unknown</w:t>
      </w:r>
      <w:r w:rsidRPr="005C01E1">
        <w:rPr>
          <w:rFonts w:ascii="Times New Roman" w:hAnsi="Times New Roman" w:cs="Times New Roman"/>
          <w:sz w:val="24"/>
          <w:szCs w:val="24"/>
          <w:lang w:val="en-US"/>
        </w:rPr>
        <w:t>. When plants are exposed to salinity, the external [Cl</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may be sufficiently high for a fraction of Cl</w:t>
      </w:r>
      <w:r w:rsidRPr="005C01E1">
        <w:rPr>
          <w:rFonts w:ascii="Times New Roman" w:hAnsi="Times New Roman" w:cs="Times New Roman"/>
          <w:sz w:val="24"/>
          <w:szCs w:val="24"/>
          <w:vertAlign w:val="superscript"/>
          <w:lang w:val="en-US"/>
        </w:rPr>
        <w:t xml:space="preserve">– </w:t>
      </w:r>
      <w:r w:rsidRPr="005C01E1">
        <w:rPr>
          <w:rFonts w:ascii="Times New Roman" w:hAnsi="Times New Roman" w:cs="Times New Roman"/>
          <w:sz w:val="24"/>
          <w:szCs w:val="24"/>
          <w:lang w:val="en-US"/>
        </w:rPr>
        <w:t>to enter passively through anion channels (Storey et al., 2003) but the relevant</w:t>
      </w:r>
      <w:r w:rsidRPr="005C01E1">
        <w:rPr>
          <w:rFonts w:ascii="Times New Roman" w:hAnsi="Times New Roman" w:cs="Times New Roman"/>
          <w:sz w:val="24"/>
          <w:szCs w:val="24"/>
          <w:lang w:val="en-GB"/>
        </w:rPr>
        <w:t xml:space="preserve"> transport mechanism is this case too is unknown. Another class of potential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transporters are the cation chloride cotransporters (CCCs) a notion that has so far received little attention but is supported by the observation that 100 uM bumetanide drastically reduce</w:t>
      </w:r>
      <w:r>
        <w:rPr>
          <w:rFonts w:ascii="Times New Roman" w:hAnsi="Times New Roman" w:cs="Times New Roman"/>
          <w:sz w:val="24"/>
          <w:szCs w:val="24"/>
          <w:lang w:val="en-GB"/>
        </w:rPr>
        <w:t>s</w:t>
      </w:r>
      <w:r w:rsidRPr="005C01E1">
        <w:rPr>
          <w:rFonts w:ascii="Times New Roman" w:hAnsi="Times New Roman" w:cs="Times New Roman"/>
          <w:sz w:val="24"/>
          <w:szCs w:val="24"/>
          <w:lang w:val="en-GB"/>
        </w:rPr>
        <w:t xml:space="preserve">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in </w:t>
      </w:r>
      <w:r w:rsidRPr="005C01E1">
        <w:rPr>
          <w:rFonts w:ascii="Times New Roman" w:hAnsi="Times New Roman" w:cs="Times New Roman"/>
          <w:i/>
          <w:sz w:val="24"/>
          <w:szCs w:val="24"/>
          <w:lang w:val="en-GB"/>
        </w:rPr>
        <w:t>Suaeda maritima</w:t>
      </w:r>
      <w:r w:rsidRPr="005C01E1">
        <w:rPr>
          <w:rFonts w:ascii="Times New Roman" w:hAnsi="Times New Roman" w:cs="Times New Roman"/>
          <w:sz w:val="24"/>
          <w:szCs w:val="24"/>
          <w:lang w:val="en-GB"/>
        </w:rPr>
        <w:t xml:space="preserve"> (Zhang et al., 2011). </w:t>
      </w:r>
      <w:r>
        <w:rPr>
          <w:rFonts w:ascii="Times New Roman" w:hAnsi="Times New Roman" w:cs="Times New Roman"/>
          <w:sz w:val="24"/>
          <w:szCs w:val="24"/>
          <w:lang w:val="en-GB"/>
        </w:rPr>
        <w:t xml:space="preserve">In Arabidopsis, </w:t>
      </w:r>
      <w:r w:rsidRPr="005C01E1">
        <w:rPr>
          <w:rFonts w:ascii="Times New Roman" w:hAnsi="Times New Roman" w:cs="Times New Roman"/>
          <w:sz w:val="24"/>
          <w:szCs w:val="24"/>
          <w:lang w:val="en-GB"/>
        </w:rPr>
        <w:t>AtCCC has been studied in some detail showing it is expressed in root and shoot tissues and most likely involved in coordinated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symport (Colmenero-Flores et al., 2007; Zhang et al., 2010). </w:t>
      </w:r>
      <w:r>
        <w:rPr>
          <w:rFonts w:ascii="Times New Roman" w:hAnsi="Times New Roman" w:cs="Times New Roman"/>
          <w:sz w:val="24"/>
          <w:szCs w:val="24"/>
          <w:lang w:val="en-GB"/>
        </w:rPr>
        <w:t>However, l</w:t>
      </w:r>
      <w:r w:rsidRPr="005C01E1">
        <w:rPr>
          <w:rFonts w:ascii="Times New Roman" w:hAnsi="Times New Roman" w:cs="Times New Roman"/>
          <w:sz w:val="24"/>
          <w:szCs w:val="24"/>
          <w:lang w:val="en-GB"/>
        </w:rPr>
        <w:t>oss of function in AtCCC led to a</w:t>
      </w:r>
      <w:r>
        <w:rPr>
          <w:rFonts w:ascii="Times New Roman" w:hAnsi="Times New Roman" w:cs="Times New Roman"/>
          <w:sz w:val="24"/>
          <w:szCs w:val="24"/>
          <w:lang w:val="en-GB"/>
        </w:rPr>
        <w:t>n</w:t>
      </w:r>
      <w:r w:rsidRPr="005C01E1">
        <w:rPr>
          <w:rFonts w:ascii="Times New Roman" w:hAnsi="Times New Roman" w:cs="Times New Roman"/>
          <w:sz w:val="24"/>
          <w:szCs w:val="24"/>
          <w:lang w:val="en-GB"/>
        </w:rPr>
        <w:t xml:space="preserve"> increase in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(Colmenero-Flores et al., 2007), arguing against a role of AtCCC in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w:t>
      </w:r>
      <w:r w:rsidR="00975B56">
        <w:rPr>
          <w:rFonts w:ascii="Times New Roman" w:hAnsi="Times New Roman" w:cs="Times New Roman"/>
          <w:sz w:val="24"/>
          <w:szCs w:val="24"/>
          <w:lang w:val="en-GB"/>
        </w:rPr>
        <w:t xml:space="preserve"> </w:t>
      </w:r>
      <w:r w:rsidR="00975B56" w:rsidRPr="005C01E1">
        <w:rPr>
          <w:rFonts w:ascii="Times New Roman" w:hAnsi="Times New Roman" w:cs="Times New Roman"/>
          <w:sz w:val="24"/>
          <w:szCs w:val="24"/>
          <w:lang w:val="en-GB"/>
        </w:rPr>
        <w:t>(</w:t>
      </w:r>
      <w:r w:rsidR="00975B56" w:rsidRPr="005C01E1">
        <w:rPr>
          <w:rFonts w:ascii="Times New Roman" w:hAnsi="Times New Roman" w:cs="Times New Roman"/>
          <w:b/>
          <w:sz w:val="24"/>
          <w:szCs w:val="24"/>
          <w:lang w:val="en-GB"/>
        </w:rPr>
        <w:t xml:space="preserve">Figure </w:t>
      </w:r>
      <w:r w:rsidR="00E56413">
        <w:rPr>
          <w:rFonts w:ascii="Times New Roman" w:hAnsi="Times New Roman" w:cs="Times New Roman"/>
          <w:b/>
          <w:sz w:val="24"/>
          <w:szCs w:val="24"/>
          <w:lang w:val="uk-UA"/>
        </w:rPr>
        <w:t>1</w:t>
      </w:r>
      <w:r w:rsidR="00975B56" w:rsidRPr="00C414F1">
        <w:rPr>
          <w:rFonts w:ascii="Times New Roman" w:hAnsi="Times New Roman" w:cs="Times New Roman"/>
          <w:color w:val="000000" w:themeColor="text1"/>
          <w:sz w:val="24"/>
          <w:szCs w:val="24"/>
          <w:lang w:val="en-GB"/>
        </w:rPr>
        <w:t xml:space="preserve">). </w:t>
      </w:r>
      <w:r w:rsidR="00CB74AD" w:rsidRPr="00C414F1">
        <w:rPr>
          <w:rFonts w:ascii="Times New Roman" w:hAnsi="Times New Roman" w:cs="Times New Roman"/>
          <w:color w:val="000000" w:themeColor="text1"/>
          <w:sz w:val="24"/>
          <w:szCs w:val="24"/>
          <w:lang w:val="en-GB"/>
        </w:rPr>
        <w:t>Th</w:t>
      </w:r>
      <w:r w:rsidR="00C97F14" w:rsidRPr="00C414F1">
        <w:rPr>
          <w:rFonts w:ascii="Times New Roman" w:hAnsi="Times New Roman" w:cs="Times New Roman"/>
          <w:color w:val="000000" w:themeColor="text1"/>
          <w:sz w:val="24"/>
          <w:szCs w:val="24"/>
          <w:lang w:val="en-GB"/>
        </w:rPr>
        <w:t>is</w:t>
      </w:r>
      <w:r w:rsidR="00CB74AD" w:rsidRPr="00C414F1">
        <w:rPr>
          <w:rFonts w:ascii="Times New Roman" w:hAnsi="Times New Roman" w:cs="Times New Roman"/>
          <w:color w:val="000000" w:themeColor="text1"/>
          <w:sz w:val="24"/>
          <w:szCs w:val="24"/>
          <w:lang w:val="en-GB"/>
        </w:rPr>
        <w:t xml:space="preserve"> study indicates that CCC transporters form grapevine and Arabidopsis are targeted to the Golgi and Trans-Golgi network and indirectly influence long-distance ion transport and plant salt tolerance (Henderson et al., 2015). </w:t>
      </w:r>
      <w:r w:rsidR="000732CE" w:rsidRPr="00C414F1">
        <w:rPr>
          <w:rFonts w:ascii="Times New Roman" w:hAnsi="Times New Roman" w:cs="Times New Roman"/>
          <w:color w:val="000000" w:themeColor="text1"/>
          <w:sz w:val="24"/>
          <w:szCs w:val="24"/>
          <w:lang w:val="en-GB"/>
        </w:rPr>
        <w:t xml:space="preserve">According to these data, the AtCCC like VvCCC </w:t>
      </w:r>
      <w:r w:rsidR="00C97F14" w:rsidRPr="00C414F1">
        <w:rPr>
          <w:rFonts w:ascii="Times New Roman" w:hAnsi="Times New Roman" w:cs="Times New Roman"/>
          <w:color w:val="000000" w:themeColor="text1"/>
          <w:sz w:val="24"/>
          <w:szCs w:val="24"/>
          <w:lang w:val="en-GB"/>
        </w:rPr>
        <w:t xml:space="preserve">is </w:t>
      </w:r>
      <w:r w:rsidR="000732CE" w:rsidRPr="00C414F1">
        <w:rPr>
          <w:rFonts w:ascii="Times New Roman" w:hAnsi="Times New Roman" w:cs="Times New Roman"/>
          <w:color w:val="000000" w:themeColor="text1"/>
          <w:sz w:val="24"/>
          <w:szCs w:val="24"/>
          <w:lang w:val="en-GB"/>
        </w:rPr>
        <w:t xml:space="preserve">involved in transport of </w:t>
      </w:r>
      <w:r w:rsidR="000732CE" w:rsidRPr="00C414F1">
        <w:rPr>
          <w:rFonts w:ascii="Times New Roman" w:hAnsi="Times New Roman" w:cs="Times New Roman"/>
          <w:color w:val="000000" w:themeColor="text1"/>
          <w:sz w:val="24"/>
          <w:szCs w:val="24"/>
          <w:lang w:val="en-US"/>
        </w:rPr>
        <w:t>Na</w:t>
      </w:r>
      <w:r w:rsidR="000732CE" w:rsidRPr="00C414F1">
        <w:rPr>
          <w:rFonts w:ascii="Times New Roman" w:hAnsi="Times New Roman" w:cs="Times New Roman"/>
          <w:color w:val="000000" w:themeColor="text1"/>
          <w:sz w:val="24"/>
          <w:szCs w:val="24"/>
          <w:vertAlign w:val="superscript"/>
          <w:lang w:val="en-GB"/>
        </w:rPr>
        <w:t>+</w:t>
      </w:r>
      <w:r w:rsidR="000732CE" w:rsidRPr="00C414F1">
        <w:rPr>
          <w:rFonts w:ascii="Times New Roman" w:hAnsi="Times New Roman" w:cs="Times New Roman"/>
          <w:color w:val="000000" w:themeColor="text1"/>
          <w:sz w:val="24"/>
          <w:szCs w:val="24"/>
          <w:lang w:val="en-GB"/>
        </w:rPr>
        <w:t>, K</w:t>
      </w:r>
      <w:r w:rsidR="000732CE" w:rsidRPr="00C414F1">
        <w:rPr>
          <w:rFonts w:ascii="Times New Roman" w:hAnsi="Times New Roman" w:cs="Times New Roman"/>
          <w:color w:val="000000" w:themeColor="text1"/>
          <w:sz w:val="24"/>
          <w:szCs w:val="24"/>
          <w:vertAlign w:val="superscript"/>
          <w:lang w:val="en-GB"/>
        </w:rPr>
        <w:t>+</w:t>
      </w:r>
      <w:r w:rsidR="000732CE" w:rsidRPr="00C414F1">
        <w:rPr>
          <w:rFonts w:ascii="Times New Roman" w:hAnsi="Times New Roman" w:cs="Times New Roman"/>
          <w:color w:val="000000" w:themeColor="text1"/>
          <w:sz w:val="24"/>
          <w:szCs w:val="24"/>
          <w:lang w:val="en-GB"/>
        </w:rPr>
        <w:t>, Cl</w:t>
      </w:r>
      <w:r w:rsidR="000732CE" w:rsidRPr="00C414F1">
        <w:rPr>
          <w:rFonts w:ascii="Times New Roman" w:hAnsi="Times New Roman" w:cs="Times New Roman"/>
          <w:color w:val="000000" w:themeColor="text1"/>
          <w:sz w:val="24"/>
          <w:szCs w:val="24"/>
          <w:vertAlign w:val="superscript"/>
          <w:lang w:val="en-GB"/>
        </w:rPr>
        <w:t>−</w:t>
      </w:r>
      <w:r w:rsidR="00C97F14" w:rsidRPr="00C414F1">
        <w:rPr>
          <w:rFonts w:ascii="Times New Roman" w:hAnsi="Times New Roman" w:cs="Times New Roman"/>
          <w:color w:val="000000" w:themeColor="text1"/>
          <w:sz w:val="24"/>
          <w:szCs w:val="24"/>
          <w:lang w:val="en-GB"/>
        </w:rPr>
        <w:t xml:space="preserve"> and</w:t>
      </w:r>
      <w:r w:rsidR="000732CE" w:rsidRPr="00C414F1">
        <w:rPr>
          <w:rFonts w:ascii="Times New Roman" w:hAnsi="Times New Roman" w:cs="Times New Roman"/>
          <w:color w:val="000000" w:themeColor="text1"/>
          <w:sz w:val="24"/>
          <w:szCs w:val="24"/>
          <w:lang w:val="en-GB"/>
        </w:rPr>
        <w:t xml:space="preserve"> </w:t>
      </w:r>
      <w:r w:rsidR="00C97F14" w:rsidRPr="00C414F1">
        <w:rPr>
          <w:rFonts w:ascii="Times New Roman" w:hAnsi="Times New Roman" w:cs="Times New Roman"/>
          <w:color w:val="000000" w:themeColor="text1"/>
          <w:sz w:val="24"/>
          <w:szCs w:val="24"/>
          <w:lang w:val="en-GB"/>
        </w:rPr>
        <w:t>contributes to</w:t>
      </w:r>
      <w:r w:rsidR="000732CE" w:rsidRPr="00C414F1">
        <w:rPr>
          <w:rFonts w:ascii="Times New Roman" w:hAnsi="Times New Roman" w:cs="Times New Roman"/>
          <w:color w:val="000000" w:themeColor="text1"/>
          <w:sz w:val="24"/>
          <w:szCs w:val="24"/>
          <w:lang w:val="en-GB"/>
        </w:rPr>
        <w:t xml:space="preserve"> </w:t>
      </w:r>
      <w:r w:rsidR="000732CE" w:rsidRPr="00C414F1">
        <w:rPr>
          <w:rFonts w:ascii="Times New Roman" w:hAnsi="Times New Roman" w:cs="Times New Roman"/>
          <w:color w:val="000000" w:themeColor="text1"/>
          <w:sz w:val="24"/>
          <w:szCs w:val="24"/>
          <w:lang w:val="en-US"/>
        </w:rPr>
        <w:t>Na</w:t>
      </w:r>
      <w:r w:rsidR="000732CE" w:rsidRPr="00C414F1">
        <w:rPr>
          <w:rFonts w:ascii="Times New Roman" w:hAnsi="Times New Roman" w:cs="Times New Roman"/>
          <w:color w:val="000000" w:themeColor="text1"/>
          <w:sz w:val="24"/>
          <w:szCs w:val="24"/>
          <w:vertAlign w:val="superscript"/>
          <w:lang w:val="en-GB"/>
        </w:rPr>
        <w:t xml:space="preserve">+ </w:t>
      </w:r>
      <w:r w:rsidR="000732CE" w:rsidRPr="00C414F1">
        <w:rPr>
          <w:rFonts w:ascii="Times New Roman" w:hAnsi="Times New Roman" w:cs="Times New Roman"/>
          <w:color w:val="000000" w:themeColor="text1"/>
          <w:sz w:val="24"/>
          <w:szCs w:val="24"/>
          <w:lang w:val="en-GB"/>
        </w:rPr>
        <w:t>and Cl</w:t>
      </w:r>
      <w:r w:rsidR="000732CE" w:rsidRPr="00C414F1">
        <w:rPr>
          <w:rFonts w:ascii="Times New Roman" w:hAnsi="Times New Roman" w:cs="Times New Roman"/>
          <w:color w:val="000000" w:themeColor="text1"/>
          <w:sz w:val="24"/>
          <w:szCs w:val="24"/>
          <w:vertAlign w:val="superscript"/>
          <w:lang w:val="en-GB"/>
        </w:rPr>
        <w:t xml:space="preserve">− </w:t>
      </w:r>
      <w:r w:rsidR="000732CE" w:rsidRPr="00C414F1">
        <w:rPr>
          <w:rFonts w:ascii="Times New Roman" w:hAnsi="Times New Roman" w:cs="Times New Roman"/>
          <w:color w:val="000000" w:themeColor="text1"/>
          <w:sz w:val="24"/>
          <w:szCs w:val="24"/>
          <w:lang w:val="en-GB"/>
        </w:rPr>
        <w:t xml:space="preserve"> homeostasis </w:t>
      </w:r>
      <w:r w:rsidR="00C97F14" w:rsidRPr="00C414F1">
        <w:rPr>
          <w:rFonts w:ascii="Times New Roman" w:hAnsi="Times New Roman" w:cs="Times New Roman"/>
          <w:color w:val="000000" w:themeColor="text1"/>
          <w:sz w:val="24"/>
          <w:szCs w:val="24"/>
          <w:lang w:val="en-GB"/>
        </w:rPr>
        <w:t>(</w:t>
      </w:r>
      <w:r w:rsidR="000732CE" w:rsidRPr="00C414F1">
        <w:rPr>
          <w:rFonts w:ascii="Times New Roman" w:hAnsi="Times New Roman" w:cs="Times New Roman"/>
          <w:color w:val="000000" w:themeColor="text1"/>
          <w:sz w:val="24"/>
          <w:szCs w:val="24"/>
          <w:lang w:val="en-GB"/>
        </w:rPr>
        <w:t>Henderson et al., 2015).</w:t>
      </w:r>
    </w:p>
    <w:p w:rsidR="00D901AF" w:rsidRPr="005C01E1" w:rsidRDefault="00D901AF" w:rsidP="00700727">
      <w:pPr>
        <w:suppressLineNumbers/>
        <w:spacing w:after="0" w:line="240" w:lineRule="auto"/>
        <w:jc w:val="both"/>
        <w:rPr>
          <w:rFonts w:ascii="Times New Roman" w:hAnsi="Times New Roman" w:cs="Times New Roman"/>
          <w:sz w:val="24"/>
          <w:szCs w:val="24"/>
          <w:lang w:val="en-GB"/>
        </w:rPr>
      </w:pPr>
    </w:p>
    <w:p w:rsidR="00D901AF" w:rsidRPr="005C01E1" w:rsidRDefault="00D901AF" w:rsidP="00D901AF">
      <w:pPr>
        <w:suppressLineNumbers/>
        <w:spacing w:after="0" w:line="240" w:lineRule="auto"/>
        <w:ind w:firstLine="709"/>
        <w:jc w:val="both"/>
        <w:rPr>
          <w:rFonts w:ascii="Times New Roman" w:hAnsi="Times New Roman" w:cs="Times New Roman"/>
          <w:sz w:val="24"/>
          <w:szCs w:val="24"/>
          <w:lang w:val="en-GB"/>
        </w:rPr>
      </w:pPr>
    </w:p>
    <w:p w:rsidR="00D901AF" w:rsidRPr="005C01E1" w:rsidRDefault="00D901AF" w:rsidP="00D901A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In summary, for the majority of species and conditions, there is considerable evidence suggesting that N</w:t>
      </w:r>
      <w:r w:rsidR="005228B1">
        <w:rPr>
          <w:rFonts w:ascii="Times New Roman" w:hAnsi="Times New Roman" w:cs="Times New Roman"/>
          <w:sz w:val="24"/>
          <w:szCs w:val="24"/>
          <w:lang w:val="en-GB"/>
        </w:rPr>
        <w:t>S</w:t>
      </w:r>
      <w:r w:rsidRPr="005C01E1">
        <w:rPr>
          <w:rFonts w:ascii="Times New Roman" w:hAnsi="Times New Roman" w:cs="Times New Roman"/>
          <w:sz w:val="24"/>
          <w:szCs w:val="24"/>
          <w:lang w:val="en-GB"/>
        </w:rPr>
        <w:t>CCs are a main pathway for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into roots in glycophytic plants but these may subsume multiple channels from multiple channel families. This complexity impedes the construction of a detailed picture regarding 'who does what' and by how much. In monocots, members of the HKT family could contribute to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The usage of mutants should allow us to make progress regarding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Existing data show that for aquatic plants like rice with its specific root anatomy, the apoplastic bypass of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Cl</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can be considerable. </w:t>
      </w:r>
    </w:p>
    <w:p w:rsidR="008A340C" w:rsidRPr="00DE03DE" w:rsidRDefault="002C02A9" w:rsidP="008A340C">
      <w:pPr>
        <w:spacing w:before="100" w:beforeAutospacing="1" w:after="0" w:line="360" w:lineRule="auto"/>
        <w:jc w:val="both"/>
        <w:rPr>
          <w:rFonts w:ascii="Times New Roman" w:eastAsia="Times New Roman" w:hAnsi="Times New Roman" w:cs="Times New Roman"/>
          <w:b/>
          <w:color w:val="000000" w:themeColor="text1"/>
          <w:sz w:val="24"/>
          <w:szCs w:val="24"/>
          <w:u w:val="single"/>
          <w:lang w:val="en-US" w:eastAsia="ru-RU"/>
        </w:rPr>
      </w:pPr>
      <w:r w:rsidRPr="00DE03DE">
        <w:rPr>
          <w:rFonts w:ascii="Times New Roman" w:eastAsia="Times New Roman" w:hAnsi="Times New Roman" w:cs="Times New Roman"/>
          <w:b/>
          <w:color w:val="000000" w:themeColor="text1"/>
          <w:sz w:val="24"/>
          <w:szCs w:val="24"/>
          <w:lang w:val="en-US" w:eastAsia="ru-RU"/>
        </w:rPr>
        <w:t xml:space="preserve">Early Components of Salinity Sensing in </w:t>
      </w:r>
      <w:r w:rsidR="00156D95" w:rsidRPr="00DE03DE">
        <w:rPr>
          <w:rFonts w:ascii="Times New Roman" w:eastAsia="Times New Roman" w:hAnsi="Times New Roman" w:cs="Times New Roman"/>
          <w:b/>
          <w:color w:val="000000" w:themeColor="text1"/>
          <w:sz w:val="24"/>
          <w:szCs w:val="24"/>
          <w:lang w:val="en-US" w:eastAsia="ru-RU"/>
        </w:rPr>
        <w:t>Plants</w:t>
      </w:r>
      <w:r w:rsidR="00156D95" w:rsidRPr="00DE03DE">
        <w:rPr>
          <w:rFonts w:ascii="Times New Roman" w:eastAsia="Times New Roman" w:hAnsi="Times New Roman" w:cs="Times New Roman"/>
          <w:b/>
          <w:color w:val="000000" w:themeColor="text1"/>
          <w:sz w:val="24"/>
          <w:szCs w:val="24"/>
          <w:u w:val="single"/>
          <w:lang w:val="en-US" w:eastAsia="ru-RU"/>
        </w:rPr>
        <w:t xml:space="preserve"> </w:t>
      </w:r>
      <w:r w:rsidR="001A3DFF" w:rsidRPr="00DE03DE">
        <w:rPr>
          <w:rFonts w:ascii="Times New Roman" w:eastAsia="Times New Roman" w:hAnsi="Times New Roman" w:cs="Times New Roman"/>
          <w:b/>
          <w:color w:val="000000" w:themeColor="text1"/>
          <w:sz w:val="24"/>
          <w:szCs w:val="24"/>
          <w:u w:val="single"/>
          <w:lang w:val="en-US" w:eastAsia="ru-RU"/>
        </w:rPr>
        <w:t xml:space="preserve"> </w:t>
      </w:r>
    </w:p>
    <w:p w:rsidR="00306DA4" w:rsidRPr="00DE03DE" w:rsidRDefault="00306DA4" w:rsidP="00306DA4">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The plant response to salinity is complex but presumably includes some mechanism to report increasing levels of ions, either in the external medium or within the symplast. However, how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or Cl</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are sensed by plants remains unknown. In animal systems </w:t>
      </w:r>
      <w:r w:rsidR="002F4F71" w:rsidRPr="00DE03DE">
        <w:rPr>
          <w:rFonts w:ascii="Times New Roman" w:hAnsi="Times New Roman" w:cs="Times New Roman"/>
          <w:color w:val="000000" w:themeColor="text1"/>
          <w:sz w:val="24"/>
          <w:szCs w:val="24"/>
          <w:lang w:val="en-GB"/>
        </w:rPr>
        <w:t>primary</w:t>
      </w:r>
      <w:r w:rsidRPr="00DE03DE">
        <w:rPr>
          <w:rFonts w:ascii="Times New Roman" w:hAnsi="Times New Roman" w:cs="Times New Roman"/>
          <w:color w:val="000000" w:themeColor="text1"/>
          <w:sz w:val="24"/>
          <w:szCs w:val="24"/>
          <w:lang w:val="en-GB"/>
        </w:rPr>
        <w:t xml:space="preserve">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sens</w:t>
      </w:r>
      <w:r w:rsidR="002F4F71" w:rsidRPr="00DE03DE">
        <w:rPr>
          <w:rFonts w:ascii="Times New Roman" w:hAnsi="Times New Roman" w:cs="Times New Roman"/>
          <w:color w:val="000000" w:themeColor="text1"/>
          <w:sz w:val="24"/>
          <w:szCs w:val="24"/>
          <w:lang w:val="en-GB"/>
        </w:rPr>
        <w:t>ors</w:t>
      </w:r>
      <w:r w:rsidRPr="00DE03DE">
        <w:rPr>
          <w:rFonts w:ascii="Times New Roman" w:hAnsi="Times New Roman" w:cs="Times New Roman"/>
          <w:color w:val="000000" w:themeColor="text1"/>
          <w:sz w:val="24"/>
          <w:szCs w:val="24"/>
          <w:lang w:val="en-GB"/>
        </w:rPr>
        <w:t xml:space="preserve"> typically rely on functioning of specific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selective ion channels </w:t>
      </w:r>
      <w:r w:rsidR="002F4F71" w:rsidRPr="00DE03DE">
        <w:rPr>
          <w:rFonts w:ascii="Times New Roman" w:hAnsi="Times New Roman" w:cs="Times New Roman"/>
          <w:color w:val="000000" w:themeColor="text1"/>
          <w:sz w:val="24"/>
          <w:szCs w:val="24"/>
          <w:lang w:val="en-GB"/>
        </w:rPr>
        <w:t>with</w:t>
      </w:r>
      <w:r w:rsidRPr="00DE03DE">
        <w:rPr>
          <w:rFonts w:ascii="Times New Roman" w:hAnsi="Times New Roman" w:cs="Times New Roman"/>
          <w:color w:val="000000" w:themeColor="text1"/>
          <w:sz w:val="24"/>
          <w:szCs w:val="24"/>
          <w:lang w:val="en-GB"/>
        </w:rPr>
        <w:t xml:space="preserve"> Na</w:t>
      </w:r>
      <w:r w:rsidRPr="00690157">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binding sites that modulate the gate and thus are capable of functioning as </w:t>
      </w:r>
      <w:r w:rsidR="002F4F71" w:rsidRPr="00DE03DE">
        <w:rPr>
          <w:rFonts w:ascii="Times New Roman" w:hAnsi="Times New Roman" w:cs="Times New Roman"/>
          <w:color w:val="000000" w:themeColor="text1"/>
          <w:sz w:val="24"/>
          <w:szCs w:val="24"/>
          <w:lang w:val="en-GB"/>
        </w:rPr>
        <w:t xml:space="preserve">reporters </w:t>
      </w:r>
      <w:r w:rsidRPr="00DE03DE">
        <w:rPr>
          <w:rFonts w:ascii="Times New Roman" w:hAnsi="Times New Roman" w:cs="Times New Roman"/>
          <w:color w:val="000000" w:themeColor="text1"/>
          <w:sz w:val="24"/>
          <w:szCs w:val="24"/>
          <w:lang w:val="en-GB"/>
        </w:rPr>
        <w:t>o</w:t>
      </w:r>
      <w:r w:rsidR="002F4F71" w:rsidRPr="00DE03DE">
        <w:rPr>
          <w:rFonts w:ascii="Times New Roman" w:hAnsi="Times New Roman" w:cs="Times New Roman"/>
          <w:color w:val="000000" w:themeColor="text1"/>
          <w:sz w:val="24"/>
          <w:szCs w:val="24"/>
          <w:lang w:val="en-GB"/>
        </w:rPr>
        <w:t>f</w:t>
      </w:r>
      <w:r w:rsidRPr="00DE03DE">
        <w:rPr>
          <w:rFonts w:ascii="Times New Roman" w:hAnsi="Times New Roman" w:cs="Times New Roman"/>
          <w:color w:val="000000" w:themeColor="text1"/>
          <w:sz w:val="24"/>
          <w:szCs w:val="24"/>
          <w:lang w:val="en-GB"/>
        </w:rPr>
        <w:t xml:space="preserve"> body fluid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levels (Watanabe et al., 2006). In other cell types such as taste buds, Enac-type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channels cause depolarisations proportionate to the amount of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that is present (Maathuis, 2014) while sensory cells of nematode cilia have ‘transmembrane channel like’ (TMC) channels activated by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concentration higher than 140 mM causing an avoidance reaction (Chatzigeorgiou et al., 2013). </w:t>
      </w:r>
    </w:p>
    <w:p w:rsidR="00306DA4" w:rsidRPr="00DE03DE" w:rsidRDefault="00306DA4" w:rsidP="008B64C4">
      <w:pPr>
        <w:spacing w:after="0" w:line="240" w:lineRule="auto"/>
        <w:jc w:val="both"/>
        <w:rPr>
          <w:rFonts w:ascii="Times New Roman" w:hAnsi="Times New Roman" w:cs="Times New Roman"/>
          <w:color w:val="000000" w:themeColor="text1"/>
          <w:sz w:val="24"/>
          <w:szCs w:val="24"/>
          <w:lang w:val="en-GB"/>
        </w:rPr>
      </w:pPr>
    </w:p>
    <w:p w:rsidR="002C02A9" w:rsidRPr="00DE03DE" w:rsidRDefault="004A58F1" w:rsidP="002C02A9">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Thus, primary sensors in animals typically rely on Na</w:t>
      </w:r>
      <w:r w:rsidRPr="00690157">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specific binding sites that modulate transporter activity. As yet, n</w:t>
      </w:r>
      <w:r w:rsidR="00306DA4" w:rsidRPr="00DE03DE">
        <w:rPr>
          <w:rFonts w:ascii="Times New Roman" w:hAnsi="Times New Roman" w:cs="Times New Roman"/>
          <w:color w:val="000000" w:themeColor="text1"/>
          <w:sz w:val="24"/>
          <w:szCs w:val="24"/>
          <w:lang w:val="en-GB"/>
        </w:rPr>
        <w:t xml:space="preserve">o similar mechanisms have been identified in plant species </w:t>
      </w:r>
      <w:r w:rsidR="0012493F" w:rsidRPr="00DE03DE">
        <w:rPr>
          <w:rFonts w:ascii="Times New Roman" w:hAnsi="Times New Roman" w:cs="Times New Roman"/>
          <w:color w:val="000000" w:themeColor="text1"/>
          <w:sz w:val="24"/>
          <w:szCs w:val="24"/>
          <w:lang w:val="en-GB"/>
        </w:rPr>
        <w:t xml:space="preserve">but other, rapid responses such as salt-induced </w:t>
      </w:r>
      <w:r w:rsidR="00306DA4" w:rsidRPr="00DE03DE">
        <w:rPr>
          <w:rFonts w:ascii="Times New Roman" w:hAnsi="Times New Roman" w:cs="Times New Roman"/>
          <w:color w:val="000000" w:themeColor="text1"/>
          <w:sz w:val="24"/>
          <w:szCs w:val="24"/>
          <w:lang w:val="en-GB"/>
        </w:rPr>
        <w:t>membrane depolarisation and Ca</w:t>
      </w:r>
      <w:r w:rsidR="00306DA4" w:rsidRPr="00690157">
        <w:rPr>
          <w:rFonts w:ascii="Times New Roman" w:hAnsi="Times New Roman" w:cs="Times New Roman"/>
          <w:color w:val="000000" w:themeColor="text1"/>
          <w:sz w:val="24"/>
          <w:szCs w:val="24"/>
          <w:vertAlign w:val="superscript"/>
          <w:lang w:val="en-GB"/>
        </w:rPr>
        <w:t>2+</w:t>
      </w:r>
      <w:r w:rsidR="00306DA4" w:rsidRPr="00DE03DE">
        <w:rPr>
          <w:rFonts w:ascii="Times New Roman" w:hAnsi="Times New Roman" w:cs="Times New Roman"/>
          <w:color w:val="000000" w:themeColor="text1"/>
          <w:sz w:val="24"/>
          <w:szCs w:val="24"/>
          <w:lang w:val="en-GB"/>
        </w:rPr>
        <w:t xml:space="preserve"> signals </w:t>
      </w:r>
      <w:r w:rsidR="0012493F" w:rsidRPr="00DE03DE">
        <w:rPr>
          <w:rFonts w:ascii="Times New Roman" w:hAnsi="Times New Roman" w:cs="Times New Roman"/>
          <w:color w:val="000000" w:themeColor="text1"/>
          <w:sz w:val="24"/>
          <w:szCs w:val="24"/>
          <w:lang w:val="en-GB"/>
        </w:rPr>
        <w:t xml:space="preserve">could form </w:t>
      </w:r>
      <w:r w:rsidR="00306DA4" w:rsidRPr="00DE03DE">
        <w:rPr>
          <w:rFonts w:ascii="Times New Roman" w:hAnsi="Times New Roman" w:cs="Times New Roman"/>
          <w:color w:val="000000" w:themeColor="text1"/>
          <w:sz w:val="24"/>
          <w:szCs w:val="24"/>
          <w:lang w:val="en-GB"/>
        </w:rPr>
        <w:t>earl</w:t>
      </w:r>
      <w:r w:rsidR="0012493F" w:rsidRPr="00DE03DE">
        <w:rPr>
          <w:rFonts w:ascii="Times New Roman" w:hAnsi="Times New Roman" w:cs="Times New Roman"/>
          <w:color w:val="000000" w:themeColor="text1"/>
          <w:sz w:val="24"/>
          <w:szCs w:val="24"/>
          <w:lang w:val="en-GB"/>
        </w:rPr>
        <w:t>y components</w:t>
      </w:r>
      <w:r w:rsidR="00306DA4" w:rsidRPr="00DE03DE">
        <w:rPr>
          <w:rFonts w:ascii="Times New Roman" w:hAnsi="Times New Roman" w:cs="Times New Roman"/>
          <w:color w:val="000000" w:themeColor="text1"/>
          <w:sz w:val="24"/>
          <w:szCs w:val="24"/>
          <w:lang w:val="en-GB"/>
        </w:rPr>
        <w:t xml:space="preserve"> of </w:t>
      </w:r>
      <w:r w:rsidR="002C02A9" w:rsidRPr="00DE03DE">
        <w:rPr>
          <w:rFonts w:ascii="Times New Roman" w:hAnsi="Times New Roman" w:cs="Times New Roman"/>
          <w:color w:val="000000" w:themeColor="text1"/>
          <w:sz w:val="24"/>
          <w:szCs w:val="24"/>
          <w:lang w:val="en-GB"/>
        </w:rPr>
        <w:t xml:space="preserve">salt </w:t>
      </w:r>
      <w:r w:rsidR="00306DA4" w:rsidRPr="00DE03DE">
        <w:rPr>
          <w:rFonts w:ascii="Times New Roman" w:hAnsi="Times New Roman" w:cs="Times New Roman"/>
          <w:color w:val="000000" w:themeColor="text1"/>
          <w:sz w:val="24"/>
          <w:szCs w:val="24"/>
          <w:lang w:val="en-GB"/>
        </w:rPr>
        <w:t xml:space="preserve">sensing relays. </w:t>
      </w:r>
      <w:r w:rsidR="0012493F" w:rsidRPr="00DE03DE">
        <w:rPr>
          <w:rFonts w:ascii="Times New Roman" w:hAnsi="Times New Roman" w:cs="Times New Roman"/>
          <w:color w:val="000000" w:themeColor="text1"/>
          <w:sz w:val="24"/>
          <w:szCs w:val="24"/>
          <w:lang w:val="en-GB"/>
        </w:rPr>
        <w:t>However, m</w:t>
      </w:r>
      <w:r w:rsidR="002C02A9" w:rsidRPr="00DE03DE">
        <w:rPr>
          <w:rFonts w:ascii="Times New Roman" w:hAnsi="Times New Roman" w:cs="Times New Roman"/>
          <w:color w:val="000000" w:themeColor="text1"/>
          <w:sz w:val="24"/>
          <w:szCs w:val="24"/>
          <w:lang w:val="en-GB"/>
        </w:rPr>
        <w:t>embrane depolarisations do not confer any specificity so are unlikely to be physiologically relevant. Increases in extracellular NaCl cause rapid Ca</w:t>
      </w:r>
      <w:r w:rsidR="002C02A9" w:rsidRPr="00690157">
        <w:rPr>
          <w:rFonts w:ascii="Times New Roman" w:hAnsi="Times New Roman" w:cs="Times New Roman"/>
          <w:color w:val="000000" w:themeColor="text1"/>
          <w:sz w:val="24"/>
          <w:szCs w:val="24"/>
          <w:vertAlign w:val="superscript"/>
          <w:lang w:val="en-GB"/>
        </w:rPr>
        <w:t>2+</w:t>
      </w:r>
      <w:r w:rsidR="002C02A9" w:rsidRPr="00DE03DE">
        <w:rPr>
          <w:rFonts w:ascii="Times New Roman" w:hAnsi="Times New Roman" w:cs="Times New Roman"/>
          <w:color w:val="000000" w:themeColor="text1"/>
          <w:sz w:val="24"/>
          <w:szCs w:val="24"/>
          <w:lang w:val="en-GB"/>
        </w:rPr>
        <w:t xml:space="preserve"> elevation in the cytosol (Knight et al., 1997) but these are often similar to signals induced by equiosmolar levels of osmotica such as mannitol. However, in some cases the Ca</w:t>
      </w:r>
      <w:r w:rsidR="002C02A9" w:rsidRPr="00690157">
        <w:rPr>
          <w:rFonts w:ascii="Times New Roman" w:hAnsi="Times New Roman" w:cs="Times New Roman"/>
          <w:color w:val="000000" w:themeColor="text1"/>
          <w:sz w:val="24"/>
          <w:szCs w:val="24"/>
          <w:vertAlign w:val="superscript"/>
          <w:lang w:val="en-GB"/>
        </w:rPr>
        <w:t>2+</w:t>
      </w:r>
      <w:r w:rsidR="002C02A9" w:rsidRPr="00DE03DE">
        <w:rPr>
          <w:rFonts w:ascii="Times New Roman" w:hAnsi="Times New Roman" w:cs="Times New Roman"/>
          <w:color w:val="000000" w:themeColor="text1"/>
          <w:sz w:val="24"/>
          <w:szCs w:val="24"/>
          <w:lang w:val="en-GB"/>
        </w:rPr>
        <w:t xml:space="preserve"> signals are salt specific (e.g. Choi et al</w:t>
      </w:r>
      <w:r w:rsidR="00A70D79">
        <w:rPr>
          <w:rFonts w:ascii="Times New Roman" w:hAnsi="Times New Roman" w:cs="Times New Roman"/>
          <w:color w:val="000000" w:themeColor="text1"/>
          <w:sz w:val="24"/>
          <w:szCs w:val="24"/>
          <w:lang w:val="en-GB"/>
        </w:rPr>
        <w:t>.,</w:t>
      </w:r>
      <w:r w:rsidR="002C02A9" w:rsidRPr="00DE03DE">
        <w:rPr>
          <w:rFonts w:ascii="Times New Roman" w:hAnsi="Times New Roman" w:cs="Times New Roman"/>
          <w:color w:val="000000" w:themeColor="text1"/>
          <w:sz w:val="24"/>
          <w:szCs w:val="24"/>
          <w:lang w:val="en-GB"/>
        </w:rPr>
        <w:t xml:space="preserve"> 2014) though tests for ionic specificity are usually lacking. Unfortunately, the upstream components of the Ca</w:t>
      </w:r>
      <w:r w:rsidR="002C02A9" w:rsidRPr="00690157">
        <w:rPr>
          <w:rFonts w:ascii="Times New Roman" w:hAnsi="Times New Roman" w:cs="Times New Roman"/>
          <w:color w:val="000000" w:themeColor="text1"/>
          <w:sz w:val="24"/>
          <w:szCs w:val="24"/>
          <w:vertAlign w:val="superscript"/>
          <w:lang w:val="en-GB"/>
        </w:rPr>
        <w:t>2+</w:t>
      </w:r>
      <w:r w:rsidR="002C02A9" w:rsidRPr="00DE03DE">
        <w:rPr>
          <w:rFonts w:ascii="Times New Roman" w:hAnsi="Times New Roman" w:cs="Times New Roman"/>
          <w:color w:val="000000" w:themeColor="text1"/>
          <w:sz w:val="24"/>
          <w:szCs w:val="24"/>
          <w:lang w:val="en-GB"/>
        </w:rPr>
        <w:t xml:space="preserve"> signal are entirely unknown.</w:t>
      </w:r>
      <w:r w:rsidR="002F4F71" w:rsidRPr="00DE03DE">
        <w:rPr>
          <w:rFonts w:ascii="Times New Roman" w:hAnsi="Times New Roman" w:cs="Times New Roman"/>
          <w:color w:val="000000" w:themeColor="text1"/>
          <w:sz w:val="24"/>
          <w:szCs w:val="24"/>
          <w:lang w:val="en-GB"/>
        </w:rPr>
        <w:t xml:space="preserve"> </w:t>
      </w:r>
      <w:r w:rsidR="00306DA4" w:rsidRPr="00DE03DE">
        <w:rPr>
          <w:rFonts w:ascii="Times New Roman" w:hAnsi="Times New Roman" w:cs="Times New Roman"/>
          <w:color w:val="000000" w:themeColor="text1"/>
          <w:sz w:val="24"/>
          <w:szCs w:val="24"/>
          <w:lang w:val="en-GB"/>
        </w:rPr>
        <w:t xml:space="preserve">New insights such as those from </w:t>
      </w:r>
      <w:r w:rsidR="008A340C" w:rsidRPr="00DE03DE">
        <w:rPr>
          <w:rFonts w:ascii="Times New Roman" w:hAnsi="Times New Roman" w:cs="Times New Roman"/>
          <w:color w:val="000000" w:themeColor="text1"/>
          <w:sz w:val="24"/>
          <w:szCs w:val="24"/>
          <w:lang w:val="en-GB"/>
        </w:rPr>
        <w:t xml:space="preserve">Choi et al., </w:t>
      </w:r>
      <w:r w:rsidR="00306DA4"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201</w:t>
      </w:r>
      <w:r w:rsidR="007E729D" w:rsidRPr="00DE03DE">
        <w:rPr>
          <w:rFonts w:ascii="Times New Roman" w:hAnsi="Times New Roman" w:cs="Times New Roman"/>
          <w:color w:val="000000" w:themeColor="text1"/>
          <w:sz w:val="24"/>
          <w:szCs w:val="24"/>
          <w:lang w:val="en-GB"/>
        </w:rPr>
        <w:t>6</w:t>
      </w:r>
      <w:r w:rsidR="008A340C" w:rsidRPr="00DE03DE">
        <w:rPr>
          <w:rFonts w:ascii="Times New Roman" w:hAnsi="Times New Roman" w:cs="Times New Roman"/>
          <w:color w:val="000000" w:themeColor="text1"/>
          <w:sz w:val="24"/>
          <w:szCs w:val="24"/>
          <w:lang w:val="en-GB"/>
        </w:rPr>
        <w:t>)</w:t>
      </w:r>
      <w:r w:rsidR="00306DA4" w:rsidRPr="00DE03DE">
        <w:rPr>
          <w:rFonts w:ascii="Times New Roman" w:hAnsi="Times New Roman" w:cs="Times New Roman"/>
          <w:color w:val="000000" w:themeColor="text1"/>
          <w:sz w:val="24"/>
          <w:szCs w:val="24"/>
          <w:lang w:val="en-GB"/>
        </w:rPr>
        <w:t xml:space="preserve"> </w:t>
      </w:r>
      <w:r w:rsidR="005228B1" w:rsidRPr="00DE03DE">
        <w:rPr>
          <w:rFonts w:ascii="Times New Roman" w:hAnsi="Times New Roman" w:cs="Times New Roman"/>
          <w:color w:val="000000" w:themeColor="text1"/>
          <w:sz w:val="24"/>
          <w:szCs w:val="24"/>
          <w:lang w:val="en-GB"/>
        </w:rPr>
        <w:t xml:space="preserve">show </w:t>
      </w:r>
      <w:r w:rsidR="00306DA4" w:rsidRPr="00DE03DE">
        <w:rPr>
          <w:rFonts w:ascii="Times New Roman" w:hAnsi="Times New Roman" w:cs="Times New Roman"/>
          <w:color w:val="000000" w:themeColor="text1"/>
          <w:sz w:val="24"/>
          <w:szCs w:val="24"/>
          <w:lang w:val="en-GB"/>
        </w:rPr>
        <w:t>that</w:t>
      </w:r>
      <w:r w:rsidR="005228B1" w:rsidRPr="00DE03DE">
        <w:rPr>
          <w:rFonts w:ascii="Times New Roman" w:hAnsi="Times New Roman" w:cs="Times New Roman"/>
          <w:color w:val="000000" w:themeColor="text1"/>
          <w:sz w:val="24"/>
          <w:szCs w:val="24"/>
          <w:lang w:val="en-GB"/>
        </w:rPr>
        <w:t xml:space="preserve"> </w:t>
      </w:r>
      <w:r w:rsidR="00306DA4" w:rsidRPr="00DE03DE">
        <w:rPr>
          <w:rFonts w:ascii="Times New Roman" w:hAnsi="Times New Roman" w:cs="Times New Roman"/>
          <w:color w:val="000000" w:themeColor="text1"/>
          <w:sz w:val="24"/>
          <w:szCs w:val="24"/>
          <w:lang w:val="en-GB"/>
        </w:rPr>
        <w:t>long distance Ca</w:t>
      </w:r>
      <w:r w:rsidR="00306DA4" w:rsidRPr="00690157">
        <w:rPr>
          <w:rFonts w:ascii="Times New Roman" w:hAnsi="Times New Roman" w:cs="Times New Roman"/>
          <w:color w:val="000000" w:themeColor="text1"/>
          <w:sz w:val="24"/>
          <w:szCs w:val="24"/>
          <w:vertAlign w:val="superscript"/>
          <w:lang w:val="en-GB"/>
        </w:rPr>
        <w:t>2+</w:t>
      </w:r>
      <w:r w:rsidR="00306DA4" w:rsidRPr="00DE03DE">
        <w:rPr>
          <w:rFonts w:ascii="Times New Roman" w:hAnsi="Times New Roman" w:cs="Times New Roman"/>
          <w:color w:val="000000" w:themeColor="text1"/>
          <w:sz w:val="24"/>
          <w:szCs w:val="24"/>
          <w:lang w:val="en-GB"/>
        </w:rPr>
        <w:t xml:space="preserve"> waves in response to salinisation might form useful tools to devise mutant screens that could point to upstream components. Reactive oxygen species (ROS) may constitute another potential component upstream of the Ca</w:t>
      </w:r>
      <w:r w:rsidR="00306DA4" w:rsidRPr="00690157">
        <w:rPr>
          <w:rFonts w:ascii="Times New Roman" w:hAnsi="Times New Roman" w:cs="Times New Roman"/>
          <w:color w:val="000000" w:themeColor="text1"/>
          <w:sz w:val="24"/>
          <w:szCs w:val="24"/>
          <w:vertAlign w:val="superscript"/>
          <w:lang w:val="en-GB"/>
        </w:rPr>
        <w:t>2+</w:t>
      </w:r>
      <w:r w:rsidR="00306DA4" w:rsidRPr="00DE03DE">
        <w:rPr>
          <w:rFonts w:ascii="Times New Roman" w:hAnsi="Times New Roman" w:cs="Times New Roman"/>
          <w:color w:val="000000" w:themeColor="text1"/>
          <w:sz w:val="24"/>
          <w:szCs w:val="24"/>
          <w:lang w:val="en-GB"/>
        </w:rPr>
        <w:t xml:space="preserve"> signal</w:t>
      </w:r>
      <w:r w:rsidR="002C02A9" w:rsidRPr="00DE03DE">
        <w:rPr>
          <w:rFonts w:ascii="Times New Roman" w:hAnsi="Times New Roman" w:cs="Times New Roman"/>
          <w:color w:val="000000" w:themeColor="text1"/>
          <w:sz w:val="24"/>
          <w:szCs w:val="24"/>
          <w:lang w:val="en-GB"/>
        </w:rPr>
        <w:t>:</w:t>
      </w:r>
      <w:r w:rsidR="00306DA4" w:rsidRPr="00DE03DE">
        <w:rPr>
          <w:rFonts w:ascii="Times New Roman" w:hAnsi="Times New Roman" w:cs="Times New Roman"/>
          <w:color w:val="000000" w:themeColor="text1"/>
          <w:sz w:val="24"/>
          <w:szCs w:val="24"/>
          <w:lang w:val="en-GB"/>
        </w:rPr>
        <w:t xml:space="preserve"> Annexin1 (AtANN1) from </w:t>
      </w:r>
      <w:r w:rsidR="00306DA4" w:rsidRPr="00DE03DE">
        <w:rPr>
          <w:rFonts w:ascii="Times New Roman" w:hAnsi="Times New Roman" w:cs="Times New Roman"/>
          <w:i/>
          <w:color w:val="000000" w:themeColor="text1"/>
          <w:sz w:val="24"/>
          <w:szCs w:val="24"/>
          <w:lang w:val="en-GB"/>
        </w:rPr>
        <w:t>Arabidopsis thaliana</w:t>
      </w:r>
      <w:r w:rsidR="00306DA4" w:rsidRPr="00DE03DE">
        <w:rPr>
          <w:rFonts w:ascii="Times New Roman" w:hAnsi="Times New Roman" w:cs="Times New Roman"/>
          <w:color w:val="000000" w:themeColor="text1"/>
          <w:sz w:val="24"/>
          <w:szCs w:val="24"/>
          <w:lang w:val="en-GB"/>
        </w:rPr>
        <w:t xml:space="preserve"> responds to high extracellular NaCl by mediating ROS-activated Ca</w:t>
      </w:r>
      <w:r w:rsidR="00306DA4" w:rsidRPr="00DE03DE">
        <w:rPr>
          <w:rFonts w:ascii="Times New Roman" w:hAnsi="Times New Roman" w:cs="Times New Roman"/>
          <w:color w:val="000000" w:themeColor="text1"/>
          <w:sz w:val="24"/>
          <w:szCs w:val="24"/>
          <w:vertAlign w:val="superscript"/>
          <w:lang w:val="en-GB"/>
        </w:rPr>
        <w:t>2+</w:t>
      </w:r>
      <w:r w:rsidR="00306DA4" w:rsidRPr="00DE03DE">
        <w:rPr>
          <w:rFonts w:ascii="Times New Roman" w:hAnsi="Times New Roman" w:cs="Times New Roman"/>
          <w:color w:val="000000" w:themeColor="text1"/>
          <w:sz w:val="24"/>
          <w:szCs w:val="24"/>
          <w:lang w:val="en-GB"/>
        </w:rPr>
        <w:t xml:space="preserve"> influx trough the plasma membrane of plant cells (Laohavisit et al., 2013). Thus, annexin 1 could be </w:t>
      </w:r>
      <w:r w:rsidR="002C02A9" w:rsidRPr="00DE03DE">
        <w:rPr>
          <w:rFonts w:ascii="Times New Roman" w:hAnsi="Times New Roman" w:cs="Times New Roman"/>
          <w:color w:val="000000" w:themeColor="text1"/>
          <w:sz w:val="24"/>
          <w:szCs w:val="24"/>
          <w:lang w:val="en-GB"/>
        </w:rPr>
        <w:t>an early</w:t>
      </w:r>
      <w:r w:rsidR="00306DA4" w:rsidRPr="00DE03DE">
        <w:rPr>
          <w:rFonts w:ascii="Times New Roman" w:hAnsi="Times New Roman" w:cs="Times New Roman"/>
          <w:color w:val="000000" w:themeColor="text1"/>
          <w:sz w:val="24"/>
          <w:szCs w:val="24"/>
          <w:lang w:val="en-GB"/>
        </w:rPr>
        <w:t xml:space="preserve"> key component of root cell adaptation to salinity (Laohavisit et al., 2013).</w:t>
      </w:r>
      <w:r w:rsidR="002C02A9" w:rsidRPr="00DE03DE">
        <w:rPr>
          <w:rFonts w:ascii="Times New Roman" w:hAnsi="Times New Roman" w:cs="Times New Roman"/>
          <w:color w:val="000000" w:themeColor="text1"/>
          <w:sz w:val="24"/>
          <w:szCs w:val="24"/>
          <w:lang w:val="en-GB"/>
        </w:rPr>
        <w:t xml:space="preserve"> Downstream, Ca</w:t>
      </w:r>
      <w:r w:rsidR="002C02A9" w:rsidRPr="00DE03DE">
        <w:rPr>
          <w:rFonts w:ascii="Times New Roman" w:hAnsi="Times New Roman" w:cs="Times New Roman"/>
          <w:color w:val="000000" w:themeColor="text1"/>
          <w:sz w:val="24"/>
          <w:szCs w:val="24"/>
          <w:vertAlign w:val="superscript"/>
          <w:lang w:val="en-GB"/>
        </w:rPr>
        <w:t>2+</w:t>
      </w:r>
      <w:r w:rsidR="002C02A9" w:rsidRPr="00DE03DE">
        <w:rPr>
          <w:rFonts w:ascii="Times New Roman" w:hAnsi="Times New Roman" w:cs="Times New Roman"/>
          <w:color w:val="000000" w:themeColor="text1"/>
          <w:sz w:val="24"/>
          <w:szCs w:val="24"/>
          <w:lang w:val="en-GB"/>
        </w:rPr>
        <w:t xml:space="preserve"> dependent signalling can be propagated by calcium-dependent protein kinases (CDPKs), and calcineurin B-like proteins </w:t>
      </w:r>
      <w:r w:rsidR="002C02A9" w:rsidRPr="00A24869">
        <w:rPr>
          <w:rFonts w:ascii="Times New Roman" w:hAnsi="Times New Roman" w:cs="Times New Roman"/>
          <w:color w:val="000000" w:themeColor="text1"/>
          <w:sz w:val="24"/>
          <w:szCs w:val="24"/>
          <w:lang w:val="en-GB"/>
        </w:rPr>
        <w:t>(CBLs</w:t>
      </w:r>
      <w:r w:rsidR="00A24869" w:rsidRPr="00A24869">
        <w:rPr>
          <w:rFonts w:ascii="Times New Roman" w:hAnsi="Times New Roman" w:cs="Times New Roman"/>
          <w:color w:val="000000" w:themeColor="text1"/>
          <w:sz w:val="24"/>
          <w:szCs w:val="24"/>
          <w:lang w:val="en-GB"/>
        </w:rPr>
        <w:t xml:space="preserve">) </w:t>
      </w:r>
      <w:r w:rsidR="00A24869" w:rsidRPr="00DE03DE">
        <w:rPr>
          <w:rFonts w:ascii="Times New Roman" w:hAnsi="Times New Roman" w:cs="Times New Roman"/>
          <w:color w:val="000000" w:themeColor="text1"/>
          <w:sz w:val="24"/>
          <w:szCs w:val="24"/>
          <w:lang w:val="en-GB"/>
        </w:rPr>
        <w:t>(Weinl and Kudla, 2008</w:t>
      </w:r>
      <w:r w:rsidR="002C02A9" w:rsidRPr="00A24869">
        <w:rPr>
          <w:rFonts w:ascii="Times New Roman" w:hAnsi="Times New Roman" w:cs="Times New Roman"/>
          <w:color w:val="000000" w:themeColor="text1"/>
          <w:sz w:val="24"/>
          <w:szCs w:val="24"/>
          <w:lang w:val="en-GB"/>
        </w:rPr>
        <w:t xml:space="preserve">) </w:t>
      </w:r>
      <w:r w:rsidR="002C02A9" w:rsidRPr="00DE03DE">
        <w:rPr>
          <w:rFonts w:ascii="Times New Roman" w:hAnsi="Times New Roman" w:cs="Times New Roman"/>
          <w:color w:val="000000" w:themeColor="text1"/>
          <w:sz w:val="24"/>
          <w:szCs w:val="24"/>
          <w:lang w:val="en-GB"/>
        </w:rPr>
        <w:t xml:space="preserve">with CBL-interacting protein kinases </w:t>
      </w:r>
      <w:r w:rsidR="002C02A9" w:rsidRPr="00A24869">
        <w:rPr>
          <w:rFonts w:ascii="Times New Roman" w:hAnsi="Times New Roman" w:cs="Times New Roman"/>
          <w:color w:val="000000" w:themeColor="text1"/>
          <w:sz w:val="24"/>
          <w:szCs w:val="24"/>
          <w:lang w:val="en-GB"/>
        </w:rPr>
        <w:t>(CIPKs</w:t>
      </w:r>
      <w:r w:rsidR="00A24869" w:rsidRPr="00A24869">
        <w:rPr>
          <w:rFonts w:ascii="Times New Roman" w:hAnsi="Times New Roman" w:cs="Times New Roman"/>
          <w:color w:val="000000" w:themeColor="text1"/>
          <w:sz w:val="24"/>
          <w:szCs w:val="24"/>
          <w:lang w:val="en-GB"/>
        </w:rPr>
        <w:t xml:space="preserve">) </w:t>
      </w:r>
      <w:r w:rsidR="00A24869">
        <w:rPr>
          <w:rFonts w:ascii="Times New Roman" w:hAnsi="Times New Roman" w:cs="Times New Roman"/>
          <w:color w:val="000000" w:themeColor="text1"/>
          <w:sz w:val="24"/>
          <w:szCs w:val="24"/>
          <w:lang w:val="en-GB"/>
        </w:rPr>
        <w:t>(</w:t>
      </w:r>
      <w:r w:rsidR="00A24869" w:rsidRPr="00DE03DE">
        <w:rPr>
          <w:rFonts w:ascii="Times New Roman" w:hAnsi="Times New Roman" w:cs="Times New Roman"/>
          <w:color w:val="000000" w:themeColor="text1"/>
          <w:sz w:val="24"/>
          <w:szCs w:val="24"/>
          <w:lang w:val="en-GB"/>
        </w:rPr>
        <w:t>Boudsocq and Sheen, 2013)</w:t>
      </w:r>
      <w:r w:rsidR="002C02A9" w:rsidRPr="00A24869">
        <w:rPr>
          <w:rFonts w:ascii="Times New Roman" w:hAnsi="Times New Roman" w:cs="Times New Roman"/>
          <w:color w:val="FF0000"/>
          <w:sz w:val="24"/>
          <w:szCs w:val="24"/>
          <w:lang w:val="en-GB"/>
        </w:rPr>
        <w:t xml:space="preserve"> </w:t>
      </w:r>
      <w:r w:rsidR="002C02A9" w:rsidRPr="00DE03DE">
        <w:rPr>
          <w:rFonts w:ascii="Times New Roman" w:hAnsi="Times New Roman" w:cs="Times New Roman"/>
          <w:color w:val="000000" w:themeColor="text1"/>
          <w:sz w:val="24"/>
          <w:szCs w:val="24"/>
          <w:lang w:val="en-GB"/>
        </w:rPr>
        <w:t>which in turn modulate protein activity and gene transcription (</w:t>
      </w:r>
      <w:r w:rsidR="002C02A9" w:rsidRPr="00DE03DE">
        <w:rPr>
          <w:rFonts w:ascii="Times New Roman" w:hAnsi="Times New Roman" w:cs="Times New Roman"/>
          <w:b/>
          <w:color w:val="000000" w:themeColor="text1"/>
          <w:sz w:val="24"/>
          <w:szCs w:val="24"/>
          <w:lang w:val="en-GB"/>
        </w:rPr>
        <w:t xml:space="preserve">Figure </w:t>
      </w:r>
      <w:r w:rsidR="00E56413">
        <w:rPr>
          <w:rFonts w:ascii="Times New Roman" w:hAnsi="Times New Roman" w:cs="Times New Roman"/>
          <w:b/>
          <w:color w:val="000000" w:themeColor="text1"/>
          <w:sz w:val="24"/>
          <w:szCs w:val="24"/>
          <w:lang w:val="uk-UA"/>
        </w:rPr>
        <w:t>2</w:t>
      </w:r>
      <w:r w:rsidR="002C02A9" w:rsidRPr="00DE03DE">
        <w:rPr>
          <w:rFonts w:ascii="Times New Roman" w:hAnsi="Times New Roman" w:cs="Times New Roman"/>
          <w:color w:val="000000" w:themeColor="text1"/>
          <w:sz w:val="24"/>
          <w:szCs w:val="24"/>
          <w:lang w:val="en-GB"/>
        </w:rPr>
        <w:t>).</w:t>
      </w:r>
    </w:p>
    <w:p w:rsidR="008A340C" w:rsidRPr="00DE03DE" w:rsidRDefault="008A340C" w:rsidP="00700727">
      <w:pPr>
        <w:suppressLineNumbers/>
        <w:spacing w:after="0" w:line="240" w:lineRule="auto"/>
        <w:ind w:firstLine="709"/>
        <w:jc w:val="both"/>
        <w:rPr>
          <w:rFonts w:ascii="Times New Roman" w:hAnsi="Times New Roman" w:cs="Times New Roman"/>
          <w:color w:val="000000" w:themeColor="text1"/>
          <w:sz w:val="24"/>
          <w:szCs w:val="24"/>
          <w:lang w:val="en-GB"/>
        </w:rPr>
      </w:pPr>
    </w:p>
    <w:p w:rsidR="0004376B" w:rsidRPr="00DE03DE" w:rsidRDefault="002F4F71" w:rsidP="00D70D78">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One CBL</w:t>
      </w:r>
      <w:r w:rsidR="008A340C" w:rsidRPr="00DE03DE">
        <w:rPr>
          <w:rFonts w:ascii="Times New Roman" w:hAnsi="Times New Roman" w:cs="Times New Roman"/>
          <w:color w:val="000000" w:themeColor="text1"/>
          <w:sz w:val="24"/>
          <w:szCs w:val="24"/>
          <w:lang w:val="en-GB"/>
        </w:rPr>
        <w:t xml:space="preserve"> (CBL4 or SOS3</w:t>
      </w:r>
      <w:r w:rsidRPr="00DE03DE">
        <w:rPr>
          <w:rFonts w:ascii="Times New Roman" w:hAnsi="Times New Roman" w:cs="Times New Roman"/>
          <w:color w:val="000000" w:themeColor="text1"/>
          <w:sz w:val="24"/>
          <w:szCs w:val="24"/>
          <w:lang w:val="en-GB"/>
        </w:rPr>
        <w:t>; salt over sensitive</w:t>
      </w:r>
      <w:r w:rsidR="008A340C" w:rsidRPr="00DE03DE">
        <w:rPr>
          <w:rFonts w:ascii="Times New Roman" w:hAnsi="Times New Roman" w:cs="Times New Roman"/>
          <w:color w:val="000000" w:themeColor="text1"/>
          <w:sz w:val="24"/>
          <w:szCs w:val="24"/>
          <w:lang w:val="en-GB"/>
        </w:rPr>
        <w:t>) is responsible for sensing calcium signal caused by salinity (Figure 4). The calcium binds to CBL4 causing dimerisation of this protein and enhancing the activity of CIPK24 (SOS2) serine/threonine protein kinase. The result</w:t>
      </w:r>
      <w:r w:rsidRPr="00DE03DE">
        <w:rPr>
          <w:rFonts w:ascii="Times New Roman" w:hAnsi="Times New Roman" w:cs="Times New Roman"/>
          <w:color w:val="000000" w:themeColor="text1"/>
          <w:sz w:val="24"/>
          <w:szCs w:val="24"/>
          <w:lang w:val="en-GB"/>
        </w:rPr>
        <w:t>ing</w:t>
      </w:r>
      <w:r w:rsidR="008A340C" w:rsidRPr="00DE03DE">
        <w:rPr>
          <w:rFonts w:ascii="Times New Roman" w:hAnsi="Times New Roman" w:cs="Times New Roman"/>
          <w:color w:val="000000" w:themeColor="text1"/>
          <w:sz w:val="24"/>
          <w:szCs w:val="24"/>
          <w:lang w:val="en-GB"/>
        </w:rPr>
        <w:t xml:space="preserve"> CBL4/CIPK24 (SOS3/SOS2) complex activat</w:t>
      </w:r>
      <w:r w:rsidRPr="00DE03DE">
        <w:rPr>
          <w:rFonts w:ascii="Times New Roman" w:hAnsi="Times New Roman" w:cs="Times New Roman"/>
          <w:color w:val="000000" w:themeColor="text1"/>
          <w:sz w:val="24"/>
          <w:szCs w:val="24"/>
          <w:lang w:val="en-GB"/>
        </w:rPr>
        <w:t>es the</w:t>
      </w:r>
      <w:r w:rsidR="008A340C" w:rsidRPr="00DE03DE">
        <w:rPr>
          <w:rFonts w:ascii="Times New Roman" w:hAnsi="Times New Roman" w:cs="Times New Roman"/>
          <w:color w:val="000000" w:themeColor="text1"/>
          <w:sz w:val="24"/>
          <w:szCs w:val="24"/>
          <w:lang w:val="en-GB"/>
        </w:rPr>
        <w:t xml:space="preserve">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/H</w:t>
      </w:r>
      <w:r w:rsidR="008A340C" w:rsidRPr="00DE03DE">
        <w:rPr>
          <w:rFonts w:ascii="Times New Roman" w:hAnsi="Times New Roman" w:cs="Times New Roman"/>
          <w:color w:val="000000" w:themeColor="text1"/>
          <w:sz w:val="24"/>
          <w:szCs w:val="24"/>
          <w:vertAlign w:val="superscript"/>
          <w:lang w:val="en-GB"/>
        </w:rPr>
        <w:t xml:space="preserve">+ </w:t>
      </w:r>
      <w:r w:rsidR="008A340C" w:rsidRPr="00DE03DE">
        <w:rPr>
          <w:rFonts w:ascii="Times New Roman" w:hAnsi="Times New Roman" w:cs="Times New Roman"/>
          <w:color w:val="000000" w:themeColor="text1"/>
          <w:sz w:val="24"/>
          <w:szCs w:val="24"/>
          <w:lang w:val="en-GB"/>
        </w:rPr>
        <w:t xml:space="preserve">antiporter - SOS1 </w:t>
      </w:r>
      <w:r w:rsidRPr="00DE03DE">
        <w:rPr>
          <w:rFonts w:ascii="Times New Roman" w:hAnsi="Times New Roman" w:cs="Times New Roman"/>
          <w:color w:val="000000" w:themeColor="text1"/>
          <w:sz w:val="24"/>
          <w:szCs w:val="24"/>
          <w:lang w:val="en-GB"/>
        </w:rPr>
        <w:t>via phosphorylation</w:t>
      </w:r>
      <w:r w:rsidR="008A340C" w:rsidRPr="00DE03DE">
        <w:rPr>
          <w:rFonts w:ascii="Times New Roman" w:hAnsi="Times New Roman" w:cs="Times New Roman"/>
          <w:color w:val="000000" w:themeColor="text1"/>
          <w:sz w:val="24"/>
          <w:szCs w:val="24"/>
          <w:lang w:val="en-GB"/>
        </w:rPr>
        <w:t xml:space="preserve"> (Zhu 2002, Martinez-Atienza et al., 2007; Munns and Tester, 2008). </w:t>
      </w:r>
      <w:r w:rsidRPr="00DE03DE">
        <w:rPr>
          <w:rFonts w:ascii="Times New Roman" w:hAnsi="Times New Roman" w:cs="Times New Roman"/>
          <w:color w:val="000000" w:themeColor="text1"/>
          <w:sz w:val="24"/>
          <w:szCs w:val="24"/>
          <w:lang w:val="en-GB"/>
        </w:rPr>
        <w:t xml:space="preserve">Interestingly, the </w:t>
      </w:r>
      <w:r w:rsidR="008A340C" w:rsidRPr="00DE03DE">
        <w:rPr>
          <w:rFonts w:ascii="Times New Roman" w:hAnsi="Times New Roman" w:cs="Times New Roman"/>
          <w:color w:val="000000" w:themeColor="text1"/>
          <w:sz w:val="24"/>
          <w:szCs w:val="24"/>
          <w:lang w:val="en-GB"/>
        </w:rPr>
        <w:t xml:space="preserve">cytoplasmic </w:t>
      </w:r>
      <w:r w:rsidRPr="00DE03DE">
        <w:rPr>
          <w:rFonts w:ascii="Times New Roman" w:hAnsi="Times New Roman" w:cs="Times New Roman"/>
          <w:color w:val="000000" w:themeColor="text1"/>
          <w:sz w:val="24"/>
          <w:szCs w:val="24"/>
          <w:lang w:val="en-GB"/>
        </w:rPr>
        <w:t xml:space="preserve">C-terminal of </w:t>
      </w:r>
      <w:r w:rsidR="008A340C" w:rsidRPr="00DE03DE">
        <w:rPr>
          <w:rFonts w:ascii="Times New Roman" w:hAnsi="Times New Roman" w:cs="Times New Roman"/>
          <w:color w:val="000000" w:themeColor="text1"/>
          <w:sz w:val="24"/>
          <w:szCs w:val="24"/>
          <w:lang w:val="en-GB"/>
        </w:rPr>
        <w:t xml:space="preserve">SOS1 has </w:t>
      </w:r>
      <w:r w:rsidRPr="00DE03DE">
        <w:rPr>
          <w:rFonts w:ascii="Times New Roman" w:hAnsi="Times New Roman" w:cs="Times New Roman"/>
          <w:color w:val="000000" w:themeColor="text1"/>
          <w:sz w:val="24"/>
          <w:szCs w:val="24"/>
          <w:lang w:val="en-GB"/>
        </w:rPr>
        <w:t xml:space="preserve">been suggested to </w:t>
      </w:r>
      <w:r w:rsidR="008A340C" w:rsidRPr="00DE03DE">
        <w:rPr>
          <w:rFonts w:ascii="Times New Roman" w:hAnsi="Times New Roman" w:cs="Times New Roman"/>
          <w:color w:val="000000" w:themeColor="text1"/>
          <w:sz w:val="24"/>
          <w:szCs w:val="24"/>
          <w:lang w:val="en-GB"/>
        </w:rPr>
        <w:t xml:space="preserve">function </w:t>
      </w:r>
      <w:r w:rsidRPr="00DE03DE">
        <w:rPr>
          <w:rFonts w:ascii="Times New Roman" w:hAnsi="Times New Roman" w:cs="Times New Roman"/>
          <w:color w:val="000000" w:themeColor="text1"/>
          <w:sz w:val="24"/>
          <w:szCs w:val="24"/>
          <w:lang w:val="en-GB"/>
        </w:rPr>
        <w:t>as an</w:t>
      </w:r>
      <w:r w:rsidR="008A340C" w:rsidRPr="00DE03DE">
        <w:rPr>
          <w:rFonts w:ascii="Times New Roman" w:hAnsi="Times New Roman" w:cs="Times New Roman"/>
          <w:color w:val="000000" w:themeColor="text1"/>
          <w:sz w:val="24"/>
          <w:szCs w:val="24"/>
          <w:lang w:val="en-GB"/>
        </w:rPr>
        <w:t xml:space="preserve"> intracellular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sensor (Shi et al., 2002; Qiu et al, 2002; Shabala et al., 2005)</w:t>
      </w:r>
      <w:r w:rsidRPr="00DE03DE">
        <w:rPr>
          <w:rFonts w:ascii="Times New Roman" w:hAnsi="Times New Roman" w:cs="Times New Roman"/>
          <w:color w:val="000000" w:themeColor="text1"/>
          <w:sz w:val="24"/>
          <w:szCs w:val="24"/>
          <w:lang w:val="en-GB"/>
        </w:rPr>
        <w:t xml:space="preserve"> but hard evidence for this is lacking</w:t>
      </w:r>
      <w:r w:rsidR="008A340C" w:rsidRPr="00DE03DE">
        <w:rPr>
          <w:rFonts w:ascii="Times New Roman" w:hAnsi="Times New Roman" w:cs="Times New Roman"/>
          <w:color w:val="000000" w:themeColor="text1"/>
          <w:sz w:val="24"/>
          <w:szCs w:val="24"/>
          <w:lang w:val="en-GB"/>
        </w:rPr>
        <w:t>. The SOS pathway has additional components – SOS4 and SOS5 (Shi et al., 2003, Mahajan and Tuteja, 2005)</w:t>
      </w:r>
      <w:r w:rsidR="0004376B" w:rsidRPr="00DE03DE">
        <w:rPr>
          <w:rFonts w:ascii="Times New Roman" w:hAnsi="Times New Roman" w:cs="Times New Roman"/>
          <w:color w:val="000000" w:themeColor="text1"/>
          <w:sz w:val="24"/>
          <w:szCs w:val="24"/>
          <w:lang w:val="en-GB"/>
        </w:rPr>
        <w:t xml:space="preserve"> which may be involved in</w:t>
      </w:r>
      <w:r w:rsidR="008A340C" w:rsidRPr="00DE03DE">
        <w:rPr>
          <w:rFonts w:ascii="Times New Roman" w:hAnsi="Times New Roman" w:cs="Times New Roman"/>
          <w:color w:val="000000" w:themeColor="text1"/>
          <w:sz w:val="24"/>
          <w:szCs w:val="24"/>
          <w:lang w:val="en-GB"/>
        </w:rPr>
        <w:t xml:space="preserve">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and K</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homeostasis (Mahajan et al., 2008)</w:t>
      </w:r>
      <w:r w:rsidR="00310458">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The </w:t>
      </w:r>
      <w:r w:rsidR="008A340C" w:rsidRPr="00690157">
        <w:rPr>
          <w:rFonts w:ascii="Times New Roman" w:hAnsi="Times New Roman" w:cs="Times New Roman"/>
          <w:i/>
          <w:color w:val="000000" w:themeColor="text1"/>
          <w:sz w:val="24"/>
          <w:szCs w:val="24"/>
          <w:lang w:val="en-GB"/>
        </w:rPr>
        <w:t>sos4</w:t>
      </w:r>
      <w:r w:rsidR="008A340C" w:rsidRPr="00DE03DE">
        <w:rPr>
          <w:rFonts w:ascii="Times New Roman" w:hAnsi="Times New Roman" w:cs="Times New Roman"/>
          <w:color w:val="000000" w:themeColor="text1"/>
          <w:sz w:val="24"/>
          <w:szCs w:val="24"/>
          <w:lang w:val="en-GB"/>
        </w:rPr>
        <w:t xml:space="preserve"> mutants exhibit higher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/K</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ratio in comparison with wild type plants (Mahajan et al., 2008). Due to the outer membrane localization </w:t>
      </w:r>
      <w:r w:rsidR="008A340C" w:rsidRPr="00DE03DE">
        <w:rPr>
          <w:rFonts w:ascii="Times New Roman" w:hAnsi="Times New Roman" w:cs="Times New Roman"/>
          <w:color w:val="000000" w:themeColor="text1"/>
          <w:sz w:val="24"/>
          <w:szCs w:val="24"/>
          <w:lang w:val="en-GB"/>
        </w:rPr>
        <w:lastRenderedPageBreak/>
        <w:t xml:space="preserve">SOS5 </w:t>
      </w:r>
      <w:r w:rsidR="0004376B" w:rsidRPr="00DE03DE">
        <w:rPr>
          <w:rFonts w:ascii="Times New Roman" w:hAnsi="Times New Roman" w:cs="Times New Roman"/>
          <w:color w:val="000000" w:themeColor="text1"/>
          <w:sz w:val="24"/>
          <w:szCs w:val="24"/>
          <w:lang w:val="en-GB"/>
        </w:rPr>
        <w:t xml:space="preserve">is another potential </w:t>
      </w:r>
      <w:r w:rsidR="008A340C" w:rsidRPr="00DE03DE">
        <w:rPr>
          <w:rFonts w:ascii="Times New Roman" w:hAnsi="Times New Roman" w:cs="Times New Roman"/>
          <w:color w:val="000000" w:themeColor="text1"/>
          <w:sz w:val="24"/>
          <w:szCs w:val="24"/>
          <w:lang w:val="en-GB"/>
        </w:rPr>
        <w:t xml:space="preserve">candidate </w:t>
      </w:r>
      <w:r w:rsidR="0004376B" w:rsidRPr="00DE03DE">
        <w:rPr>
          <w:rFonts w:ascii="Times New Roman" w:hAnsi="Times New Roman" w:cs="Times New Roman"/>
          <w:color w:val="000000" w:themeColor="text1"/>
          <w:sz w:val="24"/>
          <w:szCs w:val="24"/>
          <w:lang w:val="en-GB"/>
        </w:rPr>
        <w:t>for (</w:t>
      </w:r>
      <w:r w:rsidR="008A340C" w:rsidRPr="00DE03DE">
        <w:rPr>
          <w:rFonts w:ascii="Times New Roman" w:hAnsi="Times New Roman" w:cs="Times New Roman"/>
          <w:color w:val="000000" w:themeColor="text1"/>
          <w:sz w:val="24"/>
          <w:szCs w:val="24"/>
          <w:lang w:val="en-GB"/>
        </w:rPr>
        <w:t>extracellular</w:t>
      </w:r>
      <w:r w:rsidR="0004376B"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w:t>
      </w:r>
      <w:r w:rsidR="0004376B" w:rsidRPr="00DE03DE">
        <w:rPr>
          <w:rFonts w:ascii="Times New Roman" w:hAnsi="Times New Roman" w:cs="Times New Roman"/>
          <w:color w:val="000000" w:themeColor="text1"/>
          <w:sz w:val="24"/>
          <w:szCs w:val="24"/>
          <w:lang w:val="en-GB"/>
        </w:rPr>
        <w:t>Na</w:t>
      </w:r>
      <w:r w:rsidR="0004376B" w:rsidRPr="00DE03DE">
        <w:rPr>
          <w:rFonts w:ascii="Times New Roman" w:hAnsi="Times New Roman" w:cs="Times New Roman"/>
          <w:color w:val="000000" w:themeColor="text1"/>
          <w:sz w:val="24"/>
          <w:szCs w:val="24"/>
          <w:vertAlign w:val="superscript"/>
          <w:lang w:val="en-GB"/>
        </w:rPr>
        <w:t>+</w:t>
      </w:r>
      <w:r w:rsidR="0004376B" w:rsidRPr="00DE03DE">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sensing (Shi et al., 2003, Mahajan et al., 2008)</w:t>
      </w:r>
      <w:r w:rsidR="00F304B3" w:rsidRPr="00DE03DE">
        <w:rPr>
          <w:rFonts w:ascii="Times New Roman" w:hAnsi="Times New Roman" w:cs="Times New Roman"/>
          <w:color w:val="000000" w:themeColor="text1"/>
          <w:sz w:val="24"/>
          <w:szCs w:val="24"/>
          <w:lang w:val="en-GB"/>
        </w:rPr>
        <w:t xml:space="preserve"> (</w:t>
      </w:r>
      <w:r w:rsidR="00F304B3" w:rsidRPr="00DE03DE">
        <w:rPr>
          <w:rFonts w:ascii="Times New Roman" w:hAnsi="Times New Roman" w:cs="Times New Roman"/>
          <w:b/>
          <w:color w:val="000000" w:themeColor="text1"/>
          <w:sz w:val="24"/>
          <w:szCs w:val="24"/>
          <w:lang w:val="en-GB"/>
        </w:rPr>
        <w:t xml:space="preserve">Figure </w:t>
      </w:r>
      <w:r w:rsidR="00E56413">
        <w:rPr>
          <w:rFonts w:ascii="Times New Roman" w:hAnsi="Times New Roman" w:cs="Times New Roman"/>
          <w:b/>
          <w:color w:val="000000" w:themeColor="text1"/>
          <w:sz w:val="24"/>
          <w:szCs w:val="24"/>
          <w:lang w:val="uk-UA"/>
        </w:rPr>
        <w:t>2</w:t>
      </w:r>
      <w:r w:rsidR="00F304B3" w:rsidRPr="00DE03DE">
        <w:rPr>
          <w:rFonts w:ascii="Times New Roman" w:hAnsi="Times New Roman" w:cs="Times New Roman"/>
          <w:color w:val="000000" w:themeColor="text1"/>
          <w:sz w:val="24"/>
          <w:szCs w:val="24"/>
          <w:lang w:val="en-GB"/>
        </w:rPr>
        <w:t>)</w:t>
      </w:r>
      <w:r w:rsidR="00690157">
        <w:rPr>
          <w:rFonts w:ascii="Times New Roman" w:hAnsi="Times New Roman" w:cs="Times New Roman"/>
          <w:color w:val="000000" w:themeColor="text1"/>
          <w:sz w:val="24"/>
          <w:szCs w:val="24"/>
          <w:lang w:val="en-GB"/>
        </w:rPr>
        <w:t>.</w:t>
      </w:r>
      <w:r w:rsidR="00DE03DE">
        <w:rPr>
          <w:rFonts w:ascii="Times New Roman" w:hAnsi="Times New Roman" w:cs="Times New Roman"/>
          <w:color w:val="000000" w:themeColor="text1"/>
          <w:sz w:val="24"/>
          <w:szCs w:val="24"/>
          <w:lang w:val="en-GB"/>
        </w:rPr>
        <w:t xml:space="preserve"> </w:t>
      </w:r>
    </w:p>
    <w:p w:rsidR="0004376B" w:rsidRPr="00DE03DE" w:rsidRDefault="0004376B" w:rsidP="00700727">
      <w:pPr>
        <w:suppressLineNumbers/>
        <w:spacing w:after="0" w:line="240" w:lineRule="auto"/>
        <w:jc w:val="both"/>
        <w:rPr>
          <w:rFonts w:ascii="Times New Roman" w:hAnsi="Times New Roman" w:cs="Times New Roman"/>
          <w:color w:val="000000" w:themeColor="text1"/>
          <w:sz w:val="24"/>
          <w:szCs w:val="24"/>
          <w:lang w:val="en-GB"/>
        </w:rPr>
      </w:pPr>
    </w:p>
    <w:p w:rsidR="003460C2" w:rsidRPr="00DE03DE" w:rsidRDefault="0004376B" w:rsidP="00D70D78">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 xml:space="preserve">Thus, the </w:t>
      </w:r>
      <w:r w:rsidR="008A340C" w:rsidRPr="00DE03DE">
        <w:rPr>
          <w:rFonts w:ascii="Times New Roman" w:hAnsi="Times New Roman" w:cs="Times New Roman"/>
          <w:color w:val="000000" w:themeColor="text1"/>
          <w:sz w:val="24"/>
          <w:szCs w:val="24"/>
          <w:lang w:val="en-GB"/>
        </w:rPr>
        <w:t>SOS pathway is a key regulator of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homeostasis</w:t>
      </w:r>
      <w:r w:rsidRPr="00DE03DE">
        <w:rPr>
          <w:rFonts w:ascii="Times New Roman" w:hAnsi="Times New Roman" w:cs="Times New Roman"/>
          <w:color w:val="000000" w:themeColor="text1"/>
          <w:sz w:val="24"/>
          <w:szCs w:val="24"/>
          <w:lang w:val="en-GB"/>
        </w:rPr>
        <w:t>, for example via SOS1</w:t>
      </w:r>
      <w:r w:rsidR="008A340C" w:rsidRPr="00DE03DE">
        <w:rPr>
          <w:rFonts w:ascii="Times New Roman" w:hAnsi="Times New Roman" w:cs="Times New Roman"/>
          <w:color w:val="000000" w:themeColor="text1"/>
          <w:sz w:val="24"/>
          <w:szCs w:val="24"/>
          <w:lang w:val="en-GB"/>
        </w:rPr>
        <w:t xml:space="preserve">. </w:t>
      </w:r>
      <w:r w:rsidRPr="00DE03DE">
        <w:rPr>
          <w:rFonts w:ascii="Times New Roman" w:hAnsi="Times New Roman" w:cs="Times New Roman"/>
          <w:color w:val="000000" w:themeColor="text1"/>
          <w:sz w:val="24"/>
          <w:szCs w:val="24"/>
          <w:lang w:val="en-GB"/>
        </w:rPr>
        <w:t>But, d</w:t>
      </w:r>
      <w:r w:rsidR="008A340C" w:rsidRPr="00DE03DE">
        <w:rPr>
          <w:rFonts w:ascii="Times New Roman" w:hAnsi="Times New Roman" w:cs="Times New Roman"/>
          <w:color w:val="000000" w:themeColor="text1"/>
          <w:sz w:val="24"/>
          <w:szCs w:val="24"/>
          <w:lang w:val="en-GB"/>
        </w:rPr>
        <w:t xml:space="preserve">ue to interaction with other regulatory proteins, it </w:t>
      </w:r>
      <w:r w:rsidRPr="00DE03DE">
        <w:rPr>
          <w:rFonts w:ascii="Times New Roman" w:hAnsi="Times New Roman" w:cs="Times New Roman"/>
          <w:color w:val="000000" w:themeColor="text1"/>
          <w:sz w:val="24"/>
          <w:szCs w:val="24"/>
          <w:lang w:val="en-GB"/>
        </w:rPr>
        <w:t xml:space="preserve">also </w:t>
      </w:r>
      <w:r w:rsidR="008A340C" w:rsidRPr="00DE03DE">
        <w:rPr>
          <w:rFonts w:ascii="Times New Roman" w:hAnsi="Times New Roman" w:cs="Times New Roman"/>
          <w:color w:val="000000" w:themeColor="text1"/>
          <w:sz w:val="24"/>
          <w:szCs w:val="24"/>
          <w:lang w:val="en-GB"/>
        </w:rPr>
        <w:t>participates in regulation of additional mechanisms of ion homeostasis</w:t>
      </w:r>
      <w:r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w:t>
      </w:r>
      <w:r w:rsidRPr="00DE03DE">
        <w:rPr>
          <w:rFonts w:ascii="Times New Roman" w:hAnsi="Times New Roman" w:cs="Times New Roman"/>
          <w:color w:val="000000" w:themeColor="text1"/>
          <w:sz w:val="24"/>
          <w:szCs w:val="24"/>
          <w:lang w:val="en-GB"/>
        </w:rPr>
        <w:t xml:space="preserve">mutations in </w:t>
      </w:r>
      <w:r w:rsidR="008A340C" w:rsidRPr="00DE03DE">
        <w:rPr>
          <w:rFonts w:ascii="Times New Roman" w:hAnsi="Times New Roman" w:cs="Times New Roman"/>
          <w:color w:val="000000" w:themeColor="text1"/>
          <w:sz w:val="24"/>
          <w:szCs w:val="24"/>
          <w:lang w:val="en-GB"/>
        </w:rPr>
        <w:t xml:space="preserve">AtHKT1 </w:t>
      </w:r>
      <w:r w:rsidRPr="00DE03DE">
        <w:rPr>
          <w:rFonts w:ascii="Times New Roman" w:hAnsi="Times New Roman" w:cs="Times New Roman"/>
          <w:color w:val="000000" w:themeColor="text1"/>
          <w:sz w:val="24"/>
          <w:szCs w:val="24"/>
          <w:lang w:val="en-GB"/>
        </w:rPr>
        <w:t xml:space="preserve">which is </w:t>
      </w:r>
      <w:r w:rsidR="008A340C" w:rsidRPr="00DE03DE">
        <w:rPr>
          <w:rFonts w:ascii="Times New Roman" w:hAnsi="Times New Roman" w:cs="Times New Roman"/>
          <w:color w:val="000000" w:themeColor="text1"/>
          <w:sz w:val="24"/>
          <w:szCs w:val="24"/>
          <w:lang w:val="en-GB"/>
        </w:rPr>
        <w:t>responsible for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trans</w:t>
      </w:r>
      <w:r w:rsidRPr="00DE03DE">
        <w:rPr>
          <w:rFonts w:ascii="Times New Roman" w:hAnsi="Times New Roman" w:cs="Times New Roman"/>
          <w:color w:val="000000" w:themeColor="text1"/>
          <w:sz w:val="24"/>
          <w:szCs w:val="24"/>
          <w:lang w:val="en-GB"/>
        </w:rPr>
        <w:t>location to the shoot</w:t>
      </w:r>
      <w:r w:rsidR="008A340C" w:rsidRPr="00DE03DE">
        <w:rPr>
          <w:rFonts w:ascii="Times New Roman" w:hAnsi="Times New Roman" w:cs="Times New Roman"/>
          <w:color w:val="000000" w:themeColor="text1"/>
          <w:sz w:val="24"/>
          <w:szCs w:val="24"/>
          <w:lang w:val="en-GB"/>
        </w:rPr>
        <w:t xml:space="preserve"> (Halfter et al., 2000)</w:t>
      </w:r>
      <w:r w:rsidRPr="00DE03DE">
        <w:rPr>
          <w:rFonts w:ascii="Times New Roman" w:hAnsi="Times New Roman" w:cs="Times New Roman"/>
          <w:color w:val="000000" w:themeColor="text1"/>
          <w:sz w:val="24"/>
          <w:szCs w:val="24"/>
          <w:lang w:val="en-GB"/>
        </w:rPr>
        <w:t xml:space="preserve"> su</w:t>
      </w:r>
      <w:r w:rsidR="008A340C" w:rsidRPr="00DE03DE">
        <w:rPr>
          <w:rFonts w:ascii="Times New Roman" w:hAnsi="Times New Roman" w:cs="Times New Roman"/>
          <w:color w:val="000000" w:themeColor="text1"/>
          <w:sz w:val="24"/>
          <w:szCs w:val="24"/>
          <w:lang w:val="en-GB"/>
        </w:rPr>
        <w:t>ppres</w:t>
      </w:r>
      <w:r w:rsidRPr="00DE03DE">
        <w:rPr>
          <w:rFonts w:ascii="Times New Roman" w:hAnsi="Times New Roman" w:cs="Times New Roman"/>
          <w:color w:val="000000" w:themeColor="text1"/>
          <w:sz w:val="24"/>
          <w:szCs w:val="24"/>
          <w:lang w:val="en-GB"/>
        </w:rPr>
        <w:t>s</w:t>
      </w:r>
      <w:r w:rsidR="008A340C" w:rsidRPr="00DE03DE">
        <w:rPr>
          <w:rFonts w:ascii="Times New Roman" w:hAnsi="Times New Roman" w:cs="Times New Roman"/>
          <w:color w:val="000000" w:themeColor="text1"/>
          <w:sz w:val="24"/>
          <w:szCs w:val="24"/>
          <w:lang w:val="en-GB"/>
        </w:rPr>
        <w:t xml:space="preserve"> </w:t>
      </w:r>
      <w:r w:rsidRPr="00DE03DE">
        <w:rPr>
          <w:rFonts w:ascii="Times New Roman" w:hAnsi="Times New Roman" w:cs="Times New Roman"/>
          <w:color w:val="000000" w:themeColor="text1"/>
          <w:sz w:val="24"/>
          <w:szCs w:val="24"/>
          <w:lang w:val="en-GB"/>
        </w:rPr>
        <w:t xml:space="preserve">the </w:t>
      </w:r>
      <w:r w:rsidR="008A340C" w:rsidRPr="00DE03DE">
        <w:rPr>
          <w:rFonts w:ascii="Times New Roman" w:hAnsi="Times New Roman" w:cs="Times New Roman"/>
          <w:color w:val="000000" w:themeColor="text1"/>
          <w:sz w:val="24"/>
          <w:szCs w:val="24"/>
          <w:lang w:val="en-GB"/>
        </w:rPr>
        <w:t xml:space="preserve">sos3 mutation (Rus et al., 2001). Thus </w:t>
      </w:r>
      <w:r w:rsidRPr="00DE03DE">
        <w:rPr>
          <w:rFonts w:ascii="Times New Roman" w:hAnsi="Times New Roman" w:cs="Times New Roman"/>
          <w:color w:val="000000" w:themeColor="text1"/>
          <w:sz w:val="24"/>
          <w:szCs w:val="24"/>
          <w:lang w:val="en-GB"/>
        </w:rPr>
        <w:t xml:space="preserve">the </w:t>
      </w:r>
      <w:r w:rsidR="008A340C" w:rsidRPr="00DE03DE">
        <w:rPr>
          <w:rFonts w:ascii="Times New Roman" w:hAnsi="Times New Roman" w:cs="Times New Roman"/>
          <w:color w:val="000000" w:themeColor="text1"/>
          <w:sz w:val="24"/>
          <w:szCs w:val="24"/>
          <w:lang w:val="en-GB"/>
        </w:rPr>
        <w:t>SOS2-SOS3 complex is involved in negative regulation of AtHKT1 during salinity stress.</w:t>
      </w:r>
      <w:r w:rsidRPr="00DE03DE" w:rsidDel="0004376B">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SOS2</w:t>
      </w:r>
      <w:r w:rsidRPr="00DE03DE">
        <w:rPr>
          <w:rFonts w:ascii="Times New Roman" w:hAnsi="Times New Roman" w:cs="Times New Roman"/>
          <w:color w:val="000000" w:themeColor="text1"/>
          <w:sz w:val="24"/>
          <w:szCs w:val="24"/>
          <w:lang w:val="en-GB"/>
        </w:rPr>
        <w:t>, in addition to modulating SOS1, can</w:t>
      </w:r>
      <w:r w:rsidR="008A340C" w:rsidRPr="00DE03DE">
        <w:rPr>
          <w:rFonts w:ascii="Times New Roman" w:hAnsi="Times New Roman" w:cs="Times New Roman"/>
          <w:color w:val="000000" w:themeColor="text1"/>
          <w:sz w:val="24"/>
          <w:szCs w:val="24"/>
          <w:lang w:val="en-GB"/>
        </w:rPr>
        <w:t xml:space="preserve"> interact with vacuolar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/H</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exchanger (NHX) antiporters </w:t>
      </w:r>
      <w:r w:rsidRPr="00DE03DE">
        <w:rPr>
          <w:rFonts w:ascii="Times New Roman" w:hAnsi="Times New Roman" w:cs="Times New Roman"/>
          <w:color w:val="000000" w:themeColor="text1"/>
          <w:sz w:val="24"/>
          <w:szCs w:val="24"/>
          <w:lang w:val="en-GB"/>
        </w:rPr>
        <w:t>and</w:t>
      </w:r>
      <w:r w:rsidR="008A340C" w:rsidRPr="00DE03DE">
        <w:rPr>
          <w:rFonts w:ascii="Times New Roman" w:hAnsi="Times New Roman" w:cs="Times New Roman"/>
          <w:color w:val="000000" w:themeColor="text1"/>
          <w:sz w:val="24"/>
          <w:szCs w:val="24"/>
          <w:lang w:val="en-GB"/>
        </w:rPr>
        <w:t xml:space="preserve"> significant</w:t>
      </w:r>
      <w:r w:rsidRPr="00DE03DE">
        <w:rPr>
          <w:rFonts w:ascii="Times New Roman" w:hAnsi="Times New Roman" w:cs="Times New Roman"/>
          <w:color w:val="000000" w:themeColor="text1"/>
          <w:sz w:val="24"/>
          <w:szCs w:val="24"/>
          <w:lang w:val="en-GB"/>
        </w:rPr>
        <w:t>ly</w:t>
      </w:r>
      <w:r w:rsidR="008A340C" w:rsidRPr="00DE03DE">
        <w:rPr>
          <w:rFonts w:ascii="Times New Roman" w:hAnsi="Times New Roman" w:cs="Times New Roman"/>
          <w:color w:val="000000" w:themeColor="text1"/>
          <w:sz w:val="24"/>
          <w:szCs w:val="24"/>
          <w:lang w:val="en-GB"/>
        </w:rPr>
        <w:t xml:space="preserve"> elevat</w:t>
      </w:r>
      <w:r w:rsidRPr="00DE03DE">
        <w:rPr>
          <w:rFonts w:ascii="Times New Roman" w:hAnsi="Times New Roman" w:cs="Times New Roman"/>
          <w:color w:val="000000" w:themeColor="text1"/>
          <w:sz w:val="24"/>
          <w:szCs w:val="24"/>
          <w:lang w:val="en-GB"/>
        </w:rPr>
        <w:t>e</w:t>
      </w:r>
      <w:r w:rsidR="008A340C" w:rsidRPr="00DE03DE">
        <w:rPr>
          <w:rFonts w:ascii="Times New Roman" w:hAnsi="Times New Roman" w:cs="Times New Roman"/>
          <w:color w:val="000000" w:themeColor="text1"/>
          <w:sz w:val="24"/>
          <w:szCs w:val="24"/>
          <w:lang w:val="en-GB"/>
        </w:rPr>
        <w:t xml:space="preserve"> their exchange activity (Zhu, 2002). SOS2 </w:t>
      </w:r>
      <w:r w:rsidRPr="00DE03DE">
        <w:rPr>
          <w:rFonts w:ascii="Times New Roman" w:hAnsi="Times New Roman" w:cs="Times New Roman"/>
          <w:color w:val="000000" w:themeColor="text1"/>
          <w:sz w:val="24"/>
          <w:szCs w:val="24"/>
          <w:lang w:val="en-GB"/>
        </w:rPr>
        <w:t xml:space="preserve">may also interact </w:t>
      </w:r>
      <w:r w:rsidR="008A340C" w:rsidRPr="00DE03DE">
        <w:rPr>
          <w:rFonts w:ascii="Times New Roman" w:hAnsi="Times New Roman" w:cs="Times New Roman"/>
          <w:color w:val="000000" w:themeColor="text1"/>
          <w:sz w:val="24"/>
          <w:szCs w:val="24"/>
          <w:lang w:val="en-GB"/>
        </w:rPr>
        <w:t xml:space="preserve">with </w:t>
      </w:r>
      <w:r w:rsidRPr="00DE03DE">
        <w:rPr>
          <w:rFonts w:ascii="Times New Roman" w:hAnsi="Times New Roman" w:cs="Times New Roman"/>
          <w:color w:val="000000" w:themeColor="text1"/>
          <w:sz w:val="24"/>
          <w:szCs w:val="24"/>
          <w:lang w:val="en-GB"/>
        </w:rPr>
        <w:t xml:space="preserve">the </w:t>
      </w:r>
      <w:r w:rsidR="008A340C" w:rsidRPr="00DE03DE">
        <w:rPr>
          <w:rFonts w:ascii="Times New Roman" w:hAnsi="Times New Roman" w:cs="Times New Roman"/>
          <w:color w:val="000000" w:themeColor="text1"/>
          <w:sz w:val="24"/>
          <w:szCs w:val="24"/>
          <w:lang w:val="en-GB"/>
        </w:rPr>
        <w:t>N-terminus of CAX1 (</w:t>
      </w:r>
      <w:r w:rsidRPr="00DE03DE">
        <w:rPr>
          <w:rFonts w:ascii="Times New Roman" w:hAnsi="Times New Roman" w:cs="Times New Roman"/>
          <w:color w:val="000000" w:themeColor="text1"/>
          <w:sz w:val="24"/>
          <w:szCs w:val="24"/>
          <w:lang w:val="en-GB"/>
        </w:rPr>
        <w:t xml:space="preserve">a </w:t>
      </w:r>
      <w:r w:rsidR="008A340C" w:rsidRPr="00DE03DE">
        <w:rPr>
          <w:rFonts w:ascii="Times New Roman" w:hAnsi="Times New Roman" w:cs="Times New Roman"/>
          <w:color w:val="000000" w:themeColor="text1"/>
          <w:sz w:val="24"/>
          <w:szCs w:val="24"/>
          <w:lang w:val="en-GB"/>
        </w:rPr>
        <w:t>H</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/Ca</w:t>
      </w:r>
      <w:r w:rsidR="008A340C" w:rsidRPr="00DE03DE">
        <w:rPr>
          <w:rFonts w:ascii="Times New Roman" w:hAnsi="Times New Roman" w:cs="Times New Roman"/>
          <w:color w:val="000000" w:themeColor="text1"/>
          <w:sz w:val="24"/>
          <w:szCs w:val="24"/>
          <w:vertAlign w:val="superscript"/>
          <w:lang w:val="en-GB"/>
        </w:rPr>
        <w:t>2+</w:t>
      </w:r>
      <w:r w:rsidR="008A340C" w:rsidRPr="00DE03DE">
        <w:rPr>
          <w:rFonts w:ascii="Times New Roman" w:hAnsi="Times New Roman" w:cs="Times New Roman"/>
          <w:color w:val="000000" w:themeColor="text1"/>
          <w:sz w:val="24"/>
          <w:szCs w:val="24"/>
          <w:lang w:val="en-GB"/>
        </w:rPr>
        <w:t xml:space="preserve"> exchanger</w:t>
      </w:r>
      <w:r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(Qiu et al., 2002; Figure </w:t>
      </w:r>
      <w:r w:rsidR="004E4FD1">
        <w:rPr>
          <w:rFonts w:ascii="Times New Roman" w:hAnsi="Times New Roman" w:cs="Times New Roman"/>
          <w:color w:val="000000" w:themeColor="text1"/>
          <w:sz w:val="24"/>
          <w:szCs w:val="24"/>
          <w:lang w:val="en-GB"/>
        </w:rPr>
        <w:t>3</w:t>
      </w:r>
      <w:r w:rsidR="008A340C" w:rsidRPr="00DE03DE">
        <w:rPr>
          <w:rFonts w:ascii="Times New Roman" w:hAnsi="Times New Roman" w:cs="Times New Roman"/>
          <w:color w:val="000000" w:themeColor="text1"/>
          <w:sz w:val="24"/>
          <w:szCs w:val="24"/>
          <w:lang w:val="en-GB"/>
        </w:rPr>
        <w:t xml:space="preserve">). </w:t>
      </w:r>
    </w:p>
    <w:p w:rsidR="0004376B" w:rsidRPr="00DE03DE" w:rsidRDefault="0004376B" w:rsidP="00700727">
      <w:pPr>
        <w:suppressLineNumbers/>
        <w:spacing w:after="0" w:line="240" w:lineRule="auto"/>
        <w:jc w:val="both"/>
        <w:rPr>
          <w:rFonts w:ascii="Times New Roman" w:hAnsi="Times New Roman" w:cs="Times New Roman"/>
          <w:color w:val="000000" w:themeColor="text1"/>
          <w:sz w:val="24"/>
          <w:szCs w:val="24"/>
          <w:lang w:val="en-GB"/>
        </w:rPr>
      </w:pPr>
    </w:p>
    <w:p w:rsidR="00D70D78" w:rsidRPr="00DE03DE" w:rsidRDefault="008A340C" w:rsidP="00D70D78">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It seems like</w:t>
      </w:r>
      <w:r w:rsidR="00EF462C" w:rsidRPr="00DE03DE">
        <w:rPr>
          <w:rFonts w:ascii="Times New Roman" w:hAnsi="Times New Roman" w:cs="Times New Roman"/>
          <w:color w:val="000000" w:themeColor="text1"/>
          <w:sz w:val="24"/>
          <w:szCs w:val="24"/>
          <w:lang w:val="en-GB"/>
        </w:rPr>
        <w:t>ly</w:t>
      </w:r>
      <w:r w:rsidRPr="00DE03DE">
        <w:rPr>
          <w:rFonts w:ascii="Times New Roman" w:hAnsi="Times New Roman" w:cs="Times New Roman"/>
          <w:color w:val="000000" w:themeColor="text1"/>
          <w:sz w:val="24"/>
          <w:szCs w:val="24"/>
          <w:lang w:val="en-GB"/>
        </w:rPr>
        <w:t xml:space="preserve"> that SOS1 activity induced by </w:t>
      </w:r>
      <w:r w:rsidR="00EF462C" w:rsidRPr="00DE03DE">
        <w:rPr>
          <w:rFonts w:ascii="Times New Roman" w:hAnsi="Times New Roman" w:cs="Times New Roman"/>
          <w:color w:val="000000" w:themeColor="text1"/>
          <w:sz w:val="24"/>
          <w:szCs w:val="24"/>
          <w:lang w:val="en-GB"/>
        </w:rPr>
        <w:t xml:space="preserve">salinity </w:t>
      </w:r>
      <w:r w:rsidRPr="00DE03DE">
        <w:rPr>
          <w:rFonts w:ascii="Times New Roman" w:hAnsi="Times New Roman" w:cs="Times New Roman"/>
          <w:color w:val="000000" w:themeColor="text1"/>
          <w:sz w:val="24"/>
          <w:szCs w:val="24"/>
          <w:lang w:val="en-GB"/>
        </w:rPr>
        <w:t>not only rel</w:t>
      </w:r>
      <w:r w:rsidR="00EF462C" w:rsidRPr="00DE03DE">
        <w:rPr>
          <w:rFonts w:ascii="Times New Roman" w:hAnsi="Times New Roman" w:cs="Times New Roman"/>
          <w:color w:val="000000" w:themeColor="text1"/>
          <w:sz w:val="24"/>
          <w:szCs w:val="24"/>
          <w:lang w:val="en-GB"/>
        </w:rPr>
        <w:t>ies</w:t>
      </w:r>
      <w:r w:rsidRPr="00DE03DE">
        <w:rPr>
          <w:rFonts w:ascii="Times New Roman" w:hAnsi="Times New Roman" w:cs="Times New Roman"/>
          <w:color w:val="000000" w:themeColor="text1"/>
          <w:sz w:val="24"/>
          <w:szCs w:val="24"/>
          <w:lang w:val="en-GB"/>
        </w:rPr>
        <w:t xml:space="preserve"> on the SOS3–SOS2 complex </w:t>
      </w:r>
      <w:r w:rsidR="00EF462C" w:rsidRPr="00DE03DE">
        <w:rPr>
          <w:rFonts w:ascii="Times New Roman" w:hAnsi="Times New Roman" w:cs="Times New Roman"/>
          <w:color w:val="000000" w:themeColor="text1"/>
          <w:sz w:val="24"/>
          <w:szCs w:val="24"/>
          <w:lang w:val="en-GB"/>
        </w:rPr>
        <w:t xml:space="preserve">but could be phosphorylated in a </w:t>
      </w:r>
      <w:r w:rsidRPr="00DE03DE">
        <w:rPr>
          <w:rFonts w:ascii="Times New Roman" w:hAnsi="Times New Roman" w:cs="Times New Roman"/>
          <w:color w:val="000000" w:themeColor="text1"/>
          <w:sz w:val="24"/>
          <w:szCs w:val="24"/>
          <w:lang w:val="en-GB"/>
        </w:rPr>
        <w:t xml:space="preserve">phospholipase D (PLD) signalling pathway </w:t>
      </w:r>
      <w:r w:rsidR="00EF462C" w:rsidRPr="00DE03DE">
        <w:rPr>
          <w:rFonts w:ascii="Times New Roman" w:hAnsi="Times New Roman" w:cs="Times New Roman"/>
          <w:color w:val="000000" w:themeColor="text1"/>
          <w:sz w:val="24"/>
          <w:szCs w:val="24"/>
          <w:lang w:val="en-GB"/>
        </w:rPr>
        <w:t>dependent manner</w:t>
      </w:r>
      <w:r w:rsidRPr="00DE03DE">
        <w:rPr>
          <w:rFonts w:ascii="Times New Roman" w:hAnsi="Times New Roman" w:cs="Times New Roman"/>
          <w:color w:val="000000" w:themeColor="text1"/>
          <w:sz w:val="24"/>
          <w:szCs w:val="24"/>
          <w:lang w:val="en-GB"/>
        </w:rPr>
        <w:t xml:space="preserve"> (Yu et al., 2010)</w:t>
      </w:r>
      <w:r w:rsidR="00EF462C" w:rsidRPr="00DE03DE">
        <w:rPr>
          <w:rFonts w:ascii="Times New Roman" w:hAnsi="Times New Roman" w:cs="Times New Roman"/>
          <w:color w:val="000000" w:themeColor="text1"/>
          <w:sz w:val="24"/>
          <w:szCs w:val="24"/>
          <w:lang w:val="en-GB"/>
        </w:rPr>
        <w:t>:</w:t>
      </w:r>
      <w:r w:rsidRPr="00DE03DE">
        <w:rPr>
          <w:rFonts w:ascii="Times New Roman" w:hAnsi="Times New Roman" w:cs="Times New Roman"/>
          <w:color w:val="000000" w:themeColor="text1"/>
          <w:sz w:val="24"/>
          <w:szCs w:val="24"/>
          <w:lang w:val="en-GB"/>
        </w:rPr>
        <w:t xml:space="preserve"> </w:t>
      </w:r>
      <w:r w:rsidR="00EF462C" w:rsidRPr="00DE03DE">
        <w:rPr>
          <w:rFonts w:ascii="Times New Roman" w:hAnsi="Times New Roman" w:cs="Times New Roman"/>
          <w:color w:val="000000" w:themeColor="text1"/>
          <w:sz w:val="24"/>
          <w:szCs w:val="24"/>
          <w:lang w:val="en-GB"/>
        </w:rPr>
        <w:t>H</w:t>
      </w:r>
      <w:r w:rsidRPr="00DE03DE">
        <w:rPr>
          <w:rFonts w:ascii="Times New Roman" w:hAnsi="Times New Roman" w:cs="Times New Roman"/>
          <w:color w:val="000000" w:themeColor="text1"/>
          <w:sz w:val="24"/>
          <w:szCs w:val="24"/>
          <w:lang w:val="en-GB"/>
        </w:rPr>
        <w:t>igh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concentrations cause </w:t>
      </w:r>
      <w:r w:rsidR="00EF462C" w:rsidRPr="00DE03DE">
        <w:rPr>
          <w:rFonts w:ascii="Times New Roman" w:hAnsi="Times New Roman" w:cs="Times New Roman"/>
          <w:color w:val="000000" w:themeColor="text1"/>
          <w:sz w:val="24"/>
          <w:szCs w:val="24"/>
          <w:lang w:val="en-GB"/>
        </w:rPr>
        <w:t xml:space="preserve">an </w:t>
      </w:r>
      <w:r w:rsidRPr="00DE03DE">
        <w:rPr>
          <w:rFonts w:ascii="Times New Roman" w:hAnsi="Times New Roman" w:cs="Times New Roman"/>
          <w:color w:val="000000" w:themeColor="text1"/>
          <w:sz w:val="24"/>
          <w:szCs w:val="24"/>
          <w:lang w:val="en-GB"/>
        </w:rPr>
        <w:t xml:space="preserve">increase in enzyme activity of PLDα1 that lead to fast accumulation of phosphatidic acid (PA) as a lipid second messenger. PA </w:t>
      </w:r>
      <w:r w:rsidR="00EF462C" w:rsidRPr="00DE03DE">
        <w:rPr>
          <w:rFonts w:ascii="Times New Roman" w:hAnsi="Times New Roman" w:cs="Times New Roman"/>
          <w:color w:val="000000" w:themeColor="text1"/>
          <w:sz w:val="24"/>
          <w:szCs w:val="24"/>
          <w:lang w:val="en-GB"/>
        </w:rPr>
        <w:t xml:space="preserve">in turn </w:t>
      </w:r>
      <w:r w:rsidRPr="00DE03DE">
        <w:rPr>
          <w:rFonts w:ascii="Times New Roman" w:hAnsi="Times New Roman" w:cs="Times New Roman"/>
          <w:color w:val="000000" w:themeColor="text1"/>
          <w:sz w:val="24"/>
          <w:szCs w:val="24"/>
          <w:lang w:val="en-GB"/>
        </w:rPr>
        <w:t>activat</w:t>
      </w:r>
      <w:r w:rsidR="00EF462C" w:rsidRPr="00DE03DE">
        <w:rPr>
          <w:rFonts w:ascii="Times New Roman" w:hAnsi="Times New Roman" w:cs="Times New Roman"/>
          <w:color w:val="000000" w:themeColor="text1"/>
          <w:sz w:val="24"/>
          <w:szCs w:val="24"/>
          <w:lang w:val="en-GB"/>
        </w:rPr>
        <w:t>es</w:t>
      </w:r>
      <w:r w:rsidRPr="00DE03DE">
        <w:rPr>
          <w:rFonts w:ascii="Times New Roman" w:hAnsi="Times New Roman" w:cs="Times New Roman"/>
          <w:color w:val="000000" w:themeColor="text1"/>
          <w:sz w:val="24"/>
          <w:szCs w:val="24"/>
          <w:lang w:val="en-GB"/>
        </w:rPr>
        <w:t xml:space="preserve"> Mitogen-Activated Protein Kinase 6 (MPK6)</w:t>
      </w:r>
      <w:r w:rsidR="00EF462C" w:rsidRPr="00DE03DE">
        <w:rPr>
          <w:rFonts w:ascii="Times New Roman" w:hAnsi="Times New Roman" w:cs="Times New Roman"/>
          <w:color w:val="000000" w:themeColor="text1"/>
          <w:sz w:val="24"/>
          <w:szCs w:val="24"/>
          <w:lang w:val="en-GB"/>
        </w:rPr>
        <w:t xml:space="preserve"> which</w:t>
      </w:r>
      <w:r w:rsidRPr="00DE03DE">
        <w:rPr>
          <w:rFonts w:ascii="Times New Roman" w:hAnsi="Times New Roman" w:cs="Times New Roman"/>
          <w:color w:val="000000" w:themeColor="text1"/>
          <w:sz w:val="24"/>
          <w:szCs w:val="24"/>
          <w:lang w:val="en-GB"/>
        </w:rPr>
        <w:t xml:space="preserve"> is capable </w:t>
      </w:r>
      <w:r w:rsidR="00EF462C" w:rsidRPr="00DE03DE">
        <w:rPr>
          <w:rFonts w:ascii="Times New Roman" w:hAnsi="Times New Roman" w:cs="Times New Roman"/>
          <w:color w:val="000000" w:themeColor="text1"/>
          <w:sz w:val="24"/>
          <w:szCs w:val="24"/>
          <w:lang w:val="en-GB"/>
        </w:rPr>
        <w:t xml:space="preserve">of </w:t>
      </w:r>
      <w:r w:rsidRPr="00DE03DE">
        <w:rPr>
          <w:rFonts w:ascii="Times New Roman" w:hAnsi="Times New Roman" w:cs="Times New Roman"/>
          <w:color w:val="000000" w:themeColor="text1"/>
          <w:sz w:val="24"/>
          <w:szCs w:val="24"/>
          <w:lang w:val="en-GB"/>
        </w:rPr>
        <w:t>directly phosphorylat</w:t>
      </w:r>
      <w:r w:rsidR="00EF462C" w:rsidRPr="00DE03DE">
        <w:rPr>
          <w:rFonts w:ascii="Times New Roman" w:hAnsi="Times New Roman" w:cs="Times New Roman"/>
          <w:color w:val="000000" w:themeColor="text1"/>
          <w:sz w:val="24"/>
          <w:szCs w:val="24"/>
          <w:lang w:val="en-GB"/>
        </w:rPr>
        <w:t>ing</w:t>
      </w:r>
      <w:r w:rsidRPr="00DE03DE">
        <w:rPr>
          <w:rFonts w:ascii="Times New Roman" w:hAnsi="Times New Roman" w:cs="Times New Roman"/>
          <w:color w:val="000000" w:themeColor="text1"/>
          <w:sz w:val="24"/>
          <w:szCs w:val="24"/>
          <w:lang w:val="en-GB"/>
        </w:rPr>
        <w:t xml:space="preserve"> SOS1 (Yu et al., 2010). Loss-of-function mutants of PLDα1 and MPK6 exhibit sensitivity to salinity and accumulate more Na</w:t>
      </w:r>
      <w:r w:rsidRPr="00DE03DE">
        <w:rPr>
          <w:rFonts w:ascii="Times New Roman" w:hAnsi="Times New Roman" w:cs="Times New Roman"/>
          <w:color w:val="000000" w:themeColor="text1"/>
          <w:sz w:val="24"/>
          <w:szCs w:val="24"/>
          <w:vertAlign w:val="superscript"/>
          <w:lang w:val="en-GB"/>
        </w:rPr>
        <w:t>+</w:t>
      </w:r>
      <w:r w:rsidRPr="00DE03DE">
        <w:rPr>
          <w:rFonts w:ascii="Times New Roman" w:hAnsi="Times New Roman" w:cs="Times New Roman"/>
          <w:color w:val="000000" w:themeColor="text1"/>
          <w:sz w:val="24"/>
          <w:szCs w:val="24"/>
          <w:lang w:val="en-GB"/>
        </w:rPr>
        <w:t xml:space="preserve"> accumulation in the shoots. </w:t>
      </w:r>
    </w:p>
    <w:p w:rsidR="00EF462C" w:rsidRPr="00DE03DE" w:rsidRDefault="00EF462C" w:rsidP="00700727">
      <w:pPr>
        <w:suppressLineNumbers/>
        <w:spacing w:after="0" w:line="240" w:lineRule="auto"/>
        <w:jc w:val="both"/>
        <w:rPr>
          <w:rFonts w:ascii="Times New Roman" w:hAnsi="Times New Roman" w:cs="Times New Roman"/>
          <w:color w:val="000000" w:themeColor="text1"/>
          <w:sz w:val="24"/>
          <w:szCs w:val="24"/>
          <w:lang w:val="en-GB"/>
        </w:rPr>
      </w:pPr>
    </w:p>
    <w:p w:rsidR="008A340C" w:rsidRPr="00DE03DE" w:rsidRDefault="009F1B9D" w:rsidP="00D70D78">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 xml:space="preserve">A further SOS1 regulating mechanism originates in </w:t>
      </w:r>
      <w:r w:rsidR="008A340C" w:rsidRPr="00DE03DE">
        <w:rPr>
          <w:rFonts w:ascii="Times New Roman" w:hAnsi="Times New Roman" w:cs="Times New Roman"/>
          <w:color w:val="000000" w:themeColor="text1"/>
          <w:sz w:val="24"/>
          <w:szCs w:val="24"/>
          <w:lang w:val="en-GB"/>
        </w:rPr>
        <w:t>nuclear Ca</w:t>
      </w:r>
      <w:r w:rsidR="008A340C" w:rsidRPr="00DE03DE">
        <w:rPr>
          <w:rFonts w:ascii="Times New Roman" w:hAnsi="Times New Roman" w:cs="Times New Roman"/>
          <w:color w:val="000000" w:themeColor="text1"/>
          <w:sz w:val="24"/>
          <w:szCs w:val="24"/>
          <w:vertAlign w:val="superscript"/>
          <w:lang w:val="en-GB"/>
        </w:rPr>
        <w:t>2+</w:t>
      </w:r>
      <w:r w:rsidR="008A340C" w:rsidRPr="00DE03DE">
        <w:rPr>
          <w:rFonts w:ascii="Times New Roman" w:hAnsi="Times New Roman" w:cs="Times New Roman"/>
          <w:color w:val="000000" w:themeColor="text1"/>
          <w:sz w:val="24"/>
          <w:szCs w:val="24"/>
          <w:lang w:val="en-GB"/>
        </w:rPr>
        <w:t xml:space="preserve"> signalling </w:t>
      </w:r>
      <w:r w:rsidRPr="00DE03DE">
        <w:rPr>
          <w:rFonts w:ascii="Times New Roman" w:hAnsi="Times New Roman" w:cs="Times New Roman"/>
          <w:color w:val="000000" w:themeColor="text1"/>
          <w:sz w:val="24"/>
          <w:szCs w:val="24"/>
          <w:lang w:val="en-GB"/>
        </w:rPr>
        <w:t>in response to</w:t>
      </w:r>
      <w:r w:rsidR="008A340C" w:rsidRPr="00DE03DE">
        <w:rPr>
          <w:rFonts w:ascii="Times New Roman" w:hAnsi="Times New Roman" w:cs="Times New Roman"/>
          <w:color w:val="000000" w:themeColor="text1"/>
          <w:sz w:val="24"/>
          <w:szCs w:val="24"/>
          <w:lang w:val="en-GB"/>
        </w:rPr>
        <w:t xml:space="preserve"> high salinity (Guan et al., 2013). </w:t>
      </w:r>
      <w:r w:rsidRPr="00DE03DE">
        <w:rPr>
          <w:rFonts w:ascii="Times New Roman" w:hAnsi="Times New Roman" w:cs="Times New Roman"/>
          <w:color w:val="000000" w:themeColor="text1"/>
          <w:sz w:val="24"/>
          <w:szCs w:val="24"/>
          <w:lang w:val="en-GB"/>
        </w:rPr>
        <w:t>N</w:t>
      </w:r>
      <w:r w:rsidR="008A340C" w:rsidRPr="00DE03DE">
        <w:rPr>
          <w:rFonts w:ascii="Times New Roman" w:hAnsi="Times New Roman" w:cs="Times New Roman"/>
          <w:color w:val="000000" w:themeColor="text1"/>
          <w:sz w:val="24"/>
          <w:szCs w:val="24"/>
          <w:lang w:val="en-GB"/>
        </w:rPr>
        <w:t>uclear Ca</w:t>
      </w:r>
      <w:r w:rsidR="008A340C" w:rsidRPr="00DE03DE">
        <w:rPr>
          <w:rFonts w:ascii="Times New Roman" w:hAnsi="Times New Roman" w:cs="Times New Roman"/>
          <w:color w:val="000000" w:themeColor="text1"/>
          <w:sz w:val="24"/>
          <w:szCs w:val="24"/>
          <w:vertAlign w:val="superscript"/>
          <w:lang w:val="en-GB"/>
        </w:rPr>
        <w:t>2+</w:t>
      </w:r>
      <w:r w:rsidR="008A340C" w:rsidRPr="00DE03DE">
        <w:rPr>
          <w:rFonts w:ascii="Times New Roman" w:hAnsi="Times New Roman" w:cs="Times New Roman"/>
          <w:color w:val="000000" w:themeColor="text1"/>
          <w:sz w:val="24"/>
          <w:szCs w:val="24"/>
          <w:lang w:val="en-GB"/>
        </w:rPr>
        <w:t xml:space="preserve"> </w:t>
      </w:r>
      <w:r w:rsidRPr="00DE03DE">
        <w:rPr>
          <w:rFonts w:ascii="Times New Roman" w:hAnsi="Times New Roman" w:cs="Times New Roman"/>
          <w:color w:val="000000" w:themeColor="text1"/>
          <w:sz w:val="24"/>
          <w:szCs w:val="24"/>
          <w:lang w:val="en-GB"/>
        </w:rPr>
        <w:t>activates the Ca</w:t>
      </w:r>
      <w:r w:rsidRPr="00690157">
        <w:rPr>
          <w:rFonts w:ascii="Times New Roman" w:hAnsi="Times New Roman" w:cs="Times New Roman"/>
          <w:color w:val="000000" w:themeColor="text1"/>
          <w:sz w:val="24"/>
          <w:szCs w:val="24"/>
          <w:vertAlign w:val="superscript"/>
          <w:lang w:val="en-GB"/>
        </w:rPr>
        <w:t>2+</w:t>
      </w:r>
      <w:r w:rsidR="008A340C" w:rsidRPr="00DE03DE">
        <w:rPr>
          <w:rFonts w:ascii="Times New Roman" w:hAnsi="Times New Roman" w:cs="Times New Roman"/>
          <w:color w:val="000000" w:themeColor="text1"/>
          <w:sz w:val="24"/>
          <w:szCs w:val="24"/>
          <w:lang w:val="en-GB"/>
        </w:rPr>
        <w:t xml:space="preserve"> binding protein RSA1</w:t>
      </w:r>
      <w:r w:rsidRPr="00DE03DE">
        <w:rPr>
          <w:rFonts w:ascii="Times New Roman" w:hAnsi="Times New Roman" w:cs="Times New Roman"/>
          <w:color w:val="000000" w:themeColor="text1"/>
          <w:sz w:val="24"/>
          <w:szCs w:val="24"/>
          <w:lang w:val="en-GB"/>
        </w:rPr>
        <w:t xml:space="preserve"> which complexes with RITF1 (</w:t>
      </w:r>
      <w:r w:rsidR="008A340C" w:rsidRPr="00DE03DE">
        <w:rPr>
          <w:rFonts w:ascii="Times New Roman" w:hAnsi="Times New Roman" w:cs="Times New Roman"/>
          <w:color w:val="000000" w:themeColor="text1"/>
          <w:sz w:val="24"/>
          <w:szCs w:val="24"/>
          <w:lang w:val="en-GB"/>
        </w:rPr>
        <w:t xml:space="preserve">RSA1 </w:t>
      </w:r>
      <w:r w:rsidRPr="00DE03DE">
        <w:rPr>
          <w:rFonts w:ascii="Times New Roman" w:hAnsi="Times New Roman" w:cs="Times New Roman"/>
          <w:color w:val="000000" w:themeColor="text1"/>
          <w:sz w:val="24"/>
          <w:szCs w:val="24"/>
          <w:lang w:val="en-GB"/>
        </w:rPr>
        <w:t>i</w:t>
      </w:r>
      <w:r w:rsidR="008A340C" w:rsidRPr="00DE03DE">
        <w:rPr>
          <w:rFonts w:ascii="Times New Roman" w:hAnsi="Times New Roman" w:cs="Times New Roman"/>
          <w:color w:val="000000" w:themeColor="text1"/>
          <w:sz w:val="24"/>
          <w:szCs w:val="24"/>
          <w:lang w:val="en-GB"/>
        </w:rPr>
        <w:t xml:space="preserve">nteracting </w:t>
      </w:r>
      <w:r w:rsidRPr="00DE03DE">
        <w:rPr>
          <w:rFonts w:ascii="Times New Roman" w:hAnsi="Times New Roman" w:cs="Times New Roman"/>
          <w:color w:val="000000" w:themeColor="text1"/>
          <w:sz w:val="24"/>
          <w:szCs w:val="24"/>
          <w:lang w:val="en-GB"/>
        </w:rPr>
        <w:t>t</w:t>
      </w:r>
      <w:r w:rsidR="008A340C" w:rsidRPr="00DE03DE">
        <w:rPr>
          <w:rFonts w:ascii="Times New Roman" w:hAnsi="Times New Roman" w:cs="Times New Roman"/>
          <w:color w:val="000000" w:themeColor="text1"/>
          <w:sz w:val="24"/>
          <w:szCs w:val="24"/>
          <w:lang w:val="en-GB"/>
        </w:rPr>
        <w:t xml:space="preserve">ranscription </w:t>
      </w:r>
      <w:r w:rsidRPr="00DE03DE">
        <w:rPr>
          <w:rFonts w:ascii="Times New Roman" w:hAnsi="Times New Roman" w:cs="Times New Roman"/>
          <w:color w:val="000000" w:themeColor="text1"/>
          <w:sz w:val="24"/>
          <w:szCs w:val="24"/>
          <w:lang w:val="en-GB"/>
        </w:rPr>
        <w:t>f</w:t>
      </w:r>
      <w:r w:rsidR="008A340C" w:rsidRPr="00DE03DE">
        <w:rPr>
          <w:rFonts w:ascii="Times New Roman" w:hAnsi="Times New Roman" w:cs="Times New Roman"/>
          <w:color w:val="000000" w:themeColor="text1"/>
          <w:sz w:val="24"/>
          <w:szCs w:val="24"/>
          <w:lang w:val="en-GB"/>
        </w:rPr>
        <w:t xml:space="preserve">actor). </w:t>
      </w:r>
      <w:r w:rsidRPr="00DE03DE">
        <w:rPr>
          <w:rFonts w:ascii="Times New Roman" w:hAnsi="Times New Roman" w:cs="Times New Roman"/>
          <w:color w:val="000000" w:themeColor="text1"/>
          <w:sz w:val="24"/>
          <w:szCs w:val="24"/>
          <w:lang w:val="en-GB"/>
        </w:rPr>
        <w:t>Subsequently, t</w:t>
      </w:r>
      <w:r w:rsidR="008A340C" w:rsidRPr="00DE03DE">
        <w:rPr>
          <w:rFonts w:ascii="Times New Roman" w:hAnsi="Times New Roman" w:cs="Times New Roman"/>
          <w:color w:val="000000" w:themeColor="text1"/>
          <w:sz w:val="24"/>
          <w:szCs w:val="24"/>
          <w:lang w:val="en-GB"/>
        </w:rPr>
        <w:t xml:space="preserve">he activated complex RSA1- RITF1 binds </w:t>
      </w:r>
      <w:r w:rsidRPr="00DE03DE">
        <w:rPr>
          <w:rFonts w:ascii="Times New Roman" w:hAnsi="Times New Roman" w:cs="Times New Roman"/>
          <w:color w:val="000000" w:themeColor="text1"/>
          <w:sz w:val="24"/>
          <w:szCs w:val="24"/>
          <w:lang w:val="en-GB"/>
        </w:rPr>
        <w:t>at the</w:t>
      </w:r>
      <w:r w:rsidR="008A340C" w:rsidRPr="00DE03DE">
        <w:rPr>
          <w:rFonts w:ascii="Times New Roman" w:hAnsi="Times New Roman" w:cs="Times New Roman"/>
          <w:color w:val="000000" w:themeColor="text1"/>
          <w:sz w:val="24"/>
          <w:szCs w:val="24"/>
          <w:lang w:val="en-GB"/>
        </w:rPr>
        <w:t xml:space="preserve"> SOS1 promoter </w:t>
      </w:r>
      <w:r w:rsidRPr="00DE03DE">
        <w:rPr>
          <w:rFonts w:ascii="Times New Roman" w:hAnsi="Times New Roman" w:cs="Times New Roman"/>
          <w:color w:val="000000" w:themeColor="text1"/>
          <w:sz w:val="24"/>
          <w:szCs w:val="24"/>
          <w:lang w:val="en-GB"/>
        </w:rPr>
        <w:t xml:space="preserve">to augment its </w:t>
      </w:r>
      <w:r w:rsidR="008A340C" w:rsidRPr="00DE03DE">
        <w:rPr>
          <w:rFonts w:ascii="Times New Roman" w:hAnsi="Times New Roman" w:cs="Times New Roman"/>
          <w:color w:val="000000" w:themeColor="text1"/>
          <w:sz w:val="24"/>
          <w:szCs w:val="24"/>
          <w:lang w:val="en-GB"/>
        </w:rPr>
        <w:t>transcription (Guan et al., 2013)</w:t>
      </w:r>
      <w:r w:rsidR="00F304B3" w:rsidRPr="00DE03DE">
        <w:rPr>
          <w:rFonts w:ascii="Times New Roman" w:hAnsi="Times New Roman" w:cs="Times New Roman"/>
          <w:color w:val="000000" w:themeColor="text1"/>
          <w:sz w:val="24"/>
          <w:szCs w:val="24"/>
          <w:lang w:val="en-GB"/>
        </w:rPr>
        <w:t xml:space="preserve"> (</w:t>
      </w:r>
      <w:r w:rsidR="00F304B3" w:rsidRPr="00DE03DE">
        <w:rPr>
          <w:rFonts w:ascii="Times New Roman" w:hAnsi="Times New Roman" w:cs="Times New Roman"/>
          <w:b/>
          <w:color w:val="000000" w:themeColor="text1"/>
          <w:sz w:val="24"/>
          <w:szCs w:val="24"/>
          <w:lang w:val="en-GB"/>
        </w:rPr>
        <w:t xml:space="preserve">Figure </w:t>
      </w:r>
      <w:r w:rsidR="00E56413">
        <w:rPr>
          <w:rFonts w:ascii="Times New Roman" w:hAnsi="Times New Roman" w:cs="Times New Roman"/>
          <w:b/>
          <w:color w:val="000000" w:themeColor="text1"/>
          <w:sz w:val="24"/>
          <w:szCs w:val="24"/>
          <w:lang w:val="uk-UA"/>
        </w:rPr>
        <w:t>2</w:t>
      </w:r>
      <w:r w:rsidR="00F304B3" w:rsidRPr="00DE03DE">
        <w:rPr>
          <w:rFonts w:ascii="Times New Roman" w:hAnsi="Times New Roman" w:cs="Times New Roman"/>
          <w:color w:val="000000" w:themeColor="text1"/>
          <w:sz w:val="24"/>
          <w:szCs w:val="24"/>
          <w:lang w:val="en-GB"/>
        </w:rPr>
        <w:t>).</w:t>
      </w:r>
    </w:p>
    <w:p w:rsidR="00D70D78" w:rsidRPr="00DE03DE" w:rsidRDefault="00D70D78" w:rsidP="00700727">
      <w:pPr>
        <w:suppressLineNumbers/>
        <w:spacing w:after="0" w:line="240" w:lineRule="auto"/>
        <w:jc w:val="both"/>
        <w:rPr>
          <w:rFonts w:ascii="Times New Roman" w:hAnsi="Times New Roman" w:cs="Times New Roman"/>
          <w:color w:val="000000" w:themeColor="text1"/>
          <w:sz w:val="24"/>
          <w:szCs w:val="24"/>
          <w:lang w:val="en-GB"/>
        </w:rPr>
      </w:pPr>
    </w:p>
    <w:p w:rsidR="008A340C" w:rsidRPr="00DE03DE" w:rsidRDefault="009F1B9D" w:rsidP="00D70D78">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Other early components in NaCl induced sensing and signalling may be the previously mentioned ROS and cyclic nucleotides such as cGMP. Both</w:t>
      </w:r>
      <w:r w:rsidR="008A340C" w:rsidRPr="00DE03DE">
        <w:rPr>
          <w:rFonts w:ascii="Times New Roman" w:hAnsi="Times New Roman" w:cs="Times New Roman"/>
          <w:color w:val="000000" w:themeColor="text1"/>
          <w:sz w:val="24"/>
          <w:szCs w:val="24"/>
          <w:lang w:val="en-GB"/>
        </w:rPr>
        <w:t xml:space="preserve"> cGMP, and ROS show rapid</w:t>
      </w:r>
      <w:r w:rsidRPr="00DE03DE">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 xml:space="preserve">transient increases in cytoplasmic levels after salinity stress </w:t>
      </w:r>
      <w:r w:rsidRPr="00DE03DE">
        <w:rPr>
          <w:rFonts w:ascii="Times New Roman" w:hAnsi="Times New Roman" w:cs="Times New Roman"/>
          <w:color w:val="000000" w:themeColor="text1"/>
          <w:sz w:val="24"/>
          <w:szCs w:val="24"/>
          <w:lang w:val="en-GB"/>
        </w:rPr>
        <w:t>onset</w:t>
      </w:r>
      <w:r w:rsidR="008A340C" w:rsidRPr="00DE03DE">
        <w:rPr>
          <w:rFonts w:ascii="Times New Roman" w:hAnsi="Times New Roman" w:cs="Times New Roman"/>
          <w:color w:val="000000" w:themeColor="text1"/>
          <w:sz w:val="24"/>
          <w:szCs w:val="24"/>
          <w:lang w:val="en-GB"/>
        </w:rPr>
        <w:t xml:space="preserve"> (Kiegle et al., 2000; Donaldson et al., 2004). The rise of cellular cGMP can be detected within seconds after application of salinity and osmotic stress (Donaldson et al., 2004). </w:t>
      </w:r>
      <w:r w:rsidRPr="00DE03DE">
        <w:rPr>
          <w:rFonts w:ascii="Times New Roman" w:hAnsi="Times New Roman" w:cs="Times New Roman"/>
          <w:color w:val="000000" w:themeColor="text1"/>
          <w:sz w:val="24"/>
          <w:szCs w:val="24"/>
          <w:lang w:val="en-GB"/>
        </w:rPr>
        <w:t>Furthermore, cGMP inhibits</w:t>
      </w:r>
      <w:r w:rsidR="008A340C" w:rsidRPr="00DE03DE">
        <w:rPr>
          <w:rFonts w:ascii="Times New Roman" w:hAnsi="Times New Roman" w:cs="Times New Roman"/>
          <w:color w:val="000000" w:themeColor="text1"/>
          <w:sz w:val="24"/>
          <w:szCs w:val="24"/>
          <w:lang w:val="en-GB"/>
        </w:rPr>
        <w:t xml:space="preserve"> Na</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influx </w:t>
      </w:r>
      <w:r w:rsidRPr="00DE03DE">
        <w:rPr>
          <w:rFonts w:ascii="Times New Roman" w:hAnsi="Times New Roman" w:cs="Times New Roman"/>
          <w:color w:val="000000" w:themeColor="text1"/>
          <w:sz w:val="24"/>
          <w:szCs w:val="24"/>
          <w:lang w:val="en-GB"/>
        </w:rPr>
        <w:t xml:space="preserve">in </w:t>
      </w:r>
      <w:r w:rsidR="008A340C" w:rsidRPr="00DE03DE">
        <w:rPr>
          <w:rFonts w:ascii="Times New Roman" w:hAnsi="Times New Roman" w:cs="Times New Roman"/>
          <w:color w:val="000000" w:themeColor="text1"/>
          <w:sz w:val="24"/>
          <w:szCs w:val="24"/>
          <w:lang w:val="en-GB"/>
        </w:rPr>
        <w:t xml:space="preserve">several plant species </w:t>
      </w:r>
      <w:r w:rsidR="005E5BE4"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Maathuis and Sanders, 2001; Essah et al., 2003; Rubio et al., 2003)</w:t>
      </w:r>
      <w:r w:rsidRPr="00DE03DE">
        <w:rPr>
          <w:rFonts w:ascii="Times New Roman" w:hAnsi="Times New Roman" w:cs="Times New Roman"/>
          <w:color w:val="000000" w:themeColor="text1"/>
          <w:sz w:val="24"/>
          <w:szCs w:val="24"/>
          <w:lang w:val="en-GB"/>
        </w:rPr>
        <w:t xml:space="preserve"> while it</w:t>
      </w:r>
      <w:r w:rsidR="008A340C" w:rsidRPr="00DE03DE">
        <w:rPr>
          <w:rFonts w:ascii="Times New Roman" w:hAnsi="Times New Roman" w:cs="Times New Roman"/>
          <w:color w:val="000000" w:themeColor="text1"/>
          <w:sz w:val="24"/>
          <w:szCs w:val="24"/>
          <w:lang w:val="en-GB"/>
        </w:rPr>
        <w:t xml:space="preserve"> can regulate transcription of various genes related to salinity stress and promote K</w:t>
      </w:r>
      <w:r w:rsidR="008A340C" w:rsidRPr="00DE03D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uptake (Maathuis, 2006; 2014; Isner and Maathuis, 2016). </w:t>
      </w:r>
      <w:r w:rsidRPr="00DE03DE">
        <w:rPr>
          <w:rFonts w:ascii="Times New Roman" w:hAnsi="Times New Roman" w:cs="Times New Roman"/>
          <w:color w:val="000000" w:themeColor="text1"/>
          <w:sz w:val="24"/>
          <w:szCs w:val="24"/>
          <w:lang w:val="en-GB"/>
        </w:rPr>
        <w:t>Indeed, the work by Donaldson et al</w:t>
      </w:r>
      <w:r w:rsidR="00622DCE">
        <w:rPr>
          <w:rFonts w:ascii="Times New Roman" w:hAnsi="Times New Roman" w:cs="Times New Roman"/>
          <w:color w:val="000000" w:themeColor="text1"/>
          <w:sz w:val="24"/>
          <w:szCs w:val="24"/>
          <w:lang w:val="en-GB"/>
        </w:rPr>
        <w:t xml:space="preserve"> (2004)</w:t>
      </w:r>
      <w:r w:rsidRPr="00DE03DE">
        <w:rPr>
          <w:rFonts w:ascii="Times New Roman" w:hAnsi="Times New Roman" w:cs="Times New Roman"/>
          <w:color w:val="000000" w:themeColor="text1"/>
          <w:sz w:val="24"/>
          <w:szCs w:val="24"/>
          <w:lang w:val="en-GB"/>
        </w:rPr>
        <w:t xml:space="preserve"> strongly suggests cross talk between</w:t>
      </w:r>
      <w:r w:rsidR="008A340C" w:rsidRPr="00DE03DE">
        <w:rPr>
          <w:rFonts w:ascii="Times New Roman" w:hAnsi="Times New Roman" w:cs="Times New Roman"/>
          <w:color w:val="000000" w:themeColor="text1"/>
          <w:sz w:val="24"/>
          <w:szCs w:val="24"/>
          <w:lang w:val="en-GB"/>
        </w:rPr>
        <w:t xml:space="preserve"> Ca</w:t>
      </w:r>
      <w:r w:rsidR="008A340C" w:rsidRPr="00DE03DE">
        <w:rPr>
          <w:rFonts w:ascii="Times New Roman" w:hAnsi="Times New Roman" w:cs="Times New Roman"/>
          <w:color w:val="000000" w:themeColor="text1"/>
          <w:sz w:val="24"/>
          <w:szCs w:val="24"/>
          <w:vertAlign w:val="superscript"/>
          <w:lang w:val="en-GB"/>
        </w:rPr>
        <w:t>2+</w:t>
      </w:r>
      <w:r w:rsidR="008A340C" w:rsidRPr="00DE03DE">
        <w:rPr>
          <w:rFonts w:ascii="Times New Roman" w:hAnsi="Times New Roman" w:cs="Times New Roman"/>
          <w:color w:val="000000" w:themeColor="text1"/>
          <w:sz w:val="24"/>
          <w:szCs w:val="24"/>
          <w:lang w:val="en-GB"/>
        </w:rPr>
        <w:t xml:space="preserve"> </w:t>
      </w:r>
      <w:r w:rsidRPr="00DE03DE">
        <w:rPr>
          <w:rFonts w:ascii="Times New Roman" w:hAnsi="Times New Roman" w:cs="Times New Roman"/>
          <w:color w:val="000000" w:themeColor="text1"/>
          <w:sz w:val="24"/>
          <w:szCs w:val="24"/>
          <w:lang w:val="en-GB"/>
        </w:rPr>
        <w:t xml:space="preserve">and cGMP </w:t>
      </w:r>
      <w:r w:rsidR="008A340C" w:rsidRPr="00DE03DE">
        <w:rPr>
          <w:rFonts w:ascii="Times New Roman" w:hAnsi="Times New Roman" w:cs="Times New Roman"/>
          <w:color w:val="000000" w:themeColor="text1"/>
          <w:sz w:val="24"/>
          <w:szCs w:val="24"/>
          <w:lang w:val="en-GB"/>
        </w:rPr>
        <w:t xml:space="preserve">signalling </w:t>
      </w:r>
      <w:r w:rsidR="00F304B3" w:rsidRPr="00DE03DE">
        <w:rPr>
          <w:rFonts w:ascii="Times New Roman" w:hAnsi="Times New Roman" w:cs="Times New Roman"/>
          <w:color w:val="000000" w:themeColor="text1"/>
          <w:sz w:val="24"/>
          <w:szCs w:val="24"/>
          <w:lang w:val="en-GB"/>
        </w:rPr>
        <w:t>(</w:t>
      </w:r>
      <w:r w:rsidR="00F304B3" w:rsidRPr="00DE03DE">
        <w:rPr>
          <w:rFonts w:ascii="Times New Roman" w:hAnsi="Times New Roman" w:cs="Times New Roman"/>
          <w:b/>
          <w:color w:val="000000" w:themeColor="text1"/>
          <w:sz w:val="24"/>
          <w:szCs w:val="24"/>
          <w:lang w:val="en-GB"/>
        </w:rPr>
        <w:t xml:space="preserve">Figure </w:t>
      </w:r>
      <w:r w:rsidR="00E56413">
        <w:rPr>
          <w:rFonts w:ascii="Times New Roman" w:hAnsi="Times New Roman" w:cs="Times New Roman"/>
          <w:b/>
          <w:color w:val="000000" w:themeColor="text1"/>
          <w:sz w:val="24"/>
          <w:szCs w:val="24"/>
          <w:lang w:val="uk-UA"/>
        </w:rPr>
        <w:t>2</w:t>
      </w:r>
      <w:r w:rsidR="00F304B3"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w:t>
      </w:r>
    </w:p>
    <w:p w:rsidR="00F753BB" w:rsidRPr="00DE03DE" w:rsidRDefault="00F753BB" w:rsidP="00700727">
      <w:pPr>
        <w:suppressLineNumbers/>
        <w:spacing w:after="0" w:line="240" w:lineRule="auto"/>
        <w:jc w:val="both"/>
        <w:rPr>
          <w:rFonts w:ascii="Times New Roman" w:hAnsi="Times New Roman" w:cs="Times New Roman"/>
          <w:color w:val="000000" w:themeColor="text1"/>
          <w:sz w:val="24"/>
          <w:szCs w:val="24"/>
          <w:lang w:val="en-GB"/>
        </w:rPr>
      </w:pPr>
    </w:p>
    <w:p w:rsidR="00D70D78" w:rsidRPr="00700727" w:rsidRDefault="00F753BB" w:rsidP="00700727">
      <w:pPr>
        <w:spacing w:after="0" w:line="240" w:lineRule="auto"/>
        <w:jc w:val="both"/>
        <w:rPr>
          <w:rFonts w:ascii="Times New Roman" w:hAnsi="Times New Roman" w:cs="Times New Roman"/>
          <w:color w:val="000000" w:themeColor="text1"/>
          <w:sz w:val="24"/>
          <w:szCs w:val="24"/>
          <w:lang w:val="en-GB"/>
        </w:rPr>
      </w:pPr>
      <w:r w:rsidRPr="00DE03DE">
        <w:rPr>
          <w:rFonts w:ascii="Times New Roman" w:hAnsi="Times New Roman" w:cs="Times New Roman"/>
          <w:color w:val="000000" w:themeColor="text1"/>
          <w:sz w:val="24"/>
          <w:szCs w:val="24"/>
          <w:lang w:val="en-GB"/>
        </w:rPr>
        <w:t xml:space="preserve">A </w:t>
      </w:r>
      <w:r w:rsidR="008A340C" w:rsidRPr="00DE03DE">
        <w:rPr>
          <w:rFonts w:ascii="Times New Roman" w:hAnsi="Times New Roman" w:cs="Times New Roman"/>
          <w:color w:val="000000" w:themeColor="text1"/>
          <w:sz w:val="24"/>
          <w:szCs w:val="24"/>
          <w:lang w:val="en-GB"/>
        </w:rPr>
        <w:t xml:space="preserve">rise </w:t>
      </w:r>
      <w:r w:rsidRPr="00DE03DE">
        <w:rPr>
          <w:rFonts w:ascii="Times New Roman" w:hAnsi="Times New Roman" w:cs="Times New Roman"/>
          <w:color w:val="000000" w:themeColor="text1"/>
          <w:sz w:val="24"/>
          <w:szCs w:val="24"/>
          <w:lang w:val="en-GB"/>
        </w:rPr>
        <w:t>in</w:t>
      </w:r>
      <w:r w:rsidR="008A340C" w:rsidRPr="00DE03DE">
        <w:rPr>
          <w:rFonts w:ascii="Times New Roman" w:hAnsi="Times New Roman" w:cs="Times New Roman"/>
          <w:color w:val="000000" w:themeColor="text1"/>
          <w:sz w:val="24"/>
          <w:szCs w:val="24"/>
          <w:lang w:val="en-GB"/>
        </w:rPr>
        <w:t xml:space="preserve"> ROS is detected within minutes after </w:t>
      </w:r>
      <w:r w:rsidRPr="00DE03DE">
        <w:rPr>
          <w:rFonts w:ascii="Times New Roman" w:hAnsi="Times New Roman" w:cs="Times New Roman"/>
          <w:color w:val="000000" w:themeColor="text1"/>
          <w:sz w:val="24"/>
          <w:szCs w:val="24"/>
          <w:lang w:val="en-GB"/>
        </w:rPr>
        <w:t>the onset</w:t>
      </w:r>
      <w:r w:rsidR="008A340C" w:rsidRPr="00DE03DE">
        <w:rPr>
          <w:rFonts w:ascii="Times New Roman" w:hAnsi="Times New Roman" w:cs="Times New Roman"/>
          <w:color w:val="000000" w:themeColor="text1"/>
          <w:sz w:val="24"/>
          <w:szCs w:val="24"/>
          <w:lang w:val="en-GB"/>
        </w:rPr>
        <w:t xml:space="preserve"> of salinity stress (Hong et al., 200</w:t>
      </w:r>
      <w:r w:rsidR="00272F43" w:rsidRPr="00DE03DE">
        <w:rPr>
          <w:rFonts w:ascii="Times New Roman" w:hAnsi="Times New Roman" w:cs="Times New Roman"/>
          <w:color w:val="000000" w:themeColor="text1"/>
          <w:sz w:val="24"/>
          <w:szCs w:val="24"/>
          <w:lang w:val="en-GB"/>
        </w:rPr>
        <w:t>8</w:t>
      </w:r>
      <w:r w:rsidR="008A340C" w:rsidRPr="00DE03DE">
        <w:rPr>
          <w:rFonts w:ascii="Times New Roman" w:hAnsi="Times New Roman" w:cs="Times New Roman"/>
          <w:color w:val="000000" w:themeColor="text1"/>
          <w:sz w:val="24"/>
          <w:szCs w:val="24"/>
          <w:lang w:val="en-GB"/>
        </w:rPr>
        <w:t>)</w:t>
      </w:r>
      <w:r w:rsidRPr="00DE03DE">
        <w:rPr>
          <w:rFonts w:ascii="Times New Roman" w:hAnsi="Times New Roman" w:cs="Times New Roman"/>
          <w:color w:val="000000" w:themeColor="text1"/>
          <w:sz w:val="24"/>
          <w:szCs w:val="24"/>
          <w:lang w:val="en-GB"/>
        </w:rPr>
        <w:t xml:space="preserve"> and this phenomenon can activate downstream</w:t>
      </w:r>
      <w:r w:rsidR="008A340C" w:rsidRPr="00DE03DE">
        <w:rPr>
          <w:rFonts w:ascii="Times New Roman" w:hAnsi="Times New Roman" w:cs="Times New Roman"/>
          <w:color w:val="000000" w:themeColor="text1"/>
          <w:sz w:val="24"/>
          <w:szCs w:val="24"/>
          <w:lang w:val="en-GB"/>
        </w:rPr>
        <w:t xml:space="preserve"> MAP</w:t>
      </w:r>
      <w:r w:rsidRPr="00DE03DE">
        <w:rPr>
          <w:rFonts w:ascii="Times New Roman" w:hAnsi="Times New Roman" w:cs="Times New Roman"/>
          <w:color w:val="000000" w:themeColor="text1"/>
          <w:sz w:val="24"/>
          <w:szCs w:val="24"/>
          <w:lang w:val="en-GB"/>
        </w:rPr>
        <w:t>K</w:t>
      </w:r>
      <w:r w:rsidR="008A340C" w:rsidRPr="00DE03DE">
        <w:rPr>
          <w:rFonts w:ascii="Times New Roman" w:hAnsi="Times New Roman" w:cs="Times New Roman"/>
          <w:color w:val="000000" w:themeColor="text1"/>
          <w:sz w:val="24"/>
          <w:szCs w:val="24"/>
          <w:lang w:val="en-GB"/>
        </w:rPr>
        <w:t xml:space="preserve"> cascades (Miller et al., 2010; Maathuis 2014). Recent studies demonstrate participation of ROS in transcriptional regulation. For example, ROS generated by </w:t>
      </w:r>
      <w:r w:rsidRPr="00DE03DE">
        <w:rPr>
          <w:rFonts w:ascii="Times New Roman" w:hAnsi="Times New Roman" w:cs="Times New Roman"/>
          <w:color w:val="000000" w:themeColor="text1"/>
          <w:sz w:val="24"/>
          <w:szCs w:val="24"/>
          <w:lang w:val="en-GB"/>
        </w:rPr>
        <w:t xml:space="preserve">plasma membrane localised </w:t>
      </w:r>
      <w:r w:rsidR="008A340C" w:rsidRPr="00DE03DE">
        <w:rPr>
          <w:rFonts w:ascii="Times New Roman" w:hAnsi="Times New Roman" w:cs="Times New Roman"/>
          <w:color w:val="000000" w:themeColor="text1"/>
          <w:sz w:val="24"/>
          <w:szCs w:val="24"/>
          <w:lang w:val="en-GB"/>
        </w:rPr>
        <w:t xml:space="preserve">NADPH oxidase can help to stabilize AtSOS1 transcripts (Chung et al., 2008). </w:t>
      </w:r>
      <w:r w:rsidRPr="00DE03DE">
        <w:rPr>
          <w:rFonts w:ascii="Times New Roman" w:hAnsi="Times New Roman" w:cs="Times New Roman"/>
          <w:color w:val="000000" w:themeColor="text1"/>
          <w:sz w:val="24"/>
          <w:szCs w:val="24"/>
          <w:lang w:val="en-GB"/>
        </w:rPr>
        <w:t xml:space="preserve">The </w:t>
      </w:r>
      <w:r w:rsidR="008A340C" w:rsidRPr="00DE03DE">
        <w:rPr>
          <w:rFonts w:ascii="Times New Roman" w:hAnsi="Times New Roman" w:cs="Times New Roman"/>
          <w:color w:val="000000" w:themeColor="text1"/>
          <w:sz w:val="24"/>
          <w:szCs w:val="24"/>
          <w:lang w:val="en-GB"/>
        </w:rPr>
        <w:t xml:space="preserve">ROS-sensitive transcription factor ERF1 (ethylene response factor) in rice </w:t>
      </w:r>
      <w:r w:rsidRPr="00DE03DE">
        <w:rPr>
          <w:rFonts w:ascii="Times New Roman" w:hAnsi="Times New Roman" w:cs="Times New Roman"/>
          <w:color w:val="000000" w:themeColor="text1"/>
          <w:sz w:val="24"/>
          <w:szCs w:val="24"/>
          <w:lang w:val="en-GB"/>
        </w:rPr>
        <w:t xml:space="preserve">can bind </w:t>
      </w:r>
      <w:r w:rsidR="008A340C" w:rsidRPr="00DE03DE">
        <w:rPr>
          <w:rFonts w:ascii="Times New Roman" w:hAnsi="Times New Roman" w:cs="Times New Roman"/>
          <w:color w:val="000000" w:themeColor="text1"/>
          <w:sz w:val="24"/>
          <w:szCs w:val="24"/>
          <w:lang w:val="en-GB"/>
        </w:rPr>
        <w:t>to multiple promoters</w:t>
      </w:r>
      <w:r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including those of MAPKs</w:t>
      </w:r>
      <w:r w:rsidRPr="00DE03DE">
        <w:rPr>
          <w:rFonts w:ascii="Times New Roman" w:hAnsi="Times New Roman" w:cs="Times New Roman"/>
          <w:color w:val="000000" w:themeColor="text1"/>
          <w:sz w:val="24"/>
          <w:szCs w:val="24"/>
          <w:lang w:val="en-GB"/>
        </w:rPr>
        <w:t>, and</w:t>
      </w:r>
      <w:r w:rsidR="008A340C" w:rsidRPr="00DE03DE">
        <w:rPr>
          <w:rFonts w:ascii="Times New Roman" w:hAnsi="Times New Roman" w:cs="Times New Roman"/>
          <w:color w:val="000000" w:themeColor="text1"/>
          <w:sz w:val="24"/>
          <w:szCs w:val="24"/>
          <w:lang w:val="en-GB"/>
        </w:rPr>
        <w:t xml:space="preserve"> improves general performance of plants under salinity stress (Schmidt et al., 2013). </w:t>
      </w:r>
      <w:r w:rsidRPr="00DE03DE">
        <w:rPr>
          <w:rFonts w:ascii="Times New Roman" w:hAnsi="Times New Roman" w:cs="Times New Roman"/>
          <w:color w:val="000000" w:themeColor="text1"/>
          <w:sz w:val="24"/>
          <w:szCs w:val="24"/>
          <w:lang w:val="en-GB"/>
        </w:rPr>
        <w:t>R</w:t>
      </w:r>
      <w:r w:rsidR="008A340C" w:rsidRPr="00DE03DE">
        <w:rPr>
          <w:rFonts w:ascii="Times New Roman" w:hAnsi="Times New Roman" w:cs="Times New Roman"/>
          <w:color w:val="000000" w:themeColor="text1"/>
          <w:sz w:val="24"/>
          <w:szCs w:val="24"/>
          <w:lang w:val="en-GB"/>
        </w:rPr>
        <w:t xml:space="preserve">OS </w:t>
      </w:r>
      <w:r w:rsidRPr="00DE03DE">
        <w:rPr>
          <w:rFonts w:ascii="Times New Roman" w:hAnsi="Times New Roman" w:cs="Times New Roman"/>
          <w:color w:val="000000" w:themeColor="text1"/>
          <w:sz w:val="24"/>
          <w:szCs w:val="24"/>
          <w:lang w:val="en-GB"/>
        </w:rPr>
        <w:t>are also thought to alter</w:t>
      </w:r>
      <w:r w:rsidR="008A340C" w:rsidRPr="00DE03DE">
        <w:rPr>
          <w:rFonts w:ascii="Times New Roman" w:hAnsi="Times New Roman" w:cs="Times New Roman"/>
          <w:color w:val="000000" w:themeColor="text1"/>
          <w:sz w:val="24"/>
          <w:szCs w:val="24"/>
          <w:lang w:val="en-GB"/>
        </w:rPr>
        <w:t xml:space="preserve"> ion fluxes</w:t>
      </w:r>
      <w:r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For example, outward rectifying K</w:t>
      </w:r>
      <w:r w:rsidR="008A340C" w:rsidRPr="00622DC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channels are directly activated by ROS in Arabidopsis roots (Demidchik et al., 2010).</w:t>
      </w:r>
      <w:r w:rsidR="004A58F1" w:rsidRPr="00DE03DE">
        <w:rPr>
          <w:rFonts w:ascii="Times New Roman" w:hAnsi="Times New Roman" w:cs="Times New Roman"/>
          <w:color w:val="000000" w:themeColor="text1"/>
          <w:sz w:val="24"/>
          <w:szCs w:val="24"/>
          <w:lang w:val="en-GB"/>
        </w:rPr>
        <w:t xml:space="preserve"> </w:t>
      </w:r>
      <w:r w:rsidR="00B505C0" w:rsidRPr="00DE03DE">
        <w:rPr>
          <w:rFonts w:ascii="Times New Roman" w:hAnsi="Times New Roman" w:cs="Times New Roman"/>
          <w:color w:val="000000" w:themeColor="text1"/>
          <w:sz w:val="24"/>
          <w:szCs w:val="24"/>
          <w:lang w:val="en-GB"/>
        </w:rPr>
        <w:t xml:space="preserve">The </w:t>
      </w:r>
      <w:r w:rsidR="004A58F1" w:rsidRPr="00DE03DE">
        <w:rPr>
          <w:rFonts w:ascii="Times New Roman" w:hAnsi="Times New Roman" w:cs="Times New Roman"/>
          <w:color w:val="000000" w:themeColor="text1"/>
          <w:sz w:val="24"/>
          <w:szCs w:val="24"/>
          <w:lang w:val="en-GB"/>
        </w:rPr>
        <w:t>model f</w:t>
      </w:r>
      <w:r w:rsidR="00B505C0" w:rsidRPr="00DE03DE">
        <w:rPr>
          <w:rFonts w:ascii="Times New Roman" w:hAnsi="Times New Roman" w:cs="Times New Roman"/>
          <w:color w:val="000000" w:themeColor="text1"/>
          <w:sz w:val="24"/>
          <w:szCs w:val="24"/>
          <w:lang w:val="en-GB"/>
        </w:rPr>
        <w:t xml:space="preserve">urther postulates that </w:t>
      </w:r>
      <w:r w:rsidR="008A340C" w:rsidRPr="00DE03DE">
        <w:rPr>
          <w:rFonts w:ascii="Times New Roman" w:hAnsi="Times New Roman" w:cs="Times New Roman"/>
          <w:color w:val="000000" w:themeColor="text1"/>
          <w:sz w:val="24"/>
          <w:szCs w:val="24"/>
          <w:lang w:val="en-GB"/>
        </w:rPr>
        <w:t>moderate K</w:t>
      </w:r>
      <w:r w:rsidR="008A340C" w:rsidRPr="00622DC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decrease </w:t>
      </w:r>
      <w:r w:rsidR="00B505C0" w:rsidRPr="00DE03DE">
        <w:rPr>
          <w:rFonts w:ascii="Times New Roman" w:hAnsi="Times New Roman" w:cs="Times New Roman"/>
          <w:color w:val="000000" w:themeColor="text1"/>
          <w:sz w:val="24"/>
          <w:szCs w:val="24"/>
          <w:lang w:val="en-GB"/>
        </w:rPr>
        <w:t xml:space="preserve">in </w:t>
      </w:r>
      <w:r w:rsidR="004A58F1" w:rsidRPr="00DE03DE">
        <w:rPr>
          <w:rFonts w:ascii="Times New Roman" w:hAnsi="Times New Roman" w:cs="Times New Roman"/>
          <w:color w:val="000000" w:themeColor="text1"/>
          <w:sz w:val="24"/>
          <w:szCs w:val="24"/>
          <w:lang w:val="en-GB"/>
        </w:rPr>
        <w:t xml:space="preserve">the </w:t>
      </w:r>
      <w:r w:rsidR="00B505C0" w:rsidRPr="00DE03DE">
        <w:rPr>
          <w:rFonts w:ascii="Times New Roman" w:hAnsi="Times New Roman" w:cs="Times New Roman"/>
          <w:color w:val="000000" w:themeColor="text1"/>
          <w:sz w:val="24"/>
          <w:szCs w:val="24"/>
          <w:lang w:val="en-GB"/>
        </w:rPr>
        <w:t>cytosol will</w:t>
      </w:r>
      <w:r w:rsidR="008A340C" w:rsidRPr="00DE03DE">
        <w:rPr>
          <w:rFonts w:ascii="Times New Roman" w:hAnsi="Times New Roman" w:cs="Times New Roman"/>
          <w:color w:val="000000" w:themeColor="text1"/>
          <w:sz w:val="24"/>
          <w:szCs w:val="24"/>
          <w:lang w:val="en-GB"/>
        </w:rPr>
        <w:t xml:space="preserve"> generate a low level of</w:t>
      </w:r>
      <w:r w:rsidR="00B505C0" w:rsidRPr="00DE03DE">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 xml:space="preserve">ROS </w:t>
      </w:r>
      <w:r w:rsidR="00E2242A" w:rsidRPr="00DE03DE">
        <w:rPr>
          <w:rFonts w:ascii="Times New Roman" w:hAnsi="Times New Roman" w:cs="Times New Roman"/>
          <w:color w:val="000000" w:themeColor="text1"/>
          <w:sz w:val="24"/>
          <w:szCs w:val="24"/>
          <w:lang w:val="en-GB"/>
        </w:rPr>
        <w:t xml:space="preserve">designated </w:t>
      </w:r>
      <w:r w:rsidR="008A340C" w:rsidRPr="00DE03DE">
        <w:rPr>
          <w:rFonts w:ascii="Times New Roman" w:hAnsi="Times New Roman" w:cs="Times New Roman"/>
          <w:color w:val="000000" w:themeColor="text1"/>
          <w:sz w:val="24"/>
          <w:szCs w:val="24"/>
          <w:lang w:val="en-GB"/>
        </w:rPr>
        <w:t>for signalling</w:t>
      </w:r>
      <w:r w:rsidR="004A58F1" w:rsidRPr="00DE03DE">
        <w:rPr>
          <w:rFonts w:ascii="Times New Roman" w:hAnsi="Times New Roman" w:cs="Times New Roman"/>
          <w:color w:val="000000" w:themeColor="text1"/>
          <w:sz w:val="24"/>
          <w:szCs w:val="24"/>
          <w:lang w:val="en-GB"/>
        </w:rPr>
        <w:t xml:space="preserve"> while high levels of salinity generate damaging </w:t>
      </w:r>
      <w:r w:rsidR="00E2242A" w:rsidRPr="00DE03DE">
        <w:rPr>
          <w:rFonts w:ascii="Times New Roman" w:hAnsi="Times New Roman" w:cs="Times New Roman"/>
          <w:color w:val="000000" w:themeColor="text1"/>
          <w:sz w:val="24"/>
          <w:szCs w:val="24"/>
          <w:lang w:val="en-GB"/>
        </w:rPr>
        <w:t xml:space="preserve">ROS </w:t>
      </w:r>
      <w:r w:rsidR="004A58F1" w:rsidRPr="00DE03DE">
        <w:rPr>
          <w:rFonts w:ascii="Times New Roman" w:hAnsi="Times New Roman" w:cs="Times New Roman"/>
          <w:color w:val="000000" w:themeColor="text1"/>
          <w:sz w:val="24"/>
          <w:szCs w:val="24"/>
          <w:lang w:val="en-GB"/>
        </w:rPr>
        <w:t>that</w:t>
      </w:r>
      <w:r w:rsidR="008A340C" w:rsidRPr="00DE03DE">
        <w:rPr>
          <w:rFonts w:ascii="Times New Roman" w:hAnsi="Times New Roman" w:cs="Times New Roman"/>
          <w:color w:val="000000" w:themeColor="text1"/>
          <w:sz w:val="24"/>
          <w:szCs w:val="24"/>
          <w:lang w:val="en-GB"/>
        </w:rPr>
        <w:t xml:space="preserve"> activate K</w:t>
      </w:r>
      <w:r w:rsidR="008A340C" w:rsidRPr="00622DCE">
        <w:rPr>
          <w:rFonts w:ascii="Times New Roman" w:hAnsi="Times New Roman" w:cs="Times New Roman"/>
          <w:color w:val="000000" w:themeColor="text1"/>
          <w:sz w:val="24"/>
          <w:szCs w:val="24"/>
          <w:vertAlign w:val="superscript"/>
          <w:lang w:val="en-GB"/>
        </w:rPr>
        <w:t>+</w:t>
      </w:r>
      <w:r w:rsidR="008A340C" w:rsidRPr="00700727">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efflux channels</w:t>
      </w:r>
      <w:r w:rsidR="00E2242A" w:rsidRPr="00DE03DE">
        <w:rPr>
          <w:rFonts w:ascii="Times New Roman" w:hAnsi="Times New Roman" w:cs="Times New Roman"/>
          <w:color w:val="000000" w:themeColor="text1"/>
          <w:sz w:val="24"/>
          <w:szCs w:val="24"/>
          <w:lang w:val="en-GB"/>
        </w:rPr>
        <w:t xml:space="preserve"> and accelerate cellular </w:t>
      </w:r>
      <w:r w:rsidR="008A340C" w:rsidRPr="00DE03DE">
        <w:rPr>
          <w:rFonts w:ascii="Times New Roman" w:hAnsi="Times New Roman" w:cs="Times New Roman"/>
          <w:color w:val="000000" w:themeColor="text1"/>
          <w:sz w:val="24"/>
          <w:szCs w:val="24"/>
          <w:lang w:val="en-GB"/>
        </w:rPr>
        <w:t>K</w:t>
      </w:r>
      <w:r w:rsidR="008A340C" w:rsidRPr="00622DC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w:t>
      </w:r>
      <w:r w:rsidR="00E2242A" w:rsidRPr="00DE03DE">
        <w:rPr>
          <w:rFonts w:ascii="Times New Roman" w:hAnsi="Times New Roman" w:cs="Times New Roman"/>
          <w:color w:val="000000" w:themeColor="text1"/>
          <w:sz w:val="24"/>
          <w:szCs w:val="24"/>
          <w:lang w:val="en-GB"/>
        </w:rPr>
        <w:t>leak</w:t>
      </w:r>
      <w:r w:rsidR="008A340C" w:rsidRPr="00DE03DE">
        <w:rPr>
          <w:rFonts w:ascii="Times New Roman" w:hAnsi="Times New Roman" w:cs="Times New Roman"/>
          <w:color w:val="000000" w:themeColor="text1"/>
          <w:sz w:val="24"/>
          <w:szCs w:val="24"/>
          <w:lang w:val="en-GB"/>
        </w:rPr>
        <w:t xml:space="preserve">. </w:t>
      </w:r>
      <w:r w:rsidR="00E2242A" w:rsidRPr="00DE03DE">
        <w:rPr>
          <w:rFonts w:ascii="Times New Roman" w:hAnsi="Times New Roman" w:cs="Times New Roman"/>
          <w:color w:val="000000" w:themeColor="text1"/>
          <w:sz w:val="24"/>
          <w:szCs w:val="24"/>
          <w:lang w:val="en-GB"/>
        </w:rPr>
        <w:t>Th</w:t>
      </w:r>
      <w:r w:rsidR="004A58F1" w:rsidRPr="00DE03DE">
        <w:rPr>
          <w:rFonts w:ascii="Times New Roman" w:hAnsi="Times New Roman" w:cs="Times New Roman"/>
          <w:color w:val="000000" w:themeColor="text1"/>
          <w:sz w:val="24"/>
          <w:szCs w:val="24"/>
          <w:lang w:val="en-GB"/>
        </w:rPr>
        <w:t>us,</w:t>
      </w:r>
      <w:r w:rsidR="00E2242A" w:rsidRPr="00DE03DE">
        <w:rPr>
          <w:rFonts w:ascii="Times New Roman" w:hAnsi="Times New Roman" w:cs="Times New Roman"/>
          <w:color w:val="000000" w:themeColor="text1"/>
          <w:sz w:val="24"/>
          <w:szCs w:val="24"/>
          <w:lang w:val="en-GB"/>
        </w:rPr>
        <w:t xml:space="preserve"> fast and significant </w:t>
      </w:r>
      <w:r w:rsidR="008A340C" w:rsidRPr="00DE03DE">
        <w:rPr>
          <w:rFonts w:ascii="Times New Roman" w:hAnsi="Times New Roman" w:cs="Times New Roman"/>
          <w:color w:val="000000" w:themeColor="text1"/>
          <w:sz w:val="24"/>
          <w:szCs w:val="24"/>
          <w:lang w:val="en-GB"/>
        </w:rPr>
        <w:t>K</w:t>
      </w:r>
      <w:r w:rsidR="008A340C" w:rsidRPr="00622DCE">
        <w:rPr>
          <w:rFonts w:ascii="Times New Roman" w:hAnsi="Times New Roman" w:cs="Times New Roman"/>
          <w:color w:val="000000" w:themeColor="text1"/>
          <w:sz w:val="24"/>
          <w:szCs w:val="24"/>
          <w:vertAlign w:val="superscript"/>
          <w:lang w:val="en-GB"/>
        </w:rPr>
        <w:t>+</w:t>
      </w:r>
      <w:r w:rsidR="008A340C" w:rsidRPr="00DE03DE">
        <w:rPr>
          <w:rFonts w:ascii="Times New Roman" w:hAnsi="Times New Roman" w:cs="Times New Roman"/>
          <w:color w:val="000000" w:themeColor="text1"/>
          <w:sz w:val="24"/>
          <w:szCs w:val="24"/>
          <w:lang w:val="en-GB"/>
        </w:rPr>
        <w:t xml:space="preserve"> loss c</w:t>
      </w:r>
      <w:r w:rsidR="00E2242A" w:rsidRPr="00DE03DE">
        <w:rPr>
          <w:rFonts w:ascii="Times New Roman" w:hAnsi="Times New Roman" w:cs="Times New Roman"/>
          <w:color w:val="000000" w:themeColor="text1"/>
          <w:sz w:val="24"/>
          <w:szCs w:val="24"/>
          <w:lang w:val="en-GB"/>
        </w:rPr>
        <w:t xml:space="preserve">ould </w:t>
      </w:r>
      <w:r w:rsidR="008A340C" w:rsidRPr="00DE03DE">
        <w:rPr>
          <w:rFonts w:ascii="Times New Roman" w:hAnsi="Times New Roman" w:cs="Times New Roman"/>
          <w:color w:val="000000" w:themeColor="text1"/>
          <w:sz w:val="24"/>
          <w:szCs w:val="24"/>
          <w:lang w:val="en-GB"/>
        </w:rPr>
        <w:t xml:space="preserve">lead to acute ROS toxicity and </w:t>
      </w:r>
      <w:r w:rsidR="00E2242A" w:rsidRPr="00DE03DE">
        <w:rPr>
          <w:rFonts w:ascii="Times New Roman" w:hAnsi="Times New Roman" w:cs="Times New Roman"/>
          <w:color w:val="000000" w:themeColor="text1"/>
          <w:sz w:val="24"/>
          <w:szCs w:val="24"/>
          <w:lang w:val="en-GB"/>
        </w:rPr>
        <w:t>development of</w:t>
      </w:r>
      <w:r w:rsidR="004A58F1" w:rsidRPr="00DE03DE">
        <w:rPr>
          <w:rFonts w:ascii="Times New Roman" w:hAnsi="Times New Roman" w:cs="Times New Roman"/>
          <w:color w:val="000000" w:themeColor="text1"/>
          <w:sz w:val="24"/>
          <w:szCs w:val="24"/>
          <w:lang w:val="en-GB"/>
        </w:rPr>
        <w:t xml:space="preserve"> programmed cell death (PCD; </w:t>
      </w:r>
      <w:r w:rsidR="00E2242A" w:rsidRPr="00DE03DE">
        <w:rPr>
          <w:rFonts w:ascii="Times New Roman" w:hAnsi="Times New Roman" w:cs="Times New Roman"/>
          <w:color w:val="000000" w:themeColor="text1"/>
          <w:sz w:val="24"/>
          <w:szCs w:val="24"/>
          <w:lang w:val="en-GB"/>
        </w:rPr>
        <w:t>Wu et. al., 2018</w:t>
      </w:r>
      <w:r w:rsidR="00E63A1F" w:rsidRPr="00DE03DE">
        <w:rPr>
          <w:rFonts w:ascii="Times New Roman" w:hAnsi="Times New Roman" w:cs="Times New Roman"/>
          <w:color w:val="000000" w:themeColor="text1"/>
          <w:sz w:val="24"/>
          <w:szCs w:val="24"/>
          <w:lang w:val="en-GB"/>
        </w:rPr>
        <w:t>a</w:t>
      </w:r>
      <w:r w:rsidR="008A340C" w:rsidRPr="00DE03DE">
        <w:rPr>
          <w:rFonts w:ascii="Times New Roman" w:hAnsi="Times New Roman" w:cs="Times New Roman"/>
          <w:color w:val="000000" w:themeColor="text1"/>
          <w:sz w:val="24"/>
          <w:szCs w:val="24"/>
          <w:lang w:val="en-GB"/>
        </w:rPr>
        <w:t>).</w:t>
      </w:r>
      <w:r w:rsidR="00820CAB" w:rsidRPr="00DE03DE">
        <w:rPr>
          <w:rFonts w:ascii="Times New Roman" w:hAnsi="Times New Roman" w:cs="Times New Roman"/>
          <w:color w:val="000000" w:themeColor="text1"/>
          <w:sz w:val="24"/>
          <w:szCs w:val="24"/>
          <w:lang w:val="en-GB"/>
        </w:rPr>
        <w:t xml:space="preserve"> </w:t>
      </w:r>
      <w:r w:rsidR="004A58F1" w:rsidRPr="00DE03DE">
        <w:rPr>
          <w:rFonts w:ascii="Times New Roman" w:hAnsi="Times New Roman" w:cs="Times New Roman"/>
          <w:color w:val="000000" w:themeColor="text1"/>
          <w:sz w:val="24"/>
          <w:szCs w:val="24"/>
          <w:lang w:val="en-GB"/>
        </w:rPr>
        <w:t>Indirectly, ROS such as the</w:t>
      </w:r>
      <w:r w:rsidR="00820CAB" w:rsidRPr="00DE03DE">
        <w:rPr>
          <w:rFonts w:ascii="Times New Roman" w:hAnsi="Times New Roman" w:cs="Times New Roman"/>
          <w:color w:val="000000" w:themeColor="text1"/>
          <w:sz w:val="24"/>
          <w:szCs w:val="24"/>
          <w:lang w:val="en-GB"/>
        </w:rPr>
        <w:t xml:space="preserve"> </w:t>
      </w:r>
      <w:r w:rsidR="008A340C" w:rsidRPr="00DE03DE">
        <w:rPr>
          <w:rFonts w:ascii="Times New Roman" w:hAnsi="Times New Roman" w:cs="Times New Roman"/>
          <w:color w:val="000000" w:themeColor="text1"/>
          <w:sz w:val="24"/>
          <w:szCs w:val="24"/>
          <w:lang w:val="en-GB"/>
        </w:rPr>
        <w:t xml:space="preserve">superoxide anion </w:t>
      </w:r>
      <w:r w:rsidR="004A58F1" w:rsidRPr="00DE03DE">
        <w:rPr>
          <w:rFonts w:ascii="Times New Roman" w:hAnsi="Times New Roman" w:cs="Times New Roman"/>
          <w:color w:val="000000" w:themeColor="text1"/>
          <w:sz w:val="24"/>
          <w:szCs w:val="24"/>
          <w:lang w:val="en-GB"/>
        </w:rPr>
        <w:t xml:space="preserve">affect </w:t>
      </w:r>
      <w:r w:rsidR="008A340C" w:rsidRPr="00DE03DE">
        <w:rPr>
          <w:rFonts w:ascii="Times New Roman" w:hAnsi="Times New Roman" w:cs="Times New Roman"/>
          <w:color w:val="000000" w:themeColor="text1"/>
          <w:sz w:val="24"/>
          <w:szCs w:val="24"/>
          <w:lang w:val="en-GB"/>
        </w:rPr>
        <w:t>GORK channel</w:t>
      </w:r>
      <w:r w:rsidR="00820CAB" w:rsidRPr="00DE03DE">
        <w:rPr>
          <w:rFonts w:ascii="Times New Roman" w:hAnsi="Times New Roman" w:cs="Times New Roman"/>
          <w:color w:val="000000" w:themeColor="text1"/>
          <w:sz w:val="24"/>
          <w:szCs w:val="24"/>
          <w:lang w:val="en-GB"/>
        </w:rPr>
        <w:t xml:space="preserve"> </w:t>
      </w:r>
      <w:r w:rsidR="004A58F1" w:rsidRPr="00DE03DE">
        <w:rPr>
          <w:rFonts w:ascii="Times New Roman" w:hAnsi="Times New Roman" w:cs="Times New Roman"/>
          <w:color w:val="000000" w:themeColor="text1"/>
          <w:sz w:val="24"/>
          <w:szCs w:val="24"/>
          <w:lang w:val="en-GB"/>
        </w:rPr>
        <w:t>transcription, providing yet another feedback loop</w:t>
      </w:r>
      <w:r w:rsidR="008A340C" w:rsidRPr="00DE03DE">
        <w:rPr>
          <w:rFonts w:ascii="Times New Roman" w:hAnsi="Times New Roman" w:cs="Times New Roman"/>
          <w:color w:val="000000" w:themeColor="text1"/>
          <w:sz w:val="24"/>
          <w:szCs w:val="24"/>
          <w:lang w:val="en-GB"/>
        </w:rPr>
        <w:t xml:space="preserve"> (Tran et al.</w:t>
      </w:r>
      <w:r w:rsidR="00D70D78" w:rsidRPr="00DE03DE">
        <w:rPr>
          <w:rFonts w:ascii="Times New Roman" w:hAnsi="Times New Roman" w:cs="Times New Roman"/>
          <w:color w:val="000000" w:themeColor="text1"/>
          <w:sz w:val="24"/>
          <w:szCs w:val="24"/>
          <w:lang w:val="en-GB"/>
        </w:rPr>
        <w:t>,</w:t>
      </w:r>
      <w:r w:rsidR="008A340C" w:rsidRPr="00DE03DE">
        <w:rPr>
          <w:rFonts w:ascii="Times New Roman" w:hAnsi="Times New Roman" w:cs="Times New Roman"/>
          <w:color w:val="000000" w:themeColor="text1"/>
          <w:sz w:val="24"/>
          <w:szCs w:val="24"/>
          <w:lang w:val="en-GB"/>
        </w:rPr>
        <w:t xml:space="preserve"> 2013). </w:t>
      </w:r>
    </w:p>
    <w:p w:rsidR="00DE03DE" w:rsidRDefault="00DE03DE" w:rsidP="00D70D78">
      <w:pPr>
        <w:suppressLineNumbers/>
        <w:spacing w:after="0" w:line="240" w:lineRule="auto"/>
        <w:jc w:val="both"/>
        <w:rPr>
          <w:rFonts w:ascii="Times New Roman" w:hAnsi="Times New Roman" w:cs="Times New Roman"/>
          <w:sz w:val="24"/>
          <w:szCs w:val="24"/>
          <w:lang w:val="en-GB"/>
        </w:rPr>
      </w:pPr>
    </w:p>
    <w:p w:rsidR="00E14A5F" w:rsidRPr="005C01E1" w:rsidRDefault="00E14A5F" w:rsidP="00E14A5F">
      <w:pPr>
        <w:spacing w:after="0" w:line="240" w:lineRule="auto"/>
        <w:jc w:val="both"/>
        <w:rPr>
          <w:rFonts w:ascii="Times New Roman" w:hAnsi="Times New Roman" w:cs="Times New Roman"/>
          <w:b/>
          <w:sz w:val="24"/>
          <w:szCs w:val="24"/>
          <w:lang w:val="en-GB"/>
        </w:rPr>
      </w:pPr>
      <w:r w:rsidRPr="005C01E1">
        <w:rPr>
          <w:rFonts w:ascii="Times New Roman" w:hAnsi="Times New Roman" w:cs="Times New Roman"/>
          <w:b/>
          <w:sz w:val="24"/>
          <w:szCs w:val="24"/>
          <w:lang w:val="en-GB"/>
        </w:rPr>
        <w:t>I</w:t>
      </w:r>
      <w:r>
        <w:rPr>
          <w:rFonts w:ascii="Times New Roman" w:hAnsi="Times New Roman" w:cs="Times New Roman"/>
          <w:b/>
          <w:sz w:val="24"/>
          <w:szCs w:val="24"/>
          <w:lang w:val="en-GB"/>
        </w:rPr>
        <w:t>on Toxicity</w:t>
      </w:r>
      <w:r w:rsidRPr="005C01E1">
        <w:rPr>
          <w:rFonts w:ascii="Times New Roman" w:hAnsi="Times New Roman" w:cs="Times New Roman"/>
          <w:b/>
          <w:sz w:val="24"/>
          <w:szCs w:val="24"/>
          <w:lang w:val="en-GB"/>
        </w:rPr>
        <w:t>: H</w:t>
      </w:r>
      <w:r>
        <w:rPr>
          <w:rFonts w:ascii="Times New Roman" w:hAnsi="Times New Roman" w:cs="Times New Roman"/>
          <w:b/>
          <w:sz w:val="24"/>
          <w:szCs w:val="24"/>
          <w:lang w:val="en-GB"/>
        </w:rPr>
        <w:t xml:space="preserve">ow Relevant </w:t>
      </w:r>
      <w:r w:rsidR="005228B1">
        <w:rPr>
          <w:rFonts w:ascii="Times New Roman" w:hAnsi="Times New Roman" w:cs="Times New Roman"/>
          <w:b/>
          <w:sz w:val="24"/>
          <w:szCs w:val="24"/>
          <w:lang w:val="en-GB"/>
        </w:rPr>
        <w:t>i</w:t>
      </w:r>
      <w:r>
        <w:rPr>
          <w:rFonts w:ascii="Times New Roman" w:hAnsi="Times New Roman" w:cs="Times New Roman"/>
          <w:b/>
          <w:sz w:val="24"/>
          <w:szCs w:val="24"/>
          <w:lang w:val="en-GB"/>
        </w:rPr>
        <w:t xml:space="preserve">s </w:t>
      </w:r>
      <w:r w:rsidR="005228B1">
        <w:rPr>
          <w:rFonts w:ascii="Times New Roman" w:hAnsi="Times New Roman" w:cs="Times New Roman"/>
          <w:b/>
          <w:sz w:val="24"/>
          <w:szCs w:val="24"/>
          <w:lang w:val="en-GB"/>
        </w:rPr>
        <w:t>i</w:t>
      </w:r>
      <w:r>
        <w:rPr>
          <w:rFonts w:ascii="Times New Roman" w:hAnsi="Times New Roman" w:cs="Times New Roman"/>
          <w:b/>
          <w:sz w:val="24"/>
          <w:szCs w:val="24"/>
          <w:lang w:val="en-GB"/>
        </w:rPr>
        <w:t xml:space="preserve">t </w:t>
      </w:r>
      <w:r w:rsidR="005228B1">
        <w:rPr>
          <w:rFonts w:ascii="Times New Roman" w:hAnsi="Times New Roman" w:cs="Times New Roman"/>
          <w:b/>
          <w:sz w:val="24"/>
          <w:szCs w:val="24"/>
          <w:lang w:val="en-GB"/>
        </w:rPr>
        <w:t>a</w:t>
      </w:r>
      <w:r>
        <w:rPr>
          <w:rFonts w:ascii="Times New Roman" w:hAnsi="Times New Roman" w:cs="Times New Roman"/>
          <w:b/>
          <w:sz w:val="24"/>
          <w:szCs w:val="24"/>
          <w:lang w:val="en-GB"/>
        </w:rPr>
        <w:t xml:space="preserve">nd Where </w:t>
      </w:r>
      <w:r w:rsidR="005228B1">
        <w:rPr>
          <w:rFonts w:ascii="Times New Roman" w:hAnsi="Times New Roman" w:cs="Times New Roman"/>
          <w:b/>
          <w:sz w:val="24"/>
          <w:szCs w:val="24"/>
          <w:lang w:val="en-GB"/>
        </w:rPr>
        <w:t>d</w:t>
      </w:r>
      <w:r>
        <w:rPr>
          <w:rFonts w:ascii="Times New Roman" w:hAnsi="Times New Roman" w:cs="Times New Roman"/>
          <w:b/>
          <w:sz w:val="24"/>
          <w:szCs w:val="24"/>
          <w:lang w:val="en-GB"/>
        </w:rPr>
        <w:t xml:space="preserve">oes </w:t>
      </w:r>
      <w:r w:rsidR="005228B1">
        <w:rPr>
          <w:rFonts w:ascii="Times New Roman" w:hAnsi="Times New Roman" w:cs="Times New Roman"/>
          <w:b/>
          <w:sz w:val="24"/>
          <w:szCs w:val="24"/>
          <w:lang w:val="en-GB"/>
        </w:rPr>
        <w:t>i</w:t>
      </w:r>
      <w:r>
        <w:rPr>
          <w:rFonts w:ascii="Times New Roman" w:hAnsi="Times New Roman" w:cs="Times New Roman"/>
          <w:b/>
          <w:sz w:val="24"/>
          <w:szCs w:val="24"/>
          <w:lang w:val="en-GB"/>
        </w:rPr>
        <w:t xml:space="preserve">t </w:t>
      </w:r>
      <w:r w:rsidR="005228B1">
        <w:rPr>
          <w:rFonts w:ascii="Times New Roman" w:hAnsi="Times New Roman" w:cs="Times New Roman"/>
          <w:b/>
          <w:sz w:val="24"/>
          <w:szCs w:val="24"/>
          <w:lang w:val="en-GB"/>
        </w:rPr>
        <w:t>o</w:t>
      </w:r>
      <w:r>
        <w:rPr>
          <w:rFonts w:ascii="Times New Roman" w:hAnsi="Times New Roman" w:cs="Times New Roman"/>
          <w:b/>
          <w:sz w:val="24"/>
          <w:szCs w:val="24"/>
          <w:lang w:val="en-GB"/>
        </w:rPr>
        <w:t>ccur?</w:t>
      </w:r>
    </w:p>
    <w:p w:rsidR="00E14A5F" w:rsidRDefault="00E14A5F" w:rsidP="00E14A5F">
      <w:pPr>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lastRenderedPageBreak/>
        <w:t>Some measure of the two main components of salt damage, osmotic stress and ion toxicity, can be obtained by comparing plants exposed to salt and those treated with equiosmolar quantities of an inert osmoticum such as poly ethylene glycol (PEG). Many of such studies are available and the majority shows overwhelmingly that the osmotic stress component makes up a much larger fraction than the ion toxicity component (Castillo et al., 2007; Zhao et al., 2010)</w:t>
      </w:r>
      <w:r>
        <w:rPr>
          <w:rFonts w:ascii="Times New Roman" w:hAnsi="Times New Roman" w:cs="Times New Roman"/>
          <w:sz w:val="24"/>
          <w:szCs w:val="24"/>
          <w:lang w:val="en-GB"/>
        </w:rPr>
        <w:t>.</w:t>
      </w:r>
    </w:p>
    <w:p w:rsidR="00E14A5F" w:rsidRPr="005C01E1" w:rsidRDefault="00E14A5F" w:rsidP="00700727">
      <w:pPr>
        <w:suppressLineNumbers/>
        <w:spacing w:after="0" w:line="240" w:lineRule="auto"/>
        <w:jc w:val="both"/>
        <w:rPr>
          <w:rFonts w:ascii="Times New Roman" w:hAnsi="Times New Roman" w:cs="Times New Roman"/>
          <w:sz w:val="24"/>
          <w:szCs w:val="24"/>
          <w:lang w:val="en-GB"/>
        </w:rPr>
      </w:pPr>
      <w:r w:rsidRPr="005C01E1">
        <w:rPr>
          <w:rFonts w:ascii="Times New Roman" w:hAnsi="Times New Roman" w:cs="Times New Roman"/>
          <w:sz w:val="24"/>
          <w:szCs w:val="24"/>
          <w:lang w:val="en-GB"/>
        </w:rPr>
        <w:t xml:space="preserve"> </w:t>
      </w:r>
    </w:p>
    <w:p w:rsidR="00E14A5F" w:rsidRPr="005C01E1" w:rsidRDefault="00E14A5F" w:rsidP="00E14A5F">
      <w:pPr>
        <w:spacing w:after="0" w:line="240" w:lineRule="auto"/>
        <w:jc w:val="both"/>
        <w:rPr>
          <w:rFonts w:ascii="Times New Roman" w:eastAsia="Times New Roman" w:hAnsi="Times New Roman" w:cs="Times New Roman"/>
          <w:sz w:val="24"/>
          <w:szCs w:val="24"/>
          <w:lang w:val="en-US"/>
        </w:rPr>
      </w:pPr>
      <w:r w:rsidRPr="005C01E1">
        <w:rPr>
          <w:rFonts w:ascii="Times New Roman" w:hAnsi="Times New Roman" w:cs="Times New Roman"/>
          <w:sz w:val="24"/>
          <w:szCs w:val="24"/>
          <w:lang w:val="en-GB"/>
        </w:rPr>
        <w:t xml:space="preserve">Salt toxicity directly relates to ion concentrations and can manifest itself in all cell compartments though </w:t>
      </w:r>
      <w:r>
        <w:rPr>
          <w:rFonts w:ascii="Times New Roman" w:hAnsi="Times New Roman" w:cs="Times New Roman"/>
          <w:sz w:val="24"/>
          <w:szCs w:val="24"/>
          <w:lang w:val="en-GB"/>
        </w:rPr>
        <w:t>is usually</w:t>
      </w:r>
      <w:r w:rsidRPr="005C01E1">
        <w:rPr>
          <w:rFonts w:ascii="Times New Roman" w:hAnsi="Times New Roman" w:cs="Times New Roman"/>
          <w:sz w:val="24"/>
          <w:szCs w:val="24"/>
          <w:lang w:val="en-GB"/>
        </w:rPr>
        <w:t xml:space="preserve"> assumed to be associated with the cytoplast. Thus, reliable measurements of cellular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Cl</w:t>
      </w:r>
      <w:r w:rsidRPr="005C01E1">
        <w:rPr>
          <w:rFonts w:ascii="Times New Roman" w:hAnsi="Times New Roman" w:cs="Times New Roman"/>
          <w:sz w:val="24"/>
          <w:szCs w:val="24"/>
          <w:vertAlign w:val="superscript"/>
          <w:lang w:val="en-GB"/>
        </w:rPr>
        <w:t xml:space="preserve">- </w:t>
      </w:r>
      <w:r w:rsidRPr="005C01E1">
        <w:rPr>
          <w:rFonts w:ascii="Times New Roman" w:hAnsi="Times New Roman" w:cs="Times New Roman"/>
          <w:sz w:val="24"/>
          <w:szCs w:val="24"/>
          <w:lang w:val="en-GB"/>
        </w:rPr>
        <w:t xml:space="preserve">concentrations are crucial for proper evaluation of toxicity but such measurements have only been conducted for relatively few plants. </w:t>
      </w:r>
      <w:r>
        <w:rPr>
          <w:rFonts w:ascii="Times New Roman" w:hAnsi="Times New Roman" w:cs="Times New Roman"/>
          <w:sz w:val="24"/>
          <w:szCs w:val="24"/>
          <w:lang w:val="en-GB"/>
        </w:rPr>
        <w:t>V</w:t>
      </w:r>
      <w:r w:rsidRPr="005C01E1">
        <w:rPr>
          <w:rFonts w:ascii="Times New Roman" w:eastAsia="Times New Roman" w:hAnsi="Times New Roman" w:cs="Times New Roman"/>
          <w:sz w:val="24"/>
          <w:szCs w:val="24"/>
          <w:lang w:val="en-US"/>
        </w:rPr>
        <w:t>alues for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vac</w:t>
      </w:r>
      <w:r w:rsidRPr="005C01E1">
        <w:rPr>
          <w:rFonts w:ascii="Times New Roman" w:eastAsia="Times New Roman" w:hAnsi="Times New Roman" w:cs="Times New Roman"/>
          <w:sz w:val="24"/>
          <w:szCs w:val="24"/>
          <w:lang w:val="en-US"/>
        </w:rPr>
        <w:t xml:space="preserve">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vac</w:t>
      </w:r>
      <w:r w:rsidRPr="005C01E1">
        <w:rPr>
          <w:rFonts w:ascii="Times New Roman" w:eastAsia="Times New Roman" w:hAnsi="Times New Roman" w:cs="Times New Roman"/>
          <w:sz w:val="24"/>
          <w:szCs w:val="24"/>
          <w:lang w:val="en-US"/>
        </w:rPr>
        <w:t xml:space="preserve"> and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vac</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using</w:t>
      </w:r>
      <w:r w:rsidRPr="005C01E1">
        <w:rPr>
          <w:rFonts w:ascii="Times New Roman" w:eastAsia="Times New Roman" w:hAnsi="Times New Roman" w:cs="Times New Roman"/>
          <w:sz w:val="24"/>
          <w:szCs w:val="24"/>
          <w:lang w:val="en-US"/>
        </w:rPr>
        <w:t xml:space="preserve"> X-ray </w:t>
      </w:r>
      <w:r w:rsidRPr="00C57FC3">
        <w:rPr>
          <w:rFonts w:ascii="Times New Roman" w:eastAsia="Times New Roman" w:hAnsi="Times New Roman" w:cs="Times New Roman"/>
          <w:color w:val="000000" w:themeColor="text1"/>
          <w:sz w:val="24"/>
          <w:szCs w:val="24"/>
          <w:lang w:val="en-US"/>
        </w:rPr>
        <w:t>analyses (Chen et al., 2014), micro electrodes (Carden et al., 200</w:t>
      </w:r>
      <w:r>
        <w:rPr>
          <w:rFonts w:ascii="Times New Roman" w:eastAsia="Times New Roman" w:hAnsi="Times New Roman" w:cs="Times New Roman"/>
          <w:color w:val="000000" w:themeColor="text1"/>
          <w:sz w:val="24"/>
          <w:szCs w:val="24"/>
          <w:lang w:val="en-US"/>
        </w:rPr>
        <w:t>3</w:t>
      </w:r>
      <w:r w:rsidRPr="00C57FC3">
        <w:rPr>
          <w:rFonts w:ascii="Times New Roman" w:eastAsia="Times New Roman" w:hAnsi="Times New Roman" w:cs="Times New Roman"/>
          <w:color w:val="000000" w:themeColor="text1"/>
          <w:sz w:val="24"/>
          <w:szCs w:val="24"/>
          <w:lang w:val="en-US"/>
        </w:rPr>
        <w:t>), dyes (Wissing and Smith, 2000;</w:t>
      </w:r>
      <w:r>
        <w:rPr>
          <w:rFonts w:ascii="Times New Roman" w:eastAsia="Times New Roman" w:hAnsi="Times New Roman" w:cs="Times New Roman"/>
          <w:color w:val="000000" w:themeColor="text1"/>
          <w:sz w:val="24"/>
          <w:szCs w:val="24"/>
          <w:lang w:val="en-US"/>
        </w:rPr>
        <w:t xml:space="preserve"> </w:t>
      </w:r>
      <w:r w:rsidRPr="00C57FC3">
        <w:rPr>
          <w:rFonts w:ascii="Times New Roman" w:eastAsia="Times New Roman" w:hAnsi="Times New Roman" w:cs="Times New Roman"/>
          <w:color w:val="000000" w:themeColor="text1"/>
          <w:sz w:val="24"/>
          <w:szCs w:val="24"/>
          <w:lang w:val="en-US"/>
        </w:rPr>
        <w:t>Wu et al., 2015</w:t>
      </w:r>
      <w:r w:rsidR="001A7F5F">
        <w:rPr>
          <w:rFonts w:ascii="Times New Roman" w:eastAsia="Times New Roman" w:hAnsi="Times New Roman" w:cs="Times New Roman"/>
          <w:color w:val="000000" w:themeColor="text1"/>
          <w:sz w:val="24"/>
          <w:szCs w:val="24"/>
          <w:lang w:val="en-US"/>
        </w:rPr>
        <w:t>a</w:t>
      </w:r>
      <w:r w:rsidRPr="00C57FC3">
        <w:rPr>
          <w:rFonts w:ascii="Times New Roman" w:eastAsia="Times New Roman" w:hAnsi="Times New Roman" w:cs="Times New Roman"/>
          <w:color w:val="000000" w:themeColor="text1"/>
          <w:sz w:val="24"/>
          <w:szCs w:val="24"/>
          <w:lang w:val="en-US"/>
        </w:rPr>
        <w:t xml:space="preserve">) </w:t>
      </w:r>
      <w:r w:rsidRPr="005C01E1">
        <w:rPr>
          <w:rFonts w:ascii="Times New Roman" w:eastAsia="Times New Roman" w:hAnsi="Times New Roman" w:cs="Times New Roman"/>
          <w:sz w:val="24"/>
          <w:szCs w:val="24"/>
          <w:lang w:val="en-US"/>
        </w:rPr>
        <w:t>and whole tissue extraction (Patishtan et al., 2018)</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show that both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vac</w:t>
      </w:r>
      <w:r w:rsidRPr="005C01E1">
        <w:rPr>
          <w:rFonts w:ascii="Times New Roman" w:eastAsia="Times New Roman" w:hAnsi="Times New Roman" w:cs="Times New Roman"/>
          <w:sz w:val="24"/>
          <w:szCs w:val="24"/>
          <w:lang w:val="en-US"/>
        </w:rPr>
        <w:t xml:space="preserve"> and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vac</w:t>
      </w:r>
      <w:r w:rsidRPr="005C01E1">
        <w:rPr>
          <w:rFonts w:ascii="Times New Roman" w:eastAsia="Times New Roman" w:hAnsi="Times New Roman" w:cs="Times New Roman"/>
          <w:sz w:val="24"/>
          <w:szCs w:val="24"/>
          <w:lang w:val="en-US"/>
        </w:rPr>
        <w:t xml:space="preserve"> vary widely from tens of mM to 1 M in many halophytes</w:t>
      </w:r>
      <w:r w:rsidRPr="005C01E1">
        <w:rPr>
          <w:rFonts w:ascii="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 xml:space="preserve">(Zhao et al., 2005; Flowers and Colmer, 2008). </w:t>
      </w:r>
    </w:p>
    <w:p w:rsidR="00E14A5F" w:rsidRPr="005C01E1" w:rsidRDefault="00E14A5F" w:rsidP="00700727">
      <w:pPr>
        <w:suppressLineNumbers/>
        <w:spacing w:after="0" w:line="240" w:lineRule="auto"/>
        <w:jc w:val="both"/>
        <w:rPr>
          <w:rFonts w:ascii="Times New Roman" w:eastAsia="Times New Roman" w:hAnsi="Times New Roman" w:cs="Times New Roman"/>
          <w:sz w:val="24"/>
          <w:szCs w:val="24"/>
          <w:lang w:val="en-US"/>
        </w:rPr>
      </w:pPr>
    </w:p>
    <w:p w:rsidR="00E14A5F" w:rsidRPr="005C01E1" w:rsidRDefault="00E14A5F" w:rsidP="00E14A5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Pr="005C01E1">
        <w:rPr>
          <w:rFonts w:ascii="Times New Roman" w:eastAsia="Times New Roman" w:hAnsi="Times New Roman" w:cs="Times New Roman"/>
          <w:sz w:val="24"/>
          <w:szCs w:val="24"/>
          <w:lang w:val="en-US"/>
        </w:rPr>
        <w:t>btaining truthful values of cytoplasmic ion concentrations is fraught with difficulty because of the small size of this compartment (see Flowers et al., 2014</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Kronzucker and Britto</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2011</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for a discussion of methodological aspects). Though all approaches generate some artefacts, techniques based on the use of ratiometric fluorescent dyes such SBFI (Anil et al., 2007) and ion selective electrodes (Carden et al., 2003) are preferable, since they record in real time and do not require any tissue preparation. Data for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2972BF">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determined with SBFI (Halperin and Lynch 2003, Kader and Lindbergh</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2005; Anil et al., 2007) vary between ~5 to 70 mM with external NaCl concentrations between 5 and 100 mM. Data obtained with electrodes (Carden et al</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2003) f</w:t>
      </w:r>
      <w:r>
        <w:rPr>
          <w:rFonts w:ascii="Times New Roman" w:eastAsia="Times New Roman" w:hAnsi="Times New Roman" w:cs="Times New Roman"/>
          <w:sz w:val="24"/>
          <w:szCs w:val="24"/>
          <w:lang w:val="en-US"/>
        </w:rPr>
        <w:t>a</w:t>
      </w:r>
      <w:r w:rsidRPr="005C01E1">
        <w:rPr>
          <w:rFonts w:ascii="Times New Roman" w:eastAsia="Times New Roman" w:hAnsi="Times New Roman" w:cs="Times New Roman"/>
          <w:sz w:val="24"/>
          <w:szCs w:val="24"/>
          <w:lang w:val="en-US"/>
        </w:rPr>
        <w:t>ll in the range 5-25 mM when barley was exposed to 200 mM NaCl. Data for cytoplasmic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are less variable and approximately between 70 and 90 mM (Carden et al., 2003; Walker et al</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1996). To measure cytoplasmic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genetic GFP-based reporters such as Clomeleon (Markova et al., 2008) and fluorescent dyes have been exploited in animal cells showing values typically between 50 and 80 mM (Salomonsson et al</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1993). Unfortunately, these techniques have not (yet) been used to determine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2972BF">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in plant cells. Gerson and Poole (1972) used microelectrodes to measure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2972BF">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in non vacuolate root tip cells and found ~30 mM in the presence of 60 mM KCl (comparable to 60 mM NaCl). Multiple studies from compartmental analysis and X-ray studies (White and Broadley, 2001</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Flowers et al., 2014) show values ranging from ~45 to 140 mM in the presence of 50-100 mM NaCl. In all, these numbers suggest that during moderate salinit</w:t>
      </w:r>
      <w:r>
        <w:rPr>
          <w:rFonts w:ascii="Times New Roman" w:eastAsia="Times New Roman" w:hAnsi="Times New Roman" w:cs="Times New Roman"/>
          <w:sz w:val="24"/>
          <w:szCs w:val="24"/>
          <w:lang w:val="en-US"/>
        </w:rPr>
        <w:t>y</w:t>
      </w:r>
      <w:r w:rsidRPr="005C01E1">
        <w:rPr>
          <w:rFonts w:ascii="Times New Roman" w:eastAsia="Times New Roman" w:hAnsi="Times New Roman" w:cs="Times New Roman"/>
          <w:sz w:val="24"/>
          <w:szCs w:val="24"/>
          <w:lang w:val="en-US"/>
        </w:rPr>
        <w:t xml:space="preserve"> (~5 to 10 dS </w:t>
      </w:r>
      <w:r w:rsidRPr="007E3F59">
        <w:rPr>
          <w:rFonts w:ascii="Times New Roman" w:eastAsia="Times New Roman" w:hAnsi="Times New Roman" w:cs="Times New Roman"/>
          <w:sz w:val="24"/>
          <w:szCs w:val="24"/>
          <w:lang w:val="en-US"/>
        </w:rPr>
        <w:t>m</w:t>
      </w:r>
      <w:r w:rsidRPr="007E3F59">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the maximum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2972BF">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(60-70 mM) is similar to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2972BF">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(~70-90 mM) and cytoplasmic K:Na ratios are unlikely to drop far below unity. Data for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vertAlign w:val="subscript"/>
          <w:lang w:val="en-US"/>
        </w:rPr>
        <w:t>cyt</w:t>
      </w:r>
      <w:r w:rsidRPr="005C01E1">
        <w:rPr>
          <w:rFonts w:ascii="Times New Roman" w:eastAsia="Times New Roman" w:hAnsi="Times New Roman" w:cs="Times New Roman"/>
          <w:sz w:val="24"/>
          <w:szCs w:val="24"/>
          <w:lang w:val="en-US"/>
        </w:rPr>
        <w:t xml:space="preserve"> are more scarce but suggest a comparable or slightly higher range to that of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and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t>
      </w:r>
    </w:p>
    <w:p w:rsidR="00E14A5F" w:rsidRPr="005C01E1" w:rsidRDefault="00E14A5F" w:rsidP="00E14A5F">
      <w:pPr>
        <w:suppressLineNumbers/>
        <w:spacing w:after="0" w:line="240" w:lineRule="auto"/>
        <w:jc w:val="both"/>
        <w:rPr>
          <w:rFonts w:ascii="Times New Roman" w:eastAsia="Times New Roman" w:hAnsi="Times New Roman" w:cs="Times New Roman"/>
          <w:sz w:val="24"/>
          <w:szCs w:val="24"/>
          <w:lang w:val="en-US"/>
        </w:rPr>
      </w:pPr>
    </w:p>
    <w:p w:rsidR="00E14A5F" w:rsidRPr="005C01E1" w:rsidRDefault="00E14A5F" w:rsidP="00E14A5F">
      <w:pPr>
        <w:spacing w:after="0" w:line="240" w:lineRule="auto"/>
        <w:jc w:val="both"/>
        <w:rPr>
          <w:rFonts w:ascii="Times New Roman" w:eastAsia="Times New Roman" w:hAnsi="Times New Roman" w:cs="Times New Roman"/>
          <w:sz w:val="24"/>
          <w:szCs w:val="24"/>
          <w:lang w:val="en-US"/>
        </w:rPr>
      </w:pPr>
      <w:r w:rsidRPr="005C01E1">
        <w:rPr>
          <w:rFonts w:ascii="Times New Roman" w:eastAsia="Times New Roman" w:hAnsi="Times New Roman" w:cs="Times New Roman"/>
          <w:sz w:val="24"/>
          <w:szCs w:val="24"/>
          <w:lang w:val="en-US"/>
        </w:rPr>
        <w:t>Data for the apoplast compartment vary greatly</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Work with pea and spinach showed a substantial difference between these species (Speer and Kaiser 1991). Pea apoplasts reached concentrations of around 90 and 200 mM for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and Cl</w:t>
      </w:r>
      <w:r w:rsidRPr="002972BF">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respectively while corresponding levels in spinach did not exceed 10 and 15 mM. Comparative studies with canola and rice (Gao</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et al</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2016) determined apoplastic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levels of ~130 (canola) and ~100 (rice) mM after 20 day treatment with 150 (canola) and 100 (rice) mM NaCl. Salinisation of </w:t>
      </w:r>
      <w:r w:rsidRPr="005C01E1">
        <w:rPr>
          <w:rFonts w:ascii="Times New Roman" w:eastAsia="Times New Roman" w:hAnsi="Times New Roman" w:cs="Times New Roman"/>
          <w:i/>
          <w:sz w:val="24"/>
          <w:szCs w:val="24"/>
          <w:lang w:val="en-US"/>
        </w:rPr>
        <w:t>Vicia faba</w:t>
      </w:r>
      <w:r w:rsidRPr="005C01E1">
        <w:rPr>
          <w:rFonts w:ascii="Times New Roman" w:eastAsia="Times New Roman" w:hAnsi="Times New Roman" w:cs="Times New Roman"/>
          <w:sz w:val="24"/>
          <w:szCs w:val="24"/>
          <w:lang w:val="en-US"/>
        </w:rPr>
        <w:t xml:space="preserve"> beans with 50, 75 or 100 mM NaCl caused apoplastic Na</w:t>
      </w:r>
      <w:r w:rsidRPr="005C01E1">
        <w:rPr>
          <w:rFonts w:ascii="Times New Roman" w:eastAsia="Times New Roman" w:hAnsi="Times New Roman" w:cs="Times New Roman"/>
          <w:sz w:val="24"/>
          <w:szCs w:val="24"/>
          <w:vertAlign w:val="superscript"/>
          <w:lang w:val="en-US"/>
        </w:rPr>
        <w:t xml:space="preserve">+ </w:t>
      </w:r>
      <w:r w:rsidRPr="005C01E1">
        <w:rPr>
          <w:rFonts w:ascii="Times New Roman" w:eastAsia="Times New Roman" w:hAnsi="Times New Roman" w:cs="Times New Roman"/>
          <w:sz w:val="24"/>
          <w:szCs w:val="24"/>
          <w:lang w:val="en-US"/>
        </w:rPr>
        <w:t>to rise to ~5, 30 and 100 mM (Shahzad et al</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2013). </w:t>
      </w:r>
    </w:p>
    <w:p w:rsidR="00E14A5F" w:rsidRPr="005C01E1" w:rsidRDefault="00E14A5F" w:rsidP="00E14A5F">
      <w:pPr>
        <w:suppressLineNumbers/>
        <w:spacing w:after="0" w:line="240" w:lineRule="auto"/>
        <w:jc w:val="both"/>
        <w:rPr>
          <w:rFonts w:ascii="Times New Roman" w:eastAsia="Times New Roman" w:hAnsi="Times New Roman" w:cs="Times New Roman"/>
          <w:sz w:val="24"/>
          <w:szCs w:val="24"/>
          <w:lang w:val="en-US"/>
        </w:rPr>
      </w:pPr>
    </w:p>
    <w:p w:rsidR="00E14A5F" w:rsidRPr="005C01E1" w:rsidRDefault="00E14A5F" w:rsidP="00E14A5F">
      <w:pPr>
        <w:spacing w:after="0" w:line="240" w:lineRule="auto"/>
        <w:jc w:val="both"/>
        <w:rPr>
          <w:rFonts w:ascii="Times New Roman" w:eastAsia="Times New Roman" w:hAnsi="Times New Roman" w:cs="Times New Roman"/>
          <w:sz w:val="24"/>
          <w:szCs w:val="24"/>
          <w:lang w:val="en-US"/>
        </w:rPr>
      </w:pPr>
      <w:r w:rsidRPr="005C01E1">
        <w:rPr>
          <w:rFonts w:ascii="Times New Roman" w:eastAsia="Times New Roman" w:hAnsi="Times New Roman" w:cs="Times New Roman"/>
          <w:sz w:val="24"/>
          <w:szCs w:val="24"/>
          <w:lang w:val="en-US"/>
        </w:rPr>
        <w:t>The presence of high concentrations of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and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can disturb water structure via kosmo- and chaotropic effects, inhibit</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 xml:space="preserve">enzymes </w:t>
      </w:r>
      <w:r>
        <w:rPr>
          <w:rFonts w:ascii="Times New Roman" w:eastAsia="Times New Roman" w:hAnsi="Times New Roman" w:cs="Times New Roman"/>
          <w:sz w:val="24"/>
          <w:szCs w:val="24"/>
          <w:lang w:val="en-US"/>
        </w:rPr>
        <w:t>and create</w:t>
      </w:r>
      <w:r w:rsidRPr="005C01E1">
        <w:rPr>
          <w:rFonts w:ascii="Times New Roman" w:eastAsia="Times New Roman" w:hAnsi="Times New Roman" w:cs="Times New Roman"/>
          <w:sz w:val="24"/>
          <w:szCs w:val="24"/>
          <w:lang w:val="en-US"/>
        </w:rPr>
        <w:t xml:space="preserve"> nutritional imbalance. </w:t>
      </w:r>
      <w:r>
        <w:rPr>
          <w:rFonts w:ascii="Times New Roman" w:eastAsia="Times New Roman" w:hAnsi="Times New Roman" w:cs="Times New Roman"/>
          <w:sz w:val="24"/>
          <w:szCs w:val="24"/>
          <w:lang w:val="en-US"/>
        </w:rPr>
        <w:t>T</w:t>
      </w:r>
      <w:r w:rsidRPr="005C01E1">
        <w:rPr>
          <w:rFonts w:ascii="Times New Roman" w:eastAsia="Times New Roman" w:hAnsi="Times New Roman" w:cs="Times New Roman"/>
          <w:sz w:val="24"/>
          <w:szCs w:val="24"/>
          <w:lang w:val="en-US"/>
        </w:rPr>
        <w:t>he higher charge density of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compared to K</w:t>
      </w:r>
      <w:r w:rsidRPr="00D205A8">
        <w:rPr>
          <w:rFonts w:ascii="Times New Roman" w:eastAsia="Times New Roman" w:hAnsi="Times New Roman" w:cs="Times New Roman"/>
          <w:sz w:val="24"/>
          <w:szCs w:val="24"/>
          <w:vertAlign w:val="superscript"/>
          <w:lang w:val="en-US"/>
        </w:rPr>
        <w:t>+</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 xml:space="preserve">means it behaves as a weak ‘kosmotrope’ that organises and immobilises water structure around itself. Kosmotropy affects hydrogen bonding between water molecules </w:t>
      </w:r>
      <w:r>
        <w:rPr>
          <w:rFonts w:ascii="Times New Roman" w:eastAsia="Times New Roman" w:hAnsi="Times New Roman" w:cs="Times New Roman"/>
          <w:sz w:val="24"/>
          <w:szCs w:val="24"/>
          <w:lang w:val="en-US"/>
        </w:rPr>
        <w:t xml:space="preserve">and </w:t>
      </w:r>
      <w:r w:rsidRPr="005C01E1">
        <w:rPr>
          <w:rFonts w:ascii="Times New Roman" w:eastAsia="Times New Roman" w:hAnsi="Times New Roman" w:cs="Times New Roman"/>
          <w:sz w:val="24"/>
          <w:szCs w:val="24"/>
          <w:lang w:val="en-US"/>
        </w:rPr>
        <w:t xml:space="preserve">polar groups of proteins and nucleic acids, </w:t>
      </w:r>
      <w:r>
        <w:rPr>
          <w:rFonts w:ascii="Times New Roman" w:eastAsia="Times New Roman" w:hAnsi="Times New Roman" w:cs="Times New Roman"/>
          <w:sz w:val="24"/>
          <w:szCs w:val="24"/>
          <w:lang w:val="en-US"/>
        </w:rPr>
        <w:t>p</w:t>
      </w:r>
      <w:r w:rsidRPr="005C01E1">
        <w:rPr>
          <w:rFonts w:ascii="Times New Roman" w:eastAsia="Times New Roman" w:hAnsi="Times New Roman" w:cs="Times New Roman"/>
          <w:sz w:val="24"/>
          <w:szCs w:val="24"/>
          <w:lang w:val="en-US"/>
        </w:rPr>
        <w:t>otentially interfer</w:t>
      </w:r>
      <w:r>
        <w:rPr>
          <w:rFonts w:ascii="Times New Roman" w:eastAsia="Times New Roman" w:hAnsi="Times New Roman" w:cs="Times New Roman"/>
          <w:sz w:val="24"/>
          <w:szCs w:val="24"/>
          <w:lang w:val="en-US"/>
        </w:rPr>
        <w:t>ing</w:t>
      </w:r>
      <w:r w:rsidRPr="005C01E1">
        <w:rPr>
          <w:rFonts w:ascii="Times New Roman" w:eastAsia="Times New Roman" w:hAnsi="Times New Roman" w:cs="Times New Roman"/>
          <w:sz w:val="24"/>
          <w:szCs w:val="24"/>
          <w:lang w:val="en-US"/>
        </w:rPr>
        <w:t xml:space="preserve"> with their biochemical activity.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has a less tight hydration shell</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thus behav</w:t>
      </w:r>
      <w:r>
        <w:rPr>
          <w:rFonts w:ascii="Times New Roman" w:eastAsia="Times New Roman" w:hAnsi="Times New Roman" w:cs="Times New Roman"/>
          <w:sz w:val="24"/>
          <w:szCs w:val="24"/>
          <w:lang w:val="en-US"/>
        </w:rPr>
        <w:t>ing</w:t>
      </w:r>
      <w:r w:rsidRPr="005C01E1">
        <w:rPr>
          <w:rFonts w:ascii="Times New Roman" w:eastAsia="Times New Roman" w:hAnsi="Times New Roman" w:cs="Times New Roman"/>
          <w:sz w:val="24"/>
          <w:szCs w:val="24"/>
          <w:lang w:val="en-US"/>
        </w:rPr>
        <w:t xml:space="preserve"> as a weak ‘chaotrope’. </w:t>
      </w:r>
      <w:r>
        <w:rPr>
          <w:rFonts w:ascii="Times New Roman" w:eastAsia="Times New Roman" w:hAnsi="Times New Roman" w:cs="Times New Roman"/>
          <w:sz w:val="24"/>
          <w:szCs w:val="24"/>
          <w:lang w:val="en-US"/>
        </w:rPr>
        <w:t xml:space="preserve">A </w:t>
      </w:r>
      <w:r w:rsidRPr="005C01E1">
        <w:rPr>
          <w:rFonts w:ascii="Times New Roman" w:eastAsia="Times New Roman" w:hAnsi="Times New Roman" w:cs="Times New Roman"/>
          <w:sz w:val="24"/>
          <w:szCs w:val="24"/>
          <w:lang w:val="en-US"/>
        </w:rPr>
        <w:t xml:space="preserve">discernible </w:t>
      </w:r>
      <w:r>
        <w:rPr>
          <w:rFonts w:ascii="Times New Roman" w:eastAsia="Times New Roman" w:hAnsi="Times New Roman" w:cs="Times New Roman"/>
          <w:sz w:val="24"/>
          <w:szCs w:val="24"/>
          <w:lang w:val="en-US"/>
        </w:rPr>
        <w:t>kosmotropic effect of Na</w:t>
      </w:r>
      <w:r w:rsidRPr="005A6192">
        <w:rPr>
          <w:rFonts w:ascii="Times New Roman" w:eastAsia="Times New Roman" w:hAnsi="Times New Roman" w:cs="Times New Roman"/>
          <w:sz w:val="24"/>
          <w:szCs w:val="24"/>
          <w:vertAlign w:val="superscript"/>
          <w:lang w:val="en-US"/>
        </w:rPr>
        <w:t>+</w:t>
      </w:r>
      <w:r>
        <w:rPr>
          <w:rFonts w:ascii="Times New Roman" w:eastAsia="Times New Roman" w:hAnsi="Times New Roman" w:cs="Times New Roman"/>
          <w:sz w:val="24"/>
          <w:szCs w:val="24"/>
          <w:vertAlign w:val="superscript"/>
          <w:lang w:val="en-US"/>
        </w:rPr>
        <w:t xml:space="preserve"> </w:t>
      </w:r>
      <w:r w:rsidRPr="005C01E1">
        <w:rPr>
          <w:rFonts w:ascii="Times New Roman" w:eastAsia="Times New Roman" w:hAnsi="Times New Roman" w:cs="Times New Roman"/>
          <w:sz w:val="24"/>
          <w:szCs w:val="24"/>
          <w:lang w:val="en-US"/>
        </w:rPr>
        <w:t xml:space="preserve">typically requires concentrations of </w:t>
      </w:r>
      <w:r>
        <w:rPr>
          <w:rFonts w:ascii="Times New Roman" w:eastAsia="Times New Roman" w:hAnsi="Times New Roman" w:cs="Times New Roman"/>
          <w:sz w:val="24"/>
          <w:szCs w:val="24"/>
          <w:lang w:val="en-US"/>
        </w:rPr>
        <w:t>&gt;</w:t>
      </w:r>
      <w:r w:rsidRPr="005C01E1">
        <w:rPr>
          <w:rFonts w:ascii="Times New Roman" w:eastAsia="Times New Roman" w:hAnsi="Times New Roman" w:cs="Times New Roman"/>
          <w:sz w:val="24"/>
          <w:szCs w:val="24"/>
          <w:lang w:val="en-US"/>
        </w:rPr>
        <w:t xml:space="preserve"> 200 mM. Furthermore, molecular dynamic simulation </w:t>
      </w:r>
      <w:r w:rsidRPr="005C01E1">
        <w:rPr>
          <w:rFonts w:ascii="Times New Roman" w:eastAsia="Times New Roman" w:hAnsi="Times New Roman" w:cs="Times New Roman"/>
          <w:sz w:val="24"/>
          <w:szCs w:val="24"/>
          <w:lang w:val="en-US"/>
        </w:rPr>
        <w:lastRenderedPageBreak/>
        <w:t>s</w:t>
      </w:r>
      <w:r>
        <w:rPr>
          <w:rFonts w:ascii="Times New Roman" w:eastAsia="Times New Roman" w:hAnsi="Times New Roman" w:cs="Times New Roman"/>
          <w:sz w:val="24"/>
          <w:szCs w:val="24"/>
          <w:lang w:val="en-US"/>
        </w:rPr>
        <w:t>hows</w:t>
      </w:r>
      <w:r w:rsidRPr="005C01E1">
        <w:rPr>
          <w:rFonts w:ascii="Times New Roman" w:eastAsia="Times New Roman" w:hAnsi="Times New Roman" w:cs="Times New Roman"/>
          <w:sz w:val="24"/>
          <w:szCs w:val="24"/>
          <w:lang w:val="en-US"/>
        </w:rPr>
        <w:t xml:space="preserve"> that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5C01E1">
        <w:rPr>
          <w:rFonts w:ascii="Times New Roman" w:eastAsia="Times New Roman" w:hAnsi="Times New Roman" w:cs="Times New Roman"/>
          <w:sz w:val="24"/>
          <w:szCs w:val="24"/>
          <w:lang w:val="en-US"/>
        </w:rPr>
        <w:t xml:space="preserve">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influence protein or DNA </w:t>
      </w:r>
      <w:r>
        <w:rPr>
          <w:rFonts w:ascii="Times New Roman" w:eastAsia="Times New Roman" w:hAnsi="Times New Roman" w:cs="Times New Roman"/>
          <w:sz w:val="24"/>
          <w:szCs w:val="24"/>
          <w:lang w:val="en-US"/>
        </w:rPr>
        <w:t>in a similar manner</w:t>
      </w:r>
      <w:r w:rsidRPr="005C01E1">
        <w:rPr>
          <w:rFonts w:ascii="Times New Roman" w:eastAsia="Times New Roman" w:hAnsi="Times New Roman" w:cs="Times New Roman"/>
          <w:sz w:val="24"/>
          <w:szCs w:val="24"/>
          <w:lang w:val="en-US"/>
        </w:rPr>
        <w:t xml:space="preserve"> (Cheng et al., 2006)</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In fact, the tropic effects of anions are typically greater than those of cations but Cl</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(like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is a very weak kosmotrope. Thus, in the presence of moderate salinity and the prevailing cytoplasmic concentrations, the potential impact of K</w:t>
      </w:r>
      <w:r w:rsidRPr="005C01E1">
        <w:rPr>
          <w:rFonts w:ascii="Times New Roman" w:eastAsia="Times New Roman" w:hAnsi="Times New Roman" w:cs="Times New Roman"/>
          <w:sz w:val="24"/>
          <w:szCs w:val="24"/>
          <w:vertAlign w:val="superscript"/>
          <w:lang w:val="en-US"/>
        </w:rPr>
        <w:t>+</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Cl</w:t>
      </w:r>
      <w:r w:rsidRPr="00F43E16">
        <w:rPr>
          <w:rFonts w:ascii="Times New Roman" w:eastAsia="Times New Roman" w:hAnsi="Times New Roman" w:cs="Times New Roman"/>
          <w:sz w:val="24"/>
          <w:szCs w:val="24"/>
          <w:vertAlign w:val="superscript"/>
          <w:lang w:val="en-US"/>
        </w:rPr>
        <w:t>-</w:t>
      </w:r>
      <w:r>
        <w:rPr>
          <w:rFonts w:ascii="Times New Roman" w:eastAsia="Times New Roman" w:hAnsi="Times New Roman" w:cs="Times New Roman"/>
          <w:sz w:val="24"/>
          <w:szCs w:val="24"/>
          <w:lang w:val="en-US"/>
        </w:rPr>
        <w:t xml:space="preserve"> </w:t>
      </w:r>
      <w:r w:rsidRPr="005C01E1">
        <w:rPr>
          <w:rFonts w:ascii="Times New Roman" w:eastAsia="Times New Roman" w:hAnsi="Times New Roman" w:cs="Times New Roman"/>
          <w:sz w:val="24"/>
          <w:szCs w:val="24"/>
          <w:lang w:val="en-US"/>
        </w:rPr>
        <w:t xml:space="preserve">on solvent properties would be </w:t>
      </w:r>
      <w:r>
        <w:rPr>
          <w:rFonts w:ascii="Times New Roman" w:eastAsia="Times New Roman" w:hAnsi="Times New Roman" w:cs="Times New Roman"/>
          <w:sz w:val="24"/>
          <w:szCs w:val="24"/>
          <w:lang w:val="en-US"/>
        </w:rPr>
        <w:t>negligible.</w:t>
      </w:r>
      <w:r w:rsidRPr="005C01E1">
        <w:rPr>
          <w:rFonts w:ascii="Times New Roman" w:eastAsia="Times New Roman" w:hAnsi="Times New Roman" w:cs="Times New Roman"/>
          <w:sz w:val="24"/>
          <w:szCs w:val="24"/>
          <w:lang w:val="en-US"/>
        </w:rPr>
        <w:t xml:space="preserve">   </w:t>
      </w:r>
    </w:p>
    <w:p w:rsidR="00103E6C" w:rsidRDefault="00E14A5F" w:rsidP="00103E6C">
      <w:pPr>
        <w:spacing w:before="100" w:beforeAutospacing="1" w:after="0" w:line="240" w:lineRule="auto"/>
        <w:jc w:val="both"/>
        <w:rPr>
          <w:rFonts w:ascii="Times New Roman" w:eastAsia="Times New Roman" w:hAnsi="Times New Roman" w:cs="Times New Roman"/>
          <w:sz w:val="24"/>
          <w:szCs w:val="24"/>
          <w:lang w:val="en-US" w:eastAsia="ru-RU"/>
        </w:rPr>
      </w:pPr>
      <w:r w:rsidRPr="005C01E1">
        <w:rPr>
          <w:rFonts w:ascii="Times New Roman" w:eastAsia="Times New Roman" w:hAnsi="Times New Roman" w:cs="Times New Roman"/>
          <w:sz w:val="24"/>
          <w:szCs w:val="24"/>
          <w:lang w:val="en-US"/>
        </w:rPr>
        <w:t>Another potential ion toxicity mechanism that is often referred to in the context of salinity stress is the requirement of many enzymes to bind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which can be disrupted by Na</w:t>
      </w:r>
      <w:r w:rsidRPr="00F43E16">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displac</w:t>
      </w:r>
      <w:r>
        <w:rPr>
          <w:rFonts w:ascii="Times New Roman" w:eastAsia="Times New Roman" w:hAnsi="Times New Roman" w:cs="Times New Roman"/>
          <w:sz w:val="24"/>
          <w:szCs w:val="24"/>
          <w:lang w:val="en-US"/>
        </w:rPr>
        <w:t>ing</w:t>
      </w:r>
      <w:r w:rsidRPr="005C01E1">
        <w:rPr>
          <w:rFonts w:ascii="Times New Roman" w:eastAsia="Times New Roman" w:hAnsi="Times New Roman" w:cs="Times New Roman"/>
          <w:sz w:val="24"/>
          <w:szCs w:val="24"/>
          <w:lang w:val="en-US"/>
        </w:rPr>
        <w:t xml:space="preserve">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What is striking is that in many cases the older literature reports almost identical effects of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and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on </w:t>
      </w:r>
      <w:r>
        <w:rPr>
          <w:rFonts w:ascii="Times New Roman" w:eastAsia="Times New Roman" w:hAnsi="Times New Roman" w:cs="Times New Roman"/>
          <w:sz w:val="24"/>
          <w:szCs w:val="24"/>
          <w:lang w:val="en-US"/>
        </w:rPr>
        <w:t>enzyme</w:t>
      </w:r>
      <w:r w:rsidRPr="005C01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5C01E1">
        <w:rPr>
          <w:rFonts w:ascii="Times New Roman" w:eastAsia="Times New Roman" w:hAnsi="Times New Roman" w:cs="Times New Roman"/>
          <w:sz w:val="24"/>
          <w:szCs w:val="24"/>
          <w:lang w:val="en-US"/>
        </w:rPr>
        <w:t xml:space="preserve"> polysome</w:t>
      </w:r>
      <w:r>
        <w:rPr>
          <w:rFonts w:ascii="Times New Roman" w:eastAsia="Times New Roman" w:hAnsi="Times New Roman" w:cs="Times New Roman"/>
          <w:sz w:val="24"/>
          <w:szCs w:val="24"/>
          <w:lang w:val="en-US"/>
        </w:rPr>
        <w:t xml:space="preserve"> activity</w:t>
      </w:r>
      <w:r w:rsidRPr="005C01E1">
        <w:rPr>
          <w:rFonts w:ascii="Times New Roman" w:eastAsia="Times New Roman" w:hAnsi="Times New Roman" w:cs="Times New Roman"/>
          <w:sz w:val="24"/>
          <w:szCs w:val="24"/>
          <w:lang w:val="en-US"/>
        </w:rPr>
        <w:t xml:space="preserve"> (Johnson et al., 1968; Greenway and Osmond, 1972; Osmond and Greenway</w:t>
      </w:r>
      <w:r>
        <w:rPr>
          <w:rFonts w:ascii="Times New Roman" w:eastAsia="Times New Roman" w:hAnsi="Times New Roman" w:cs="Times New Roman"/>
          <w:sz w:val="24"/>
          <w:szCs w:val="24"/>
          <w:lang w:val="en-US"/>
        </w:rPr>
        <w:t>,</w:t>
      </w:r>
      <w:r w:rsidRPr="005C01E1">
        <w:rPr>
          <w:rFonts w:ascii="Times New Roman" w:eastAsia="Times New Roman" w:hAnsi="Times New Roman" w:cs="Times New Roman"/>
          <w:sz w:val="24"/>
          <w:szCs w:val="24"/>
          <w:lang w:val="en-US"/>
        </w:rPr>
        <w:t xml:space="preserve"> 1972; Brady et al., 1984). Enzymes such as starch synthase and glucose-6-phosphate dehydrogenase (Johnson et al., 1968) show maximum activity in the presence of 50 to 100 mM monovalents but do so irrespective of it being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or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A recent report on the kinetic properties of rice pyrroline-5-carboxylate reductase agrees with this notion (Forlani et al., 2015). These findings indicate that Na</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can substitute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without significant problems for many biochemical activities. However, in other cases the requirement for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is more specific; for example, the Kcat for Na</w:t>
      </w:r>
      <w:r w:rsidRPr="005C01E1">
        <w:rPr>
          <w:rFonts w:ascii="Times New Roman" w:eastAsia="Times New Roman" w:hAnsi="Times New Roman" w:cs="Times New Roman"/>
          <w:sz w:val="24"/>
          <w:szCs w:val="24"/>
          <w:vertAlign w:val="superscript"/>
          <w:lang w:val="en-US"/>
        </w:rPr>
        <w:t xml:space="preserve">+ </w:t>
      </w:r>
      <w:r w:rsidRPr="005C01E1">
        <w:rPr>
          <w:rFonts w:ascii="Times New Roman" w:eastAsia="Times New Roman" w:hAnsi="Times New Roman" w:cs="Times New Roman"/>
          <w:sz w:val="24"/>
          <w:szCs w:val="24"/>
          <w:lang w:val="en-US"/>
        </w:rPr>
        <w:t>activation of pyruvate kinase, a classical example of a K</w:t>
      </w:r>
      <w:r w:rsidRPr="005C01E1">
        <w:rPr>
          <w:rFonts w:ascii="Times New Roman" w:eastAsia="Times New Roman" w:hAnsi="Times New Roman" w:cs="Times New Roman"/>
          <w:sz w:val="24"/>
          <w:szCs w:val="24"/>
          <w:vertAlign w:val="superscript"/>
          <w:lang w:val="en-US"/>
        </w:rPr>
        <w:t>+</w:t>
      </w:r>
      <w:r w:rsidRPr="005C01E1">
        <w:rPr>
          <w:rFonts w:ascii="Times New Roman" w:eastAsia="Times New Roman" w:hAnsi="Times New Roman" w:cs="Times New Roman"/>
          <w:sz w:val="24"/>
          <w:szCs w:val="24"/>
          <w:lang w:val="en-US"/>
        </w:rPr>
        <w:t xml:space="preserve"> stimulated enzyme (Kachmar and Boyer, 1953), is only </w:t>
      </w:r>
      <w:r w:rsidRPr="005C01E1">
        <w:rPr>
          <w:rFonts w:ascii="Times New Roman" w:eastAsia="Times New Roman" w:hAnsi="Times New Roman" w:cs="Times New Roman"/>
          <w:sz w:val="24"/>
          <w:szCs w:val="24"/>
          <w:lang w:val="en-US" w:eastAsia="ru-RU"/>
        </w:rPr>
        <w:t>about 8% compared to that for K</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Nevertheless, the approximately 10-fold higher affinity of this enzyme for K</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5C01E1">
        <w:rPr>
          <w:rFonts w:ascii="Times New Roman" w:eastAsia="Times New Roman" w:hAnsi="Times New Roman" w:cs="Times New Roman"/>
          <w:sz w:val="24"/>
          <w:szCs w:val="24"/>
          <w:lang w:val="en-US" w:eastAsia="ru-RU"/>
        </w:rPr>
        <w:t>Kachmar and Boyer, 1953) compared to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ensures that a Na:K ratio of more than 3 would be needed to significantly reduce enzyme activity. </w:t>
      </w:r>
      <w:r>
        <w:rPr>
          <w:rFonts w:ascii="Times New Roman" w:eastAsia="Times New Roman" w:hAnsi="Times New Roman" w:cs="Times New Roman"/>
          <w:sz w:val="24"/>
          <w:szCs w:val="24"/>
          <w:lang w:val="en-US" w:eastAsia="ru-RU"/>
        </w:rPr>
        <w:t>Similarly, stud</w:t>
      </w:r>
      <w:r w:rsidRPr="005C01E1">
        <w:rPr>
          <w:rFonts w:ascii="Times New Roman" w:eastAsia="Times New Roman" w:hAnsi="Times New Roman" w:cs="Times New Roman"/>
          <w:sz w:val="24"/>
          <w:szCs w:val="24"/>
          <w:lang w:val="en-US" w:eastAsia="ru-RU"/>
        </w:rPr>
        <w:t>ies on other enzymes (Shelp and Atkins, 1983</w:t>
      </w:r>
      <w:r>
        <w:rPr>
          <w:rFonts w:ascii="Times New Roman" w:eastAsia="Times New Roman" w:hAnsi="Times New Roman" w:cs="Times New Roman"/>
          <w:sz w:val="24"/>
          <w:szCs w:val="24"/>
          <w:lang w:val="en-US" w:eastAsia="ru-RU"/>
        </w:rPr>
        <w:t xml:space="preserve">; </w:t>
      </w:r>
      <w:r w:rsidRPr="005C01E1">
        <w:rPr>
          <w:rFonts w:ascii="Times New Roman" w:eastAsia="Times New Roman" w:hAnsi="Times New Roman" w:cs="Times New Roman"/>
          <w:sz w:val="24"/>
          <w:szCs w:val="24"/>
          <w:lang w:val="en-US" w:eastAsia="ru-RU"/>
        </w:rPr>
        <w:t>Gibrat et al., 1990) show Km values for K</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that are often very low (10-15 mM) while those for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are much higher (&gt;100 mM). In a few studies the effect of anions was scrutinised and, as far as is known, in general Cl</w:t>
      </w:r>
      <w:r w:rsidRPr="002972BF">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has no detrimental effect on enzyme activity at [Cl</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w:t>
      </w:r>
      <w:r w:rsidRPr="002972BF">
        <w:rPr>
          <w:rFonts w:ascii="Times New Roman" w:eastAsia="Times New Roman" w:hAnsi="Times New Roman" w:cs="Times New Roman"/>
          <w:sz w:val="24"/>
          <w:szCs w:val="24"/>
          <w:vertAlign w:val="subscript"/>
          <w:lang w:val="en-US" w:eastAsia="ru-RU"/>
        </w:rPr>
        <w:t>cyt</w:t>
      </w:r>
      <w:r w:rsidRPr="005C01E1">
        <w:rPr>
          <w:rFonts w:ascii="Times New Roman" w:eastAsia="Times New Roman" w:hAnsi="Times New Roman" w:cs="Times New Roman"/>
          <w:sz w:val="24"/>
          <w:szCs w:val="24"/>
          <w:lang w:val="en-US" w:eastAsia="ru-RU"/>
        </w:rPr>
        <w:t xml:space="preserve"> below ~80-100 mM (Greenway and Osmond</w:t>
      </w:r>
      <w:r>
        <w:rPr>
          <w:rFonts w:ascii="Times New Roman" w:eastAsia="Times New Roman" w:hAnsi="Times New Roman" w:cs="Times New Roman"/>
          <w:sz w:val="24"/>
          <w:szCs w:val="24"/>
          <w:lang w:val="en-US" w:eastAsia="ru-RU"/>
        </w:rPr>
        <w:t>,</w:t>
      </w:r>
      <w:r w:rsidRPr="005C01E1">
        <w:rPr>
          <w:rFonts w:ascii="Times New Roman" w:eastAsia="Times New Roman" w:hAnsi="Times New Roman" w:cs="Times New Roman"/>
          <w:sz w:val="24"/>
          <w:szCs w:val="24"/>
          <w:lang w:val="en-US" w:eastAsia="ru-RU"/>
        </w:rPr>
        <w:t xml:space="preserve"> 1972; Brady et al</w:t>
      </w:r>
      <w:r>
        <w:rPr>
          <w:rFonts w:ascii="Times New Roman" w:eastAsia="Times New Roman" w:hAnsi="Times New Roman" w:cs="Times New Roman"/>
          <w:sz w:val="24"/>
          <w:szCs w:val="24"/>
          <w:lang w:val="en-US" w:eastAsia="ru-RU"/>
        </w:rPr>
        <w:t>.</w:t>
      </w:r>
      <w:r w:rsidRPr="005C01E1">
        <w:rPr>
          <w:rFonts w:ascii="Times New Roman" w:eastAsia="Times New Roman" w:hAnsi="Times New Roman" w:cs="Times New Roman"/>
          <w:sz w:val="24"/>
          <w:szCs w:val="24"/>
          <w:lang w:val="en-US" w:eastAsia="ru-RU"/>
        </w:rPr>
        <w:t>, 1984)</w:t>
      </w:r>
      <w:r>
        <w:rPr>
          <w:rFonts w:ascii="Times New Roman" w:eastAsia="Times New Roman" w:hAnsi="Times New Roman" w:cs="Times New Roman"/>
          <w:sz w:val="24"/>
          <w:szCs w:val="24"/>
          <w:lang w:val="en-US" w:eastAsia="ru-RU"/>
        </w:rPr>
        <w:t xml:space="preserve"> which is also implied by</w:t>
      </w:r>
      <w:r w:rsidRPr="005C01E1">
        <w:rPr>
          <w:rFonts w:ascii="Times New Roman" w:eastAsia="Times New Roman" w:hAnsi="Times New Roman" w:cs="Times New Roman"/>
          <w:sz w:val="24"/>
          <w:szCs w:val="24"/>
          <w:lang w:val="en-US" w:eastAsia="ru-RU"/>
        </w:rPr>
        <w:t xml:space="preserve"> routine measurement of </w:t>
      </w:r>
      <w:r>
        <w:rPr>
          <w:rFonts w:ascii="Times New Roman" w:eastAsia="Times New Roman" w:hAnsi="Times New Roman" w:cs="Times New Roman"/>
          <w:sz w:val="24"/>
          <w:szCs w:val="24"/>
          <w:lang w:val="en-US" w:eastAsia="ru-RU"/>
        </w:rPr>
        <w:t xml:space="preserve">60-90 mM </w:t>
      </w:r>
      <w:r w:rsidRPr="005C01E1">
        <w:rPr>
          <w:rFonts w:ascii="Times New Roman" w:eastAsia="Times New Roman" w:hAnsi="Times New Roman" w:cs="Times New Roman"/>
          <w:sz w:val="24"/>
          <w:szCs w:val="24"/>
          <w:lang w:val="en-US" w:eastAsia="ru-RU"/>
        </w:rPr>
        <w:t>Cl</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w:t>
      </w:r>
      <w:r w:rsidRPr="002972BF">
        <w:rPr>
          <w:rFonts w:ascii="Times New Roman" w:eastAsia="Times New Roman" w:hAnsi="Times New Roman" w:cs="Times New Roman"/>
          <w:sz w:val="24"/>
          <w:szCs w:val="24"/>
          <w:vertAlign w:val="subscript"/>
          <w:lang w:val="en-US" w:eastAsia="ru-RU"/>
        </w:rPr>
        <w:t>cyt</w:t>
      </w:r>
      <w:r w:rsidRPr="005C01E1">
        <w:rPr>
          <w:rFonts w:ascii="Times New Roman" w:eastAsia="Times New Roman" w:hAnsi="Times New Roman" w:cs="Times New Roman"/>
          <w:sz w:val="24"/>
          <w:szCs w:val="24"/>
          <w:lang w:val="en-US" w:eastAsia="ru-RU"/>
        </w:rPr>
        <w:t xml:space="preserve"> in animal cells.</w:t>
      </w:r>
      <w:r w:rsidR="00103E6C">
        <w:rPr>
          <w:rFonts w:ascii="Times New Roman" w:eastAsia="Times New Roman" w:hAnsi="Times New Roman" w:cs="Times New Roman"/>
          <w:sz w:val="24"/>
          <w:szCs w:val="24"/>
          <w:lang w:val="en-US" w:eastAsia="ru-RU"/>
        </w:rPr>
        <w:t xml:space="preserve"> </w:t>
      </w:r>
    </w:p>
    <w:p w:rsidR="00E14A5F" w:rsidRPr="005C01E1" w:rsidRDefault="00E14A5F" w:rsidP="00E14A5F">
      <w:pPr>
        <w:spacing w:before="100" w:beforeAutospacing="1" w:after="0" w:line="240" w:lineRule="auto"/>
        <w:jc w:val="both"/>
        <w:rPr>
          <w:rFonts w:ascii="Times New Roman" w:eastAsia="Times New Roman" w:hAnsi="Times New Roman" w:cs="Times New Roman"/>
          <w:sz w:val="24"/>
          <w:szCs w:val="24"/>
          <w:lang w:val="en-US" w:eastAsia="ru-RU"/>
        </w:rPr>
      </w:pPr>
      <w:r w:rsidRPr="005C01E1">
        <w:rPr>
          <w:rFonts w:ascii="Times New Roman" w:eastAsia="Times New Roman" w:hAnsi="Times New Roman" w:cs="Times New Roman"/>
          <w:sz w:val="24"/>
          <w:szCs w:val="24"/>
          <w:lang w:val="en-US" w:eastAsia="ru-RU"/>
        </w:rPr>
        <w:t>In contrast to cytoplasmic concentrations, vacuolar levels of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and Cl</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readily reach several hundred mM. For example, a recent study on rice cultivars exposed to 50 mM NaCl showed tissue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of up to 600 mM (Patishtan et al., 201</w:t>
      </w:r>
      <w:r>
        <w:rPr>
          <w:rFonts w:ascii="Times New Roman" w:eastAsia="Times New Roman" w:hAnsi="Times New Roman" w:cs="Times New Roman"/>
          <w:sz w:val="24"/>
          <w:szCs w:val="24"/>
          <w:lang w:val="en-US" w:eastAsia="ru-RU"/>
        </w:rPr>
        <w:t>8</w:t>
      </w:r>
      <w:r w:rsidRPr="005C01E1">
        <w:rPr>
          <w:rFonts w:ascii="Times New Roman" w:eastAsia="Times New Roman" w:hAnsi="Times New Roman" w:cs="Times New Roman"/>
          <w:sz w:val="24"/>
          <w:szCs w:val="24"/>
          <w:lang w:val="en-US" w:eastAsia="ru-RU"/>
        </w:rPr>
        <w:t xml:space="preserve">). Consequently, vacuolar Na/K ratios can easily exceed values of 3 or 4. The central vacuole </w:t>
      </w:r>
      <w:r>
        <w:rPr>
          <w:rFonts w:ascii="Times New Roman" w:eastAsia="Times New Roman" w:hAnsi="Times New Roman" w:cs="Times New Roman"/>
          <w:sz w:val="24"/>
          <w:szCs w:val="24"/>
          <w:lang w:val="en-US" w:eastAsia="ru-RU"/>
        </w:rPr>
        <w:t xml:space="preserve">plays a role in </w:t>
      </w:r>
      <w:r w:rsidRPr="005C01E1">
        <w:rPr>
          <w:rFonts w:ascii="Times New Roman" w:eastAsia="Times New Roman" w:hAnsi="Times New Roman" w:cs="Times New Roman"/>
          <w:sz w:val="24"/>
          <w:szCs w:val="24"/>
          <w:lang w:val="en-US" w:eastAsia="ru-RU"/>
        </w:rPr>
        <w:t xml:space="preserve">ionic homeostasis, pH regulation and osmotic adjustment. </w:t>
      </w:r>
      <w:r>
        <w:rPr>
          <w:rFonts w:ascii="Times New Roman" w:eastAsia="Times New Roman" w:hAnsi="Times New Roman" w:cs="Times New Roman"/>
          <w:sz w:val="24"/>
          <w:szCs w:val="24"/>
          <w:lang w:val="en-US" w:eastAsia="ru-RU"/>
        </w:rPr>
        <w:t>A</w:t>
      </w:r>
      <w:r w:rsidRPr="005C01E1">
        <w:rPr>
          <w:rFonts w:ascii="Times New Roman" w:eastAsia="Times New Roman" w:hAnsi="Times New Roman" w:cs="Times New Roman"/>
          <w:sz w:val="24"/>
          <w:szCs w:val="24"/>
          <w:lang w:val="en-US" w:eastAsia="ru-RU"/>
        </w:rPr>
        <w:t>s lytic compartment the vacuole contains hydrolases, phosphatases</w:t>
      </w:r>
      <w:r>
        <w:rPr>
          <w:rFonts w:ascii="Times New Roman" w:eastAsia="Times New Roman" w:hAnsi="Times New Roman" w:cs="Times New Roman"/>
          <w:sz w:val="24"/>
          <w:szCs w:val="24"/>
          <w:lang w:val="en-US" w:eastAsia="ru-RU"/>
        </w:rPr>
        <w:t xml:space="preserve"> and</w:t>
      </w:r>
      <w:r w:rsidRPr="005C01E1">
        <w:rPr>
          <w:rFonts w:ascii="Times New Roman" w:eastAsia="Times New Roman" w:hAnsi="Times New Roman" w:cs="Times New Roman"/>
          <w:sz w:val="24"/>
          <w:szCs w:val="24"/>
          <w:lang w:val="en-US" w:eastAsia="ru-RU"/>
        </w:rPr>
        <w:t xml:space="preserve"> phosphoesterases (Boller and Kende, 1979) and </w:t>
      </w:r>
      <w:r>
        <w:rPr>
          <w:rFonts w:ascii="Times New Roman" w:eastAsia="Times New Roman" w:hAnsi="Times New Roman" w:cs="Times New Roman"/>
          <w:sz w:val="24"/>
          <w:szCs w:val="24"/>
          <w:lang w:val="en-US" w:eastAsia="ru-RU"/>
        </w:rPr>
        <w:t xml:space="preserve">thus is </w:t>
      </w:r>
      <w:r w:rsidRPr="005C01E1">
        <w:rPr>
          <w:rFonts w:ascii="Times New Roman" w:eastAsia="Times New Roman" w:hAnsi="Times New Roman" w:cs="Times New Roman"/>
          <w:sz w:val="24"/>
          <w:szCs w:val="24"/>
          <w:lang w:val="en-US" w:eastAsia="ru-RU"/>
        </w:rPr>
        <w:t>link</w:t>
      </w:r>
      <w:r>
        <w:rPr>
          <w:rFonts w:ascii="Times New Roman" w:eastAsia="Times New Roman" w:hAnsi="Times New Roman" w:cs="Times New Roman"/>
          <w:sz w:val="24"/>
          <w:szCs w:val="24"/>
          <w:lang w:val="en-US" w:eastAsia="ru-RU"/>
        </w:rPr>
        <w:t xml:space="preserve">ed to </w:t>
      </w:r>
      <w:r w:rsidRPr="005C01E1">
        <w:rPr>
          <w:rFonts w:ascii="Times New Roman" w:eastAsia="Times New Roman" w:hAnsi="Times New Roman" w:cs="Times New Roman"/>
          <w:sz w:val="24"/>
          <w:szCs w:val="24"/>
          <w:lang w:val="en-US" w:eastAsia="ru-RU"/>
        </w:rPr>
        <w:t>protein turnover processes like ubiquitination. In spite of extensive information regarding the vacuolar proteome, to our knowledge no vacuole-specific enzymes have been tested for the functional implications of high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and Cl</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concentrations. </w:t>
      </w:r>
      <w:r>
        <w:rPr>
          <w:rFonts w:ascii="Times New Roman" w:eastAsia="Times New Roman" w:hAnsi="Times New Roman" w:cs="Times New Roman"/>
          <w:sz w:val="24"/>
          <w:szCs w:val="24"/>
          <w:lang w:val="en-US" w:eastAsia="ru-RU"/>
        </w:rPr>
        <w:t>T</w:t>
      </w:r>
      <w:r w:rsidRPr="005C01E1">
        <w:rPr>
          <w:rFonts w:ascii="Times New Roman" w:eastAsia="Times New Roman" w:hAnsi="Times New Roman" w:cs="Times New Roman"/>
          <w:sz w:val="24"/>
          <w:szCs w:val="24"/>
          <w:lang w:val="en-US" w:eastAsia="ru-RU"/>
        </w:rPr>
        <w:t>he above data suggest that when glycophytes are exposed to moderate salinity stress (~50-150 mM) ion toxicity in the cytosol is unlikely to be problematic</w:t>
      </w:r>
      <w:r>
        <w:rPr>
          <w:rFonts w:ascii="Times New Roman" w:eastAsia="Times New Roman" w:hAnsi="Times New Roman" w:cs="Times New Roman"/>
          <w:sz w:val="24"/>
          <w:szCs w:val="24"/>
          <w:lang w:val="en-US" w:eastAsia="ru-RU"/>
        </w:rPr>
        <w:t xml:space="preserve"> but, i</w:t>
      </w:r>
      <w:r w:rsidRPr="005C01E1">
        <w:rPr>
          <w:rFonts w:ascii="Times New Roman" w:eastAsia="Times New Roman" w:hAnsi="Times New Roman" w:cs="Times New Roman"/>
          <w:sz w:val="24"/>
          <w:szCs w:val="24"/>
          <w:lang w:val="en-US" w:eastAsia="ru-RU"/>
        </w:rPr>
        <w:t xml:space="preserve">n contrast, </w:t>
      </w:r>
      <w:r>
        <w:rPr>
          <w:rFonts w:ascii="Times New Roman" w:eastAsia="Times New Roman" w:hAnsi="Times New Roman" w:cs="Times New Roman"/>
          <w:sz w:val="24"/>
          <w:szCs w:val="24"/>
          <w:lang w:val="en-US" w:eastAsia="ru-RU"/>
        </w:rPr>
        <w:t xml:space="preserve">whether </w:t>
      </w:r>
      <w:r w:rsidRPr="005C01E1">
        <w:rPr>
          <w:rFonts w:ascii="Times New Roman" w:eastAsia="Times New Roman" w:hAnsi="Times New Roman" w:cs="Times New Roman"/>
          <w:sz w:val="24"/>
          <w:szCs w:val="24"/>
          <w:lang w:val="en-US" w:eastAsia="ru-RU"/>
        </w:rPr>
        <w:t xml:space="preserve">vacuolar enzymes </w:t>
      </w:r>
      <w:r>
        <w:rPr>
          <w:rFonts w:ascii="Times New Roman" w:eastAsia="Times New Roman" w:hAnsi="Times New Roman" w:cs="Times New Roman"/>
          <w:sz w:val="24"/>
          <w:szCs w:val="24"/>
          <w:lang w:val="en-US" w:eastAsia="ru-RU"/>
        </w:rPr>
        <w:t>can maintain functionality when</w:t>
      </w:r>
      <w:r w:rsidRPr="005C01E1">
        <w:rPr>
          <w:rFonts w:ascii="Times New Roman" w:eastAsia="Times New Roman" w:hAnsi="Times New Roman" w:cs="Times New Roman"/>
          <w:sz w:val="24"/>
          <w:szCs w:val="24"/>
          <w:lang w:val="en-US" w:eastAsia="ru-RU"/>
        </w:rPr>
        <w:t xml:space="preserve"> typically surrounded by much higher salt concentrations </w:t>
      </w:r>
      <w:r>
        <w:rPr>
          <w:rFonts w:ascii="Times New Roman" w:eastAsia="Times New Roman" w:hAnsi="Times New Roman" w:cs="Times New Roman"/>
          <w:sz w:val="24"/>
          <w:szCs w:val="24"/>
          <w:lang w:val="en-US" w:eastAsia="ru-RU"/>
        </w:rPr>
        <w:t>is a question that needs to be answered urgently.</w:t>
      </w:r>
    </w:p>
    <w:p w:rsidR="00E14A5F" w:rsidRPr="005C01E1" w:rsidRDefault="00E14A5F" w:rsidP="00E14A5F">
      <w:pPr>
        <w:spacing w:before="100" w:beforeAutospacing="1" w:after="0" w:line="240" w:lineRule="auto"/>
        <w:jc w:val="both"/>
        <w:rPr>
          <w:rFonts w:ascii="Times New Roman" w:eastAsia="Times New Roman" w:hAnsi="Times New Roman" w:cs="Times New Roman"/>
          <w:sz w:val="24"/>
          <w:szCs w:val="24"/>
          <w:lang w:val="en-US"/>
        </w:rPr>
      </w:pPr>
      <w:r w:rsidRPr="005C01E1">
        <w:rPr>
          <w:rFonts w:ascii="Times New Roman" w:eastAsia="Times New Roman" w:hAnsi="Times New Roman" w:cs="Times New Roman"/>
          <w:sz w:val="24"/>
          <w:szCs w:val="24"/>
          <w:lang w:val="en-US" w:eastAsia="ru-RU"/>
        </w:rPr>
        <w:t>In summary, in spite of considerable inward gradients for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most data suggest that plants adequately prevent accumulation of Na</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and Cl</w:t>
      </w:r>
      <w:r w:rsidRPr="005C01E1">
        <w:rPr>
          <w:rFonts w:ascii="Times New Roman" w:eastAsia="Times New Roman" w:hAnsi="Times New Roman" w:cs="Times New Roman"/>
          <w:sz w:val="24"/>
          <w:szCs w:val="24"/>
          <w:vertAlign w:val="superscript"/>
          <w:lang w:val="en-US" w:eastAsia="ru-RU"/>
        </w:rPr>
        <w:t>-</w:t>
      </w:r>
      <w:r w:rsidRPr="005C01E1">
        <w:rPr>
          <w:rFonts w:ascii="Times New Roman" w:eastAsia="Times New Roman" w:hAnsi="Times New Roman" w:cs="Times New Roman"/>
          <w:sz w:val="24"/>
          <w:szCs w:val="24"/>
          <w:lang w:val="en-US" w:eastAsia="ru-RU"/>
        </w:rPr>
        <w:t xml:space="preserve"> in the cytosol beyond 50-80 mM, even in the presence of 100-150 mM external Na</w:t>
      </w:r>
      <w:r w:rsidRPr="005C01E1">
        <w:rPr>
          <w:rFonts w:ascii="Times New Roman" w:eastAsia="Times New Roman" w:hAnsi="Times New Roman" w:cs="Times New Roman"/>
          <w:sz w:val="24"/>
          <w:szCs w:val="24"/>
          <w:vertAlign w:val="superscript"/>
          <w:lang w:val="en-US" w:eastAsia="ru-RU"/>
        </w:rPr>
        <w:t>+</w:t>
      </w:r>
      <w:r>
        <w:rPr>
          <w:rFonts w:ascii="Times New Roman" w:eastAsia="Times New Roman" w:hAnsi="Times New Roman" w:cs="Times New Roman"/>
          <w:sz w:val="24"/>
          <w:szCs w:val="24"/>
          <w:lang w:val="en-US" w:eastAsia="ru-RU"/>
        </w:rPr>
        <w:t xml:space="preserve">. </w:t>
      </w:r>
      <w:r w:rsidRPr="005C01E1">
        <w:rPr>
          <w:rFonts w:ascii="Times New Roman" w:eastAsia="Times New Roman" w:hAnsi="Times New Roman" w:cs="Times New Roman"/>
          <w:sz w:val="24"/>
          <w:szCs w:val="24"/>
          <w:lang w:val="en-US" w:eastAsia="ru-RU"/>
        </w:rPr>
        <w:t xml:space="preserve">Apoplastic levels are in the same order of magnitude. Consequently, if ion toxicity occurs in these compartments it is probably of limited magnitude. The situation in the vacuole </w:t>
      </w:r>
      <w:r>
        <w:rPr>
          <w:rFonts w:ascii="Times New Roman" w:eastAsia="Times New Roman" w:hAnsi="Times New Roman" w:cs="Times New Roman"/>
          <w:sz w:val="24"/>
          <w:szCs w:val="24"/>
          <w:lang w:val="en-US" w:eastAsia="ru-RU"/>
        </w:rPr>
        <w:t xml:space="preserve">where </w:t>
      </w:r>
      <w:r w:rsidRPr="005C01E1">
        <w:rPr>
          <w:rFonts w:ascii="Times New Roman" w:eastAsia="Times New Roman" w:hAnsi="Times New Roman" w:cs="Times New Roman"/>
          <w:sz w:val="24"/>
          <w:szCs w:val="24"/>
          <w:lang w:val="en-US" w:eastAsia="ru-RU"/>
        </w:rPr>
        <w:t>ion concentrations can easily exceed 500 mM</w:t>
      </w:r>
      <w:r>
        <w:rPr>
          <w:rFonts w:ascii="Times New Roman" w:eastAsia="Times New Roman" w:hAnsi="Times New Roman" w:cs="Times New Roman"/>
          <w:sz w:val="24"/>
          <w:szCs w:val="24"/>
          <w:lang w:val="en-US" w:eastAsia="ru-RU"/>
        </w:rPr>
        <w:t xml:space="preserve"> may be quite different</w:t>
      </w:r>
      <w:r w:rsidRPr="005C01E1">
        <w:rPr>
          <w:rFonts w:ascii="Times New Roman" w:eastAsia="Times New Roman" w:hAnsi="Times New Roman" w:cs="Times New Roman"/>
          <w:sz w:val="24"/>
          <w:szCs w:val="24"/>
          <w:lang w:val="en-US" w:eastAsia="ru-RU"/>
        </w:rPr>
        <w:t>. Alternatively, the ionic component of salinity stress could manifest itself via generic parameters such as the membrane potential (e.g. Gill et al., 2017)</w:t>
      </w:r>
      <w:r w:rsidR="007A5648">
        <w:rPr>
          <w:rFonts w:ascii="Times New Roman" w:eastAsia="Times New Roman" w:hAnsi="Times New Roman" w:cs="Times New Roman"/>
          <w:sz w:val="24"/>
          <w:szCs w:val="24"/>
          <w:lang w:val="en-US" w:eastAsia="ru-RU"/>
        </w:rPr>
        <w:t xml:space="preserve"> rather than specific ionic interactions</w:t>
      </w:r>
      <w:r>
        <w:rPr>
          <w:rFonts w:ascii="Times New Roman" w:eastAsia="Times New Roman" w:hAnsi="Times New Roman" w:cs="Times New Roman"/>
          <w:sz w:val="24"/>
          <w:szCs w:val="24"/>
          <w:lang w:val="en-US" w:eastAsia="ru-RU"/>
        </w:rPr>
        <w:t>.</w:t>
      </w:r>
      <w:r w:rsidRPr="005C01E1">
        <w:rPr>
          <w:rFonts w:ascii="Times New Roman" w:eastAsia="Times New Roman" w:hAnsi="Times New Roman" w:cs="Times New Roman"/>
          <w:sz w:val="24"/>
          <w:szCs w:val="24"/>
          <w:lang w:val="en-US" w:eastAsia="ru-RU"/>
        </w:rPr>
        <w:t xml:space="preserve"> Since many transport processes are voltage dependent, depolarisation could influence a plethora of processes including the uptake of essential nutrients.</w:t>
      </w:r>
      <w:r w:rsidRPr="005C01E1">
        <w:rPr>
          <w:rFonts w:ascii="Times New Roman" w:eastAsia="Times New Roman" w:hAnsi="Times New Roman" w:cs="Times New Roman"/>
          <w:sz w:val="24"/>
          <w:szCs w:val="24"/>
          <w:lang w:val="en-US"/>
        </w:rPr>
        <w:t> </w:t>
      </w:r>
    </w:p>
    <w:p w:rsidR="008A340C" w:rsidRPr="00242503" w:rsidRDefault="00E70924" w:rsidP="00242503">
      <w:pPr>
        <w:spacing w:before="100" w:beforeAutospacing="1" w:after="0" w:line="360" w:lineRule="auto"/>
        <w:jc w:val="both"/>
        <w:rPr>
          <w:rFonts w:ascii="Times New Roman" w:eastAsia="Times New Roman" w:hAnsi="Times New Roman" w:cs="Times New Roman"/>
          <w:b/>
          <w:color w:val="000000" w:themeColor="text1"/>
          <w:sz w:val="24"/>
          <w:szCs w:val="24"/>
          <w:lang w:val="en-US" w:eastAsia="ru-RU"/>
        </w:rPr>
      </w:pPr>
      <w:r w:rsidRPr="00242503">
        <w:rPr>
          <w:rFonts w:ascii="Times New Roman" w:eastAsia="Times New Roman" w:hAnsi="Times New Roman" w:cs="Times New Roman"/>
          <w:b/>
          <w:color w:val="000000" w:themeColor="text1"/>
          <w:sz w:val="24"/>
          <w:szCs w:val="24"/>
          <w:lang w:val="en-GB" w:eastAsia="ru-RU"/>
        </w:rPr>
        <w:t>W</w:t>
      </w:r>
      <w:r w:rsidR="00156D95" w:rsidRPr="00242503">
        <w:rPr>
          <w:rFonts w:ascii="Times New Roman" w:eastAsia="Times New Roman" w:hAnsi="Times New Roman" w:cs="Times New Roman"/>
          <w:b/>
          <w:color w:val="000000" w:themeColor="text1"/>
          <w:sz w:val="24"/>
          <w:szCs w:val="24"/>
          <w:lang w:val="en-GB" w:eastAsia="ru-RU"/>
        </w:rPr>
        <w:t xml:space="preserve">hat </w:t>
      </w:r>
      <w:r w:rsidR="005228B1" w:rsidRPr="00242503">
        <w:rPr>
          <w:rFonts w:ascii="Times New Roman" w:eastAsia="Times New Roman" w:hAnsi="Times New Roman" w:cs="Times New Roman"/>
          <w:b/>
          <w:color w:val="000000" w:themeColor="text1"/>
          <w:sz w:val="24"/>
          <w:szCs w:val="24"/>
          <w:lang w:val="en-GB" w:eastAsia="ru-RU"/>
        </w:rPr>
        <w:t xml:space="preserve">is </w:t>
      </w:r>
      <w:r w:rsidR="00156D95" w:rsidRPr="00242503">
        <w:rPr>
          <w:rFonts w:ascii="Times New Roman" w:eastAsia="Times New Roman" w:hAnsi="Times New Roman" w:cs="Times New Roman"/>
          <w:b/>
          <w:color w:val="000000" w:themeColor="text1"/>
          <w:sz w:val="24"/>
          <w:szCs w:val="24"/>
          <w:lang w:val="en-GB" w:eastAsia="ru-RU"/>
        </w:rPr>
        <w:t xml:space="preserve">the Role of Potassium in Salinity Stress? </w:t>
      </w:r>
    </w:p>
    <w:p w:rsidR="003460C2" w:rsidRPr="00242503" w:rsidRDefault="00E70924" w:rsidP="008D3D53">
      <w:pPr>
        <w:spacing w:after="0" w:line="240" w:lineRule="auto"/>
        <w:jc w:val="both"/>
        <w:rPr>
          <w:rFonts w:ascii="Times New Roman" w:hAnsi="Times New Roman" w:cs="Times New Roman"/>
          <w:color w:val="000000" w:themeColor="text1"/>
          <w:sz w:val="24"/>
          <w:szCs w:val="24"/>
          <w:lang w:val="en-GB"/>
        </w:rPr>
      </w:pPr>
      <w:r w:rsidRPr="00242503">
        <w:rPr>
          <w:rFonts w:ascii="Times New Roman" w:hAnsi="Times New Roman" w:cs="Times New Roman"/>
          <w:color w:val="000000" w:themeColor="text1"/>
          <w:sz w:val="24"/>
          <w:szCs w:val="24"/>
          <w:lang w:val="en-GB"/>
        </w:rPr>
        <w:t>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is </w:t>
      </w:r>
      <w:r w:rsidR="0012493F" w:rsidRPr="00242503">
        <w:rPr>
          <w:rFonts w:ascii="Times New Roman" w:hAnsi="Times New Roman" w:cs="Times New Roman"/>
          <w:color w:val="000000" w:themeColor="text1"/>
          <w:sz w:val="24"/>
          <w:szCs w:val="24"/>
          <w:lang w:val="en-GB"/>
        </w:rPr>
        <w:t xml:space="preserve">the most abundant cation in plant cells and an essential nutrient that is important for many enzymatic reactions, ionic and pH homeostasis and maintaining adequate membrane potential </w:t>
      </w:r>
      <w:r w:rsidR="0012493F" w:rsidRPr="00242503">
        <w:rPr>
          <w:rFonts w:ascii="Times New Roman" w:hAnsi="Times New Roman" w:cs="Times New Roman"/>
          <w:color w:val="000000" w:themeColor="text1"/>
          <w:sz w:val="24"/>
          <w:szCs w:val="24"/>
          <w:lang w:val="en-GB"/>
        </w:rPr>
        <w:lastRenderedPageBreak/>
        <w:t>(</w:t>
      </w:r>
      <w:r w:rsidR="00BF3ACC" w:rsidRPr="00242503">
        <w:rPr>
          <w:rFonts w:ascii="Times New Roman" w:hAnsi="Times New Roman" w:cs="Times New Roman"/>
          <w:color w:val="000000" w:themeColor="text1"/>
          <w:sz w:val="24"/>
          <w:szCs w:val="24"/>
          <w:lang w:val="en-GB"/>
        </w:rPr>
        <w:t xml:space="preserve">Maathuis 2009; </w:t>
      </w:r>
      <w:r w:rsidR="0012493F" w:rsidRPr="00242503">
        <w:rPr>
          <w:rFonts w:ascii="Times New Roman" w:hAnsi="Times New Roman" w:cs="Times New Roman"/>
          <w:color w:val="000000" w:themeColor="text1"/>
          <w:sz w:val="24"/>
          <w:szCs w:val="24"/>
          <w:lang w:val="en-GB"/>
        </w:rPr>
        <w:t xml:space="preserve">Ahmad and Maathuis, 2014). </w:t>
      </w:r>
      <w:r w:rsidR="00373DD4" w:rsidRPr="00242503">
        <w:rPr>
          <w:rFonts w:ascii="Times New Roman" w:hAnsi="Times New Roman" w:cs="Times New Roman"/>
          <w:color w:val="000000" w:themeColor="text1"/>
          <w:sz w:val="24"/>
          <w:szCs w:val="24"/>
          <w:lang w:val="en-GB"/>
        </w:rPr>
        <w:t>Cytosolic K</w:t>
      </w:r>
      <w:r w:rsidR="00373DD4" w:rsidRPr="00816D26">
        <w:rPr>
          <w:rFonts w:ascii="Times New Roman" w:hAnsi="Times New Roman" w:cs="Times New Roman"/>
          <w:color w:val="000000" w:themeColor="text1"/>
          <w:sz w:val="24"/>
          <w:szCs w:val="24"/>
          <w:vertAlign w:val="superscript"/>
          <w:lang w:val="en-GB"/>
        </w:rPr>
        <w:t>+</w:t>
      </w:r>
      <w:r w:rsidR="00373DD4" w:rsidRPr="00242503">
        <w:rPr>
          <w:rFonts w:ascii="Times New Roman" w:hAnsi="Times New Roman" w:cs="Times New Roman"/>
          <w:color w:val="000000" w:themeColor="text1"/>
          <w:sz w:val="24"/>
          <w:szCs w:val="24"/>
          <w:lang w:val="en-GB"/>
        </w:rPr>
        <w:t xml:space="preserve"> is also an important determinant of plant adaptive responses to a broad range of environmental stresses (e.g. Shabala and Pottosin, 2014). </w:t>
      </w:r>
      <w:r w:rsidR="0012493F" w:rsidRPr="00242503">
        <w:rPr>
          <w:rFonts w:ascii="Times New Roman" w:hAnsi="Times New Roman" w:cs="Times New Roman"/>
          <w:color w:val="000000" w:themeColor="text1"/>
          <w:sz w:val="24"/>
          <w:szCs w:val="24"/>
          <w:lang w:val="en-GB"/>
        </w:rPr>
        <w:t>I</w:t>
      </w:r>
      <w:r w:rsidRPr="00242503">
        <w:rPr>
          <w:rFonts w:ascii="Times New Roman" w:hAnsi="Times New Roman" w:cs="Times New Roman"/>
          <w:color w:val="000000" w:themeColor="text1"/>
          <w:sz w:val="24"/>
          <w:szCs w:val="24"/>
          <w:lang w:val="en-GB"/>
        </w:rPr>
        <w:t>n hydrated form, Na</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and 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are chemically and structurally very similar (Amtmann and Sanders, 1999)</w:t>
      </w:r>
      <w:r w:rsidR="00542819" w:rsidRPr="00242503">
        <w:rPr>
          <w:rFonts w:ascii="Times New Roman" w:hAnsi="Times New Roman" w:cs="Times New Roman"/>
          <w:color w:val="000000" w:themeColor="text1"/>
          <w:sz w:val="24"/>
          <w:szCs w:val="24"/>
          <w:lang w:val="en-GB"/>
        </w:rPr>
        <w:t xml:space="preserve"> and </w:t>
      </w:r>
      <w:r w:rsidRPr="00242503">
        <w:rPr>
          <w:rFonts w:ascii="Times New Roman" w:hAnsi="Times New Roman" w:cs="Times New Roman"/>
          <w:color w:val="000000" w:themeColor="text1"/>
          <w:sz w:val="24"/>
          <w:szCs w:val="24"/>
          <w:lang w:val="en-GB"/>
        </w:rPr>
        <w:t xml:space="preserve">some </w:t>
      </w:r>
      <w:r w:rsidR="00373DD4" w:rsidRPr="00242503">
        <w:rPr>
          <w:rFonts w:ascii="Times New Roman" w:hAnsi="Times New Roman" w:cs="Times New Roman"/>
          <w:color w:val="000000" w:themeColor="text1"/>
          <w:sz w:val="24"/>
          <w:szCs w:val="24"/>
          <w:lang w:val="en-GB"/>
        </w:rPr>
        <w:t xml:space="preserve">biophysical roles of </w:t>
      </w:r>
      <w:r w:rsidRPr="00242503">
        <w:rPr>
          <w:rFonts w:ascii="Times New Roman" w:hAnsi="Times New Roman" w:cs="Times New Roman"/>
          <w:color w:val="000000" w:themeColor="text1"/>
          <w:sz w:val="24"/>
          <w:szCs w:val="24"/>
          <w:lang w:val="en-GB"/>
        </w:rPr>
        <w:t>K</w:t>
      </w:r>
      <w:r w:rsidRPr="00242503">
        <w:rPr>
          <w:rFonts w:ascii="Times New Roman" w:hAnsi="Times New Roman" w:cs="Times New Roman"/>
          <w:color w:val="000000" w:themeColor="text1"/>
          <w:sz w:val="24"/>
          <w:szCs w:val="24"/>
          <w:vertAlign w:val="superscript"/>
          <w:lang w:val="en-GB"/>
        </w:rPr>
        <w:t>+</w:t>
      </w:r>
      <w:r w:rsidR="00373DD4" w:rsidRPr="00242503">
        <w:rPr>
          <w:rFonts w:ascii="Times New Roman" w:hAnsi="Times New Roman" w:cs="Times New Roman"/>
          <w:color w:val="000000" w:themeColor="text1"/>
          <w:sz w:val="24"/>
          <w:szCs w:val="24"/>
          <w:lang w:val="en-GB"/>
        </w:rPr>
        <w:t>, particularly generating turgor, can be fulfilled by Na</w:t>
      </w:r>
      <w:r w:rsidR="00373DD4" w:rsidRPr="00816D26">
        <w:rPr>
          <w:rFonts w:ascii="Times New Roman" w:hAnsi="Times New Roman" w:cs="Times New Roman"/>
          <w:color w:val="000000" w:themeColor="text1"/>
          <w:sz w:val="24"/>
          <w:szCs w:val="24"/>
          <w:vertAlign w:val="superscript"/>
          <w:lang w:val="en-GB"/>
        </w:rPr>
        <w:t>+</w:t>
      </w:r>
      <w:r w:rsidR="00542819" w:rsidRPr="00242503">
        <w:rPr>
          <w:rFonts w:ascii="Times New Roman" w:hAnsi="Times New Roman" w:cs="Times New Roman"/>
          <w:color w:val="000000" w:themeColor="text1"/>
          <w:sz w:val="24"/>
          <w:szCs w:val="24"/>
          <w:lang w:val="en-GB"/>
        </w:rPr>
        <w:t>. Nevertheless</w:t>
      </w:r>
      <w:r w:rsidR="00373DD4" w:rsidRPr="00242503">
        <w:rPr>
          <w:rFonts w:ascii="Times New Roman" w:hAnsi="Times New Roman" w:cs="Times New Roman"/>
          <w:color w:val="000000" w:themeColor="text1"/>
          <w:sz w:val="24"/>
          <w:szCs w:val="24"/>
          <w:lang w:val="en-GB"/>
        </w:rPr>
        <w:t>,</w:t>
      </w:r>
      <w:r w:rsidRPr="00242503">
        <w:rPr>
          <w:rFonts w:ascii="Times New Roman" w:hAnsi="Times New Roman" w:cs="Times New Roman"/>
          <w:color w:val="000000" w:themeColor="text1"/>
          <w:sz w:val="24"/>
          <w:szCs w:val="24"/>
          <w:lang w:val="en-GB"/>
        </w:rPr>
        <w:t xml:space="preserve"> 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is </w:t>
      </w:r>
      <w:r w:rsidR="00373DD4" w:rsidRPr="00242503">
        <w:rPr>
          <w:rFonts w:ascii="Times New Roman" w:hAnsi="Times New Roman" w:cs="Times New Roman"/>
          <w:color w:val="000000" w:themeColor="text1"/>
          <w:sz w:val="24"/>
          <w:szCs w:val="24"/>
          <w:lang w:val="en-GB"/>
        </w:rPr>
        <w:t xml:space="preserve">uniquely required for </w:t>
      </w:r>
      <w:r w:rsidRPr="00242503">
        <w:rPr>
          <w:rFonts w:ascii="Times New Roman" w:hAnsi="Times New Roman" w:cs="Times New Roman"/>
          <w:color w:val="000000" w:themeColor="text1"/>
          <w:sz w:val="24"/>
          <w:szCs w:val="24"/>
          <w:lang w:val="en-GB"/>
        </w:rPr>
        <w:t>many physiological and biochemical processes, whereas Na</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is not. </w:t>
      </w:r>
      <w:r w:rsidR="008D3D53" w:rsidRPr="00242503">
        <w:rPr>
          <w:rFonts w:ascii="Times New Roman" w:hAnsi="Times New Roman" w:cs="Times New Roman"/>
          <w:color w:val="000000" w:themeColor="text1"/>
          <w:sz w:val="24"/>
          <w:szCs w:val="24"/>
          <w:lang w:val="en-GB"/>
        </w:rPr>
        <w:t xml:space="preserve">The transport systems involved in </w:t>
      </w:r>
      <w:r w:rsidR="00542819" w:rsidRPr="00242503">
        <w:rPr>
          <w:rFonts w:ascii="Times New Roman" w:hAnsi="Times New Roman" w:cs="Times New Roman"/>
          <w:color w:val="000000" w:themeColor="text1"/>
          <w:sz w:val="24"/>
          <w:szCs w:val="24"/>
          <w:lang w:val="en-GB"/>
        </w:rPr>
        <w:t>the uptake and</w:t>
      </w:r>
      <w:r w:rsidR="008D3D53" w:rsidRPr="00242503">
        <w:rPr>
          <w:rFonts w:ascii="Times New Roman" w:hAnsi="Times New Roman" w:cs="Times New Roman"/>
          <w:color w:val="000000" w:themeColor="text1"/>
          <w:sz w:val="24"/>
          <w:szCs w:val="24"/>
          <w:lang w:val="en-GB"/>
        </w:rPr>
        <w:t xml:space="preserve"> distribution of K</w:t>
      </w:r>
      <w:r w:rsidR="008D3D53" w:rsidRPr="00242503">
        <w:rPr>
          <w:rFonts w:ascii="Times New Roman" w:hAnsi="Times New Roman" w:cs="Times New Roman"/>
          <w:color w:val="000000" w:themeColor="text1"/>
          <w:sz w:val="24"/>
          <w:szCs w:val="24"/>
          <w:vertAlign w:val="superscript"/>
          <w:lang w:val="en-GB"/>
        </w:rPr>
        <w:t>+</w:t>
      </w:r>
      <w:r w:rsidR="008D3D53" w:rsidRPr="00242503">
        <w:rPr>
          <w:rFonts w:ascii="Times New Roman" w:hAnsi="Times New Roman" w:cs="Times New Roman"/>
          <w:color w:val="000000" w:themeColor="text1"/>
          <w:sz w:val="24"/>
          <w:szCs w:val="24"/>
          <w:lang w:val="en-GB"/>
        </w:rPr>
        <w:t xml:space="preserve"> and Na</w:t>
      </w:r>
      <w:r w:rsidR="008D3D53" w:rsidRPr="00242503">
        <w:rPr>
          <w:rFonts w:ascii="Times New Roman" w:hAnsi="Times New Roman" w:cs="Times New Roman"/>
          <w:color w:val="000000" w:themeColor="text1"/>
          <w:sz w:val="24"/>
          <w:szCs w:val="24"/>
          <w:vertAlign w:val="superscript"/>
          <w:lang w:val="en-GB"/>
        </w:rPr>
        <w:t>+</w:t>
      </w:r>
      <w:r w:rsidR="008D3D53" w:rsidRPr="00242503">
        <w:rPr>
          <w:rFonts w:ascii="Times New Roman" w:hAnsi="Times New Roman" w:cs="Times New Roman"/>
          <w:color w:val="000000" w:themeColor="text1"/>
          <w:sz w:val="24"/>
          <w:szCs w:val="24"/>
          <w:lang w:val="en-GB"/>
        </w:rPr>
        <w:t xml:space="preserve"> in</w:t>
      </w:r>
      <w:r w:rsidR="00542819" w:rsidRPr="00242503">
        <w:rPr>
          <w:rFonts w:ascii="Times New Roman" w:hAnsi="Times New Roman" w:cs="Times New Roman"/>
          <w:color w:val="000000" w:themeColor="text1"/>
          <w:sz w:val="24"/>
          <w:szCs w:val="24"/>
          <w:lang w:val="en-GB"/>
        </w:rPr>
        <w:t xml:space="preserve"> combination</w:t>
      </w:r>
      <w:r w:rsidR="008D3D53" w:rsidRPr="00242503">
        <w:rPr>
          <w:rFonts w:ascii="Times New Roman" w:hAnsi="Times New Roman" w:cs="Times New Roman"/>
          <w:color w:val="000000" w:themeColor="text1"/>
          <w:sz w:val="24"/>
          <w:szCs w:val="24"/>
          <w:lang w:val="en-GB"/>
        </w:rPr>
        <w:t xml:space="preserve"> are key determinants of plant salinity tolerance due to their ability to </w:t>
      </w:r>
      <w:r w:rsidR="006F0780" w:rsidRPr="00242503">
        <w:rPr>
          <w:rFonts w:ascii="Times New Roman" w:hAnsi="Times New Roman" w:cs="Times New Roman"/>
          <w:color w:val="000000" w:themeColor="text1"/>
          <w:sz w:val="24"/>
          <w:szCs w:val="24"/>
          <w:lang w:val="en-GB"/>
        </w:rPr>
        <w:t>determine</w:t>
      </w:r>
      <w:r w:rsidR="008D3D53" w:rsidRPr="00242503">
        <w:rPr>
          <w:rFonts w:ascii="Times New Roman" w:hAnsi="Times New Roman" w:cs="Times New Roman"/>
          <w:color w:val="000000" w:themeColor="text1"/>
          <w:sz w:val="24"/>
          <w:szCs w:val="24"/>
          <w:lang w:val="en-GB"/>
        </w:rPr>
        <w:t xml:space="preserve"> </w:t>
      </w:r>
      <w:r w:rsidR="008E6444" w:rsidRPr="00242503">
        <w:rPr>
          <w:rFonts w:ascii="Times New Roman" w:hAnsi="Times New Roman" w:cs="Times New Roman"/>
          <w:color w:val="000000" w:themeColor="text1"/>
          <w:sz w:val="24"/>
          <w:szCs w:val="24"/>
          <w:lang w:val="en-GB"/>
        </w:rPr>
        <w:t xml:space="preserve">tissue and </w:t>
      </w:r>
      <w:r w:rsidR="008D3D53" w:rsidRPr="00242503">
        <w:rPr>
          <w:rFonts w:ascii="Times New Roman" w:hAnsi="Times New Roman" w:cs="Times New Roman"/>
          <w:color w:val="000000" w:themeColor="text1"/>
          <w:sz w:val="24"/>
          <w:szCs w:val="24"/>
          <w:lang w:val="en-GB"/>
        </w:rPr>
        <w:t>cytosolic K</w:t>
      </w:r>
      <w:r w:rsidR="008D3D53" w:rsidRPr="00242503">
        <w:rPr>
          <w:rFonts w:ascii="Times New Roman" w:hAnsi="Times New Roman" w:cs="Times New Roman"/>
          <w:color w:val="000000" w:themeColor="text1"/>
          <w:sz w:val="24"/>
          <w:szCs w:val="24"/>
          <w:vertAlign w:val="superscript"/>
          <w:lang w:val="en-GB"/>
        </w:rPr>
        <w:t>+</w:t>
      </w:r>
      <w:r w:rsidR="008D3D53" w:rsidRPr="00242503">
        <w:rPr>
          <w:rFonts w:ascii="Times New Roman" w:hAnsi="Times New Roman" w:cs="Times New Roman"/>
          <w:color w:val="000000" w:themeColor="text1"/>
          <w:sz w:val="24"/>
          <w:szCs w:val="24"/>
          <w:lang w:val="en-GB"/>
        </w:rPr>
        <w:t>/Na</w:t>
      </w:r>
      <w:r w:rsidR="008D3D53" w:rsidRPr="00242503">
        <w:rPr>
          <w:rFonts w:ascii="Times New Roman" w:hAnsi="Times New Roman" w:cs="Times New Roman"/>
          <w:color w:val="000000" w:themeColor="text1"/>
          <w:sz w:val="24"/>
          <w:szCs w:val="24"/>
          <w:vertAlign w:val="superscript"/>
          <w:lang w:val="en-GB"/>
        </w:rPr>
        <w:t>+</w:t>
      </w:r>
      <w:r w:rsidR="008D3D53" w:rsidRPr="00242503">
        <w:rPr>
          <w:rFonts w:ascii="Times New Roman" w:hAnsi="Times New Roman" w:cs="Times New Roman"/>
          <w:color w:val="000000" w:themeColor="text1"/>
          <w:sz w:val="24"/>
          <w:szCs w:val="24"/>
          <w:lang w:val="en-GB"/>
        </w:rPr>
        <w:t xml:space="preserve"> ratio</w:t>
      </w:r>
      <w:r w:rsidR="008E6444" w:rsidRPr="00242503">
        <w:rPr>
          <w:rFonts w:ascii="Times New Roman" w:hAnsi="Times New Roman" w:cs="Times New Roman"/>
          <w:color w:val="000000" w:themeColor="text1"/>
          <w:sz w:val="24"/>
          <w:szCs w:val="24"/>
          <w:lang w:val="en-GB"/>
        </w:rPr>
        <w:t>s</w:t>
      </w:r>
      <w:r w:rsidR="006F0780" w:rsidRPr="00242503">
        <w:rPr>
          <w:rFonts w:ascii="Times New Roman" w:hAnsi="Times New Roman" w:cs="Times New Roman"/>
          <w:color w:val="000000" w:themeColor="text1"/>
          <w:sz w:val="24"/>
          <w:szCs w:val="24"/>
          <w:lang w:val="en-GB"/>
        </w:rPr>
        <w:t>, parameter</w:t>
      </w:r>
      <w:r w:rsidR="008E6444" w:rsidRPr="00242503">
        <w:rPr>
          <w:rFonts w:ascii="Times New Roman" w:hAnsi="Times New Roman" w:cs="Times New Roman"/>
          <w:color w:val="000000" w:themeColor="text1"/>
          <w:sz w:val="24"/>
          <w:szCs w:val="24"/>
          <w:lang w:val="en-GB"/>
        </w:rPr>
        <w:t>s</w:t>
      </w:r>
      <w:r w:rsidR="006F0780" w:rsidRPr="00242503">
        <w:rPr>
          <w:rFonts w:ascii="Times New Roman" w:hAnsi="Times New Roman" w:cs="Times New Roman"/>
          <w:color w:val="000000" w:themeColor="text1"/>
          <w:sz w:val="24"/>
          <w:szCs w:val="24"/>
          <w:lang w:val="en-GB"/>
        </w:rPr>
        <w:t xml:space="preserve"> that </w:t>
      </w:r>
      <w:r w:rsidR="008E6444" w:rsidRPr="00242503">
        <w:rPr>
          <w:rFonts w:ascii="Times New Roman" w:hAnsi="Times New Roman" w:cs="Times New Roman"/>
          <w:color w:val="000000" w:themeColor="text1"/>
          <w:sz w:val="24"/>
          <w:szCs w:val="24"/>
          <w:lang w:val="en-GB"/>
        </w:rPr>
        <w:t>are</w:t>
      </w:r>
      <w:r w:rsidR="006F0780" w:rsidRPr="00242503">
        <w:rPr>
          <w:rFonts w:ascii="Times New Roman" w:hAnsi="Times New Roman" w:cs="Times New Roman"/>
          <w:color w:val="000000" w:themeColor="text1"/>
          <w:sz w:val="24"/>
          <w:szCs w:val="24"/>
          <w:lang w:val="en-GB"/>
        </w:rPr>
        <w:t xml:space="preserve"> generally believed to impact greatly on salt tolerance</w:t>
      </w:r>
      <w:r w:rsidR="008D3D53" w:rsidRPr="00242503">
        <w:rPr>
          <w:rFonts w:ascii="Times New Roman" w:hAnsi="Times New Roman" w:cs="Times New Roman"/>
          <w:color w:val="000000" w:themeColor="text1"/>
          <w:sz w:val="24"/>
          <w:szCs w:val="24"/>
          <w:lang w:val="en-GB"/>
        </w:rPr>
        <w:t xml:space="preserve"> (Maathuis and Amtmann, 1999, Shabala and Cuin, 200</w:t>
      </w:r>
      <w:r w:rsidR="0058197E" w:rsidRPr="00242503">
        <w:rPr>
          <w:rFonts w:ascii="Times New Roman" w:hAnsi="Times New Roman" w:cs="Times New Roman"/>
          <w:color w:val="000000" w:themeColor="text1"/>
          <w:sz w:val="24"/>
          <w:szCs w:val="24"/>
          <w:lang w:val="en-GB"/>
        </w:rPr>
        <w:t>8</w:t>
      </w:r>
      <w:r w:rsidR="008D3D53" w:rsidRPr="00242503">
        <w:rPr>
          <w:rFonts w:ascii="Times New Roman" w:hAnsi="Times New Roman" w:cs="Times New Roman"/>
          <w:color w:val="000000" w:themeColor="text1"/>
          <w:sz w:val="24"/>
          <w:szCs w:val="24"/>
          <w:lang w:val="en-GB"/>
        </w:rPr>
        <w:t xml:space="preserve">). </w:t>
      </w:r>
      <w:r w:rsidR="002F2009" w:rsidRPr="00242503">
        <w:rPr>
          <w:rFonts w:ascii="Times New Roman" w:hAnsi="Times New Roman" w:cs="Times New Roman"/>
          <w:color w:val="000000" w:themeColor="text1"/>
          <w:sz w:val="24"/>
          <w:szCs w:val="24"/>
          <w:lang w:val="en-GB"/>
        </w:rPr>
        <w:t>Influx of</w:t>
      </w:r>
      <w:r w:rsidR="008E6444" w:rsidRPr="00242503">
        <w:rPr>
          <w:rFonts w:ascii="Times New Roman" w:hAnsi="Times New Roman" w:cs="Times New Roman"/>
          <w:color w:val="000000" w:themeColor="text1"/>
          <w:sz w:val="24"/>
          <w:szCs w:val="24"/>
          <w:lang w:val="en-GB"/>
        </w:rPr>
        <w:t xml:space="preserve"> Na</w:t>
      </w:r>
      <w:r w:rsidR="008E6444" w:rsidRPr="00816D26">
        <w:rPr>
          <w:rFonts w:ascii="Times New Roman" w:hAnsi="Times New Roman" w:cs="Times New Roman"/>
          <w:color w:val="000000" w:themeColor="text1"/>
          <w:sz w:val="24"/>
          <w:szCs w:val="24"/>
          <w:vertAlign w:val="superscript"/>
          <w:lang w:val="en-GB"/>
        </w:rPr>
        <w:t>+</w:t>
      </w:r>
      <w:r w:rsidR="008E6444" w:rsidRPr="00242503">
        <w:rPr>
          <w:rFonts w:ascii="Times New Roman" w:hAnsi="Times New Roman" w:cs="Times New Roman"/>
          <w:color w:val="000000" w:themeColor="text1"/>
          <w:sz w:val="24"/>
          <w:szCs w:val="24"/>
          <w:lang w:val="en-GB"/>
        </w:rPr>
        <w:t xml:space="preserve"> </w:t>
      </w:r>
      <w:r w:rsidR="002F2009" w:rsidRPr="00242503">
        <w:rPr>
          <w:rFonts w:ascii="Times New Roman" w:hAnsi="Times New Roman" w:cs="Times New Roman"/>
          <w:color w:val="000000" w:themeColor="text1"/>
          <w:sz w:val="24"/>
          <w:szCs w:val="24"/>
          <w:lang w:val="en-GB"/>
        </w:rPr>
        <w:t>worsens the</w:t>
      </w:r>
      <w:r w:rsidR="008E6444" w:rsidRPr="00242503">
        <w:rPr>
          <w:rFonts w:ascii="Times New Roman" w:hAnsi="Times New Roman" w:cs="Times New Roman"/>
          <w:color w:val="000000" w:themeColor="text1"/>
          <w:sz w:val="24"/>
          <w:szCs w:val="24"/>
          <w:lang w:val="en-GB"/>
        </w:rPr>
        <w:t xml:space="preserve"> K/Na ratio </w:t>
      </w:r>
      <w:r w:rsidR="00BF3ACC" w:rsidRPr="00242503">
        <w:rPr>
          <w:rFonts w:ascii="Times New Roman" w:hAnsi="Times New Roman" w:cs="Times New Roman"/>
          <w:color w:val="000000" w:themeColor="text1"/>
          <w:sz w:val="24"/>
          <w:szCs w:val="24"/>
          <w:lang w:val="en-GB"/>
        </w:rPr>
        <w:t xml:space="preserve">and </w:t>
      </w:r>
      <w:r w:rsidR="002F2009" w:rsidRPr="00242503">
        <w:rPr>
          <w:rFonts w:ascii="Times New Roman" w:hAnsi="Times New Roman" w:cs="Times New Roman"/>
          <w:color w:val="000000" w:themeColor="text1"/>
          <w:sz w:val="24"/>
          <w:szCs w:val="24"/>
          <w:lang w:val="en-GB"/>
        </w:rPr>
        <w:t xml:space="preserve">this is </w:t>
      </w:r>
      <w:r w:rsidR="00BF3ACC" w:rsidRPr="00242503">
        <w:rPr>
          <w:rFonts w:ascii="Times New Roman" w:hAnsi="Times New Roman" w:cs="Times New Roman"/>
          <w:color w:val="000000" w:themeColor="text1"/>
          <w:sz w:val="24"/>
          <w:szCs w:val="24"/>
          <w:lang w:val="en-GB"/>
        </w:rPr>
        <w:t xml:space="preserve">further </w:t>
      </w:r>
      <w:r w:rsidR="002F2009" w:rsidRPr="00242503">
        <w:rPr>
          <w:rFonts w:ascii="Times New Roman" w:hAnsi="Times New Roman" w:cs="Times New Roman"/>
          <w:color w:val="000000" w:themeColor="text1"/>
          <w:sz w:val="24"/>
          <w:szCs w:val="24"/>
          <w:lang w:val="en-GB"/>
        </w:rPr>
        <w:t>exacerbated by</w:t>
      </w:r>
      <w:r w:rsidR="008E6444" w:rsidRPr="00242503">
        <w:rPr>
          <w:rFonts w:ascii="Times New Roman" w:hAnsi="Times New Roman" w:cs="Times New Roman"/>
          <w:color w:val="000000" w:themeColor="text1"/>
          <w:sz w:val="24"/>
          <w:szCs w:val="24"/>
          <w:lang w:val="en-GB"/>
        </w:rPr>
        <w:t xml:space="preserve"> s</w:t>
      </w:r>
      <w:r w:rsidR="008C515C" w:rsidRPr="00242503">
        <w:rPr>
          <w:rFonts w:ascii="Times New Roman" w:hAnsi="Times New Roman" w:cs="Times New Roman"/>
          <w:color w:val="000000" w:themeColor="text1"/>
          <w:sz w:val="24"/>
          <w:szCs w:val="24"/>
          <w:lang w:val="en-GB"/>
        </w:rPr>
        <w:t>alt stress</w:t>
      </w:r>
      <w:r w:rsidR="002F2009" w:rsidRPr="00242503">
        <w:rPr>
          <w:rFonts w:ascii="Times New Roman" w:hAnsi="Times New Roman" w:cs="Times New Roman"/>
          <w:color w:val="000000" w:themeColor="text1"/>
          <w:sz w:val="24"/>
          <w:szCs w:val="24"/>
          <w:lang w:val="en-GB"/>
        </w:rPr>
        <w:t>-induced</w:t>
      </w:r>
      <w:r w:rsidR="008C515C" w:rsidRPr="00242503">
        <w:rPr>
          <w:rFonts w:ascii="Times New Roman" w:hAnsi="Times New Roman" w:cs="Times New Roman"/>
          <w:color w:val="000000" w:themeColor="text1"/>
          <w:sz w:val="24"/>
          <w:szCs w:val="24"/>
          <w:lang w:val="en-GB"/>
        </w:rPr>
        <w:t xml:space="preserve"> K</w:t>
      </w:r>
      <w:r w:rsidR="008C515C" w:rsidRPr="00690157">
        <w:rPr>
          <w:rFonts w:ascii="Times New Roman" w:hAnsi="Times New Roman" w:cs="Times New Roman"/>
          <w:color w:val="000000" w:themeColor="text1"/>
          <w:sz w:val="24"/>
          <w:szCs w:val="24"/>
          <w:vertAlign w:val="superscript"/>
          <w:lang w:val="en-GB"/>
        </w:rPr>
        <w:t>+</w:t>
      </w:r>
      <w:r w:rsidR="008C515C" w:rsidRPr="00242503">
        <w:rPr>
          <w:rFonts w:ascii="Times New Roman" w:hAnsi="Times New Roman" w:cs="Times New Roman"/>
          <w:color w:val="000000" w:themeColor="text1"/>
          <w:sz w:val="24"/>
          <w:szCs w:val="24"/>
          <w:lang w:val="en-GB"/>
        </w:rPr>
        <w:t xml:space="preserve"> loss</w:t>
      </w:r>
      <w:r w:rsidR="00BF3ACC" w:rsidRPr="00242503">
        <w:rPr>
          <w:rFonts w:ascii="Times New Roman" w:hAnsi="Times New Roman" w:cs="Times New Roman"/>
          <w:color w:val="000000" w:themeColor="text1"/>
          <w:sz w:val="24"/>
          <w:szCs w:val="24"/>
          <w:lang w:val="en-GB"/>
        </w:rPr>
        <w:t>, a phenomenon that</w:t>
      </w:r>
      <w:r w:rsidR="008C515C" w:rsidRPr="00242503">
        <w:rPr>
          <w:rFonts w:ascii="Times New Roman" w:hAnsi="Times New Roman" w:cs="Times New Roman"/>
          <w:color w:val="000000" w:themeColor="text1"/>
          <w:sz w:val="24"/>
          <w:szCs w:val="24"/>
          <w:lang w:val="en-GB"/>
        </w:rPr>
        <w:t xml:space="preserve"> </w:t>
      </w:r>
      <w:r w:rsidR="002F2009" w:rsidRPr="00242503">
        <w:rPr>
          <w:rFonts w:ascii="Times New Roman" w:hAnsi="Times New Roman" w:cs="Times New Roman"/>
          <w:color w:val="000000" w:themeColor="text1"/>
          <w:sz w:val="24"/>
          <w:szCs w:val="24"/>
          <w:lang w:val="en-GB"/>
        </w:rPr>
        <w:t>is often</w:t>
      </w:r>
      <w:r w:rsidR="008C515C" w:rsidRPr="00242503">
        <w:rPr>
          <w:rFonts w:ascii="Times New Roman" w:hAnsi="Times New Roman" w:cs="Times New Roman"/>
          <w:color w:val="000000" w:themeColor="text1"/>
          <w:sz w:val="24"/>
          <w:szCs w:val="24"/>
          <w:lang w:val="en-GB"/>
        </w:rPr>
        <w:t xml:space="preserve"> more pronounced in salt sensitive species (Chen et al., 2007; Wu et al., 2018). GORK (guard cell outward rectifying K</w:t>
      </w:r>
      <w:r w:rsidR="008C515C" w:rsidRPr="00690157">
        <w:rPr>
          <w:rFonts w:ascii="Times New Roman" w:hAnsi="Times New Roman" w:cs="Times New Roman"/>
          <w:color w:val="000000" w:themeColor="text1"/>
          <w:sz w:val="24"/>
          <w:szCs w:val="24"/>
          <w:vertAlign w:val="superscript"/>
          <w:lang w:val="en-GB"/>
        </w:rPr>
        <w:t xml:space="preserve">+ </w:t>
      </w:r>
      <w:r w:rsidR="008C515C" w:rsidRPr="00242503">
        <w:rPr>
          <w:rFonts w:ascii="Times New Roman" w:hAnsi="Times New Roman" w:cs="Times New Roman"/>
          <w:color w:val="000000" w:themeColor="text1"/>
          <w:sz w:val="24"/>
          <w:szCs w:val="24"/>
          <w:lang w:val="en-GB"/>
        </w:rPr>
        <w:t xml:space="preserve">channel) </w:t>
      </w:r>
      <w:r w:rsidR="002F2009" w:rsidRPr="00242503">
        <w:rPr>
          <w:rFonts w:ascii="Times New Roman" w:hAnsi="Times New Roman" w:cs="Times New Roman"/>
          <w:color w:val="000000" w:themeColor="text1"/>
          <w:sz w:val="24"/>
          <w:szCs w:val="24"/>
          <w:lang w:val="en-GB"/>
        </w:rPr>
        <w:t xml:space="preserve">type </w:t>
      </w:r>
      <w:r w:rsidR="008C515C" w:rsidRPr="00242503">
        <w:rPr>
          <w:rFonts w:ascii="Times New Roman" w:hAnsi="Times New Roman" w:cs="Times New Roman"/>
          <w:color w:val="000000" w:themeColor="text1"/>
          <w:sz w:val="24"/>
          <w:szCs w:val="24"/>
          <w:lang w:val="en-GB"/>
        </w:rPr>
        <w:t>and ROS-activated NSCC</w:t>
      </w:r>
      <w:r w:rsidR="00BF3ACC" w:rsidRPr="00242503">
        <w:rPr>
          <w:rFonts w:ascii="Times New Roman" w:hAnsi="Times New Roman" w:cs="Times New Roman"/>
          <w:color w:val="000000" w:themeColor="text1"/>
          <w:sz w:val="24"/>
          <w:szCs w:val="24"/>
          <w:lang w:val="en-GB"/>
        </w:rPr>
        <w:t>-</w:t>
      </w:r>
      <w:r w:rsidR="008C515C" w:rsidRPr="00242503">
        <w:rPr>
          <w:rFonts w:ascii="Times New Roman" w:hAnsi="Times New Roman" w:cs="Times New Roman"/>
          <w:color w:val="000000" w:themeColor="text1"/>
          <w:sz w:val="24"/>
          <w:szCs w:val="24"/>
          <w:lang w:val="en-GB"/>
        </w:rPr>
        <w:t xml:space="preserve">type channels are likely to mediate the main </w:t>
      </w:r>
      <w:r w:rsidR="002F2009" w:rsidRPr="00242503">
        <w:rPr>
          <w:rFonts w:ascii="Times New Roman" w:hAnsi="Times New Roman" w:cs="Times New Roman"/>
          <w:color w:val="000000" w:themeColor="text1"/>
          <w:sz w:val="24"/>
          <w:szCs w:val="24"/>
          <w:lang w:val="en-GB"/>
        </w:rPr>
        <w:t xml:space="preserve">fraction of </w:t>
      </w:r>
      <w:r w:rsidR="008C515C" w:rsidRPr="00242503">
        <w:rPr>
          <w:rFonts w:ascii="Times New Roman" w:hAnsi="Times New Roman" w:cs="Times New Roman"/>
          <w:color w:val="000000" w:themeColor="text1"/>
          <w:sz w:val="24"/>
          <w:szCs w:val="24"/>
          <w:lang w:val="en-GB"/>
        </w:rPr>
        <w:t>K</w:t>
      </w:r>
      <w:r w:rsidR="008C515C" w:rsidRPr="00690157">
        <w:rPr>
          <w:rFonts w:ascii="Times New Roman" w:hAnsi="Times New Roman" w:cs="Times New Roman"/>
          <w:color w:val="000000" w:themeColor="text1"/>
          <w:sz w:val="24"/>
          <w:szCs w:val="24"/>
          <w:vertAlign w:val="superscript"/>
          <w:lang w:val="en-GB"/>
        </w:rPr>
        <w:t>+</w:t>
      </w:r>
      <w:r w:rsidR="008C515C" w:rsidRPr="00242503">
        <w:rPr>
          <w:rFonts w:ascii="Times New Roman" w:hAnsi="Times New Roman" w:cs="Times New Roman"/>
          <w:color w:val="000000" w:themeColor="text1"/>
          <w:sz w:val="24"/>
          <w:szCs w:val="24"/>
          <w:lang w:val="en-GB"/>
        </w:rPr>
        <w:t xml:space="preserve"> efflux (Jayakannan et al., 2013; Wu et al., 2015</w:t>
      </w:r>
      <w:r w:rsidR="001A7F5F">
        <w:rPr>
          <w:rFonts w:ascii="Times New Roman" w:hAnsi="Times New Roman" w:cs="Times New Roman"/>
          <w:color w:val="000000" w:themeColor="text1"/>
          <w:sz w:val="24"/>
          <w:szCs w:val="24"/>
          <w:lang w:val="en-GB"/>
        </w:rPr>
        <w:t>b</w:t>
      </w:r>
      <w:r w:rsidR="008C515C" w:rsidRPr="00242503">
        <w:rPr>
          <w:rFonts w:ascii="Times New Roman" w:hAnsi="Times New Roman" w:cs="Times New Roman"/>
          <w:color w:val="000000" w:themeColor="text1"/>
          <w:sz w:val="24"/>
          <w:szCs w:val="24"/>
          <w:lang w:val="en-GB"/>
        </w:rPr>
        <w:t>)</w:t>
      </w:r>
      <w:r w:rsidR="008E6444" w:rsidRPr="00242503">
        <w:rPr>
          <w:rFonts w:ascii="Times New Roman" w:hAnsi="Times New Roman" w:cs="Times New Roman"/>
          <w:color w:val="000000" w:themeColor="text1"/>
          <w:sz w:val="24"/>
          <w:szCs w:val="24"/>
          <w:lang w:val="en-GB"/>
        </w:rPr>
        <w:t xml:space="preserve">. In addition, salt </w:t>
      </w:r>
      <w:r w:rsidR="008C515C" w:rsidRPr="00242503">
        <w:rPr>
          <w:rFonts w:ascii="Times New Roman" w:hAnsi="Times New Roman" w:cs="Times New Roman"/>
          <w:color w:val="000000" w:themeColor="text1"/>
          <w:sz w:val="24"/>
          <w:szCs w:val="24"/>
          <w:lang w:val="en-GB"/>
        </w:rPr>
        <w:t>stress induced K</w:t>
      </w:r>
      <w:r w:rsidR="008C515C" w:rsidRPr="00690157">
        <w:rPr>
          <w:rFonts w:ascii="Times New Roman" w:hAnsi="Times New Roman" w:cs="Times New Roman"/>
          <w:color w:val="000000" w:themeColor="text1"/>
          <w:sz w:val="24"/>
          <w:szCs w:val="24"/>
          <w:vertAlign w:val="superscript"/>
          <w:lang w:val="en-GB"/>
        </w:rPr>
        <w:t>+</w:t>
      </w:r>
      <w:r w:rsidR="008C515C" w:rsidRPr="00242503">
        <w:rPr>
          <w:rFonts w:ascii="Times New Roman" w:hAnsi="Times New Roman" w:cs="Times New Roman"/>
          <w:color w:val="000000" w:themeColor="text1"/>
          <w:sz w:val="24"/>
          <w:szCs w:val="24"/>
          <w:lang w:val="en-GB"/>
        </w:rPr>
        <w:t xml:space="preserve"> leakage can cause PCD (Demidchik et al., 2014)</w:t>
      </w:r>
      <w:r w:rsidR="00816D26">
        <w:rPr>
          <w:rFonts w:ascii="Times New Roman" w:hAnsi="Times New Roman" w:cs="Times New Roman"/>
          <w:color w:val="000000" w:themeColor="text1"/>
          <w:sz w:val="24"/>
          <w:szCs w:val="24"/>
          <w:lang w:val="en-GB"/>
        </w:rPr>
        <w:t xml:space="preserve"> </w:t>
      </w:r>
      <w:r w:rsidR="00816D26" w:rsidRPr="00DE03DE">
        <w:rPr>
          <w:rFonts w:ascii="Times New Roman" w:hAnsi="Times New Roman" w:cs="Times New Roman"/>
          <w:color w:val="000000" w:themeColor="text1"/>
          <w:sz w:val="24"/>
          <w:szCs w:val="24"/>
          <w:lang w:val="en-GB"/>
        </w:rPr>
        <w:t>(</w:t>
      </w:r>
      <w:r w:rsidR="00816D26" w:rsidRPr="00DE03DE">
        <w:rPr>
          <w:rFonts w:ascii="Times New Roman" w:hAnsi="Times New Roman" w:cs="Times New Roman"/>
          <w:b/>
          <w:color w:val="000000" w:themeColor="text1"/>
          <w:sz w:val="24"/>
          <w:szCs w:val="24"/>
          <w:lang w:val="en-GB"/>
        </w:rPr>
        <w:t xml:space="preserve">Figure </w:t>
      </w:r>
      <w:r w:rsidR="00E56413">
        <w:rPr>
          <w:rFonts w:ascii="Times New Roman" w:hAnsi="Times New Roman" w:cs="Times New Roman"/>
          <w:b/>
          <w:color w:val="000000" w:themeColor="text1"/>
          <w:sz w:val="24"/>
          <w:szCs w:val="24"/>
          <w:lang w:val="uk-UA"/>
        </w:rPr>
        <w:t>2</w:t>
      </w:r>
      <w:r w:rsidR="00816D26" w:rsidRPr="00DE03DE">
        <w:rPr>
          <w:rFonts w:ascii="Times New Roman" w:hAnsi="Times New Roman" w:cs="Times New Roman"/>
          <w:color w:val="000000" w:themeColor="text1"/>
          <w:sz w:val="24"/>
          <w:szCs w:val="24"/>
          <w:lang w:val="en-GB"/>
        </w:rPr>
        <w:t>)</w:t>
      </w:r>
      <w:r w:rsidR="00816D26">
        <w:rPr>
          <w:rFonts w:ascii="Times New Roman" w:hAnsi="Times New Roman" w:cs="Times New Roman"/>
          <w:color w:val="000000" w:themeColor="text1"/>
          <w:sz w:val="24"/>
          <w:szCs w:val="24"/>
          <w:lang w:val="en-GB"/>
        </w:rPr>
        <w:t>.</w:t>
      </w:r>
      <w:r w:rsidR="008C515C" w:rsidRPr="00242503">
        <w:rPr>
          <w:rFonts w:ascii="Times New Roman" w:hAnsi="Times New Roman" w:cs="Times New Roman"/>
          <w:color w:val="000000" w:themeColor="text1"/>
          <w:sz w:val="24"/>
          <w:szCs w:val="24"/>
          <w:lang w:val="en-GB"/>
        </w:rPr>
        <w:t xml:space="preserve"> </w:t>
      </w:r>
    </w:p>
    <w:p w:rsidR="008C515C" w:rsidRPr="00242503" w:rsidRDefault="008C515C" w:rsidP="00700727">
      <w:pPr>
        <w:suppressLineNumbers/>
        <w:spacing w:after="0" w:line="240" w:lineRule="auto"/>
        <w:jc w:val="both"/>
        <w:rPr>
          <w:rFonts w:ascii="Times New Roman" w:hAnsi="Times New Roman" w:cs="Times New Roman"/>
          <w:color w:val="000000" w:themeColor="text1"/>
          <w:sz w:val="24"/>
          <w:szCs w:val="24"/>
          <w:lang w:val="en-GB"/>
        </w:rPr>
      </w:pPr>
    </w:p>
    <w:p w:rsidR="00665339" w:rsidRPr="002018AC" w:rsidRDefault="005228B1">
      <w:pPr>
        <w:spacing w:after="0" w:line="240" w:lineRule="auto"/>
        <w:jc w:val="both"/>
        <w:rPr>
          <w:rFonts w:ascii="Times New Roman" w:hAnsi="Times New Roman" w:cs="Times New Roman"/>
          <w:color w:val="000000" w:themeColor="text1"/>
          <w:sz w:val="24"/>
          <w:szCs w:val="24"/>
          <w:lang w:val="en-GB"/>
        </w:rPr>
      </w:pPr>
      <w:r w:rsidRPr="00242503">
        <w:rPr>
          <w:rFonts w:ascii="Times New Roman" w:hAnsi="Times New Roman" w:cs="Times New Roman"/>
          <w:color w:val="000000" w:themeColor="text1"/>
          <w:sz w:val="24"/>
          <w:szCs w:val="24"/>
          <w:lang w:val="en-GB"/>
        </w:rPr>
        <w:t>Interaction between K</w:t>
      </w:r>
      <w:r w:rsidRPr="00690157">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and Na</w:t>
      </w:r>
      <w:r w:rsidRPr="00690157">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transport ha</w:t>
      </w:r>
      <w:r w:rsidR="002F2009"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 xml:space="preserve"> been </w:t>
      </w:r>
      <w:r w:rsidR="002F2009" w:rsidRPr="00242503">
        <w:rPr>
          <w:rFonts w:ascii="Times New Roman" w:hAnsi="Times New Roman" w:cs="Times New Roman"/>
          <w:color w:val="000000" w:themeColor="text1"/>
          <w:sz w:val="24"/>
          <w:szCs w:val="24"/>
          <w:lang w:val="en-GB"/>
        </w:rPr>
        <w:t>described</w:t>
      </w:r>
      <w:r w:rsidRPr="00242503">
        <w:rPr>
          <w:rFonts w:ascii="Times New Roman" w:hAnsi="Times New Roman" w:cs="Times New Roman"/>
          <w:color w:val="000000" w:themeColor="text1"/>
          <w:sz w:val="24"/>
          <w:szCs w:val="24"/>
          <w:lang w:val="en-GB"/>
        </w:rPr>
        <w:t xml:space="preserve"> in many studies and many forms. For example, salinity affects K</w:t>
      </w:r>
      <w:r w:rsidRPr="00690157">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transporter transcription as exemplified by work on OsAKT1 (a</w:t>
      </w:r>
      <w:r w:rsidR="008C515C" w:rsidRPr="00242503">
        <w:rPr>
          <w:rFonts w:ascii="Times New Roman" w:hAnsi="Times New Roman" w:cs="Times New Roman"/>
          <w:color w:val="000000" w:themeColor="text1"/>
          <w:sz w:val="24"/>
          <w:szCs w:val="24"/>
          <w:lang w:val="en-GB"/>
        </w:rPr>
        <w:t>n inward rectifying K</w:t>
      </w:r>
      <w:r w:rsidR="008C515C" w:rsidRPr="00690157">
        <w:rPr>
          <w:rFonts w:ascii="Times New Roman" w:hAnsi="Times New Roman" w:cs="Times New Roman"/>
          <w:color w:val="000000" w:themeColor="text1"/>
          <w:sz w:val="24"/>
          <w:szCs w:val="24"/>
          <w:vertAlign w:val="superscript"/>
          <w:lang w:val="en-GB"/>
        </w:rPr>
        <w:t>+</w:t>
      </w:r>
      <w:r w:rsidR="008C515C" w:rsidRPr="00242503">
        <w:rPr>
          <w:rFonts w:ascii="Times New Roman" w:hAnsi="Times New Roman" w:cs="Times New Roman"/>
          <w:color w:val="000000" w:themeColor="text1"/>
          <w:sz w:val="24"/>
          <w:szCs w:val="24"/>
          <w:lang w:val="en-GB"/>
        </w:rPr>
        <w:t xml:space="preserve"> channel</w:t>
      </w:r>
      <w:r w:rsidRPr="00242503">
        <w:rPr>
          <w:rFonts w:ascii="Times New Roman" w:hAnsi="Times New Roman" w:cs="Times New Roman"/>
          <w:color w:val="000000" w:themeColor="text1"/>
          <w:sz w:val="24"/>
          <w:szCs w:val="24"/>
          <w:lang w:val="en-GB"/>
        </w:rPr>
        <w:t>) where</w:t>
      </w:r>
      <w:r w:rsidR="008D3D53" w:rsidRPr="00242503">
        <w:rPr>
          <w:rFonts w:ascii="Times New Roman" w:hAnsi="Times New Roman" w:cs="Times New Roman"/>
          <w:color w:val="000000" w:themeColor="text1"/>
          <w:sz w:val="24"/>
          <w:szCs w:val="24"/>
          <w:lang w:val="en-GB"/>
        </w:rPr>
        <w:t xml:space="preserve"> </w:t>
      </w:r>
      <w:r w:rsidR="008D3D53" w:rsidRPr="00242503">
        <w:rPr>
          <w:rFonts w:ascii="Times New Roman" w:hAnsi="Times New Roman" w:cs="Times New Roman"/>
          <w:i/>
          <w:color w:val="000000" w:themeColor="text1"/>
          <w:sz w:val="24"/>
          <w:szCs w:val="24"/>
          <w:lang w:val="en-GB"/>
        </w:rPr>
        <w:t>in situ</w:t>
      </w:r>
      <w:r w:rsidR="008D3D53" w:rsidRPr="00242503">
        <w:rPr>
          <w:rFonts w:ascii="Times New Roman" w:hAnsi="Times New Roman" w:cs="Times New Roman"/>
          <w:color w:val="000000" w:themeColor="text1"/>
          <w:sz w:val="24"/>
          <w:szCs w:val="24"/>
          <w:lang w:val="en-GB"/>
        </w:rPr>
        <w:t xml:space="preserve"> hybridization showed that OsAKT1 </w:t>
      </w:r>
      <w:r w:rsidRPr="00242503">
        <w:rPr>
          <w:rFonts w:ascii="Times New Roman" w:hAnsi="Times New Roman" w:cs="Times New Roman"/>
          <w:color w:val="000000" w:themeColor="text1"/>
          <w:sz w:val="24"/>
          <w:szCs w:val="24"/>
          <w:lang w:val="en-GB"/>
        </w:rPr>
        <w:t>transcription is downregulated after exposure to salinity</w:t>
      </w:r>
      <w:r w:rsidR="008D3D53" w:rsidRPr="00242503">
        <w:rPr>
          <w:rFonts w:ascii="Times New Roman" w:hAnsi="Times New Roman" w:cs="Times New Roman"/>
          <w:color w:val="000000" w:themeColor="text1"/>
          <w:sz w:val="24"/>
          <w:szCs w:val="24"/>
          <w:lang w:val="en-GB"/>
        </w:rPr>
        <w:t xml:space="preserve"> </w:t>
      </w:r>
      <w:r w:rsidR="008C515C" w:rsidRPr="00242503">
        <w:rPr>
          <w:rFonts w:ascii="Times New Roman" w:hAnsi="Times New Roman" w:cs="Times New Roman"/>
          <w:color w:val="000000" w:themeColor="text1"/>
          <w:sz w:val="24"/>
          <w:szCs w:val="24"/>
          <w:lang w:val="en-GB"/>
        </w:rPr>
        <w:t>in a cell type and cultivar specific manner (Golldack et al., 2003)</w:t>
      </w:r>
      <w:r w:rsidR="008D3D53" w:rsidRPr="00242503">
        <w:rPr>
          <w:rFonts w:ascii="Times New Roman" w:hAnsi="Times New Roman" w:cs="Times New Roman"/>
          <w:color w:val="000000" w:themeColor="text1"/>
          <w:sz w:val="24"/>
          <w:szCs w:val="24"/>
          <w:lang w:val="en-GB"/>
        </w:rPr>
        <w:t>. Other studies have shown upregulation of</w:t>
      </w:r>
      <w:r w:rsidRPr="00242503">
        <w:rPr>
          <w:rFonts w:ascii="Times New Roman" w:hAnsi="Times New Roman" w:cs="Times New Roman"/>
          <w:color w:val="000000" w:themeColor="text1"/>
          <w:sz w:val="24"/>
          <w:szCs w:val="24"/>
          <w:lang w:val="en-GB"/>
        </w:rPr>
        <w:t xml:space="preserve"> the phloem localised</w:t>
      </w:r>
      <w:r w:rsidR="008D3D53" w:rsidRPr="00242503">
        <w:rPr>
          <w:rFonts w:ascii="Times New Roman" w:hAnsi="Times New Roman" w:cs="Times New Roman"/>
          <w:color w:val="000000" w:themeColor="text1"/>
          <w:sz w:val="24"/>
          <w:szCs w:val="24"/>
          <w:lang w:val="en-GB"/>
        </w:rPr>
        <w:t xml:space="preserve"> AKT2/3 and stelar-root tissue located SKOR </w:t>
      </w:r>
      <w:r w:rsidRPr="00242503">
        <w:rPr>
          <w:rFonts w:ascii="Times New Roman" w:hAnsi="Times New Roman" w:cs="Times New Roman"/>
          <w:color w:val="000000" w:themeColor="text1"/>
          <w:sz w:val="24"/>
          <w:szCs w:val="24"/>
          <w:lang w:val="en-GB"/>
        </w:rPr>
        <w:t>(a</w:t>
      </w:r>
      <w:r w:rsidR="004B5122" w:rsidRPr="00242503">
        <w:rPr>
          <w:rFonts w:ascii="Times New Roman" w:hAnsi="Times New Roman" w:cs="Times New Roman"/>
          <w:color w:val="000000" w:themeColor="text1"/>
          <w:sz w:val="24"/>
          <w:szCs w:val="24"/>
          <w:lang w:val="en-GB"/>
        </w:rPr>
        <w:t>n outward rectifying K</w:t>
      </w:r>
      <w:r w:rsidR="004B5122" w:rsidRPr="00690157">
        <w:rPr>
          <w:rFonts w:ascii="Times New Roman" w:hAnsi="Times New Roman" w:cs="Times New Roman"/>
          <w:color w:val="000000" w:themeColor="text1"/>
          <w:sz w:val="24"/>
          <w:szCs w:val="24"/>
          <w:vertAlign w:val="superscript"/>
          <w:lang w:val="en-GB"/>
        </w:rPr>
        <w:t>+</w:t>
      </w:r>
      <w:r w:rsidR="004B5122" w:rsidRPr="00242503">
        <w:rPr>
          <w:rFonts w:ascii="Times New Roman" w:hAnsi="Times New Roman" w:cs="Times New Roman"/>
          <w:color w:val="000000" w:themeColor="text1"/>
          <w:sz w:val="24"/>
          <w:szCs w:val="24"/>
          <w:lang w:val="en-GB"/>
        </w:rPr>
        <w:t xml:space="preserve"> channel)</w:t>
      </w:r>
      <w:r w:rsidRPr="00242503">
        <w:rPr>
          <w:rFonts w:ascii="Times New Roman" w:hAnsi="Times New Roman" w:cs="Times New Roman"/>
          <w:color w:val="000000" w:themeColor="text1"/>
          <w:sz w:val="24"/>
          <w:szCs w:val="24"/>
          <w:lang w:val="en-GB"/>
        </w:rPr>
        <w:t xml:space="preserve"> </w:t>
      </w:r>
      <w:r w:rsidR="008D3D53" w:rsidRPr="00242503">
        <w:rPr>
          <w:rFonts w:ascii="Times New Roman" w:hAnsi="Times New Roman" w:cs="Times New Roman"/>
          <w:color w:val="000000" w:themeColor="text1"/>
          <w:sz w:val="24"/>
          <w:szCs w:val="24"/>
          <w:lang w:val="en-GB"/>
        </w:rPr>
        <w:t xml:space="preserve">by salinity (Marten et al., 1999; Maathuis, 2006). These data </w:t>
      </w:r>
      <w:r w:rsidRPr="00242503">
        <w:rPr>
          <w:rFonts w:ascii="Times New Roman" w:hAnsi="Times New Roman" w:cs="Times New Roman"/>
          <w:color w:val="000000" w:themeColor="text1"/>
          <w:sz w:val="24"/>
          <w:szCs w:val="24"/>
          <w:lang w:val="en-GB"/>
        </w:rPr>
        <w:t xml:space="preserve">in combination </w:t>
      </w:r>
      <w:r w:rsidR="008D3D53" w:rsidRPr="00242503">
        <w:rPr>
          <w:rFonts w:ascii="Times New Roman" w:hAnsi="Times New Roman" w:cs="Times New Roman"/>
          <w:color w:val="000000" w:themeColor="text1"/>
          <w:sz w:val="24"/>
          <w:szCs w:val="24"/>
          <w:lang w:val="en-GB"/>
        </w:rPr>
        <w:t xml:space="preserve">suggest </w:t>
      </w:r>
      <w:r w:rsidRPr="00242503">
        <w:rPr>
          <w:rFonts w:ascii="Times New Roman" w:hAnsi="Times New Roman" w:cs="Times New Roman"/>
          <w:color w:val="000000" w:themeColor="text1"/>
          <w:sz w:val="24"/>
          <w:szCs w:val="24"/>
          <w:lang w:val="en-GB"/>
        </w:rPr>
        <w:t>salinity may</w:t>
      </w:r>
      <w:r w:rsidR="008D3D53" w:rsidRPr="00242503">
        <w:rPr>
          <w:rFonts w:ascii="Times New Roman" w:hAnsi="Times New Roman" w:cs="Times New Roman"/>
          <w:color w:val="000000" w:themeColor="text1"/>
          <w:sz w:val="24"/>
          <w:szCs w:val="24"/>
          <w:lang w:val="en-GB"/>
        </w:rPr>
        <w:t xml:space="preserve"> increase K</w:t>
      </w:r>
      <w:r w:rsidR="008D3D53" w:rsidRPr="00242503">
        <w:rPr>
          <w:rFonts w:ascii="Times New Roman" w:hAnsi="Times New Roman" w:cs="Times New Roman"/>
          <w:color w:val="000000" w:themeColor="text1"/>
          <w:sz w:val="24"/>
          <w:szCs w:val="24"/>
          <w:vertAlign w:val="superscript"/>
          <w:lang w:val="en-GB"/>
        </w:rPr>
        <w:t>+</w:t>
      </w:r>
      <w:r w:rsidR="008D3D53" w:rsidRPr="00242503">
        <w:rPr>
          <w:rFonts w:ascii="Times New Roman" w:hAnsi="Times New Roman" w:cs="Times New Roman"/>
          <w:color w:val="000000" w:themeColor="text1"/>
          <w:sz w:val="24"/>
          <w:szCs w:val="24"/>
          <w:lang w:val="en-GB"/>
        </w:rPr>
        <w:t xml:space="preserve"> circulation via </w:t>
      </w:r>
      <w:r w:rsidRPr="00242503">
        <w:rPr>
          <w:rFonts w:ascii="Times New Roman" w:hAnsi="Times New Roman" w:cs="Times New Roman"/>
          <w:color w:val="000000" w:themeColor="text1"/>
          <w:sz w:val="24"/>
          <w:szCs w:val="24"/>
          <w:lang w:val="en-GB"/>
        </w:rPr>
        <w:t xml:space="preserve">the </w:t>
      </w:r>
      <w:r w:rsidR="008D3D53" w:rsidRPr="00242503">
        <w:rPr>
          <w:rFonts w:ascii="Times New Roman" w:hAnsi="Times New Roman" w:cs="Times New Roman"/>
          <w:color w:val="000000" w:themeColor="text1"/>
          <w:sz w:val="24"/>
          <w:szCs w:val="24"/>
          <w:lang w:val="en-GB"/>
        </w:rPr>
        <w:t xml:space="preserve">vascular bundles (Maathuis, 2006; Shabala and Cuin, 2008). </w:t>
      </w:r>
      <w:r w:rsidR="004B5122" w:rsidRPr="00242503">
        <w:rPr>
          <w:rFonts w:ascii="Times New Roman" w:hAnsi="Times New Roman" w:cs="Times New Roman"/>
          <w:color w:val="000000" w:themeColor="text1"/>
          <w:sz w:val="24"/>
          <w:szCs w:val="24"/>
          <w:lang w:val="en-GB"/>
        </w:rPr>
        <w:t>Endomembrane channels such as the vacuolar TPKs (</w:t>
      </w:r>
      <w:r w:rsidR="00E53209" w:rsidRPr="00242503">
        <w:rPr>
          <w:rFonts w:ascii="Times New Roman" w:hAnsi="Times New Roman" w:cs="Times New Roman"/>
          <w:color w:val="000000" w:themeColor="text1"/>
          <w:sz w:val="24"/>
          <w:szCs w:val="24"/>
          <w:lang w:val="en-GB"/>
        </w:rPr>
        <w:t xml:space="preserve">two pore </w:t>
      </w:r>
      <w:r w:rsidR="004B5122" w:rsidRPr="00242503">
        <w:rPr>
          <w:rFonts w:ascii="Times New Roman" w:hAnsi="Times New Roman" w:cs="Times New Roman"/>
          <w:color w:val="000000" w:themeColor="text1"/>
          <w:sz w:val="24"/>
          <w:szCs w:val="24"/>
          <w:lang w:val="en-GB"/>
        </w:rPr>
        <w:t>K</w:t>
      </w:r>
      <w:r w:rsidR="004B5122" w:rsidRPr="00690157">
        <w:rPr>
          <w:rFonts w:ascii="Times New Roman" w:hAnsi="Times New Roman" w:cs="Times New Roman"/>
          <w:color w:val="000000" w:themeColor="text1"/>
          <w:sz w:val="24"/>
          <w:szCs w:val="24"/>
          <w:vertAlign w:val="superscript"/>
          <w:lang w:val="en-GB"/>
        </w:rPr>
        <w:t>+</w:t>
      </w:r>
      <w:r w:rsidR="00E53209" w:rsidRPr="00242503">
        <w:rPr>
          <w:rFonts w:ascii="Times New Roman" w:hAnsi="Times New Roman" w:cs="Times New Roman"/>
          <w:color w:val="000000" w:themeColor="text1"/>
          <w:sz w:val="24"/>
          <w:szCs w:val="24"/>
          <w:lang w:val="en-GB"/>
        </w:rPr>
        <w:t xml:space="preserve"> channels</w:t>
      </w:r>
      <w:r w:rsidR="004B5122" w:rsidRPr="00242503">
        <w:rPr>
          <w:rFonts w:ascii="Times New Roman" w:hAnsi="Times New Roman" w:cs="Times New Roman"/>
          <w:color w:val="000000" w:themeColor="text1"/>
          <w:sz w:val="24"/>
          <w:szCs w:val="24"/>
          <w:lang w:val="en-GB"/>
        </w:rPr>
        <w:t>) are also likely to play an important role.</w:t>
      </w:r>
      <w:r w:rsidR="00E53209" w:rsidRPr="00242503">
        <w:rPr>
          <w:rFonts w:ascii="Times New Roman" w:hAnsi="Times New Roman" w:cs="Times New Roman"/>
          <w:color w:val="000000" w:themeColor="text1"/>
          <w:sz w:val="24"/>
          <w:szCs w:val="24"/>
          <w:lang w:val="en-GB"/>
        </w:rPr>
        <w:t xml:space="preserve"> The expression of tobacco TPK1a was increased around 2-fold by salt stress or osmotic shock (Hamamoto et al., 2008)</w:t>
      </w:r>
      <w:r w:rsidR="008C515C" w:rsidRPr="00242503">
        <w:rPr>
          <w:rFonts w:ascii="Times New Roman" w:hAnsi="Times New Roman" w:cs="Times New Roman"/>
          <w:color w:val="000000" w:themeColor="text1"/>
          <w:sz w:val="24"/>
          <w:szCs w:val="24"/>
          <w:lang w:val="en-GB"/>
        </w:rPr>
        <w:t xml:space="preserve"> whereas TPK over</w:t>
      </w:r>
      <w:r w:rsidR="00E53209" w:rsidRPr="00242503">
        <w:rPr>
          <w:rFonts w:ascii="Times New Roman" w:hAnsi="Times New Roman" w:cs="Times New Roman"/>
          <w:color w:val="000000" w:themeColor="text1"/>
          <w:sz w:val="24"/>
          <w:szCs w:val="24"/>
          <w:lang w:val="en-GB"/>
        </w:rPr>
        <w:t xml:space="preserve">expression </w:t>
      </w:r>
      <w:r w:rsidR="004B5122" w:rsidRPr="00242503">
        <w:rPr>
          <w:rFonts w:ascii="Times New Roman" w:hAnsi="Times New Roman" w:cs="Times New Roman"/>
          <w:color w:val="000000" w:themeColor="text1"/>
          <w:sz w:val="24"/>
          <w:szCs w:val="24"/>
          <w:lang w:val="en-GB"/>
        </w:rPr>
        <w:t xml:space="preserve">in </w:t>
      </w:r>
      <w:r w:rsidR="00E53209" w:rsidRPr="00242503">
        <w:rPr>
          <w:rFonts w:ascii="Times New Roman" w:hAnsi="Times New Roman" w:cs="Times New Roman"/>
          <w:color w:val="000000" w:themeColor="text1"/>
          <w:sz w:val="24"/>
          <w:szCs w:val="24"/>
          <w:lang w:val="en-GB"/>
        </w:rPr>
        <w:t xml:space="preserve">tobacco cells </w:t>
      </w:r>
      <w:r w:rsidR="00E53209" w:rsidRPr="002018AC">
        <w:rPr>
          <w:rFonts w:ascii="Times New Roman" w:hAnsi="Times New Roman" w:cs="Times New Roman"/>
          <w:color w:val="000000" w:themeColor="text1"/>
          <w:sz w:val="24"/>
          <w:szCs w:val="24"/>
          <w:lang w:val="en-GB"/>
        </w:rPr>
        <w:t xml:space="preserve">increased their resistance to salt stress (Wang et al., 2013). </w:t>
      </w:r>
      <w:r w:rsidR="008C515C" w:rsidRPr="002018AC">
        <w:rPr>
          <w:rFonts w:ascii="Times New Roman" w:hAnsi="Times New Roman" w:cs="Times New Roman"/>
          <w:color w:val="000000" w:themeColor="text1"/>
          <w:sz w:val="24"/>
          <w:szCs w:val="24"/>
          <w:lang w:val="en-GB"/>
        </w:rPr>
        <w:t>Post translational modulation of TPK1 also impacts on salt tolerance as was shown for At</w:t>
      </w:r>
      <w:r w:rsidR="00E53209" w:rsidRPr="002018AC">
        <w:rPr>
          <w:rFonts w:ascii="Times New Roman" w:hAnsi="Times New Roman" w:cs="Times New Roman"/>
          <w:color w:val="000000" w:themeColor="text1"/>
          <w:sz w:val="24"/>
          <w:szCs w:val="24"/>
          <w:lang w:val="en-GB"/>
        </w:rPr>
        <w:t xml:space="preserve">TPK1 </w:t>
      </w:r>
      <w:r w:rsidR="008C515C" w:rsidRPr="002018AC">
        <w:rPr>
          <w:rFonts w:ascii="Times New Roman" w:hAnsi="Times New Roman" w:cs="Times New Roman"/>
          <w:color w:val="000000" w:themeColor="text1"/>
          <w:sz w:val="24"/>
          <w:szCs w:val="24"/>
          <w:lang w:val="en-GB"/>
        </w:rPr>
        <w:t>which becomes phosphorylated by a</w:t>
      </w:r>
      <w:r w:rsidR="00E53209" w:rsidRPr="002018AC">
        <w:rPr>
          <w:rFonts w:ascii="Times New Roman" w:hAnsi="Times New Roman" w:cs="Times New Roman"/>
          <w:color w:val="000000" w:themeColor="text1"/>
          <w:sz w:val="24"/>
          <w:szCs w:val="24"/>
          <w:lang w:val="en-GB"/>
        </w:rPr>
        <w:t xml:space="preserve"> Ca</w:t>
      </w:r>
      <w:r w:rsidR="00E53209" w:rsidRPr="002018AC">
        <w:rPr>
          <w:rFonts w:ascii="Times New Roman" w:hAnsi="Times New Roman" w:cs="Times New Roman"/>
          <w:color w:val="000000" w:themeColor="text1"/>
          <w:sz w:val="24"/>
          <w:szCs w:val="24"/>
          <w:vertAlign w:val="superscript"/>
          <w:lang w:val="en-GB"/>
        </w:rPr>
        <w:t>2+</w:t>
      </w:r>
      <w:r w:rsidR="00E53209" w:rsidRPr="002018AC">
        <w:rPr>
          <w:rFonts w:ascii="Times New Roman" w:hAnsi="Times New Roman" w:cs="Times New Roman"/>
          <w:color w:val="000000" w:themeColor="text1"/>
          <w:sz w:val="24"/>
          <w:szCs w:val="24"/>
          <w:lang w:val="en-GB"/>
        </w:rPr>
        <w:t>-dependent kinase (CDPK3</w:t>
      </w:r>
      <w:r w:rsidR="008C515C" w:rsidRPr="002018AC">
        <w:rPr>
          <w:rFonts w:ascii="Times New Roman" w:hAnsi="Times New Roman" w:cs="Times New Roman"/>
          <w:color w:val="000000" w:themeColor="text1"/>
          <w:sz w:val="24"/>
          <w:szCs w:val="24"/>
          <w:lang w:val="en-GB"/>
        </w:rPr>
        <w:t>;</w:t>
      </w:r>
      <w:r w:rsidR="00417999" w:rsidRPr="002018AC">
        <w:rPr>
          <w:rFonts w:ascii="Times New Roman" w:hAnsi="Times New Roman" w:cs="Times New Roman"/>
          <w:color w:val="000000" w:themeColor="text1"/>
          <w:sz w:val="24"/>
          <w:szCs w:val="24"/>
          <w:lang w:val="en-GB"/>
        </w:rPr>
        <w:t xml:space="preserve"> </w:t>
      </w:r>
      <w:r w:rsidR="00E53209" w:rsidRPr="002018AC">
        <w:rPr>
          <w:rFonts w:ascii="Times New Roman" w:hAnsi="Times New Roman" w:cs="Times New Roman"/>
          <w:color w:val="000000" w:themeColor="text1"/>
          <w:sz w:val="24"/>
          <w:szCs w:val="24"/>
          <w:lang w:val="en-GB"/>
        </w:rPr>
        <w:t>Latz et al., 2013)</w:t>
      </w:r>
      <w:r w:rsidR="00816D26" w:rsidRPr="002018AC">
        <w:rPr>
          <w:rFonts w:ascii="Times New Roman" w:hAnsi="Times New Roman" w:cs="Times New Roman"/>
          <w:color w:val="000000" w:themeColor="text1"/>
          <w:sz w:val="24"/>
          <w:szCs w:val="24"/>
          <w:lang w:val="en-GB"/>
        </w:rPr>
        <w:t xml:space="preserve"> (</w:t>
      </w:r>
      <w:r w:rsidR="00816D26" w:rsidRPr="002018AC">
        <w:rPr>
          <w:rFonts w:ascii="Times New Roman" w:hAnsi="Times New Roman" w:cs="Times New Roman"/>
          <w:b/>
          <w:color w:val="000000" w:themeColor="text1"/>
          <w:sz w:val="24"/>
          <w:szCs w:val="24"/>
          <w:lang w:val="en-GB"/>
        </w:rPr>
        <w:t xml:space="preserve">Figure </w:t>
      </w:r>
      <w:r w:rsidR="00FC559A" w:rsidRPr="002018AC">
        <w:rPr>
          <w:rFonts w:ascii="Times New Roman" w:hAnsi="Times New Roman" w:cs="Times New Roman"/>
          <w:b/>
          <w:color w:val="000000" w:themeColor="text1"/>
          <w:sz w:val="24"/>
          <w:szCs w:val="24"/>
          <w:lang w:val="uk-UA"/>
        </w:rPr>
        <w:t>2</w:t>
      </w:r>
      <w:r w:rsidR="00816D26" w:rsidRPr="002018AC">
        <w:rPr>
          <w:rFonts w:ascii="Times New Roman" w:hAnsi="Times New Roman" w:cs="Times New Roman"/>
          <w:color w:val="000000" w:themeColor="text1"/>
          <w:sz w:val="24"/>
          <w:szCs w:val="24"/>
          <w:lang w:val="en-GB"/>
        </w:rPr>
        <w:t>).</w:t>
      </w:r>
      <w:r w:rsidR="00E53209" w:rsidRPr="002018AC">
        <w:rPr>
          <w:rFonts w:ascii="Times New Roman" w:hAnsi="Times New Roman" w:cs="Times New Roman"/>
          <w:color w:val="000000" w:themeColor="text1"/>
          <w:sz w:val="24"/>
          <w:szCs w:val="24"/>
          <w:lang w:val="en-GB"/>
        </w:rPr>
        <w:t xml:space="preserve"> </w:t>
      </w:r>
    </w:p>
    <w:p w:rsidR="00503E9C" w:rsidRPr="002018AC" w:rsidRDefault="00503E9C" w:rsidP="00533BB3">
      <w:pPr>
        <w:spacing w:before="100" w:beforeAutospacing="1" w:after="0" w:line="240" w:lineRule="auto"/>
        <w:jc w:val="both"/>
        <w:rPr>
          <w:rFonts w:ascii="Times New Roman" w:hAnsi="Times New Roman" w:cs="Times New Roman"/>
          <w:color w:val="000000" w:themeColor="text1"/>
          <w:sz w:val="24"/>
          <w:szCs w:val="24"/>
          <w:u w:val="single"/>
          <w:lang w:val="en-GB"/>
        </w:rPr>
      </w:pPr>
      <w:r w:rsidRPr="002018AC">
        <w:rPr>
          <w:rFonts w:ascii="Times New Roman" w:eastAsia="Times New Roman" w:hAnsi="Times New Roman" w:cs="Times New Roman"/>
          <w:color w:val="000000" w:themeColor="text1"/>
          <w:sz w:val="24"/>
          <w:szCs w:val="24"/>
          <w:lang w:val="en-US" w:eastAsia="ru-RU"/>
        </w:rPr>
        <w:t>It is generally assumed that increased levels of K</w:t>
      </w:r>
      <w:r w:rsidRPr="002018AC">
        <w:rPr>
          <w:rFonts w:ascii="Times New Roman" w:eastAsia="Times New Roman" w:hAnsi="Times New Roman" w:cs="Times New Roman"/>
          <w:color w:val="000000" w:themeColor="text1"/>
          <w:sz w:val="24"/>
          <w:szCs w:val="24"/>
          <w:vertAlign w:val="superscript"/>
          <w:lang w:val="en-US" w:eastAsia="ru-RU"/>
        </w:rPr>
        <w:t>+</w:t>
      </w:r>
      <w:r w:rsidRPr="002018AC">
        <w:rPr>
          <w:rFonts w:ascii="Times New Roman" w:eastAsia="Times New Roman" w:hAnsi="Times New Roman" w:cs="Times New Roman"/>
          <w:color w:val="000000" w:themeColor="text1"/>
          <w:sz w:val="24"/>
          <w:szCs w:val="24"/>
          <w:lang w:val="en-US" w:eastAsia="ru-RU"/>
        </w:rPr>
        <w:t xml:space="preserve"> mitigate against salt stress but this may be an oversimplification. Indeed, recent experimental data suggest that Na</w:t>
      </w:r>
      <w:r w:rsidRPr="002018AC">
        <w:rPr>
          <w:rFonts w:ascii="Times New Roman" w:eastAsia="Times New Roman" w:hAnsi="Times New Roman" w:cs="Times New Roman"/>
          <w:color w:val="000000" w:themeColor="text1"/>
          <w:sz w:val="24"/>
          <w:szCs w:val="24"/>
          <w:vertAlign w:val="superscript"/>
          <w:lang w:val="en-US" w:eastAsia="ru-RU"/>
        </w:rPr>
        <w:t>+</w:t>
      </w:r>
      <w:r w:rsidRPr="002018AC">
        <w:rPr>
          <w:rFonts w:ascii="Times New Roman" w:eastAsia="Times New Roman" w:hAnsi="Times New Roman" w:cs="Times New Roman"/>
          <w:color w:val="000000" w:themeColor="text1"/>
          <w:sz w:val="24"/>
          <w:szCs w:val="24"/>
          <w:lang w:val="en-US" w:eastAsia="ru-RU"/>
        </w:rPr>
        <w:t xml:space="preserve"> toxicity and water deficit are often not the key causes of plant growth inhibition by NaCl in Arabidopsis (Alvarez-Aragon et al., 2016). Rather, the overaccumulation of Na</w:t>
      </w:r>
      <w:r w:rsidRPr="002018AC">
        <w:rPr>
          <w:rFonts w:ascii="Times New Roman" w:eastAsia="Times New Roman" w:hAnsi="Times New Roman" w:cs="Times New Roman"/>
          <w:color w:val="000000" w:themeColor="text1"/>
          <w:sz w:val="24"/>
          <w:szCs w:val="24"/>
          <w:vertAlign w:val="superscript"/>
          <w:lang w:val="en-US" w:eastAsia="ru-RU"/>
        </w:rPr>
        <w:t>+</w:t>
      </w:r>
      <w:r w:rsidRPr="002018AC">
        <w:rPr>
          <w:rFonts w:ascii="Times New Roman" w:eastAsia="Times New Roman" w:hAnsi="Times New Roman" w:cs="Times New Roman"/>
          <w:color w:val="000000" w:themeColor="text1"/>
          <w:sz w:val="24"/>
          <w:szCs w:val="24"/>
          <w:lang w:val="en-US" w:eastAsia="ru-RU"/>
        </w:rPr>
        <w:t xml:space="preserve"> </w:t>
      </w:r>
      <w:r w:rsidRPr="002018AC">
        <w:rPr>
          <w:rFonts w:ascii="Times New Roman" w:eastAsia="Times New Roman" w:hAnsi="Times New Roman" w:cs="Times New Roman"/>
          <w:i/>
          <w:color w:val="000000" w:themeColor="text1"/>
          <w:sz w:val="24"/>
          <w:szCs w:val="24"/>
          <w:lang w:val="en-US" w:eastAsia="ru-RU"/>
        </w:rPr>
        <w:t>plus</w:t>
      </w:r>
      <w:r w:rsidRPr="002018AC">
        <w:rPr>
          <w:rFonts w:ascii="Times New Roman" w:eastAsia="Times New Roman" w:hAnsi="Times New Roman" w:cs="Times New Roman"/>
          <w:color w:val="000000" w:themeColor="text1"/>
          <w:sz w:val="24"/>
          <w:szCs w:val="24"/>
          <w:lang w:val="en-US" w:eastAsia="ru-RU"/>
        </w:rPr>
        <w:t xml:space="preserve"> K</w:t>
      </w:r>
      <w:r w:rsidRPr="002018AC">
        <w:rPr>
          <w:rFonts w:ascii="Times New Roman" w:eastAsia="Times New Roman" w:hAnsi="Times New Roman" w:cs="Times New Roman"/>
          <w:color w:val="000000" w:themeColor="text1"/>
          <w:sz w:val="24"/>
          <w:szCs w:val="24"/>
          <w:vertAlign w:val="superscript"/>
          <w:lang w:val="en-US" w:eastAsia="ru-RU"/>
        </w:rPr>
        <w:t xml:space="preserve">+ </w:t>
      </w:r>
      <w:r w:rsidRPr="002018AC">
        <w:rPr>
          <w:rFonts w:ascii="Times New Roman" w:eastAsia="Times New Roman" w:hAnsi="Times New Roman" w:cs="Times New Roman"/>
          <w:color w:val="000000" w:themeColor="text1"/>
          <w:sz w:val="24"/>
          <w:szCs w:val="24"/>
          <w:lang w:val="en-US" w:eastAsia="ru-RU"/>
        </w:rPr>
        <w:t>might trigger growth reduction in NaCl-treated Arabidopsis plants</w:t>
      </w:r>
      <w:r w:rsidR="00533BB3" w:rsidRPr="002018AC">
        <w:rPr>
          <w:rFonts w:ascii="Times New Roman" w:eastAsia="Times New Roman" w:hAnsi="Times New Roman" w:cs="Times New Roman"/>
          <w:color w:val="000000" w:themeColor="text1"/>
          <w:sz w:val="24"/>
          <w:szCs w:val="24"/>
          <w:lang w:val="en-US" w:eastAsia="ru-RU"/>
        </w:rPr>
        <w:t xml:space="preserve">, for example via effects on stomatal regulation or systemic stress responses </w:t>
      </w:r>
      <w:r w:rsidRPr="002018AC">
        <w:rPr>
          <w:rFonts w:ascii="Times New Roman" w:eastAsia="Times New Roman" w:hAnsi="Times New Roman" w:cs="Times New Roman"/>
          <w:color w:val="000000" w:themeColor="text1"/>
          <w:sz w:val="24"/>
          <w:szCs w:val="24"/>
          <w:lang w:val="en-US" w:eastAsia="ru-RU"/>
        </w:rPr>
        <w:t xml:space="preserve"> </w:t>
      </w:r>
      <w:r w:rsidR="00533BB3" w:rsidRPr="002018AC">
        <w:rPr>
          <w:rFonts w:ascii="Times New Roman" w:eastAsia="Times New Roman" w:hAnsi="Times New Roman" w:cs="Times New Roman"/>
          <w:color w:val="000000" w:themeColor="text1"/>
          <w:sz w:val="24"/>
          <w:szCs w:val="24"/>
          <w:lang w:val="en-US" w:eastAsia="ru-RU"/>
        </w:rPr>
        <w:t xml:space="preserve">that lower growth </w:t>
      </w:r>
      <w:r w:rsidRPr="002018AC">
        <w:rPr>
          <w:rFonts w:ascii="Times New Roman" w:eastAsia="Times New Roman" w:hAnsi="Times New Roman" w:cs="Times New Roman"/>
          <w:color w:val="000000" w:themeColor="text1"/>
          <w:sz w:val="24"/>
          <w:szCs w:val="24"/>
          <w:lang w:val="en-US" w:eastAsia="ru-RU"/>
        </w:rPr>
        <w:t xml:space="preserve">(Alvarez-Aragon et al., 2016). </w:t>
      </w:r>
    </w:p>
    <w:p w:rsidR="002F2009" w:rsidRPr="00242503" w:rsidRDefault="004B5122" w:rsidP="00242503">
      <w:pPr>
        <w:spacing w:before="100" w:beforeAutospacing="1" w:after="0" w:line="240" w:lineRule="auto"/>
        <w:jc w:val="both"/>
        <w:rPr>
          <w:rFonts w:ascii="Times New Roman" w:hAnsi="Times New Roman" w:cs="Times New Roman"/>
          <w:color w:val="000000" w:themeColor="text1"/>
          <w:sz w:val="24"/>
          <w:szCs w:val="24"/>
          <w:lang w:val="en-GB"/>
        </w:rPr>
      </w:pPr>
      <w:r w:rsidRPr="002018AC">
        <w:rPr>
          <w:rFonts w:ascii="Times New Roman" w:hAnsi="Times New Roman" w:cs="Times New Roman"/>
          <w:color w:val="000000" w:themeColor="text1"/>
          <w:sz w:val="24"/>
          <w:szCs w:val="24"/>
          <w:lang w:val="en-GB"/>
        </w:rPr>
        <w:t>The</w:t>
      </w:r>
      <w:r w:rsidR="002F2009" w:rsidRPr="002018AC">
        <w:rPr>
          <w:rFonts w:ascii="Times New Roman" w:hAnsi="Times New Roman" w:cs="Times New Roman"/>
          <w:color w:val="000000" w:themeColor="text1"/>
          <w:sz w:val="24"/>
          <w:szCs w:val="24"/>
          <w:lang w:val="en-GB"/>
        </w:rPr>
        <w:t>se</w:t>
      </w:r>
      <w:r w:rsidRPr="002018AC">
        <w:rPr>
          <w:rFonts w:ascii="Times New Roman" w:hAnsi="Times New Roman" w:cs="Times New Roman"/>
          <w:color w:val="000000" w:themeColor="text1"/>
          <w:sz w:val="24"/>
          <w:szCs w:val="24"/>
          <w:lang w:val="en-GB"/>
        </w:rPr>
        <w:t xml:space="preserve"> salinity induced effects on K</w:t>
      </w:r>
      <w:r w:rsidRPr="002018AC">
        <w:rPr>
          <w:rFonts w:ascii="Times New Roman" w:hAnsi="Times New Roman" w:cs="Times New Roman"/>
          <w:color w:val="000000" w:themeColor="text1"/>
          <w:sz w:val="24"/>
          <w:szCs w:val="24"/>
          <w:vertAlign w:val="superscript"/>
          <w:lang w:val="en-GB"/>
        </w:rPr>
        <w:t>+</w:t>
      </w:r>
      <w:r w:rsidRPr="002018AC">
        <w:rPr>
          <w:rFonts w:ascii="Times New Roman" w:hAnsi="Times New Roman" w:cs="Times New Roman"/>
          <w:color w:val="000000" w:themeColor="text1"/>
          <w:sz w:val="24"/>
          <w:szCs w:val="24"/>
          <w:lang w:val="en-GB"/>
        </w:rPr>
        <w:t xml:space="preserve"> transport are often </w:t>
      </w:r>
      <w:r w:rsidR="00794394" w:rsidRPr="002018AC">
        <w:rPr>
          <w:rFonts w:ascii="Times New Roman" w:hAnsi="Times New Roman" w:cs="Times New Roman"/>
          <w:color w:val="000000" w:themeColor="text1"/>
          <w:sz w:val="24"/>
          <w:szCs w:val="24"/>
          <w:lang w:val="en-GB"/>
        </w:rPr>
        <w:t xml:space="preserve">variety, </w:t>
      </w:r>
      <w:r w:rsidRPr="002018AC">
        <w:rPr>
          <w:rFonts w:ascii="Times New Roman" w:hAnsi="Times New Roman" w:cs="Times New Roman"/>
          <w:color w:val="000000" w:themeColor="text1"/>
          <w:sz w:val="24"/>
          <w:szCs w:val="24"/>
          <w:lang w:val="en-GB"/>
        </w:rPr>
        <w:t xml:space="preserve">tissue and cell specific. For example, </w:t>
      </w:r>
      <w:r w:rsidR="00794394" w:rsidRPr="002018AC">
        <w:rPr>
          <w:rFonts w:ascii="Times New Roman" w:hAnsi="Times New Roman" w:cs="Times New Roman"/>
          <w:color w:val="000000" w:themeColor="text1"/>
          <w:sz w:val="24"/>
          <w:szCs w:val="24"/>
          <w:lang w:val="en-GB"/>
        </w:rPr>
        <w:t>salt tolerant barley varieties are capable to better retain K</w:t>
      </w:r>
      <w:r w:rsidR="00794394" w:rsidRPr="002018AC">
        <w:rPr>
          <w:rFonts w:ascii="Times New Roman" w:hAnsi="Times New Roman" w:cs="Times New Roman"/>
          <w:color w:val="000000" w:themeColor="text1"/>
          <w:sz w:val="24"/>
          <w:szCs w:val="24"/>
          <w:vertAlign w:val="superscript"/>
          <w:lang w:val="en-GB"/>
        </w:rPr>
        <w:t>+</w:t>
      </w:r>
      <w:r w:rsidR="00794394" w:rsidRPr="002018AC">
        <w:rPr>
          <w:rFonts w:ascii="Times New Roman" w:hAnsi="Times New Roman" w:cs="Times New Roman"/>
          <w:color w:val="000000" w:themeColor="text1"/>
          <w:sz w:val="24"/>
          <w:szCs w:val="24"/>
          <w:lang w:val="en-GB"/>
        </w:rPr>
        <w:t xml:space="preserve"> in the roots in comparison with sensitive genotypes (Chen et al., 2007)</w:t>
      </w:r>
      <w:r w:rsidR="00B125EA" w:rsidRPr="002018AC">
        <w:rPr>
          <w:rFonts w:ascii="Times New Roman" w:hAnsi="Times New Roman" w:cs="Times New Roman"/>
          <w:color w:val="000000" w:themeColor="text1"/>
          <w:sz w:val="24"/>
          <w:szCs w:val="24"/>
          <w:lang w:val="en-GB"/>
        </w:rPr>
        <w:t xml:space="preserve">, whereas different Arabidopsis ecotypes show widely varying </w:t>
      </w:r>
      <w:r w:rsidR="00503E9C" w:rsidRPr="002018AC">
        <w:rPr>
          <w:rFonts w:ascii="Times New Roman" w:hAnsi="Times New Roman" w:cs="Times New Roman"/>
          <w:color w:val="000000" w:themeColor="text1"/>
          <w:sz w:val="24"/>
          <w:szCs w:val="24"/>
          <w:lang w:val="en-GB"/>
        </w:rPr>
        <w:t>K</w:t>
      </w:r>
      <w:r w:rsidR="00503E9C" w:rsidRPr="002018AC">
        <w:rPr>
          <w:rFonts w:ascii="Times New Roman" w:hAnsi="Times New Roman" w:cs="Times New Roman"/>
          <w:color w:val="000000" w:themeColor="text1"/>
          <w:sz w:val="24"/>
          <w:szCs w:val="24"/>
          <w:vertAlign w:val="superscript"/>
          <w:lang w:val="en-GB"/>
        </w:rPr>
        <w:t>+</w:t>
      </w:r>
      <w:r w:rsidR="00503E9C" w:rsidRPr="002018AC">
        <w:rPr>
          <w:rFonts w:ascii="Times New Roman" w:hAnsi="Times New Roman" w:cs="Times New Roman"/>
          <w:color w:val="000000" w:themeColor="text1"/>
          <w:sz w:val="24"/>
          <w:szCs w:val="24"/>
          <w:lang w:val="en-GB"/>
        </w:rPr>
        <w:t>/Na</w:t>
      </w:r>
      <w:r w:rsidR="00503E9C" w:rsidRPr="002018AC">
        <w:rPr>
          <w:rFonts w:ascii="Times New Roman" w:hAnsi="Times New Roman" w:cs="Times New Roman"/>
          <w:color w:val="000000" w:themeColor="text1"/>
          <w:sz w:val="24"/>
          <w:szCs w:val="24"/>
          <w:vertAlign w:val="superscript"/>
          <w:lang w:val="en-GB"/>
        </w:rPr>
        <w:t>+</w:t>
      </w:r>
      <w:r w:rsidR="00503E9C" w:rsidRPr="002018AC">
        <w:rPr>
          <w:rFonts w:ascii="Times New Roman" w:hAnsi="Times New Roman" w:cs="Times New Roman"/>
          <w:color w:val="000000" w:themeColor="text1"/>
          <w:sz w:val="24"/>
          <w:szCs w:val="24"/>
          <w:lang w:val="en-GB"/>
        </w:rPr>
        <w:t xml:space="preserve"> ratios (Alvarez-Aragon, 2016)</w:t>
      </w:r>
      <w:r w:rsidR="00794394" w:rsidRPr="002018AC">
        <w:rPr>
          <w:rFonts w:ascii="Times New Roman" w:hAnsi="Times New Roman" w:cs="Times New Roman"/>
          <w:color w:val="000000" w:themeColor="text1"/>
          <w:sz w:val="24"/>
          <w:szCs w:val="24"/>
          <w:lang w:val="en-GB"/>
        </w:rPr>
        <w:t>. Salt induced K</w:t>
      </w:r>
      <w:r w:rsidR="00794394" w:rsidRPr="002018AC">
        <w:rPr>
          <w:rFonts w:ascii="Times New Roman" w:hAnsi="Times New Roman" w:cs="Times New Roman"/>
          <w:color w:val="000000" w:themeColor="text1"/>
          <w:sz w:val="24"/>
          <w:szCs w:val="24"/>
          <w:vertAlign w:val="superscript"/>
          <w:lang w:val="en-GB"/>
        </w:rPr>
        <w:t>+</w:t>
      </w:r>
      <w:r w:rsidR="00794394" w:rsidRPr="002018AC">
        <w:rPr>
          <w:rFonts w:ascii="Times New Roman" w:hAnsi="Times New Roman" w:cs="Times New Roman"/>
          <w:color w:val="000000" w:themeColor="text1"/>
          <w:sz w:val="24"/>
          <w:szCs w:val="24"/>
          <w:lang w:val="en-GB"/>
        </w:rPr>
        <w:t xml:space="preserve"> efflux in wheat and barley mesophyll cells of salt sensitive varieties is significantly higher than </w:t>
      </w:r>
      <w:r w:rsidR="00794394" w:rsidRPr="00242503">
        <w:rPr>
          <w:rFonts w:ascii="Times New Roman" w:hAnsi="Times New Roman" w:cs="Times New Roman"/>
          <w:color w:val="000000" w:themeColor="text1"/>
          <w:sz w:val="24"/>
          <w:szCs w:val="24"/>
          <w:lang w:val="en-GB"/>
        </w:rPr>
        <w:t>that in salt tolerant varieties (Wu et al., 2013, 2015c)</w:t>
      </w:r>
      <w:r w:rsidR="00670417" w:rsidRPr="00242503">
        <w:rPr>
          <w:rFonts w:ascii="Times New Roman" w:hAnsi="Times New Roman" w:cs="Times New Roman"/>
          <w:color w:val="000000" w:themeColor="text1"/>
          <w:sz w:val="24"/>
          <w:szCs w:val="24"/>
          <w:lang w:val="en-GB"/>
        </w:rPr>
        <w:t xml:space="preserve"> and in contrast to cultivated barley, halophytic wild barley relatives exhibited much better tissue K</w:t>
      </w:r>
      <w:r w:rsidR="00670417" w:rsidRPr="00242503">
        <w:rPr>
          <w:rFonts w:ascii="Times New Roman" w:hAnsi="Times New Roman" w:cs="Times New Roman"/>
          <w:color w:val="000000" w:themeColor="text1"/>
          <w:sz w:val="24"/>
          <w:szCs w:val="24"/>
          <w:vertAlign w:val="superscript"/>
          <w:lang w:val="en-GB"/>
        </w:rPr>
        <w:t>+</w:t>
      </w:r>
      <w:r w:rsidR="00670417" w:rsidRPr="00242503">
        <w:rPr>
          <w:rFonts w:ascii="Times New Roman" w:hAnsi="Times New Roman" w:cs="Times New Roman"/>
          <w:color w:val="000000" w:themeColor="text1"/>
          <w:sz w:val="24"/>
          <w:szCs w:val="24"/>
          <w:lang w:val="en-GB"/>
        </w:rPr>
        <w:t xml:space="preserve"> retention (Garthwaite et al., 2005)</w:t>
      </w:r>
      <w:r w:rsidR="00794394" w:rsidRPr="00242503">
        <w:rPr>
          <w:rFonts w:ascii="Times New Roman" w:hAnsi="Times New Roman" w:cs="Times New Roman"/>
          <w:color w:val="000000" w:themeColor="text1"/>
          <w:sz w:val="24"/>
          <w:szCs w:val="24"/>
          <w:lang w:val="en-GB"/>
        </w:rPr>
        <w:t xml:space="preserve">. At the tissue level, </w:t>
      </w:r>
      <w:r w:rsidRPr="00242503">
        <w:rPr>
          <w:rFonts w:ascii="Times New Roman" w:hAnsi="Times New Roman" w:cs="Times New Roman"/>
          <w:color w:val="000000" w:themeColor="text1"/>
          <w:sz w:val="24"/>
          <w:szCs w:val="24"/>
          <w:lang w:val="en-GB"/>
        </w:rPr>
        <w:t xml:space="preserve">the </w:t>
      </w:r>
      <w:r w:rsidR="001F71C6" w:rsidRPr="00242503">
        <w:rPr>
          <w:rFonts w:ascii="Times New Roman" w:hAnsi="Times New Roman" w:cs="Times New Roman"/>
          <w:color w:val="000000" w:themeColor="text1"/>
          <w:sz w:val="24"/>
          <w:szCs w:val="24"/>
          <w:lang w:val="en-GB"/>
        </w:rPr>
        <w:t xml:space="preserve">higher salt sensitivity of barley root apex in comparison with </w:t>
      </w:r>
      <w:r w:rsidRPr="00242503">
        <w:rPr>
          <w:rFonts w:ascii="Times New Roman" w:hAnsi="Times New Roman" w:cs="Times New Roman"/>
          <w:color w:val="000000" w:themeColor="text1"/>
          <w:sz w:val="24"/>
          <w:szCs w:val="24"/>
          <w:lang w:val="en-GB"/>
        </w:rPr>
        <w:t xml:space="preserve">the </w:t>
      </w:r>
      <w:r w:rsidR="001F71C6" w:rsidRPr="00242503">
        <w:rPr>
          <w:rFonts w:ascii="Times New Roman" w:hAnsi="Times New Roman" w:cs="Times New Roman"/>
          <w:color w:val="000000" w:themeColor="text1"/>
          <w:sz w:val="24"/>
          <w:szCs w:val="24"/>
          <w:lang w:val="en-GB"/>
        </w:rPr>
        <w:t xml:space="preserve">mature </w:t>
      </w:r>
      <w:r w:rsidRPr="00242503">
        <w:rPr>
          <w:rFonts w:ascii="Times New Roman" w:hAnsi="Times New Roman" w:cs="Times New Roman"/>
          <w:color w:val="000000" w:themeColor="text1"/>
          <w:sz w:val="24"/>
          <w:szCs w:val="24"/>
          <w:lang w:val="en-GB"/>
        </w:rPr>
        <w:t xml:space="preserve">root </w:t>
      </w:r>
      <w:r w:rsidR="001F71C6" w:rsidRPr="00242503">
        <w:rPr>
          <w:rFonts w:ascii="Times New Roman" w:hAnsi="Times New Roman" w:cs="Times New Roman"/>
          <w:color w:val="000000" w:themeColor="text1"/>
          <w:sz w:val="24"/>
          <w:szCs w:val="24"/>
          <w:lang w:val="en-GB"/>
        </w:rPr>
        <w:t>zone</w:t>
      </w:r>
      <w:r w:rsidRPr="00242503">
        <w:rPr>
          <w:rFonts w:ascii="Times New Roman" w:hAnsi="Times New Roman" w:cs="Times New Roman"/>
          <w:color w:val="000000" w:themeColor="text1"/>
          <w:sz w:val="24"/>
          <w:szCs w:val="24"/>
          <w:lang w:val="en-GB"/>
        </w:rPr>
        <w:t xml:space="preserve"> w</w:t>
      </w:r>
      <w:r w:rsidR="008E6444" w:rsidRPr="00242503">
        <w:rPr>
          <w:rFonts w:ascii="Times New Roman" w:hAnsi="Times New Roman" w:cs="Times New Roman"/>
          <w:color w:val="000000" w:themeColor="text1"/>
          <w:sz w:val="24"/>
          <w:szCs w:val="24"/>
          <w:lang w:val="en-GB"/>
        </w:rPr>
        <w:t>as</w:t>
      </w:r>
      <w:r w:rsidRPr="00242503">
        <w:rPr>
          <w:rFonts w:ascii="Times New Roman" w:hAnsi="Times New Roman" w:cs="Times New Roman"/>
          <w:color w:val="000000" w:themeColor="text1"/>
          <w:sz w:val="24"/>
          <w:szCs w:val="24"/>
          <w:lang w:val="en-GB"/>
        </w:rPr>
        <w:t xml:space="preserve"> </w:t>
      </w:r>
      <w:r w:rsidR="001F71C6" w:rsidRPr="00242503">
        <w:rPr>
          <w:rFonts w:ascii="Times New Roman" w:hAnsi="Times New Roman" w:cs="Times New Roman"/>
          <w:color w:val="000000" w:themeColor="text1"/>
          <w:sz w:val="24"/>
          <w:szCs w:val="24"/>
          <w:lang w:val="en-GB"/>
        </w:rPr>
        <w:t xml:space="preserve">explained by </w:t>
      </w:r>
      <w:r w:rsidR="008E6444" w:rsidRPr="00242503">
        <w:rPr>
          <w:rFonts w:ascii="Times New Roman" w:hAnsi="Times New Roman" w:cs="Times New Roman"/>
          <w:color w:val="000000" w:themeColor="text1"/>
          <w:sz w:val="24"/>
          <w:szCs w:val="24"/>
          <w:lang w:val="en-GB"/>
        </w:rPr>
        <w:t>a much</w:t>
      </w:r>
      <w:r w:rsidR="001F71C6" w:rsidRPr="00242503">
        <w:rPr>
          <w:rFonts w:ascii="Times New Roman" w:hAnsi="Times New Roman" w:cs="Times New Roman"/>
          <w:color w:val="000000" w:themeColor="text1"/>
          <w:sz w:val="24"/>
          <w:szCs w:val="24"/>
          <w:lang w:val="en-GB"/>
        </w:rPr>
        <w:t xml:space="preserve"> </w:t>
      </w:r>
      <w:r w:rsidRPr="00242503">
        <w:rPr>
          <w:rFonts w:ascii="Times New Roman" w:hAnsi="Times New Roman" w:cs="Times New Roman"/>
          <w:color w:val="000000" w:themeColor="text1"/>
          <w:sz w:val="24"/>
          <w:szCs w:val="24"/>
          <w:lang w:val="en-GB"/>
        </w:rPr>
        <w:t>greater</w:t>
      </w:r>
      <w:r w:rsidR="001F71C6" w:rsidRPr="00242503">
        <w:rPr>
          <w:rFonts w:ascii="Times New Roman" w:hAnsi="Times New Roman" w:cs="Times New Roman"/>
          <w:color w:val="000000" w:themeColor="text1"/>
          <w:sz w:val="24"/>
          <w:szCs w:val="24"/>
          <w:lang w:val="en-GB"/>
        </w:rPr>
        <w:t xml:space="preserve"> NaCl-induced K</w:t>
      </w:r>
      <w:r w:rsidR="001F71C6" w:rsidRPr="00242503">
        <w:rPr>
          <w:rFonts w:ascii="Times New Roman" w:hAnsi="Times New Roman" w:cs="Times New Roman"/>
          <w:color w:val="000000" w:themeColor="text1"/>
          <w:sz w:val="24"/>
          <w:szCs w:val="24"/>
          <w:vertAlign w:val="superscript"/>
          <w:lang w:val="en-GB"/>
        </w:rPr>
        <w:t>+</w:t>
      </w:r>
      <w:r w:rsidR="001F71C6" w:rsidRPr="00242503">
        <w:rPr>
          <w:rFonts w:ascii="Times New Roman" w:hAnsi="Times New Roman" w:cs="Times New Roman"/>
          <w:color w:val="000000" w:themeColor="text1"/>
          <w:sz w:val="24"/>
          <w:szCs w:val="24"/>
          <w:lang w:val="en-GB"/>
        </w:rPr>
        <w:t xml:space="preserve"> efflux in root apex (Shabala et al.</w:t>
      </w:r>
      <w:r w:rsidR="003460C2" w:rsidRPr="00242503">
        <w:rPr>
          <w:rFonts w:ascii="Times New Roman" w:hAnsi="Times New Roman" w:cs="Times New Roman"/>
          <w:color w:val="000000" w:themeColor="text1"/>
          <w:sz w:val="24"/>
          <w:szCs w:val="24"/>
          <w:lang w:val="en-GB"/>
        </w:rPr>
        <w:t>,</w:t>
      </w:r>
      <w:r w:rsidR="001F71C6" w:rsidRPr="00242503">
        <w:rPr>
          <w:rFonts w:ascii="Times New Roman" w:hAnsi="Times New Roman" w:cs="Times New Roman"/>
          <w:color w:val="000000" w:themeColor="text1"/>
          <w:sz w:val="24"/>
          <w:szCs w:val="24"/>
          <w:lang w:val="en-GB"/>
        </w:rPr>
        <w:t xml:space="preserve"> 2006). </w:t>
      </w:r>
      <w:r w:rsidRPr="00242503">
        <w:rPr>
          <w:rFonts w:ascii="Times New Roman" w:hAnsi="Times New Roman" w:cs="Times New Roman"/>
          <w:color w:val="000000" w:themeColor="text1"/>
          <w:sz w:val="24"/>
          <w:szCs w:val="24"/>
          <w:lang w:val="en-GB"/>
        </w:rPr>
        <w:t xml:space="preserve">In turn </w:t>
      </w:r>
      <w:r w:rsidR="008E6444" w:rsidRPr="00242503">
        <w:rPr>
          <w:rFonts w:ascii="Times New Roman" w:hAnsi="Times New Roman" w:cs="Times New Roman"/>
          <w:color w:val="000000" w:themeColor="text1"/>
          <w:sz w:val="24"/>
          <w:szCs w:val="24"/>
          <w:lang w:val="en-GB"/>
        </w:rPr>
        <w:t>such</w:t>
      </w:r>
      <w:r w:rsidRPr="00242503">
        <w:rPr>
          <w:rFonts w:ascii="Times New Roman" w:hAnsi="Times New Roman" w:cs="Times New Roman"/>
          <w:color w:val="000000" w:themeColor="text1"/>
          <w:sz w:val="24"/>
          <w:szCs w:val="24"/>
          <w:lang w:val="en-GB"/>
        </w:rPr>
        <w:t xml:space="preserve"> observation</w:t>
      </w:r>
      <w:r w:rsidR="008E6444"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 xml:space="preserve"> may be caused by the</w:t>
      </w:r>
      <w:r w:rsidR="001F71C6" w:rsidRPr="00242503">
        <w:rPr>
          <w:rFonts w:ascii="Times New Roman" w:hAnsi="Times New Roman" w:cs="Times New Roman"/>
          <w:color w:val="000000" w:themeColor="text1"/>
          <w:sz w:val="24"/>
          <w:szCs w:val="24"/>
          <w:lang w:val="en-GB"/>
        </w:rPr>
        <w:t xml:space="preserve"> cell- and tissue- specificity</w:t>
      </w:r>
      <w:r w:rsidRPr="00242503">
        <w:rPr>
          <w:rFonts w:ascii="Times New Roman" w:hAnsi="Times New Roman" w:cs="Times New Roman"/>
          <w:color w:val="000000" w:themeColor="text1"/>
          <w:sz w:val="24"/>
          <w:szCs w:val="24"/>
          <w:lang w:val="en-GB"/>
        </w:rPr>
        <w:t xml:space="preserve"> </w:t>
      </w:r>
      <w:r w:rsidR="008E6444" w:rsidRPr="00242503">
        <w:rPr>
          <w:rFonts w:ascii="Times New Roman" w:hAnsi="Times New Roman" w:cs="Times New Roman"/>
          <w:color w:val="000000" w:themeColor="text1"/>
          <w:sz w:val="24"/>
          <w:szCs w:val="24"/>
          <w:lang w:val="en-GB"/>
        </w:rPr>
        <w:t>o</w:t>
      </w:r>
      <w:r w:rsidRPr="00242503">
        <w:rPr>
          <w:rFonts w:ascii="Times New Roman" w:hAnsi="Times New Roman" w:cs="Times New Roman"/>
          <w:color w:val="000000" w:themeColor="text1"/>
          <w:sz w:val="24"/>
          <w:szCs w:val="24"/>
          <w:lang w:val="en-GB"/>
        </w:rPr>
        <w:t>f K</w:t>
      </w:r>
      <w:r w:rsidRPr="00690157">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transporters; In the</w:t>
      </w:r>
      <w:r w:rsidR="001F71C6" w:rsidRPr="00242503">
        <w:rPr>
          <w:rFonts w:ascii="Times New Roman" w:hAnsi="Times New Roman" w:cs="Times New Roman"/>
          <w:color w:val="000000" w:themeColor="text1"/>
          <w:sz w:val="24"/>
          <w:szCs w:val="24"/>
          <w:lang w:val="en-GB"/>
        </w:rPr>
        <w:t xml:space="preserve"> root mature zone </w:t>
      </w:r>
      <w:r w:rsidRPr="00242503">
        <w:rPr>
          <w:rFonts w:ascii="Times New Roman" w:hAnsi="Times New Roman" w:cs="Times New Roman"/>
          <w:color w:val="000000" w:themeColor="text1"/>
          <w:sz w:val="24"/>
          <w:szCs w:val="24"/>
          <w:lang w:val="en-GB"/>
        </w:rPr>
        <w:t xml:space="preserve">efflux </w:t>
      </w:r>
      <w:r w:rsidR="001F71C6" w:rsidRPr="00242503">
        <w:rPr>
          <w:rFonts w:ascii="Times New Roman" w:hAnsi="Times New Roman" w:cs="Times New Roman"/>
          <w:color w:val="000000" w:themeColor="text1"/>
          <w:sz w:val="24"/>
          <w:szCs w:val="24"/>
          <w:lang w:val="en-GB"/>
        </w:rPr>
        <w:t xml:space="preserve">is mediated </w:t>
      </w:r>
      <w:r w:rsidRPr="00242503">
        <w:rPr>
          <w:rFonts w:ascii="Times New Roman" w:hAnsi="Times New Roman" w:cs="Times New Roman"/>
          <w:color w:val="000000" w:themeColor="text1"/>
          <w:sz w:val="24"/>
          <w:szCs w:val="24"/>
          <w:lang w:val="en-GB"/>
        </w:rPr>
        <w:t xml:space="preserve">primarily by GORK-type channels </w:t>
      </w:r>
      <w:r w:rsidR="001F71C6" w:rsidRPr="00242503">
        <w:rPr>
          <w:rFonts w:ascii="Times New Roman" w:hAnsi="Times New Roman" w:cs="Times New Roman"/>
          <w:color w:val="000000" w:themeColor="text1"/>
          <w:sz w:val="24"/>
          <w:szCs w:val="24"/>
          <w:lang w:val="en-GB"/>
        </w:rPr>
        <w:t>(Wu et al.</w:t>
      </w:r>
      <w:r w:rsidR="003460C2" w:rsidRPr="00242503">
        <w:rPr>
          <w:rFonts w:ascii="Times New Roman" w:hAnsi="Times New Roman" w:cs="Times New Roman"/>
          <w:color w:val="000000" w:themeColor="text1"/>
          <w:sz w:val="24"/>
          <w:szCs w:val="24"/>
          <w:lang w:val="en-GB"/>
        </w:rPr>
        <w:t>,</w:t>
      </w:r>
      <w:r w:rsidR="001F71C6" w:rsidRPr="00242503">
        <w:rPr>
          <w:rFonts w:ascii="Times New Roman" w:hAnsi="Times New Roman" w:cs="Times New Roman"/>
          <w:color w:val="000000" w:themeColor="text1"/>
          <w:sz w:val="24"/>
          <w:szCs w:val="24"/>
          <w:lang w:val="en-GB"/>
        </w:rPr>
        <w:t xml:space="preserve"> 2013; Chen et al.</w:t>
      </w:r>
      <w:r w:rsidR="003460C2" w:rsidRPr="00242503">
        <w:rPr>
          <w:rFonts w:ascii="Times New Roman" w:hAnsi="Times New Roman" w:cs="Times New Roman"/>
          <w:color w:val="000000" w:themeColor="text1"/>
          <w:sz w:val="24"/>
          <w:szCs w:val="24"/>
          <w:lang w:val="en-GB"/>
        </w:rPr>
        <w:t>,</w:t>
      </w:r>
      <w:r w:rsidR="001F71C6" w:rsidRPr="00242503">
        <w:rPr>
          <w:rFonts w:ascii="Times New Roman" w:hAnsi="Times New Roman" w:cs="Times New Roman"/>
          <w:color w:val="000000" w:themeColor="text1"/>
          <w:sz w:val="24"/>
          <w:szCs w:val="24"/>
          <w:lang w:val="en-GB"/>
        </w:rPr>
        <w:t xml:space="preserve"> 2007; Shabala et al.</w:t>
      </w:r>
      <w:r w:rsidR="003460C2" w:rsidRPr="00242503">
        <w:rPr>
          <w:rFonts w:ascii="Times New Roman" w:hAnsi="Times New Roman" w:cs="Times New Roman"/>
          <w:color w:val="000000" w:themeColor="text1"/>
          <w:sz w:val="24"/>
          <w:szCs w:val="24"/>
          <w:lang w:val="en-GB"/>
        </w:rPr>
        <w:t>,</w:t>
      </w:r>
      <w:r w:rsidR="001F71C6" w:rsidRPr="00242503">
        <w:rPr>
          <w:rFonts w:ascii="Times New Roman" w:hAnsi="Times New Roman" w:cs="Times New Roman"/>
          <w:color w:val="000000" w:themeColor="text1"/>
          <w:sz w:val="24"/>
          <w:szCs w:val="24"/>
          <w:lang w:val="en-GB"/>
        </w:rPr>
        <w:t xml:space="preserve"> 2007a; Chakraborty et al.</w:t>
      </w:r>
      <w:r w:rsidR="003460C2" w:rsidRPr="00242503">
        <w:rPr>
          <w:rFonts w:ascii="Times New Roman" w:hAnsi="Times New Roman" w:cs="Times New Roman"/>
          <w:color w:val="000000" w:themeColor="text1"/>
          <w:sz w:val="24"/>
          <w:szCs w:val="24"/>
          <w:lang w:val="en-GB"/>
        </w:rPr>
        <w:t>,</w:t>
      </w:r>
      <w:r w:rsidR="001F71C6" w:rsidRPr="00242503">
        <w:rPr>
          <w:rFonts w:ascii="Times New Roman" w:hAnsi="Times New Roman" w:cs="Times New Roman"/>
          <w:color w:val="000000" w:themeColor="text1"/>
          <w:sz w:val="24"/>
          <w:szCs w:val="24"/>
          <w:lang w:val="en-GB"/>
        </w:rPr>
        <w:t xml:space="preserve"> 2016a)</w:t>
      </w:r>
      <w:r w:rsidR="008E6444" w:rsidRPr="00242503">
        <w:rPr>
          <w:rFonts w:ascii="Times New Roman" w:hAnsi="Times New Roman" w:cs="Times New Roman"/>
          <w:color w:val="000000" w:themeColor="text1"/>
          <w:sz w:val="24"/>
          <w:szCs w:val="24"/>
          <w:lang w:val="en-GB"/>
        </w:rPr>
        <w:t xml:space="preserve"> whereas in</w:t>
      </w:r>
      <w:r w:rsidR="001F71C6" w:rsidRPr="00242503">
        <w:rPr>
          <w:rFonts w:ascii="Times New Roman" w:hAnsi="Times New Roman" w:cs="Times New Roman"/>
          <w:color w:val="000000" w:themeColor="text1"/>
          <w:sz w:val="24"/>
          <w:szCs w:val="24"/>
          <w:lang w:val="en-GB"/>
        </w:rPr>
        <w:t xml:space="preserve"> the elongation zone NSCC channels </w:t>
      </w:r>
      <w:r w:rsidR="008E6444" w:rsidRPr="00242503">
        <w:rPr>
          <w:rFonts w:ascii="Times New Roman" w:hAnsi="Times New Roman" w:cs="Times New Roman"/>
          <w:color w:val="000000" w:themeColor="text1"/>
          <w:sz w:val="24"/>
          <w:szCs w:val="24"/>
          <w:lang w:val="en-GB"/>
        </w:rPr>
        <w:t xml:space="preserve">fulfil this function </w:t>
      </w:r>
      <w:r w:rsidR="001F71C6" w:rsidRPr="00242503">
        <w:rPr>
          <w:rFonts w:ascii="Times New Roman" w:hAnsi="Times New Roman" w:cs="Times New Roman"/>
          <w:color w:val="000000" w:themeColor="text1"/>
          <w:sz w:val="24"/>
          <w:szCs w:val="24"/>
          <w:lang w:val="en-GB"/>
        </w:rPr>
        <w:t xml:space="preserve">(Bose et al. 2014). </w:t>
      </w:r>
      <w:r w:rsidR="002F2009" w:rsidRPr="00242503">
        <w:rPr>
          <w:rFonts w:ascii="Times New Roman" w:hAnsi="Times New Roman" w:cs="Times New Roman"/>
          <w:color w:val="000000" w:themeColor="text1"/>
          <w:sz w:val="24"/>
          <w:szCs w:val="24"/>
          <w:lang w:val="en-GB"/>
        </w:rPr>
        <w:t>These findings suggest that the ability of plants to retain K</w:t>
      </w:r>
      <w:r w:rsidR="002F2009" w:rsidRPr="00747E66">
        <w:rPr>
          <w:rFonts w:ascii="Times New Roman" w:hAnsi="Times New Roman" w:cs="Times New Roman"/>
          <w:color w:val="000000" w:themeColor="text1"/>
          <w:sz w:val="24"/>
          <w:szCs w:val="24"/>
          <w:vertAlign w:val="superscript"/>
          <w:lang w:val="en-GB"/>
        </w:rPr>
        <w:t>+</w:t>
      </w:r>
      <w:r w:rsidR="002F2009" w:rsidRPr="00242503">
        <w:rPr>
          <w:rFonts w:ascii="Times New Roman" w:hAnsi="Times New Roman" w:cs="Times New Roman"/>
          <w:color w:val="000000" w:themeColor="text1"/>
          <w:sz w:val="24"/>
          <w:szCs w:val="24"/>
          <w:lang w:val="en-GB"/>
        </w:rPr>
        <w:t xml:space="preserve"> in various tissues is an important feature of plant salt tolerance (Wu et al., 2018). </w:t>
      </w:r>
    </w:p>
    <w:p w:rsidR="007C79E0" w:rsidRPr="00242503" w:rsidRDefault="007C79E0" w:rsidP="007C79E0">
      <w:pPr>
        <w:spacing w:before="100" w:beforeAutospacing="1" w:after="0" w:line="240" w:lineRule="auto"/>
        <w:jc w:val="both"/>
        <w:rPr>
          <w:rFonts w:ascii="Times New Roman" w:hAnsi="Times New Roman" w:cs="Times New Roman"/>
          <w:color w:val="000000" w:themeColor="text1"/>
          <w:sz w:val="24"/>
          <w:szCs w:val="24"/>
          <w:lang w:val="en-GB"/>
        </w:rPr>
      </w:pPr>
      <w:r w:rsidRPr="00242503">
        <w:rPr>
          <w:rFonts w:ascii="Times New Roman" w:hAnsi="Times New Roman" w:cs="Times New Roman"/>
          <w:color w:val="000000" w:themeColor="text1"/>
          <w:sz w:val="24"/>
          <w:szCs w:val="24"/>
          <w:lang w:val="en-GB"/>
        </w:rPr>
        <w:lastRenderedPageBreak/>
        <w:t xml:space="preserve">Multiple reports </w:t>
      </w:r>
      <w:r w:rsidR="00E53209" w:rsidRPr="00242503">
        <w:rPr>
          <w:rFonts w:ascii="Times New Roman" w:hAnsi="Times New Roman" w:cs="Times New Roman"/>
          <w:color w:val="000000" w:themeColor="text1"/>
          <w:sz w:val="24"/>
          <w:szCs w:val="24"/>
          <w:lang w:val="en-GB"/>
        </w:rPr>
        <w:t>suggest that K</w:t>
      </w:r>
      <w:r w:rsidR="00E53209" w:rsidRPr="00242503">
        <w:rPr>
          <w:rFonts w:ascii="Times New Roman" w:hAnsi="Times New Roman" w:cs="Times New Roman"/>
          <w:color w:val="000000" w:themeColor="text1"/>
          <w:sz w:val="24"/>
          <w:szCs w:val="24"/>
          <w:vertAlign w:val="superscript"/>
          <w:lang w:val="en-GB"/>
        </w:rPr>
        <w:t>+</w:t>
      </w:r>
      <w:r w:rsidR="00E53209" w:rsidRPr="00242503">
        <w:rPr>
          <w:rFonts w:ascii="Times New Roman" w:hAnsi="Times New Roman" w:cs="Times New Roman"/>
          <w:color w:val="000000" w:themeColor="text1"/>
          <w:sz w:val="24"/>
          <w:szCs w:val="24"/>
          <w:lang w:val="en-GB"/>
        </w:rPr>
        <w:t xml:space="preserve"> could play important role in cell signalling</w:t>
      </w:r>
      <w:r w:rsidRPr="00242503">
        <w:rPr>
          <w:rFonts w:ascii="Times New Roman" w:hAnsi="Times New Roman" w:cs="Times New Roman"/>
          <w:color w:val="000000" w:themeColor="text1"/>
          <w:sz w:val="24"/>
          <w:szCs w:val="24"/>
          <w:lang w:val="en-GB"/>
        </w:rPr>
        <w:t xml:space="preserve"> during salinity</w:t>
      </w:r>
      <w:r w:rsidR="00E53209" w:rsidRPr="00242503">
        <w:rPr>
          <w:rFonts w:ascii="Times New Roman" w:hAnsi="Times New Roman" w:cs="Times New Roman"/>
          <w:color w:val="000000" w:themeColor="text1"/>
          <w:sz w:val="24"/>
          <w:szCs w:val="24"/>
          <w:lang w:val="en-GB"/>
        </w:rPr>
        <w:t xml:space="preserve"> (Shabala 2009</w:t>
      </w:r>
      <w:r w:rsidR="00F304B3" w:rsidRPr="00242503">
        <w:rPr>
          <w:rFonts w:ascii="Times New Roman" w:hAnsi="Times New Roman" w:cs="Times New Roman"/>
          <w:color w:val="000000" w:themeColor="text1"/>
          <w:sz w:val="24"/>
          <w:szCs w:val="24"/>
          <w:lang w:val="en-GB"/>
        </w:rPr>
        <w:t>;</w:t>
      </w:r>
      <w:r w:rsidR="00E53209" w:rsidRPr="00242503">
        <w:rPr>
          <w:rFonts w:ascii="Times New Roman" w:hAnsi="Times New Roman" w:cs="Times New Roman"/>
          <w:color w:val="000000" w:themeColor="text1"/>
          <w:sz w:val="24"/>
          <w:szCs w:val="24"/>
          <w:lang w:val="en-GB"/>
        </w:rPr>
        <w:t xml:space="preserve"> 2017; Shabala and Pottosin, 2014; </w:t>
      </w:r>
      <w:r w:rsidR="000B2121" w:rsidRPr="00242503">
        <w:rPr>
          <w:rFonts w:ascii="Times New Roman" w:hAnsi="Times New Roman" w:cs="Times New Roman"/>
          <w:color w:val="000000" w:themeColor="text1"/>
          <w:sz w:val="24"/>
          <w:szCs w:val="24"/>
          <w:lang w:val="en-GB"/>
        </w:rPr>
        <w:t>Anschutz</w:t>
      </w:r>
      <w:r w:rsidR="00E53209" w:rsidRPr="00242503">
        <w:rPr>
          <w:rFonts w:ascii="Times New Roman" w:hAnsi="Times New Roman" w:cs="Times New Roman"/>
          <w:color w:val="000000" w:themeColor="text1"/>
          <w:sz w:val="24"/>
          <w:szCs w:val="24"/>
          <w:lang w:val="en-GB"/>
        </w:rPr>
        <w:t xml:space="preserve"> et al.</w:t>
      </w:r>
      <w:r w:rsidR="003460C2" w:rsidRPr="00242503">
        <w:rPr>
          <w:rFonts w:ascii="Times New Roman" w:hAnsi="Times New Roman" w:cs="Times New Roman"/>
          <w:color w:val="000000" w:themeColor="text1"/>
          <w:sz w:val="24"/>
          <w:szCs w:val="24"/>
          <w:lang w:val="en-GB"/>
        </w:rPr>
        <w:t>,</w:t>
      </w:r>
      <w:r w:rsidR="00E53209" w:rsidRPr="00242503">
        <w:rPr>
          <w:rFonts w:ascii="Times New Roman" w:hAnsi="Times New Roman" w:cs="Times New Roman"/>
          <w:color w:val="000000" w:themeColor="text1"/>
          <w:sz w:val="24"/>
          <w:szCs w:val="24"/>
          <w:lang w:val="en-GB"/>
        </w:rPr>
        <w:t xml:space="preserve"> 2014; </w:t>
      </w:r>
      <w:r w:rsidR="00E53209" w:rsidRPr="000B2121">
        <w:rPr>
          <w:rFonts w:ascii="Times New Roman" w:hAnsi="Times New Roman" w:cs="Times New Roman"/>
          <w:sz w:val="24"/>
          <w:szCs w:val="24"/>
          <w:lang w:val="en-GB"/>
        </w:rPr>
        <w:t>Wu</w:t>
      </w:r>
      <w:r w:rsidR="00E53209" w:rsidRPr="000B2121">
        <w:rPr>
          <w:rFonts w:ascii="Times New Roman" w:hAnsi="Times New Roman" w:cs="Times New Roman"/>
          <w:color w:val="FF0000"/>
          <w:sz w:val="24"/>
          <w:szCs w:val="24"/>
          <w:lang w:val="en-GB"/>
        </w:rPr>
        <w:t xml:space="preserve"> </w:t>
      </w:r>
      <w:r w:rsidR="00E53209" w:rsidRPr="00242503">
        <w:rPr>
          <w:rFonts w:ascii="Times New Roman" w:hAnsi="Times New Roman" w:cs="Times New Roman"/>
          <w:color w:val="000000" w:themeColor="text1"/>
          <w:sz w:val="24"/>
          <w:szCs w:val="24"/>
          <w:lang w:val="en-GB"/>
        </w:rPr>
        <w:t>et al. 2018).</w:t>
      </w:r>
      <w:r w:rsidRPr="00242503" w:rsidDel="007C79E0">
        <w:rPr>
          <w:rFonts w:ascii="Times New Roman" w:hAnsi="Times New Roman" w:cs="Times New Roman"/>
          <w:color w:val="000000" w:themeColor="text1"/>
          <w:sz w:val="24"/>
          <w:szCs w:val="24"/>
          <w:lang w:val="en-GB"/>
        </w:rPr>
        <w:t xml:space="preserve"> </w:t>
      </w:r>
      <w:r w:rsidRPr="00242503">
        <w:rPr>
          <w:rFonts w:ascii="Times New Roman" w:hAnsi="Times New Roman" w:cs="Times New Roman"/>
          <w:color w:val="000000" w:themeColor="text1"/>
          <w:sz w:val="24"/>
          <w:szCs w:val="24"/>
          <w:lang w:val="en-GB"/>
        </w:rPr>
        <w:t>In this context, K</w:t>
      </w:r>
      <w:r w:rsidRPr="00954C3C">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can cause cell and tissue specific metabolic changes and drive</w:t>
      </w:r>
      <w:r w:rsidR="00670417" w:rsidRPr="00242503">
        <w:rPr>
          <w:rFonts w:ascii="Times New Roman" w:hAnsi="Times New Roman" w:cs="Times New Roman"/>
          <w:color w:val="000000" w:themeColor="text1"/>
          <w:sz w:val="24"/>
          <w:szCs w:val="24"/>
          <w:lang w:val="en-GB"/>
        </w:rPr>
        <w:t xml:space="preserve"> a </w:t>
      </w:r>
      <w:r w:rsidR="00E53209" w:rsidRPr="00242503">
        <w:rPr>
          <w:rFonts w:ascii="Times New Roman" w:hAnsi="Times New Roman" w:cs="Times New Roman"/>
          <w:color w:val="000000" w:themeColor="text1"/>
          <w:sz w:val="24"/>
          <w:szCs w:val="24"/>
          <w:lang w:val="en-GB"/>
        </w:rPr>
        <w:t xml:space="preserve">“metabolic switch” </w:t>
      </w:r>
      <w:r w:rsidRPr="00242503">
        <w:rPr>
          <w:rFonts w:ascii="Times New Roman" w:hAnsi="Times New Roman" w:cs="Times New Roman"/>
          <w:color w:val="000000" w:themeColor="text1"/>
          <w:sz w:val="24"/>
          <w:szCs w:val="24"/>
          <w:lang w:val="en-GB"/>
        </w:rPr>
        <w:t>to</w:t>
      </w:r>
      <w:r w:rsidR="00E53209" w:rsidRPr="00242503">
        <w:rPr>
          <w:rFonts w:ascii="Times New Roman" w:hAnsi="Times New Roman" w:cs="Times New Roman"/>
          <w:color w:val="000000" w:themeColor="text1"/>
          <w:sz w:val="24"/>
          <w:szCs w:val="24"/>
          <w:lang w:val="en-GB"/>
        </w:rPr>
        <w:t xml:space="preserve"> inhibit energy-dependent biosynthetic processes. </w:t>
      </w:r>
      <w:r w:rsidRPr="00242503">
        <w:rPr>
          <w:rFonts w:ascii="Times New Roman" w:hAnsi="Times New Roman" w:cs="Times New Roman"/>
          <w:color w:val="000000" w:themeColor="text1"/>
          <w:sz w:val="24"/>
          <w:szCs w:val="24"/>
          <w:lang w:val="en-GB"/>
        </w:rPr>
        <w:t xml:space="preserve">The ensuing </w:t>
      </w:r>
      <w:r w:rsidR="00BF3ACC" w:rsidRPr="00242503">
        <w:rPr>
          <w:rFonts w:ascii="Times New Roman" w:hAnsi="Times New Roman" w:cs="Times New Roman"/>
          <w:color w:val="000000" w:themeColor="text1"/>
          <w:sz w:val="24"/>
          <w:szCs w:val="24"/>
          <w:lang w:val="en-GB"/>
        </w:rPr>
        <w:t>reduction or</w:t>
      </w:r>
      <w:r w:rsidR="00FF15AD" w:rsidRPr="00242503">
        <w:rPr>
          <w:rFonts w:ascii="Times New Roman" w:hAnsi="Times New Roman" w:cs="Times New Roman"/>
          <w:color w:val="000000" w:themeColor="text1"/>
          <w:sz w:val="24"/>
          <w:szCs w:val="24"/>
          <w:lang w:val="en-GB"/>
        </w:rPr>
        <w:t xml:space="preserve"> arrest of plant growth saves energy which in turn</w:t>
      </w:r>
      <w:r w:rsidR="00E53209" w:rsidRPr="00242503">
        <w:rPr>
          <w:rFonts w:ascii="Times New Roman" w:hAnsi="Times New Roman" w:cs="Times New Roman"/>
          <w:color w:val="000000" w:themeColor="text1"/>
          <w:sz w:val="24"/>
          <w:szCs w:val="24"/>
          <w:lang w:val="en-GB"/>
        </w:rPr>
        <w:t xml:space="preserve"> </w:t>
      </w:r>
      <w:r w:rsidR="00FF15AD" w:rsidRPr="00242503">
        <w:rPr>
          <w:rFonts w:ascii="Times New Roman" w:hAnsi="Times New Roman" w:cs="Times New Roman"/>
          <w:color w:val="000000" w:themeColor="text1"/>
          <w:sz w:val="24"/>
          <w:szCs w:val="24"/>
          <w:lang w:val="en-GB"/>
        </w:rPr>
        <w:t>augments the capacity for the</w:t>
      </w:r>
      <w:r w:rsidR="00E53209" w:rsidRPr="00242503">
        <w:rPr>
          <w:rFonts w:ascii="Times New Roman" w:hAnsi="Times New Roman" w:cs="Times New Roman"/>
          <w:color w:val="000000" w:themeColor="text1"/>
          <w:sz w:val="24"/>
          <w:szCs w:val="24"/>
          <w:lang w:val="en-GB"/>
        </w:rPr>
        <w:t xml:space="preserve"> </w:t>
      </w:r>
      <w:r w:rsidR="00FF15AD" w:rsidRPr="00242503">
        <w:rPr>
          <w:rFonts w:ascii="Times New Roman" w:hAnsi="Times New Roman" w:cs="Times New Roman"/>
          <w:color w:val="000000" w:themeColor="text1"/>
          <w:sz w:val="24"/>
          <w:szCs w:val="24"/>
          <w:lang w:val="en-GB"/>
        </w:rPr>
        <w:t xml:space="preserve">synthesis of compounds that help in </w:t>
      </w:r>
      <w:r w:rsidR="00E53209" w:rsidRPr="00242503">
        <w:rPr>
          <w:rFonts w:ascii="Times New Roman" w:hAnsi="Times New Roman" w:cs="Times New Roman"/>
          <w:color w:val="000000" w:themeColor="text1"/>
          <w:sz w:val="24"/>
          <w:szCs w:val="24"/>
          <w:lang w:val="en-GB"/>
        </w:rPr>
        <w:t>defence and repa</w:t>
      </w:r>
      <w:r w:rsidR="00FF15AD" w:rsidRPr="00242503">
        <w:rPr>
          <w:rFonts w:ascii="Times New Roman" w:hAnsi="Times New Roman" w:cs="Times New Roman"/>
          <w:color w:val="000000" w:themeColor="text1"/>
          <w:sz w:val="24"/>
          <w:szCs w:val="24"/>
          <w:lang w:val="en-GB"/>
        </w:rPr>
        <w:t>i</w:t>
      </w:r>
      <w:r w:rsidR="00E53209" w:rsidRPr="00242503">
        <w:rPr>
          <w:rFonts w:ascii="Times New Roman" w:hAnsi="Times New Roman" w:cs="Times New Roman"/>
          <w:color w:val="000000" w:themeColor="text1"/>
          <w:sz w:val="24"/>
          <w:szCs w:val="24"/>
          <w:lang w:val="en-GB"/>
        </w:rPr>
        <w:t>r</w:t>
      </w:r>
      <w:r w:rsidR="00FF15AD" w:rsidRPr="00242503">
        <w:rPr>
          <w:rFonts w:ascii="Times New Roman" w:hAnsi="Times New Roman" w:cs="Times New Roman"/>
          <w:color w:val="000000" w:themeColor="text1"/>
          <w:sz w:val="24"/>
          <w:szCs w:val="24"/>
          <w:lang w:val="en-GB"/>
        </w:rPr>
        <w:t xml:space="preserve"> of cellular systems</w:t>
      </w:r>
      <w:r w:rsidR="00E53209" w:rsidRPr="00242503">
        <w:rPr>
          <w:rFonts w:ascii="Times New Roman" w:hAnsi="Times New Roman" w:cs="Times New Roman"/>
          <w:color w:val="000000" w:themeColor="text1"/>
          <w:sz w:val="24"/>
          <w:szCs w:val="24"/>
          <w:lang w:val="en-GB"/>
        </w:rPr>
        <w:t xml:space="preserve"> (Demidchik et al.</w:t>
      </w:r>
      <w:r w:rsidR="003460C2" w:rsidRPr="00242503">
        <w:rPr>
          <w:rFonts w:ascii="Times New Roman" w:hAnsi="Times New Roman" w:cs="Times New Roman"/>
          <w:color w:val="000000" w:themeColor="text1"/>
          <w:sz w:val="24"/>
          <w:szCs w:val="24"/>
          <w:lang w:val="en-GB"/>
        </w:rPr>
        <w:t>,</w:t>
      </w:r>
      <w:r w:rsidR="00E53209" w:rsidRPr="00242503">
        <w:rPr>
          <w:rFonts w:ascii="Times New Roman" w:hAnsi="Times New Roman" w:cs="Times New Roman"/>
          <w:color w:val="000000" w:themeColor="text1"/>
          <w:sz w:val="24"/>
          <w:szCs w:val="24"/>
          <w:lang w:val="en-GB"/>
        </w:rPr>
        <w:t xml:space="preserve"> 2014). </w:t>
      </w:r>
      <w:r w:rsidRPr="00242503">
        <w:rPr>
          <w:rFonts w:ascii="Times New Roman" w:hAnsi="Times New Roman" w:cs="Times New Roman"/>
          <w:color w:val="000000" w:themeColor="text1"/>
          <w:sz w:val="24"/>
          <w:szCs w:val="24"/>
          <w:lang w:val="en-GB"/>
        </w:rPr>
        <w:t>A K</w:t>
      </w:r>
      <w:r w:rsidRPr="000B2121">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-signalling function can also be envisaged in its capacity to generate PCD (Huh et al., 2002; Shabala, 2009). The physiological role of PCD during salinity is still discussed but many experimental data directly link salinity stress, 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leak and PCD. For example, Arabidopsis mutants with loss of function in GORK channels exhibit slower development of salinity related PCD (Demidchik et al., 2010), an observation that can be mimicked with channel blockers such as TEA (Osakabe et al., 2013). Interestingly, overexpression of the animal anti-apoptotic CED-9 gene in tobacco mesophyll cells led to a reduction of stress induced 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efflux and improved plant salt-tolerance (Shabala et al., 2007b). Thus, stress induced K</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leakage; ROS and PCD are likely to be tightly connected (</w:t>
      </w:r>
      <w:hyperlink r:id="rId8" w:anchor="B44" w:history="1">
        <w:r w:rsidRPr="00242503">
          <w:rPr>
            <w:rFonts w:ascii="Times New Roman" w:hAnsi="Times New Roman" w:cs="Times New Roman"/>
            <w:color w:val="000000" w:themeColor="text1"/>
            <w:sz w:val="24"/>
            <w:szCs w:val="24"/>
            <w:lang w:val="en-GB"/>
          </w:rPr>
          <w:t>Demidchik et al., 2010)</w:t>
        </w:r>
      </w:hyperlink>
      <w:r w:rsidRPr="00242503">
        <w:rPr>
          <w:rFonts w:ascii="Times New Roman" w:hAnsi="Times New Roman" w:cs="Times New Roman"/>
          <w:color w:val="000000" w:themeColor="text1"/>
          <w:sz w:val="24"/>
          <w:szCs w:val="24"/>
          <w:lang w:val="en-GB"/>
        </w:rPr>
        <w:t xml:space="preserve">. </w:t>
      </w:r>
    </w:p>
    <w:p w:rsidR="00EF4123" w:rsidRPr="00242503" w:rsidRDefault="00EE01CB" w:rsidP="007C79E0">
      <w:pPr>
        <w:spacing w:before="100" w:beforeAutospacing="1" w:after="0" w:line="240" w:lineRule="auto"/>
        <w:jc w:val="both"/>
        <w:rPr>
          <w:rFonts w:ascii="Times New Roman" w:hAnsi="Times New Roman" w:cs="Times New Roman"/>
          <w:color w:val="000000" w:themeColor="text1"/>
          <w:sz w:val="24"/>
          <w:szCs w:val="24"/>
          <w:lang w:val="en-GB"/>
        </w:rPr>
      </w:pPr>
      <w:r w:rsidRPr="00242503">
        <w:rPr>
          <w:rFonts w:ascii="Times New Roman" w:eastAsia="Times New Roman" w:hAnsi="Times New Roman" w:cs="Times New Roman"/>
          <w:color w:val="000000" w:themeColor="text1"/>
          <w:sz w:val="24"/>
          <w:szCs w:val="24"/>
          <w:lang w:val="en-US" w:eastAsia="ru-RU"/>
        </w:rPr>
        <w:t xml:space="preserve">In </w:t>
      </w:r>
      <w:r w:rsidR="00BF3ACC" w:rsidRPr="00242503">
        <w:rPr>
          <w:rFonts w:ascii="Times New Roman" w:eastAsia="Times New Roman" w:hAnsi="Times New Roman" w:cs="Times New Roman"/>
          <w:color w:val="000000" w:themeColor="text1"/>
          <w:sz w:val="24"/>
          <w:szCs w:val="24"/>
          <w:lang w:val="en-US" w:eastAsia="ru-RU"/>
        </w:rPr>
        <w:t>all, K</w:t>
      </w:r>
      <w:r w:rsidR="00BF3ACC" w:rsidRPr="007D7135">
        <w:rPr>
          <w:rFonts w:ascii="Times New Roman" w:eastAsia="Times New Roman" w:hAnsi="Times New Roman" w:cs="Times New Roman"/>
          <w:color w:val="000000" w:themeColor="text1"/>
          <w:sz w:val="24"/>
          <w:szCs w:val="24"/>
          <w:vertAlign w:val="superscript"/>
          <w:lang w:val="en-US" w:eastAsia="ru-RU"/>
        </w:rPr>
        <w:t>+</w:t>
      </w:r>
      <w:r w:rsidR="00BF3ACC" w:rsidRPr="00242503">
        <w:rPr>
          <w:rFonts w:ascii="Times New Roman" w:eastAsia="Times New Roman" w:hAnsi="Times New Roman" w:cs="Times New Roman"/>
          <w:color w:val="000000" w:themeColor="text1"/>
          <w:sz w:val="24"/>
          <w:szCs w:val="24"/>
          <w:lang w:val="en-US" w:eastAsia="ru-RU"/>
        </w:rPr>
        <w:t xml:space="preserve"> homeostasis is intricately linked to salt tolerance. At its most basic level this involves substitution of K</w:t>
      </w:r>
      <w:r w:rsidR="00BF3ACC" w:rsidRPr="007D7135">
        <w:rPr>
          <w:rFonts w:ascii="Times New Roman" w:eastAsia="Times New Roman" w:hAnsi="Times New Roman" w:cs="Times New Roman"/>
          <w:color w:val="000000" w:themeColor="text1"/>
          <w:sz w:val="24"/>
          <w:szCs w:val="24"/>
          <w:vertAlign w:val="superscript"/>
          <w:lang w:val="en-US" w:eastAsia="ru-RU"/>
        </w:rPr>
        <w:t>+</w:t>
      </w:r>
      <w:r w:rsidR="00BF3ACC" w:rsidRPr="00242503">
        <w:rPr>
          <w:rFonts w:ascii="Times New Roman" w:eastAsia="Times New Roman" w:hAnsi="Times New Roman" w:cs="Times New Roman"/>
          <w:color w:val="000000" w:themeColor="text1"/>
          <w:sz w:val="24"/>
          <w:szCs w:val="24"/>
          <w:lang w:val="en-US" w:eastAsia="ru-RU"/>
        </w:rPr>
        <w:t xml:space="preserve"> in its biochemical roles but more complex relationships may exist such as K</w:t>
      </w:r>
      <w:r w:rsidR="00BF3ACC" w:rsidRPr="007D7135">
        <w:rPr>
          <w:rFonts w:ascii="Times New Roman" w:eastAsia="Times New Roman" w:hAnsi="Times New Roman" w:cs="Times New Roman"/>
          <w:color w:val="000000" w:themeColor="text1"/>
          <w:sz w:val="24"/>
          <w:szCs w:val="24"/>
          <w:vertAlign w:val="superscript"/>
          <w:lang w:val="en-US" w:eastAsia="ru-RU"/>
        </w:rPr>
        <w:t>+</w:t>
      </w:r>
      <w:r w:rsidR="00BF3ACC" w:rsidRPr="00242503">
        <w:rPr>
          <w:rFonts w:ascii="Times New Roman" w:eastAsia="Times New Roman" w:hAnsi="Times New Roman" w:cs="Times New Roman"/>
          <w:color w:val="000000" w:themeColor="text1"/>
          <w:sz w:val="24"/>
          <w:szCs w:val="24"/>
          <w:lang w:val="en-US" w:eastAsia="ru-RU"/>
        </w:rPr>
        <w:t xml:space="preserve"> related PCD and the role of K</w:t>
      </w:r>
      <w:r w:rsidR="00BF3ACC" w:rsidRPr="007D7135">
        <w:rPr>
          <w:rFonts w:ascii="Times New Roman" w:eastAsia="Times New Roman" w:hAnsi="Times New Roman" w:cs="Times New Roman"/>
          <w:color w:val="000000" w:themeColor="text1"/>
          <w:sz w:val="24"/>
          <w:szCs w:val="24"/>
          <w:vertAlign w:val="superscript"/>
          <w:lang w:val="en-US" w:eastAsia="ru-RU"/>
        </w:rPr>
        <w:t>+</w:t>
      </w:r>
      <w:r w:rsidR="00BF3ACC" w:rsidRPr="00242503">
        <w:rPr>
          <w:rFonts w:ascii="Times New Roman" w:eastAsia="Times New Roman" w:hAnsi="Times New Roman" w:cs="Times New Roman"/>
          <w:color w:val="000000" w:themeColor="text1"/>
          <w:sz w:val="24"/>
          <w:szCs w:val="24"/>
          <w:lang w:val="en-US" w:eastAsia="ru-RU"/>
        </w:rPr>
        <w:t xml:space="preserve"> as a signalling moiety</w:t>
      </w:r>
      <w:r w:rsidR="007C79E0" w:rsidRPr="00242503">
        <w:rPr>
          <w:rFonts w:ascii="Times New Roman" w:eastAsia="Times New Roman" w:hAnsi="Times New Roman" w:cs="Times New Roman"/>
          <w:color w:val="000000" w:themeColor="text1"/>
          <w:sz w:val="24"/>
          <w:szCs w:val="24"/>
          <w:lang w:val="en-US" w:eastAsia="ru-RU"/>
        </w:rPr>
        <w:t xml:space="preserve"> that modulates metabolic pathways</w:t>
      </w:r>
      <w:r w:rsidR="00BF3ACC" w:rsidRPr="00242503">
        <w:rPr>
          <w:rFonts w:ascii="Times New Roman" w:eastAsia="Times New Roman" w:hAnsi="Times New Roman" w:cs="Times New Roman"/>
          <w:color w:val="000000" w:themeColor="text1"/>
          <w:sz w:val="24"/>
          <w:szCs w:val="24"/>
          <w:lang w:val="en-US" w:eastAsia="ru-RU"/>
        </w:rPr>
        <w:t xml:space="preserve">. </w:t>
      </w:r>
      <w:r w:rsidR="00BF3ACC" w:rsidRPr="00242503">
        <w:rPr>
          <w:rFonts w:ascii="Times New Roman" w:hAnsi="Times New Roman" w:cs="Times New Roman"/>
          <w:color w:val="000000" w:themeColor="text1"/>
          <w:sz w:val="24"/>
          <w:szCs w:val="24"/>
          <w:lang w:val="en-GB"/>
        </w:rPr>
        <w:t xml:space="preserve">Where the latter processes are concerned, </w:t>
      </w:r>
      <w:r w:rsidRPr="00242503">
        <w:rPr>
          <w:rFonts w:ascii="Times New Roman" w:hAnsi="Times New Roman" w:cs="Times New Roman"/>
          <w:color w:val="000000" w:themeColor="text1"/>
          <w:sz w:val="24"/>
          <w:szCs w:val="24"/>
          <w:lang w:val="en-GB"/>
        </w:rPr>
        <w:t xml:space="preserve">more detailed studies </w:t>
      </w:r>
      <w:r w:rsidR="00BF3ACC" w:rsidRPr="00242503">
        <w:rPr>
          <w:rFonts w:ascii="Times New Roman" w:hAnsi="Times New Roman" w:cs="Times New Roman"/>
          <w:color w:val="000000" w:themeColor="text1"/>
          <w:sz w:val="24"/>
          <w:szCs w:val="24"/>
          <w:lang w:val="en-GB"/>
        </w:rPr>
        <w:t>at the</w:t>
      </w:r>
      <w:r w:rsidRPr="00242503">
        <w:rPr>
          <w:rFonts w:ascii="Times New Roman" w:hAnsi="Times New Roman" w:cs="Times New Roman"/>
          <w:color w:val="000000" w:themeColor="text1"/>
          <w:sz w:val="24"/>
          <w:szCs w:val="24"/>
          <w:lang w:val="en-GB"/>
        </w:rPr>
        <w:t xml:space="preserve"> molecular </w:t>
      </w:r>
      <w:r w:rsidR="00BF3ACC" w:rsidRPr="00242503">
        <w:rPr>
          <w:rFonts w:ascii="Times New Roman" w:hAnsi="Times New Roman" w:cs="Times New Roman"/>
          <w:color w:val="000000" w:themeColor="text1"/>
          <w:sz w:val="24"/>
          <w:szCs w:val="24"/>
          <w:lang w:val="en-GB"/>
        </w:rPr>
        <w:t xml:space="preserve">level are needed for example on </w:t>
      </w:r>
      <w:r w:rsidRPr="00242503">
        <w:rPr>
          <w:rFonts w:ascii="Times New Roman" w:hAnsi="Times New Roman" w:cs="Times New Roman"/>
          <w:color w:val="000000" w:themeColor="text1"/>
          <w:sz w:val="24"/>
          <w:szCs w:val="24"/>
          <w:lang w:val="en-GB"/>
        </w:rPr>
        <w:t>the</w:t>
      </w:r>
      <w:r w:rsidR="00EF4123" w:rsidRPr="00242503">
        <w:rPr>
          <w:rFonts w:ascii="Times New Roman" w:hAnsi="Times New Roman" w:cs="Times New Roman"/>
          <w:color w:val="000000" w:themeColor="text1"/>
          <w:sz w:val="24"/>
          <w:szCs w:val="24"/>
          <w:lang w:val="en-GB"/>
        </w:rPr>
        <w:t xml:space="preserve"> exact mechanism and cytosolic K</w:t>
      </w:r>
      <w:r w:rsidR="00EF4123" w:rsidRPr="00242503">
        <w:rPr>
          <w:rFonts w:ascii="Times New Roman" w:hAnsi="Times New Roman" w:cs="Times New Roman"/>
          <w:color w:val="000000" w:themeColor="text1"/>
          <w:sz w:val="24"/>
          <w:szCs w:val="24"/>
          <w:vertAlign w:val="superscript"/>
          <w:lang w:val="en-GB"/>
        </w:rPr>
        <w:t>+</w:t>
      </w:r>
      <w:r w:rsidR="00EF4123" w:rsidRPr="00242503">
        <w:rPr>
          <w:rFonts w:ascii="Times New Roman" w:hAnsi="Times New Roman" w:cs="Times New Roman"/>
          <w:color w:val="000000" w:themeColor="text1"/>
          <w:sz w:val="24"/>
          <w:szCs w:val="24"/>
          <w:lang w:val="en-GB"/>
        </w:rPr>
        <w:t xml:space="preserve"> concentrations </w:t>
      </w:r>
      <w:r w:rsidR="00BF3ACC" w:rsidRPr="00242503">
        <w:rPr>
          <w:rFonts w:ascii="Times New Roman" w:hAnsi="Times New Roman" w:cs="Times New Roman"/>
          <w:color w:val="000000" w:themeColor="text1"/>
          <w:sz w:val="24"/>
          <w:szCs w:val="24"/>
          <w:lang w:val="en-GB"/>
        </w:rPr>
        <w:t>that cause</w:t>
      </w:r>
      <w:r w:rsidR="00EF4123" w:rsidRPr="00242503">
        <w:rPr>
          <w:rFonts w:ascii="Times New Roman" w:hAnsi="Times New Roman" w:cs="Times New Roman"/>
          <w:color w:val="000000" w:themeColor="text1"/>
          <w:sz w:val="24"/>
          <w:szCs w:val="24"/>
          <w:lang w:val="en-GB"/>
        </w:rPr>
        <w:t xml:space="preserve"> PCD. </w:t>
      </w:r>
    </w:p>
    <w:p w:rsidR="007C79E0" w:rsidRPr="00242503" w:rsidRDefault="007A5648" w:rsidP="00E04450">
      <w:pPr>
        <w:spacing w:before="100" w:beforeAutospacing="1" w:after="0" w:line="240" w:lineRule="auto"/>
        <w:jc w:val="both"/>
        <w:rPr>
          <w:rFonts w:ascii="Times New Roman" w:eastAsia="Times New Roman" w:hAnsi="Times New Roman" w:cs="Times New Roman"/>
          <w:b/>
          <w:color w:val="000000" w:themeColor="text1"/>
          <w:sz w:val="24"/>
          <w:szCs w:val="24"/>
          <w:lang w:val="en-US" w:eastAsia="ru-RU"/>
        </w:rPr>
      </w:pPr>
      <w:r w:rsidRPr="00242503">
        <w:rPr>
          <w:rFonts w:ascii="Times New Roman" w:eastAsia="Times New Roman" w:hAnsi="Times New Roman" w:cs="Times New Roman"/>
          <w:b/>
          <w:color w:val="000000" w:themeColor="text1"/>
          <w:sz w:val="24"/>
          <w:szCs w:val="24"/>
          <w:lang w:val="en-US" w:eastAsia="ru-RU"/>
        </w:rPr>
        <w:t>Conclusions</w:t>
      </w:r>
    </w:p>
    <w:p w:rsidR="007C79E0" w:rsidRPr="00242503" w:rsidRDefault="007A5648" w:rsidP="00E04450">
      <w:pPr>
        <w:spacing w:before="100" w:beforeAutospacing="1" w:after="0" w:line="240" w:lineRule="auto"/>
        <w:jc w:val="both"/>
        <w:rPr>
          <w:rFonts w:ascii="Times New Roman" w:eastAsia="Times New Roman" w:hAnsi="Times New Roman" w:cs="Times New Roman"/>
          <w:color w:val="000000" w:themeColor="text1"/>
          <w:sz w:val="24"/>
          <w:szCs w:val="24"/>
          <w:lang w:val="en-US" w:eastAsia="ru-RU"/>
        </w:rPr>
      </w:pPr>
      <w:r w:rsidRPr="00242503">
        <w:rPr>
          <w:rFonts w:ascii="Times New Roman" w:eastAsia="Times New Roman" w:hAnsi="Times New Roman" w:cs="Times New Roman"/>
          <w:color w:val="000000" w:themeColor="text1"/>
          <w:sz w:val="24"/>
          <w:szCs w:val="24"/>
          <w:lang w:val="en-US" w:eastAsia="ru-RU"/>
        </w:rPr>
        <w:t>The ever increasing salinisation of arable land will require multipronged solutions of which crops with increased tolerance is one. Exploiting genetic diversity will help achieving this</w:t>
      </w:r>
      <w:r w:rsidR="003A5236" w:rsidRPr="00242503">
        <w:rPr>
          <w:rFonts w:ascii="Times New Roman" w:eastAsia="Times New Roman" w:hAnsi="Times New Roman" w:cs="Times New Roman"/>
          <w:color w:val="000000" w:themeColor="text1"/>
          <w:sz w:val="24"/>
          <w:szCs w:val="24"/>
          <w:lang w:val="en-US" w:eastAsia="ru-RU"/>
        </w:rPr>
        <w:t xml:space="preserve"> objective</w:t>
      </w:r>
      <w:r w:rsidRPr="00242503">
        <w:rPr>
          <w:rFonts w:ascii="Times New Roman" w:eastAsia="Times New Roman" w:hAnsi="Times New Roman" w:cs="Times New Roman"/>
          <w:color w:val="000000" w:themeColor="text1"/>
          <w:sz w:val="24"/>
          <w:szCs w:val="24"/>
          <w:lang w:val="en-US" w:eastAsia="ru-RU"/>
        </w:rPr>
        <w:t xml:space="preserve"> but </w:t>
      </w:r>
      <w:r w:rsidR="003A5236" w:rsidRPr="00242503">
        <w:rPr>
          <w:rFonts w:ascii="Times New Roman" w:eastAsia="Times New Roman" w:hAnsi="Times New Roman" w:cs="Times New Roman"/>
          <w:color w:val="000000" w:themeColor="text1"/>
          <w:sz w:val="24"/>
          <w:szCs w:val="24"/>
          <w:lang w:val="en-US" w:eastAsia="ru-RU"/>
        </w:rPr>
        <w:t>would be</w:t>
      </w:r>
      <w:r w:rsidRPr="00242503">
        <w:rPr>
          <w:rFonts w:ascii="Times New Roman" w:eastAsia="Times New Roman" w:hAnsi="Times New Roman" w:cs="Times New Roman"/>
          <w:color w:val="000000" w:themeColor="text1"/>
          <w:sz w:val="24"/>
          <w:szCs w:val="24"/>
          <w:lang w:val="en-US" w:eastAsia="ru-RU"/>
        </w:rPr>
        <w:t xml:space="preserve"> far more effective when combined with a</w:t>
      </w:r>
      <w:r w:rsidR="003A5236" w:rsidRPr="00242503">
        <w:rPr>
          <w:rFonts w:ascii="Times New Roman" w:eastAsia="Times New Roman" w:hAnsi="Times New Roman" w:cs="Times New Roman"/>
          <w:color w:val="000000" w:themeColor="text1"/>
          <w:sz w:val="24"/>
          <w:szCs w:val="24"/>
          <w:lang w:val="en-US" w:eastAsia="ru-RU"/>
        </w:rPr>
        <w:t xml:space="preserve"> comprehensive</w:t>
      </w:r>
      <w:r w:rsidRPr="00242503">
        <w:rPr>
          <w:rFonts w:ascii="Times New Roman" w:eastAsia="Times New Roman" w:hAnsi="Times New Roman" w:cs="Times New Roman"/>
          <w:color w:val="000000" w:themeColor="text1"/>
          <w:sz w:val="24"/>
          <w:szCs w:val="24"/>
          <w:lang w:val="en-US" w:eastAsia="ru-RU"/>
        </w:rPr>
        <w:t xml:space="preserve"> understanding of the molecular tolerance mechanisms. </w:t>
      </w:r>
      <w:r w:rsidR="003A5236" w:rsidRPr="00242503">
        <w:rPr>
          <w:rFonts w:ascii="Times New Roman" w:eastAsia="Times New Roman" w:hAnsi="Times New Roman" w:cs="Times New Roman"/>
          <w:color w:val="000000" w:themeColor="text1"/>
          <w:sz w:val="24"/>
          <w:szCs w:val="24"/>
          <w:lang w:val="en-US" w:eastAsia="ru-RU"/>
        </w:rPr>
        <w:t>Great progress has been made in the last decades but yet m</w:t>
      </w:r>
      <w:r w:rsidRPr="00242503">
        <w:rPr>
          <w:rFonts w:ascii="Times New Roman" w:eastAsia="Times New Roman" w:hAnsi="Times New Roman" w:cs="Times New Roman"/>
          <w:color w:val="000000" w:themeColor="text1"/>
          <w:sz w:val="24"/>
          <w:szCs w:val="24"/>
          <w:lang w:val="en-US" w:eastAsia="ru-RU"/>
        </w:rPr>
        <w:t>any of the basic processes that contribute to tolerance are only partially understood</w:t>
      </w:r>
      <w:r w:rsidR="003A5236" w:rsidRPr="00242503">
        <w:rPr>
          <w:rFonts w:ascii="Times New Roman" w:eastAsia="Times New Roman" w:hAnsi="Times New Roman" w:cs="Times New Roman"/>
          <w:color w:val="000000" w:themeColor="text1"/>
          <w:sz w:val="24"/>
          <w:szCs w:val="24"/>
          <w:lang w:val="en-US" w:eastAsia="ru-RU"/>
        </w:rPr>
        <w:t>. Further studies are urgently needed to unravel the details of Na</w:t>
      </w:r>
      <w:r w:rsidR="003A5236" w:rsidRPr="007D7135">
        <w:rPr>
          <w:rFonts w:ascii="Times New Roman" w:eastAsia="Times New Roman" w:hAnsi="Times New Roman" w:cs="Times New Roman"/>
          <w:color w:val="000000" w:themeColor="text1"/>
          <w:sz w:val="24"/>
          <w:szCs w:val="24"/>
          <w:vertAlign w:val="superscript"/>
          <w:lang w:val="en-US" w:eastAsia="ru-RU"/>
        </w:rPr>
        <w:t>+</w:t>
      </w:r>
      <w:r w:rsidR="003A5236" w:rsidRPr="00242503">
        <w:rPr>
          <w:rFonts w:ascii="Times New Roman" w:eastAsia="Times New Roman" w:hAnsi="Times New Roman" w:cs="Times New Roman"/>
          <w:color w:val="000000" w:themeColor="text1"/>
          <w:sz w:val="24"/>
          <w:szCs w:val="24"/>
          <w:lang w:val="en-US" w:eastAsia="ru-RU"/>
        </w:rPr>
        <w:t>, and especially Cl</w:t>
      </w:r>
      <w:r w:rsidR="003A5236" w:rsidRPr="007D7135">
        <w:rPr>
          <w:rFonts w:ascii="Times New Roman" w:eastAsia="Times New Roman" w:hAnsi="Times New Roman" w:cs="Times New Roman"/>
          <w:color w:val="000000" w:themeColor="text1"/>
          <w:sz w:val="24"/>
          <w:szCs w:val="24"/>
          <w:vertAlign w:val="superscript"/>
          <w:lang w:val="en-US" w:eastAsia="ru-RU"/>
        </w:rPr>
        <w:t>-</w:t>
      </w:r>
      <w:r w:rsidR="003A5236" w:rsidRPr="00242503">
        <w:rPr>
          <w:rFonts w:ascii="Times New Roman" w:eastAsia="Times New Roman" w:hAnsi="Times New Roman" w:cs="Times New Roman"/>
          <w:color w:val="000000" w:themeColor="text1"/>
          <w:sz w:val="24"/>
          <w:szCs w:val="24"/>
          <w:lang w:val="en-US" w:eastAsia="ru-RU"/>
        </w:rPr>
        <w:t>,</w:t>
      </w:r>
      <w:r w:rsidRPr="00242503">
        <w:rPr>
          <w:rFonts w:ascii="Times New Roman" w:eastAsia="Times New Roman" w:hAnsi="Times New Roman" w:cs="Times New Roman"/>
          <w:color w:val="000000" w:themeColor="text1"/>
          <w:sz w:val="24"/>
          <w:szCs w:val="24"/>
          <w:lang w:val="en-US" w:eastAsia="ru-RU"/>
        </w:rPr>
        <w:t xml:space="preserve"> uptake mechanisms</w:t>
      </w:r>
      <w:r w:rsidR="003A5236" w:rsidRPr="00242503">
        <w:rPr>
          <w:rFonts w:ascii="Times New Roman" w:eastAsia="Times New Roman" w:hAnsi="Times New Roman" w:cs="Times New Roman"/>
          <w:color w:val="000000" w:themeColor="text1"/>
          <w:sz w:val="24"/>
          <w:szCs w:val="24"/>
          <w:lang w:val="en-US" w:eastAsia="ru-RU"/>
        </w:rPr>
        <w:t>. Mapping of t</w:t>
      </w:r>
      <w:r w:rsidRPr="00242503">
        <w:rPr>
          <w:rFonts w:ascii="Times New Roman" w:eastAsia="Times New Roman" w:hAnsi="Times New Roman" w:cs="Times New Roman"/>
          <w:color w:val="000000" w:themeColor="text1"/>
          <w:sz w:val="24"/>
          <w:szCs w:val="24"/>
          <w:lang w:val="en-US" w:eastAsia="ru-RU"/>
        </w:rPr>
        <w:t xml:space="preserve">oxicity at the cell and tissue level </w:t>
      </w:r>
      <w:r w:rsidR="003A5236" w:rsidRPr="00242503">
        <w:rPr>
          <w:rFonts w:ascii="Times New Roman" w:eastAsia="Times New Roman" w:hAnsi="Times New Roman" w:cs="Times New Roman"/>
          <w:color w:val="000000" w:themeColor="text1"/>
          <w:sz w:val="24"/>
          <w:szCs w:val="24"/>
          <w:lang w:val="en-US" w:eastAsia="ru-RU"/>
        </w:rPr>
        <w:t>will aid in setting targets for tolerance improvement. Perception, sensing and signalling chains lack important components in particular those at the beginning of pathways whereas greater understanding of the role of other minerals such as K</w:t>
      </w:r>
      <w:r w:rsidR="003A5236" w:rsidRPr="007D7135">
        <w:rPr>
          <w:rFonts w:ascii="Times New Roman" w:eastAsia="Times New Roman" w:hAnsi="Times New Roman" w:cs="Times New Roman"/>
          <w:color w:val="000000" w:themeColor="text1"/>
          <w:sz w:val="24"/>
          <w:szCs w:val="24"/>
          <w:vertAlign w:val="superscript"/>
          <w:lang w:val="en-US" w:eastAsia="ru-RU"/>
        </w:rPr>
        <w:t xml:space="preserve">+ </w:t>
      </w:r>
      <w:r w:rsidR="003A5236" w:rsidRPr="00242503">
        <w:rPr>
          <w:rFonts w:ascii="Times New Roman" w:eastAsia="Times New Roman" w:hAnsi="Times New Roman" w:cs="Times New Roman"/>
          <w:color w:val="000000" w:themeColor="text1"/>
          <w:sz w:val="24"/>
          <w:szCs w:val="24"/>
          <w:lang w:val="en-US" w:eastAsia="ru-RU"/>
        </w:rPr>
        <w:t xml:space="preserve">should enable us to mitigate salt stress by manipulating uptake and distribution of these nutrients. </w:t>
      </w:r>
      <w:r w:rsidRPr="00242503">
        <w:rPr>
          <w:rFonts w:ascii="Times New Roman" w:eastAsia="Times New Roman" w:hAnsi="Times New Roman" w:cs="Times New Roman"/>
          <w:color w:val="000000" w:themeColor="text1"/>
          <w:sz w:val="24"/>
          <w:szCs w:val="24"/>
          <w:lang w:val="en-US" w:eastAsia="ru-RU"/>
        </w:rPr>
        <w:t xml:space="preserve">  </w:t>
      </w:r>
    </w:p>
    <w:p w:rsidR="001079C6" w:rsidRPr="00496307" w:rsidRDefault="001079C6" w:rsidP="00E04450">
      <w:pPr>
        <w:spacing w:before="100" w:beforeAutospacing="1" w:after="0" w:line="240" w:lineRule="auto"/>
        <w:jc w:val="both"/>
        <w:rPr>
          <w:rFonts w:ascii="Times New Roman" w:eastAsia="Times New Roman" w:hAnsi="Times New Roman" w:cs="Times New Roman"/>
          <w:b/>
          <w:sz w:val="24"/>
          <w:szCs w:val="24"/>
          <w:lang w:val="en-US" w:eastAsia="ru-RU"/>
        </w:rPr>
      </w:pPr>
      <w:r w:rsidRPr="00496307">
        <w:rPr>
          <w:rFonts w:ascii="Times New Roman" w:eastAsia="Times New Roman" w:hAnsi="Times New Roman" w:cs="Times New Roman"/>
          <w:b/>
          <w:sz w:val="24"/>
          <w:szCs w:val="24"/>
          <w:lang w:val="en-US" w:eastAsia="ru-RU"/>
        </w:rPr>
        <w:t>Author Contributions</w:t>
      </w:r>
    </w:p>
    <w:p w:rsidR="001079C6" w:rsidRPr="00025C55" w:rsidRDefault="001079C6" w:rsidP="001079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Both</w:t>
      </w:r>
      <w:r w:rsidRPr="00025C55">
        <w:rPr>
          <w:rFonts w:ascii="Times New Roman" w:eastAsia="Times New Roman" w:hAnsi="Times New Roman" w:cs="Times New Roman"/>
          <w:sz w:val="24"/>
          <w:szCs w:val="24"/>
          <w:lang w:val="en-US" w:eastAsia="ru-RU"/>
        </w:rPr>
        <w:t xml:space="preserve"> authors have made a substantial, direct and intellectual contribution to the work, and approved it for publication.</w:t>
      </w:r>
    </w:p>
    <w:p w:rsidR="001079C6" w:rsidRPr="00025C55" w:rsidRDefault="001079C6" w:rsidP="001079C6">
      <w:pPr>
        <w:suppressLineNumbers/>
        <w:spacing w:after="0" w:line="240" w:lineRule="auto"/>
        <w:jc w:val="both"/>
        <w:rPr>
          <w:rFonts w:ascii="Times New Roman" w:eastAsia="Times New Roman" w:hAnsi="Times New Roman" w:cs="Times New Roman"/>
          <w:b/>
          <w:sz w:val="24"/>
          <w:szCs w:val="24"/>
          <w:lang w:val="en-US" w:eastAsia="ru-RU"/>
        </w:rPr>
      </w:pPr>
    </w:p>
    <w:p w:rsidR="001079C6" w:rsidRPr="00E34EFF" w:rsidRDefault="001079C6" w:rsidP="001079C6">
      <w:pPr>
        <w:spacing w:after="0" w:line="240" w:lineRule="auto"/>
        <w:jc w:val="both"/>
        <w:rPr>
          <w:rFonts w:ascii="Times New Roman" w:eastAsia="Times New Roman" w:hAnsi="Times New Roman" w:cs="Times New Roman"/>
          <w:b/>
          <w:sz w:val="24"/>
          <w:szCs w:val="24"/>
          <w:lang w:val="en-US" w:eastAsia="ru-RU"/>
        </w:rPr>
      </w:pPr>
      <w:r w:rsidRPr="00E34EFF">
        <w:rPr>
          <w:rFonts w:ascii="Times New Roman" w:eastAsia="Times New Roman" w:hAnsi="Times New Roman" w:cs="Times New Roman"/>
          <w:b/>
          <w:sz w:val="24"/>
          <w:szCs w:val="24"/>
          <w:lang w:val="en-US" w:eastAsia="ru-RU"/>
        </w:rPr>
        <w:t>Conflict of Interest Statement</w:t>
      </w:r>
    </w:p>
    <w:p w:rsidR="001079C6" w:rsidRPr="00E34EFF" w:rsidRDefault="001079C6" w:rsidP="001079C6">
      <w:pPr>
        <w:suppressLineNumbers/>
        <w:spacing w:after="0" w:line="240" w:lineRule="auto"/>
        <w:jc w:val="both"/>
        <w:rPr>
          <w:rFonts w:ascii="Times New Roman" w:eastAsia="Times New Roman" w:hAnsi="Times New Roman" w:cs="Times New Roman"/>
          <w:sz w:val="24"/>
          <w:szCs w:val="24"/>
          <w:lang w:val="en-US" w:eastAsia="ru-RU"/>
        </w:rPr>
      </w:pPr>
    </w:p>
    <w:p w:rsidR="001079C6" w:rsidRDefault="001079C6" w:rsidP="001079C6">
      <w:pPr>
        <w:spacing w:after="0" w:line="240" w:lineRule="auto"/>
        <w:jc w:val="both"/>
        <w:rPr>
          <w:rFonts w:ascii="Times New Roman" w:eastAsia="Times New Roman" w:hAnsi="Times New Roman" w:cs="Times New Roman"/>
          <w:sz w:val="24"/>
          <w:szCs w:val="24"/>
          <w:lang w:val="en-US" w:eastAsia="ru-RU"/>
        </w:rPr>
      </w:pPr>
      <w:r w:rsidRPr="00E34EFF">
        <w:rPr>
          <w:rFonts w:ascii="Times New Roman" w:eastAsia="Times New Roman" w:hAnsi="Times New Roman" w:cs="Times New Roman"/>
          <w:sz w:val="24"/>
          <w:szCs w:val="24"/>
          <w:lang w:val="en-US" w:eastAsia="ru-RU"/>
        </w:rPr>
        <w:t>The authors declare that the research was conducted in the absence of any commercial or financial relationships that could be construed as a potential conflict of interest.</w:t>
      </w:r>
    </w:p>
    <w:p w:rsidR="001305A3" w:rsidRDefault="001305A3" w:rsidP="00700727">
      <w:pPr>
        <w:suppressLineNumbers/>
        <w:spacing w:after="0" w:line="240" w:lineRule="auto"/>
        <w:jc w:val="both"/>
        <w:rPr>
          <w:rFonts w:ascii="Times New Roman" w:eastAsia="Times New Roman" w:hAnsi="Times New Roman" w:cs="Times New Roman"/>
          <w:sz w:val="24"/>
          <w:szCs w:val="24"/>
          <w:lang w:val="en-US" w:eastAsia="ru-RU"/>
        </w:rPr>
      </w:pPr>
    </w:p>
    <w:p w:rsidR="001305A3" w:rsidRDefault="001305A3" w:rsidP="001305A3">
      <w:pPr>
        <w:pStyle w:val="Heading1"/>
        <w:rPr>
          <w:rFonts w:ascii="Times New Roman" w:eastAsiaTheme="minorHAnsi" w:hAnsi="Times New Roman" w:cs="Times New Roman"/>
          <w:b/>
          <w:color w:val="auto"/>
          <w:sz w:val="24"/>
          <w:szCs w:val="24"/>
          <w:lang w:val="en-GB"/>
        </w:rPr>
      </w:pPr>
      <w:r w:rsidRPr="00107776">
        <w:rPr>
          <w:rFonts w:ascii="Times New Roman" w:eastAsiaTheme="minorHAnsi" w:hAnsi="Times New Roman" w:cs="Times New Roman"/>
          <w:b/>
          <w:color w:val="auto"/>
          <w:sz w:val="24"/>
          <w:szCs w:val="24"/>
          <w:lang w:val="en-GB"/>
        </w:rPr>
        <w:t>References</w:t>
      </w:r>
    </w:p>
    <w:p w:rsidR="001305A3" w:rsidRPr="00700727" w:rsidRDefault="001305A3" w:rsidP="00700727">
      <w:pPr>
        <w:spacing w:after="0" w:line="240" w:lineRule="auto"/>
        <w:jc w:val="both"/>
        <w:rPr>
          <w:rFonts w:ascii="Times New Roman" w:hAnsi="Times New Roman" w:cs="Times New Roman"/>
          <w:sz w:val="24"/>
          <w:szCs w:val="24"/>
          <w:lang w:val="en-GB"/>
        </w:rPr>
      </w:pPr>
      <w:r w:rsidRPr="00700727">
        <w:rPr>
          <w:rFonts w:ascii="Times New Roman" w:hAnsi="Times New Roman" w:cs="Times New Roman"/>
          <w:sz w:val="24"/>
          <w:szCs w:val="24"/>
          <w:lang w:val="en-GB"/>
        </w:rPr>
        <w:t xml:space="preserve">Ahmad, I., and Maathuis, F. J. M. (2014). Cellular and tissue distribution of potassium: physiological relevance, mechanisms and regulation. </w:t>
      </w:r>
      <w:r w:rsidRPr="00700727">
        <w:rPr>
          <w:rFonts w:ascii="Times New Roman" w:hAnsi="Times New Roman" w:cs="Times New Roman"/>
          <w:i/>
          <w:sz w:val="24"/>
          <w:szCs w:val="24"/>
          <w:lang w:val="en-GB"/>
        </w:rPr>
        <w:t>J. Plant Physiol.</w:t>
      </w:r>
      <w:r w:rsidRPr="00700727">
        <w:rPr>
          <w:rFonts w:ascii="Times New Roman" w:hAnsi="Times New Roman" w:cs="Times New Roman"/>
          <w:sz w:val="24"/>
          <w:szCs w:val="24"/>
          <w:lang w:val="en-GB"/>
        </w:rPr>
        <w:t xml:space="preserve"> 171, 708-714. doi: 10.1016/j.jplph.2013.10.016  </w:t>
      </w:r>
    </w:p>
    <w:p w:rsidR="001305A3" w:rsidRPr="002018AC" w:rsidRDefault="001305A3" w:rsidP="001305A3">
      <w:pPr>
        <w:spacing w:after="0" w:line="240" w:lineRule="auto"/>
        <w:jc w:val="both"/>
        <w:rPr>
          <w:rFonts w:ascii="Times New Roman" w:hAnsi="Times New Roman" w:cs="Times New Roman"/>
          <w:color w:val="000000" w:themeColor="text1"/>
          <w:sz w:val="24"/>
          <w:szCs w:val="24"/>
          <w:lang w:val="en-GB"/>
        </w:rPr>
      </w:pPr>
      <w:r w:rsidRPr="00150AB9">
        <w:rPr>
          <w:rFonts w:ascii="Times New Roman" w:hAnsi="Times New Roman" w:cs="Times New Roman"/>
          <w:sz w:val="24"/>
          <w:szCs w:val="24"/>
          <w:lang w:val="en-GB"/>
        </w:rPr>
        <w:t xml:space="preserve">Ahmad, I., </w:t>
      </w:r>
      <w:r w:rsidRPr="002018AC">
        <w:rPr>
          <w:rFonts w:ascii="Times New Roman" w:hAnsi="Times New Roman" w:cs="Times New Roman"/>
          <w:color w:val="000000" w:themeColor="text1"/>
          <w:sz w:val="24"/>
          <w:szCs w:val="24"/>
          <w:lang w:val="en-GB"/>
        </w:rPr>
        <w:t xml:space="preserve">Devonshire, J., Mohamed, R., Schultze, M., and Maathuis, F. J. M. (2015). Overexpression of the potassium channel TPKb in small vacuoles confers osmotic and drought tolerance to rice. </w:t>
      </w:r>
      <w:r w:rsidRPr="002018AC">
        <w:rPr>
          <w:rFonts w:ascii="Times New Roman" w:hAnsi="Times New Roman" w:cs="Times New Roman"/>
          <w:i/>
          <w:color w:val="000000" w:themeColor="text1"/>
          <w:sz w:val="24"/>
          <w:szCs w:val="24"/>
          <w:lang w:val="en-GB"/>
        </w:rPr>
        <w:t>New Phytol.</w:t>
      </w:r>
      <w:r w:rsidRPr="002018AC">
        <w:rPr>
          <w:rFonts w:ascii="Times New Roman" w:hAnsi="Times New Roman" w:cs="Times New Roman"/>
          <w:color w:val="000000" w:themeColor="text1"/>
          <w:sz w:val="24"/>
          <w:szCs w:val="24"/>
          <w:lang w:val="en-GB"/>
        </w:rPr>
        <w:t xml:space="preserve">  209, 1040–1048. doi: 10.1111/nph.13708</w:t>
      </w:r>
    </w:p>
    <w:p w:rsidR="00092F43" w:rsidRPr="002018AC" w:rsidRDefault="00092F43" w:rsidP="00092F43">
      <w:pPr>
        <w:spacing w:after="0" w:line="240" w:lineRule="auto"/>
        <w:jc w:val="both"/>
        <w:rPr>
          <w:rFonts w:ascii="Times New Roman" w:hAnsi="Times New Roman" w:cs="Times New Roman"/>
          <w:color w:val="000000" w:themeColor="text1"/>
          <w:sz w:val="24"/>
          <w:szCs w:val="24"/>
          <w:lang w:val="en-US"/>
        </w:rPr>
      </w:pPr>
      <w:r w:rsidRPr="002018AC">
        <w:rPr>
          <w:rFonts w:ascii="Times New Roman" w:hAnsi="Times New Roman" w:cs="Times New Roman"/>
          <w:color w:val="000000" w:themeColor="text1"/>
          <w:sz w:val="24"/>
          <w:szCs w:val="24"/>
          <w:lang w:val="en-US"/>
        </w:rPr>
        <w:lastRenderedPageBreak/>
        <w:t xml:space="preserve">Álvarez-Aragón, R., Haro, R., Benito, B., and Rodríguez-Navarro A. (2016). Salt intolerance in Arabidopsis: shoot and root sodium toxicity, and inhibition by sodium-plus-potassium overaccumulation. </w:t>
      </w:r>
      <w:r w:rsidRPr="002018AC">
        <w:rPr>
          <w:rFonts w:ascii="Times New Roman" w:hAnsi="Times New Roman" w:cs="Times New Roman"/>
          <w:i/>
          <w:color w:val="000000" w:themeColor="text1"/>
          <w:sz w:val="24"/>
          <w:szCs w:val="24"/>
          <w:lang w:val="en-US"/>
        </w:rPr>
        <w:t xml:space="preserve">Planta </w:t>
      </w:r>
      <w:r w:rsidRPr="002018AC">
        <w:rPr>
          <w:rFonts w:ascii="Times New Roman" w:hAnsi="Times New Roman" w:cs="Times New Roman"/>
          <w:color w:val="000000" w:themeColor="text1"/>
          <w:sz w:val="24"/>
          <w:szCs w:val="24"/>
          <w:lang w:val="en-US"/>
        </w:rPr>
        <w:t>243, 97-114. doi: 10.1007/s00425-015-2400-7</w:t>
      </w:r>
    </w:p>
    <w:p w:rsidR="001305A3" w:rsidRPr="002018AC" w:rsidRDefault="001305A3" w:rsidP="001305A3">
      <w:pPr>
        <w:spacing w:after="0" w:line="240" w:lineRule="auto"/>
        <w:jc w:val="both"/>
        <w:rPr>
          <w:rFonts w:ascii="Times New Roman" w:hAnsi="Times New Roman" w:cs="Times New Roman"/>
          <w:color w:val="000000" w:themeColor="text1"/>
          <w:sz w:val="24"/>
          <w:szCs w:val="24"/>
          <w:lang w:val="en-GB"/>
        </w:rPr>
      </w:pPr>
      <w:r w:rsidRPr="002018AC">
        <w:rPr>
          <w:rFonts w:ascii="Times New Roman" w:hAnsi="Times New Roman" w:cs="Times New Roman"/>
          <w:color w:val="000000" w:themeColor="text1"/>
          <w:sz w:val="24"/>
          <w:szCs w:val="24"/>
          <w:lang w:val="en-GB"/>
        </w:rPr>
        <w:t>Amtmann, A., and Sanders, D. (1998).</w:t>
      </w:r>
      <w:r w:rsidRPr="002018AC">
        <w:rPr>
          <w:rFonts w:ascii="Times New Roman" w:hAnsi="Times New Roman" w:cs="Times New Roman"/>
          <w:color w:val="000000" w:themeColor="text1"/>
          <w:sz w:val="24"/>
          <w:szCs w:val="24"/>
          <w:u w:val="single"/>
          <w:lang w:val="en-GB"/>
        </w:rPr>
        <w:t xml:space="preserve"> </w:t>
      </w:r>
      <w:r w:rsidRPr="002018AC">
        <w:rPr>
          <w:rFonts w:ascii="Times New Roman" w:hAnsi="Times New Roman" w:cs="Times New Roman"/>
          <w:color w:val="000000" w:themeColor="text1"/>
          <w:sz w:val="24"/>
          <w:szCs w:val="24"/>
          <w:lang w:val="en-GB"/>
        </w:rPr>
        <w:t>Mechanisms of Na</w:t>
      </w:r>
      <w:r w:rsidRPr="002018AC">
        <w:rPr>
          <w:rFonts w:ascii="Times New Roman" w:hAnsi="Times New Roman" w:cs="Times New Roman"/>
          <w:color w:val="000000" w:themeColor="text1"/>
          <w:sz w:val="24"/>
          <w:szCs w:val="24"/>
          <w:vertAlign w:val="superscript"/>
          <w:lang w:val="en-GB"/>
        </w:rPr>
        <w:t xml:space="preserve">+ </w:t>
      </w:r>
      <w:r w:rsidRPr="002018AC">
        <w:rPr>
          <w:rFonts w:ascii="Times New Roman" w:hAnsi="Times New Roman" w:cs="Times New Roman"/>
          <w:color w:val="000000" w:themeColor="text1"/>
          <w:sz w:val="24"/>
          <w:szCs w:val="24"/>
          <w:lang w:val="en-GB"/>
        </w:rPr>
        <w:t xml:space="preserve">Uptake by Plant Cells.  </w:t>
      </w:r>
      <w:r w:rsidRPr="002018AC">
        <w:rPr>
          <w:rFonts w:ascii="Times New Roman" w:hAnsi="Times New Roman" w:cs="Times New Roman"/>
          <w:i/>
          <w:color w:val="000000" w:themeColor="text1"/>
          <w:sz w:val="24"/>
          <w:szCs w:val="24"/>
          <w:lang w:val="en-GB"/>
        </w:rPr>
        <w:t>Advances in Botanical Res.</w:t>
      </w:r>
      <w:r w:rsidRPr="002018AC">
        <w:rPr>
          <w:rFonts w:ascii="Times New Roman" w:hAnsi="Times New Roman" w:cs="Times New Roman"/>
          <w:color w:val="000000" w:themeColor="text1"/>
          <w:sz w:val="24"/>
          <w:szCs w:val="24"/>
          <w:lang w:val="en-GB"/>
        </w:rPr>
        <w:t xml:space="preserve"> 29, 75–112. doi: 10.1016/S0065-2296(08)60310-9</w:t>
      </w:r>
    </w:p>
    <w:p w:rsidR="001305A3" w:rsidRPr="002018AC" w:rsidRDefault="001305A3" w:rsidP="001305A3">
      <w:pPr>
        <w:spacing w:after="0" w:line="240" w:lineRule="auto"/>
        <w:jc w:val="both"/>
        <w:rPr>
          <w:rFonts w:ascii="Times New Roman" w:hAnsi="Times New Roman" w:cs="Times New Roman"/>
          <w:color w:val="000000" w:themeColor="text1"/>
          <w:sz w:val="24"/>
          <w:szCs w:val="24"/>
          <w:lang w:val="en-GB"/>
        </w:rPr>
      </w:pPr>
      <w:r w:rsidRPr="002018AC">
        <w:rPr>
          <w:rFonts w:ascii="Times New Roman" w:hAnsi="Times New Roman" w:cs="Times New Roman"/>
          <w:color w:val="000000" w:themeColor="text1"/>
          <w:sz w:val="24"/>
          <w:szCs w:val="24"/>
          <w:lang w:val="en-GB"/>
        </w:rPr>
        <w:t xml:space="preserve">Amtmann, A., Fischer, M., Marsh, E. L., Stefanovic, A., Sanders, D., and Schachtman, D. P. (2001). The wheat cDNA LCT1generates hypersensitivity to sodium in a salt-sensitive yeast strain. </w:t>
      </w:r>
      <w:r w:rsidRPr="002018AC">
        <w:rPr>
          <w:rFonts w:ascii="Times New Roman" w:hAnsi="Times New Roman" w:cs="Times New Roman"/>
          <w:i/>
          <w:color w:val="000000" w:themeColor="text1"/>
          <w:sz w:val="24"/>
          <w:szCs w:val="24"/>
          <w:lang w:val="en-GB"/>
        </w:rPr>
        <w:t>Plant Physiol.</w:t>
      </w:r>
      <w:r w:rsidRPr="002018AC">
        <w:rPr>
          <w:rFonts w:ascii="Times New Roman" w:hAnsi="Times New Roman" w:cs="Times New Roman"/>
          <w:color w:val="000000" w:themeColor="text1"/>
          <w:sz w:val="24"/>
          <w:szCs w:val="24"/>
          <w:lang w:val="en-GB"/>
        </w:rPr>
        <w:t xml:space="preserve"> 126, 1061–1071. doi: 10.1104/pp.126.3.1061</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2018AC">
        <w:rPr>
          <w:rFonts w:ascii="Times New Roman" w:hAnsi="Times New Roman" w:cs="Times New Roman"/>
          <w:color w:val="000000" w:themeColor="text1"/>
          <w:sz w:val="24"/>
          <w:szCs w:val="24"/>
          <w:lang w:val="en-GB"/>
        </w:rPr>
        <w:t>Anil, V. S., Krishnamurthy, P., Kuruvilla, S., Sucharitha, K., Thomas, G., and Mathew, M. (2005).</w:t>
      </w:r>
      <w:r w:rsidRPr="002018AC">
        <w:rPr>
          <w:rFonts w:ascii="Times New Roman" w:hAnsi="Times New Roman" w:cs="Times New Roman"/>
          <w:color w:val="000000" w:themeColor="text1"/>
          <w:sz w:val="24"/>
          <w:szCs w:val="24"/>
          <w:u w:val="single"/>
          <w:lang w:val="en-GB"/>
        </w:rPr>
        <w:t xml:space="preserve"> </w:t>
      </w:r>
      <w:r w:rsidRPr="002018AC">
        <w:rPr>
          <w:rFonts w:ascii="Times New Roman" w:hAnsi="Times New Roman" w:cs="Times New Roman"/>
          <w:color w:val="000000" w:themeColor="text1"/>
          <w:sz w:val="24"/>
          <w:szCs w:val="24"/>
          <w:lang w:val="en-GB"/>
        </w:rPr>
        <w:t xml:space="preserve">Regulation of the uptake and </w:t>
      </w:r>
      <w:r w:rsidRPr="005C01E1">
        <w:rPr>
          <w:rFonts w:ascii="Times New Roman" w:hAnsi="Times New Roman" w:cs="Times New Roman"/>
          <w:sz w:val="24"/>
          <w:szCs w:val="24"/>
          <w:lang w:val="en-GB"/>
        </w:rPr>
        <w:t>distribution of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 shoots of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variety Pokkali: role of Ca</w:t>
      </w:r>
      <w:r w:rsidRPr="005C01E1">
        <w:rPr>
          <w:rFonts w:ascii="Times New Roman" w:hAnsi="Times New Roman" w:cs="Times New Roman"/>
          <w:sz w:val="24"/>
          <w:szCs w:val="24"/>
          <w:vertAlign w:val="superscript"/>
          <w:lang w:val="en-GB"/>
        </w:rPr>
        <w:t>2+</w:t>
      </w:r>
      <w:r w:rsidRPr="005C01E1">
        <w:rPr>
          <w:rFonts w:ascii="Times New Roman" w:hAnsi="Times New Roman" w:cs="Times New Roman"/>
          <w:sz w:val="24"/>
          <w:szCs w:val="24"/>
          <w:lang w:val="en-GB"/>
        </w:rPr>
        <w:t xml:space="preserve"> in salt tolerance response. </w:t>
      </w:r>
      <w:r w:rsidRPr="005C01E1">
        <w:rPr>
          <w:rFonts w:ascii="Times New Roman" w:hAnsi="Times New Roman" w:cs="Times New Roman"/>
          <w:i/>
          <w:sz w:val="24"/>
          <w:szCs w:val="24"/>
          <w:lang w:val="en-GB"/>
        </w:rPr>
        <w:t>Physiol. Plant</w:t>
      </w:r>
      <w:r w:rsidRPr="005C01E1">
        <w:rPr>
          <w:rFonts w:ascii="Times New Roman" w:hAnsi="Times New Roman" w:cs="Times New Roman"/>
          <w:sz w:val="24"/>
          <w:szCs w:val="24"/>
          <w:lang w:val="en-GB"/>
        </w:rPr>
        <w:t xml:space="preserve"> 124, 451–464.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10.1111/j.1399-3054.2005.00529.x</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Anschütz, U., Becker, D., and Shabala, S. (2014). </w:t>
      </w:r>
      <w:r w:rsidRPr="00E85C73">
        <w:rPr>
          <w:rFonts w:ascii="Times New Roman" w:hAnsi="Times New Roman" w:cs="Times New Roman"/>
          <w:sz w:val="24"/>
          <w:szCs w:val="24"/>
          <w:lang w:val="en-GB"/>
        </w:rPr>
        <w:t>Going beyond nutrition:</w:t>
      </w:r>
      <w:r>
        <w:rPr>
          <w:rFonts w:ascii="Times New Roman" w:hAnsi="Times New Roman" w:cs="Times New Roman"/>
          <w:sz w:val="24"/>
          <w:szCs w:val="24"/>
          <w:lang w:val="en-GB"/>
        </w:rPr>
        <w:t xml:space="preserve"> </w:t>
      </w:r>
      <w:r w:rsidRPr="00E85C73">
        <w:rPr>
          <w:rFonts w:ascii="Times New Roman" w:hAnsi="Times New Roman" w:cs="Times New Roman"/>
          <w:sz w:val="24"/>
          <w:szCs w:val="24"/>
          <w:lang w:val="en-GB"/>
        </w:rPr>
        <w:t>regulation of potassium homoeostasis as a common denominator</w:t>
      </w:r>
      <w:r>
        <w:rPr>
          <w:rFonts w:ascii="Times New Roman" w:hAnsi="Times New Roman" w:cs="Times New Roman"/>
          <w:sz w:val="24"/>
          <w:szCs w:val="24"/>
          <w:lang w:val="en-GB"/>
        </w:rPr>
        <w:t xml:space="preserve"> </w:t>
      </w:r>
      <w:r w:rsidRPr="00E85C73">
        <w:rPr>
          <w:rFonts w:ascii="Times New Roman" w:hAnsi="Times New Roman" w:cs="Times New Roman"/>
          <w:sz w:val="24"/>
          <w:szCs w:val="24"/>
          <w:lang w:val="en-GB"/>
        </w:rPr>
        <w:t xml:space="preserve">of plant adaptive responses to environment. </w:t>
      </w:r>
      <w:r w:rsidRPr="00E85C73">
        <w:rPr>
          <w:rFonts w:ascii="Times New Roman" w:hAnsi="Times New Roman" w:cs="Times New Roman"/>
          <w:i/>
          <w:sz w:val="24"/>
          <w:szCs w:val="24"/>
          <w:lang w:val="en-GB"/>
        </w:rPr>
        <w:t>J</w:t>
      </w:r>
      <w:r>
        <w:rPr>
          <w:rFonts w:ascii="Times New Roman" w:hAnsi="Times New Roman" w:cs="Times New Roman"/>
          <w:i/>
          <w:sz w:val="24"/>
          <w:szCs w:val="24"/>
          <w:lang w:val="en-GB"/>
        </w:rPr>
        <w:t>.</w:t>
      </w:r>
      <w:r w:rsidRPr="00E85C73">
        <w:rPr>
          <w:rFonts w:ascii="Times New Roman" w:hAnsi="Times New Roman" w:cs="Times New Roman"/>
          <w:i/>
          <w:sz w:val="24"/>
          <w:szCs w:val="24"/>
          <w:lang w:val="en-GB"/>
        </w:rPr>
        <w:t xml:space="preserve"> Plant</w:t>
      </w:r>
      <w:r>
        <w:rPr>
          <w:rFonts w:ascii="Times New Roman" w:hAnsi="Times New Roman" w:cs="Times New Roman"/>
          <w:i/>
          <w:sz w:val="24"/>
          <w:szCs w:val="24"/>
          <w:lang w:val="en-GB"/>
        </w:rPr>
        <w:t xml:space="preserve"> </w:t>
      </w:r>
      <w:r w:rsidRPr="00E85C73">
        <w:rPr>
          <w:rFonts w:ascii="Times New Roman" w:hAnsi="Times New Roman" w:cs="Times New Roman"/>
          <w:i/>
          <w:sz w:val="24"/>
          <w:szCs w:val="24"/>
          <w:lang w:val="en-GB"/>
        </w:rPr>
        <w:t>Physiol</w:t>
      </w:r>
      <w:r>
        <w:rPr>
          <w:rFonts w:ascii="Times New Roman" w:hAnsi="Times New Roman" w:cs="Times New Roman"/>
          <w:i/>
          <w:sz w:val="24"/>
          <w:szCs w:val="24"/>
          <w:lang w:val="en-GB"/>
        </w:rPr>
        <w:t>.</w:t>
      </w:r>
      <w:r w:rsidRPr="00E85C73">
        <w:rPr>
          <w:rFonts w:ascii="Times New Roman" w:hAnsi="Times New Roman" w:cs="Times New Roman"/>
          <w:sz w:val="24"/>
          <w:szCs w:val="24"/>
          <w:lang w:val="en-GB"/>
        </w:rPr>
        <w:t xml:space="preserve"> 171</w:t>
      </w:r>
      <w:r>
        <w:rPr>
          <w:rFonts w:ascii="Times New Roman" w:hAnsi="Times New Roman" w:cs="Times New Roman"/>
          <w:sz w:val="24"/>
          <w:szCs w:val="24"/>
          <w:lang w:val="en-GB"/>
        </w:rPr>
        <w:t xml:space="preserve">, </w:t>
      </w:r>
      <w:r w:rsidRPr="00E85C73">
        <w:rPr>
          <w:rFonts w:ascii="Times New Roman" w:hAnsi="Times New Roman" w:cs="Times New Roman"/>
          <w:sz w:val="24"/>
          <w:szCs w:val="24"/>
          <w:lang w:val="en-GB"/>
        </w:rPr>
        <w:t>670–687</w:t>
      </w:r>
      <w:r>
        <w:rPr>
          <w:rFonts w:ascii="Times New Roman" w:hAnsi="Times New Roman" w:cs="Times New Roman"/>
          <w:sz w:val="24"/>
          <w:szCs w:val="24"/>
          <w:lang w:val="en-GB"/>
        </w:rPr>
        <w:t xml:space="preserve">. </w:t>
      </w:r>
      <w:r w:rsidRPr="00E85C73">
        <w:rPr>
          <w:rFonts w:ascii="Times New Roman" w:hAnsi="Times New Roman" w:cs="Times New Roman"/>
          <w:sz w:val="24"/>
          <w:szCs w:val="24"/>
          <w:lang w:val="en-GB"/>
        </w:rPr>
        <w:t>doi: 10.1016/j.jplph.2014.01.009</w:t>
      </w:r>
      <w:r>
        <w:rPr>
          <w:rFonts w:ascii="Times New Roman" w:hAnsi="Times New Roman" w:cs="Times New Roman"/>
          <w:sz w:val="24"/>
          <w:szCs w:val="24"/>
          <w:lang w:val="en-GB"/>
        </w:rPr>
        <w:t xml:space="preserve">  </w:t>
      </w:r>
    </w:p>
    <w:p w:rsidR="001305A3" w:rsidRPr="00EE5B9C"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Berthomieu, P., Conéjéro, G., Nublat, A., Brackenbury, W. J., Lambert, C., Savio, C., et al., (2003). </w:t>
      </w:r>
      <w:r w:rsidRPr="00EE5B9C">
        <w:rPr>
          <w:rFonts w:ascii="Times New Roman" w:hAnsi="Times New Roman" w:cs="Times New Roman"/>
          <w:sz w:val="24"/>
          <w:szCs w:val="24"/>
          <w:lang w:val="en-US"/>
        </w:rPr>
        <w:t>Functional analysis of AtHKT1 in Arabidopsis shows that Na(</w:t>
      </w:r>
      <w:r w:rsidRPr="007D7135">
        <w:rPr>
          <w:rFonts w:ascii="Times New Roman" w:hAnsi="Times New Roman" w:cs="Times New Roman"/>
          <w:sz w:val="24"/>
          <w:szCs w:val="24"/>
          <w:lang w:val="en-US"/>
        </w:rPr>
        <w:t>+</w:t>
      </w:r>
      <w:r w:rsidRPr="00EE5B9C">
        <w:rPr>
          <w:rFonts w:ascii="Times New Roman" w:hAnsi="Times New Roman" w:cs="Times New Roman"/>
          <w:sz w:val="24"/>
          <w:szCs w:val="24"/>
          <w:lang w:val="en-US"/>
        </w:rPr>
        <w:t>) recirculation by the phloem is crucial for salt tolerance.</w:t>
      </w:r>
      <w:r>
        <w:rPr>
          <w:rFonts w:ascii="Times New Roman" w:hAnsi="Times New Roman" w:cs="Times New Roman"/>
          <w:sz w:val="24"/>
          <w:szCs w:val="24"/>
          <w:lang w:val="en-US"/>
        </w:rPr>
        <w:t xml:space="preserve"> </w:t>
      </w:r>
      <w:r w:rsidRPr="00EE5B9C">
        <w:rPr>
          <w:rFonts w:ascii="Times New Roman" w:hAnsi="Times New Roman" w:cs="Times New Roman"/>
          <w:i/>
          <w:sz w:val="24"/>
          <w:szCs w:val="24"/>
          <w:lang w:val="en-US"/>
        </w:rPr>
        <w:t>EMBO J.</w:t>
      </w:r>
      <w:r w:rsidRPr="00EE5B9C">
        <w:rPr>
          <w:rFonts w:ascii="Times New Roman" w:hAnsi="Times New Roman" w:cs="Times New Roman"/>
          <w:sz w:val="24"/>
          <w:szCs w:val="24"/>
          <w:lang w:val="en-US"/>
        </w:rPr>
        <w:t xml:space="preserve"> 22</w:t>
      </w:r>
      <w:r>
        <w:rPr>
          <w:rFonts w:ascii="Times New Roman" w:hAnsi="Times New Roman" w:cs="Times New Roman"/>
          <w:sz w:val="24"/>
          <w:szCs w:val="24"/>
          <w:lang w:val="en-US"/>
        </w:rPr>
        <w:t xml:space="preserve">, </w:t>
      </w:r>
      <w:r w:rsidRPr="00EE5B9C">
        <w:rPr>
          <w:rFonts w:ascii="Times New Roman" w:hAnsi="Times New Roman" w:cs="Times New Roman"/>
          <w:sz w:val="24"/>
          <w:szCs w:val="24"/>
          <w:lang w:val="en-US"/>
        </w:rPr>
        <w:t>2004-</w:t>
      </w:r>
      <w:r>
        <w:rPr>
          <w:rFonts w:ascii="Times New Roman" w:hAnsi="Times New Roman" w:cs="Times New Roman"/>
          <w:sz w:val="24"/>
          <w:szCs w:val="24"/>
          <w:lang w:val="en-US"/>
        </w:rPr>
        <w:t>20</w:t>
      </w:r>
      <w:r w:rsidRPr="00EE5B9C">
        <w:rPr>
          <w:rFonts w:ascii="Times New Roman" w:hAnsi="Times New Roman" w:cs="Times New Roman"/>
          <w:sz w:val="24"/>
          <w:szCs w:val="24"/>
          <w:lang w:val="en-US"/>
        </w:rPr>
        <w:t xml:space="preserve">14. </w:t>
      </w:r>
      <w:r>
        <w:rPr>
          <w:rFonts w:ascii="Times New Roman" w:hAnsi="Times New Roman" w:cs="Times New Roman"/>
          <w:sz w:val="24"/>
          <w:szCs w:val="24"/>
          <w:lang w:val="en-US"/>
        </w:rPr>
        <w:t xml:space="preserve">doi: </w:t>
      </w:r>
      <w:r w:rsidRPr="00EE5B9C">
        <w:rPr>
          <w:rFonts w:ascii="Times New Roman" w:hAnsi="Times New Roman" w:cs="Times New Roman"/>
          <w:sz w:val="24"/>
          <w:szCs w:val="24"/>
          <w:lang w:val="en-US"/>
        </w:rPr>
        <w:t>10.1093/emboj/cdg207</w:t>
      </w:r>
    </w:p>
    <w:p w:rsidR="001305A3"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Boller, T., and Kende, H. (1979). </w:t>
      </w:r>
      <w:r w:rsidRPr="005C01E1">
        <w:rPr>
          <w:rFonts w:ascii="Times New Roman" w:hAnsi="Times New Roman" w:cs="Times New Roman"/>
          <w:sz w:val="24"/>
          <w:szCs w:val="24"/>
          <w:lang w:val="en-US"/>
        </w:rPr>
        <w:t xml:space="preserve">Hydrolytic enzymes in the central vacuole of plant cells. </w:t>
      </w:r>
      <w:r w:rsidRPr="005C01E1">
        <w:rPr>
          <w:rFonts w:ascii="Times New Roman" w:hAnsi="Times New Roman" w:cs="Times New Roman"/>
          <w:i/>
          <w:sz w:val="24"/>
          <w:szCs w:val="24"/>
          <w:lang w:val="en-US"/>
        </w:rPr>
        <w:t>Plant Physiol</w:t>
      </w:r>
      <w:r w:rsidRPr="005C01E1">
        <w:rPr>
          <w:rFonts w:ascii="Times New Roman" w:hAnsi="Times New Roman" w:cs="Times New Roman"/>
          <w:sz w:val="24"/>
          <w:szCs w:val="24"/>
          <w:lang w:val="en-US"/>
        </w:rPr>
        <w:t>. 63, 1123-1132. doi: 10.1104/pp.63.6.1123</w:t>
      </w:r>
    </w:p>
    <w:p w:rsidR="001305A3" w:rsidRPr="001B6304"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Bose, J., Shabala, L., Pottosin, I., Velarde-Buendía, A.M., Massart, A., Poschenrieder, C., et al. (2014).</w:t>
      </w:r>
      <w:r w:rsidRPr="001B6304">
        <w:rPr>
          <w:rFonts w:ascii="Times New Roman" w:hAnsi="Times New Roman" w:cs="Times New Roman"/>
          <w:sz w:val="24"/>
          <w:szCs w:val="24"/>
          <w:lang w:val="en-US"/>
        </w:rPr>
        <w:t xml:space="preserve"> Kinetics of xylem</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loading, membrane potential maintenance, and sensitivity</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of K</w:t>
      </w:r>
      <w:r w:rsidRPr="001B6304">
        <w:rPr>
          <w:rFonts w:ascii="Times New Roman" w:hAnsi="Times New Roman" w:cs="Times New Roman"/>
          <w:sz w:val="24"/>
          <w:szCs w:val="24"/>
          <w:vertAlign w:val="superscript"/>
          <w:lang w:val="en-US"/>
        </w:rPr>
        <w:t>+</w:t>
      </w:r>
      <w:r w:rsidRPr="001B6304">
        <w:rPr>
          <w:rFonts w:ascii="Times New Roman" w:hAnsi="Times New Roman" w:cs="Times New Roman"/>
          <w:sz w:val="24"/>
          <w:szCs w:val="24"/>
          <w:lang w:val="en-US"/>
        </w:rPr>
        <w:t>-permeable channels to reactive oxygen species: physiological</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traits that differentiate salinity tolerance between</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 xml:space="preserve">pea and barley. </w:t>
      </w:r>
      <w:r w:rsidRPr="001B6304">
        <w:rPr>
          <w:rFonts w:ascii="Times New Roman" w:hAnsi="Times New Roman" w:cs="Times New Roman"/>
          <w:i/>
          <w:sz w:val="24"/>
          <w:szCs w:val="24"/>
          <w:lang w:val="en-US"/>
        </w:rPr>
        <w:t>Plant Cell Environ.</w:t>
      </w:r>
      <w:r w:rsidRPr="001B6304">
        <w:rPr>
          <w:rFonts w:ascii="Times New Roman" w:hAnsi="Times New Roman" w:cs="Times New Roman"/>
          <w:sz w:val="24"/>
          <w:szCs w:val="24"/>
          <w:lang w:val="en-US"/>
        </w:rPr>
        <w:t xml:space="preserve"> 37</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589–600</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doi: 10.1111/pce.12180</w:t>
      </w:r>
    </w:p>
    <w:p w:rsidR="001305A3" w:rsidRPr="005C01E1"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Boudsocq, M., and Sheen, J. (2013). </w:t>
      </w:r>
      <w:r w:rsidRPr="00E7028F">
        <w:rPr>
          <w:rFonts w:ascii="Times New Roman" w:hAnsi="Times New Roman" w:cs="Times New Roman"/>
          <w:sz w:val="24"/>
          <w:szCs w:val="24"/>
          <w:lang w:val="en-US"/>
        </w:rPr>
        <w:t xml:space="preserve">CDPKs in immune and stress signaling. </w:t>
      </w:r>
      <w:r w:rsidRPr="00E7028F">
        <w:rPr>
          <w:rFonts w:ascii="Times New Roman" w:hAnsi="Times New Roman" w:cs="Times New Roman"/>
          <w:i/>
          <w:sz w:val="24"/>
          <w:szCs w:val="24"/>
          <w:lang w:val="en-US"/>
        </w:rPr>
        <w:t>Trends Plant Sci.</w:t>
      </w:r>
      <w:r w:rsidRPr="00E7028F">
        <w:rPr>
          <w:rFonts w:ascii="Times New Roman" w:hAnsi="Times New Roman" w:cs="Times New Roman"/>
          <w:sz w:val="24"/>
          <w:szCs w:val="24"/>
          <w:lang w:val="en-US"/>
        </w:rPr>
        <w:t xml:space="preserve"> 18</w:t>
      </w:r>
      <w:r>
        <w:rPr>
          <w:rFonts w:ascii="Times New Roman" w:hAnsi="Times New Roman" w:cs="Times New Roman"/>
          <w:sz w:val="24"/>
          <w:szCs w:val="24"/>
          <w:lang w:val="en-US"/>
        </w:rPr>
        <w:t>,</w:t>
      </w:r>
      <w:r w:rsidRPr="00E7028F">
        <w:rPr>
          <w:rFonts w:ascii="Times New Roman" w:hAnsi="Times New Roman" w:cs="Times New Roman"/>
          <w:sz w:val="24"/>
          <w:szCs w:val="24"/>
          <w:lang w:val="en-US"/>
        </w:rPr>
        <w:t xml:space="preserve"> 30–40. </w:t>
      </w:r>
      <w:r>
        <w:rPr>
          <w:rFonts w:ascii="Times New Roman" w:hAnsi="Times New Roman" w:cs="Times New Roman"/>
          <w:sz w:val="24"/>
          <w:szCs w:val="24"/>
          <w:lang w:val="en-US"/>
        </w:rPr>
        <w:t xml:space="preserve">doi: </w:t>
      </w:r>
      <w:r w:rsidRPr="00E7028F">
        <w:rPr>
          <w:rFonts w:ascii="Times New Roman" w:hAnsi="Times New Roman" w:cs="Times New Roman"/>
          <w:sz w:val="24"/>
          <w:szCs w:val="24"/>
          <w:lang w:val="en-US"/>
        </w:rPr>
        <w:t>10.1016/j.tplants.2012.08.008</w:t>
      </w:r>
    </w:p>
    <w:p w:rsidR="001305A3" w:rsidRPr="005C01E1"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Brady, C. J., Gibson, T. S., Barlow, E. W. R., Speirs, J., and Wyn Jones R. G. (1984). </w:t>
      </w:r>
      <w:r w:rsidRPr="005C01E1">
        <w:rPr>
          <w:rFonts w:ascii="Times New Roman" w:hAnsi="Times New Roman" w:cs="Times New Roman"/>
          <w:sz w:val="24"/>
          <w:szCs w:val="24"/>
          <w:lang w:val="en-US"/>
        </w:rPr>
        <w:t xml:space="preserve">Salt tolerance in plants. I. Ions, compatible organic solutes and the stability of plant ribosomes. </w:t>
      </w:r>
      <w:r w:rsidRPr="005C01E1">
        <w:rPr>
          <w:rFonts w:ascii="Times New Roman" w:hAnsi="Times New Roman" w:cs="Times New Roman"/>
          <w:i/>
          <w:sz w:val="24"/>
          <w:szCs w:val="24"/>
          <w:lang w:val="en-US"/>
        </w:rPr>
        <w:t>Plant Cell Environ.</w:t>
      </w:r>
      <w:r w:rsidRPr="005C01E1">
        <w:rPr>
          <w:rFonts w:ascii="Times New Roman" w:hAnsi="Times New Roman" w:cs="Times New Roman"/>
          <w:sz w:val="24"/>
          <w:szCs w:val="24"/>
          <w:lang w:val="en-US"/>
        </w:rPr>
        <w:t xml:space="preserve"> 7, 571–578. doi:</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10.1111/1365-3040.ep11591840</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Byrt, C. S., Zhao, M., Kourghi, M., Bose, J., Henderson, S. W., Qiu, J., et al. (2017). </w:t>
      </w:r>
      <w:r w:rsidRPr="005C01E1">
        <w:rPr>
          <w:rFonts w:ascii="Times New Roman" w:hAnsi="Times New Roman" w:cs="Times New Roman"/>
          <w:sz w:val="24"/>
          <w:szCs w:val="24"/>
          <w:lang w:val="en-GB"/>
        </w:rPr>
        <w:t>Non-selective cation channel activity of aquaporin AtPIP2;1 regulated by Ca</w:t>
      </w:r>
      <w:r w:rsidRPr="005C01E1">
        <w:rPr>
          <w:rFonts w:ascii="Times New Roman" w:hAnsi="Times New Roman" w:cs="Times New Roman"/>
          <w:sz w:val="24"/>
          <w:szCs w:val="24"/>
          <w:vertAlign w:val="superscript"/>
          <w:lang w:val="en-GB"/>
        </w:rPr>
        <w:t>2+</w:t>
      </w:r>
      <w:r w:rsidRPr="005C01E1">
        <w:rPr>
          <w:rFonts w:ascii="Times New Roman" w:hAnsi="Times New Roman" w:cs="Times New Roman"/>
          <w:sz w:val="24"/>
          <w:szCs w:val="24"/>
          <w:lang w:val="en-GB"/>
        </w:rPr>
        <w:t xml:space="preserve"> and pH. </w:t>
      </w:r>
      <w:r w:rsidRPr="005C01E1">
        <w:rPr>
          <w:rFonts w:ascii="Times New Roman" w:hAnsi="Times New Roman" w:cs="Times New Roman"/>
          <w:i/>
          <w:sz w:val="24"/>
          <w:szCs w:val="24"/>
          <w:lang w:val="en-GB"/>
        </w:rPr>
        <w:t>Plant Cell Environ.</w:t>
      </w:r>
      <w:r w:rsidRPr="005C01E1">
        <w:rPr>
          <w:rFonts w:ascii="Times New Roman" w:hAnsi="Times New Roman" w:cs="Times New Roman"/>
          <w:sz w:val="24"/>
          <w:szCs w:val="24"/>
          <w:lang w:val="en-GB"/>
        </w:rPr>
        <w:t xml:space="preserve"> 40, 802–815. doi: 10.1111/pce.12832</w:t>
      </w:r>
    </w:p>
    <w:p w:rsidR="001305A3" w:rsidRPr="005C01E1" w:rsidRDefault="001305A3" w:rsidP="001305A3">
      <w:pPr>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Carden, D. E., Walker, D. J., Flowers, T. J., and Miller, A. J. (2003). </w:t>
      </w:r>
      <w:r w:rsidRPr="005C01E1">
        <w:rPr>
          <w:rFonts w:ascii="Times New Roman" w:hAnsi="Times New Roman" w:cs="Times New Roman"/>
          <w:sz w:val="24"/>
          <w:szCs w:val="24"/>
          <w:lang w:val="en-GB"/>
        </w:rPr>
        <w:t>Single-cell measurements of the contributions of cytosolic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and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to salt tolerance. </w:t>
      </w:r>
      <w:r w:rsidRPr="00B548E2">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131, 676–683.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10.1104/pp.011445</w:t>
      </w:r>
    </w:p>
    <w:p w:rsidR="001305A3" w:rsidRDefault="001305A3" w:rsidP="001305A3">
      <w:pPr>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Castillo, E. G., Tuong, T. Ph., Ismail, A. M., and Inubushi, K. (2007). </w:t>
      </w:r>
      <w:r w:rsidRPr="005C01E1">
        <w:rPr>
          <w:rFonts w:ascii="Times New Roman" w:hAnsi="Times New Roman" w:cs="Times New Roman"/>
          <w:sz w:val="24"/>
          <w:szCs w:val="24"/>
          <w:lang w:val="en-GB"/>
        </w:rPr>
        <w:t xml:space="preserve">Response to Salinity in Rice: Comparative Effects of Osmotic and Ionic Stresses. </w:t>
      </w:r>
      <w:r w:rsidRPr="005C01E1">
        <w:rPr>
          <w:rFonts w:ascii="Times New Roman" w:hAnsi="Times New Roman" w:cs="Times New Roman"/>
          <w:i/>
          <w:sz w:val="24"/>
          <w:szCs w:val="24"/>
          <w:lang w:val="en-GB"/>
        </w:rPr>
        <w:t>Plant Prod. Sci.</w:t>
      </w:r>
      <w:r w:rsidRPr="005C01E1">
        <w:rPr>
          <w:rFonts w:ascii="Times New Roman" w:hAnsi="Times New Roman" w:cs="Times New Roman"/>
          <w:sz w:val="24"/>
          <w:szCs w:val="24"/>
          <w:lang w:val="en-GB"/>
        </w:rPr>
        <w:t xml:space="preserve"> 10, 159- 170. doi:</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 xml:space="preserve">10.1626/pps.10.159 </w:t>
      </w:r>
    </w:p>
    <w:p w:rsidR="001305A3"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Chakraborty, K., Bose, J., Shabala, L., Eyles, A., and Shabala, S. (2016). </w:t>
      </w:r>
      <w:r w:rsidRPr="001B6304">
        <w:rPr>
          <w:rFonts w:ascii="Times New Roman" w:hAnsi="Times New Roman" w:cs="Times New Roman"/>
          <w:sz w:val="24"/>
          <w:szCs w:val="24"/>
          <w:lang w:val="en-US"/>
        </w:rPr>
        <w:t>Evaluating relative contribution of osmotolerance and tissue</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tolerancemechanisms toward salinity stress tolerance in three</w:t>
      </w:r>
      <w:r>
        <w:rPr>
          <w:rFonts w:ascii="Times New Roman" w:hAnsi="Times New Roman" w:cs="Times New Roman"/>
          <w:sz w:val="24"/>
          <w:szCs w:val="24"/>
          <w:lang w:val="en-US"/>
        </w:rPr>
        <w:t xml:space="preserve"> </w:t>
      </w:r>
      <w:r w:rsidRPr="001B6304">
        <w:rPr>
          <w:rFonts w:ascii="Times New Roman" w:hAnsi="Times New Roman" w:cs="Times New Roman"/>
          <w:i/>
          <w:sz w:val="24"/>
          <w:szCs w:val="24"/>
          <w:lang w:val="en-US"/>
        </w:rPr>
        <w:t>Brassica species</w:t>
      </w:r>
      <w:r w:rsidRPr="001B6304">
        <w:rPr>
          <w:rFonts w:ascii="Times New Roman" w:hAnsi="Times New Roman" w:cs="Times New Roman"/>
          <w:sz w:val="24"/>
          <w:szCs w:val="24"/>
          <w:lang w:val="en-US"/>
        </w:rPr>
        <w:t xml:space="preserve">. </w:t>
      </w:r>
      <w:r w:rsidRPr="001B6304">
        <w:rPr>
          <w:rFonts w:ascii="Times New Roman" w:hAnsi="Times New Roman" w:cs="Times New Roman"/>
          <w:i/>
          <w:sz w:val="24"/>
          <w:szCs w:val="24"/>
          <w:lang w:val="en-US"/>
        </w:rPr>
        <w:t>Physiol. Plant</w:t>
      </w:r>
      <w:r w:rsidRPr="001B6304">
        <w:rPr>
          <w:rFonts w:ascii="Times New Roman" w:hAnsi="Times New Roman" w:cs="Times New Roman"/>
          <w:sz w:val="24"/>
          <w:szCs w:val="24"/>
          <w:lang w:val="en-US"/>
        </w:rPr>
        <w:t xml:space="preserve"> 158</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135–151</w:t>
      </w:r>
      <w:r>
        <w:rPr>
          <w:rFonts w:ascii="Times New Roman" w:hAnsi="Times New Roman" w:cs="Times New Roman"/>
          <w:sz w:val="24"/>
          <w:szCs w:val="24"/>
          <w:lang w:val="en-US"/>
        </w:rPr>
        <w:t xml:space="preserve">. </w:t>
      </w:r>
      <w:r w:rsidRPr="001B6304">
        <w:rPr>
          <w:rFonts w:ascii="Times New Roman" w:hAnsi="Times New Roman" w:cs="Times New Roman"/>
          <w:sz w:val="24"/>
          <w:szCs w:val="24"/>
          <w:lang w:val="en-US"/>
        </w:rPr>
        <w:t>doi: 10.1111/ppl.12447</w:t>
      </w:r>
    </w:p>
    <w:p w:rsidR="001305A3" w:rsidRDefault="001305A3" w:rsidP="001305A3">
      <w:pPr>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Chatzigeorgiou, M., Bang, S., Hwang S. W., and Schafer, W. R. (2013). </w:t>
      </w:r>
      <w:r w:rsidRPr="00AD1714">
        <w:rPr>
          <w:rFonts w:ascii="Times New Roman" w:hAnsi="Times New Roman" w:cs="Times New Roman"/>
          <w:i/>
          <w:sz w:val="24"/>
          <w:szCs w:val="24"/>
          <w:lang w:val="en-GB"/>
        </w:rPr>
        <w:t>tmc-1</w:t>
      </w:r>
      <w:r w:rsidRPr="00860739">
        <w:rPr>
          <w:rFonts w:ascii="Times New Roman" w:hAnsi="Times New Roman" w:cs="Times New Roman"/>
          <w:sz w:val="24"/>
          <w:szCs w:val="24"/>
          <w:lang w:val="en-GB"/>
        </w:rPr>
        <w:t xml:space="preserve"> encodes a sodium-sensitive channel required for salt chemosensation in </w:t>
      </w:r>
      <w:r w:rsidRPr="00860739">
        <w:rPr>
          <w:rFonts w:ascii="Times New Roman" w:hAnsi="Times New Roman" w:cs="Times New Roman"/>
          <w:i/>
          <w:sz w:val="24"/>
          <w:szCs w:val="24"/>
          <w:lang w:val="en-GB"/>
        </w:rPr>
        <w:t>C. elegans</w:t>
      </w:r>
      <w:r>
        <w:rPr>
          <w:rFonts w:ascii="Times New Roman" w:hAnsi="Times New Roman" w:cs="Times New Roman"/>
          <w:i/>
          <w:sz w:val="24"/>
          <w:szCs w:val="24"/>
          <w:lang w:val="en-GB"/>
        </w:rPr>
        <w:t xml:space="preserve">. </w:t>
      </w:r>
      <w:r w:rsidRPr="00860739">
        <w:rPr>
          <w:rFonts w:ascii="Times New Roman" w:hAnsi="Times New Roman" w:cs="Times New Roman"/>
          <w:i/>
          <w:sz w:val="24"/>
          <w:szCs w:val="24"/>
          <w:lang w:val="en-GB"/>
        </w:rPr>
        <w:t xml:space="preserve">Nature </w:t>
      </w:r>
      <w:r w:rsidRPr="00860739">
        <w:rPr>
          <w:rFonts w:ascii="Times New Roman" w:hAnsi="Times New Roman" w:cs="Times New Roman"/>
          <w:sz w:val="24"/>
          <w:szCs w:val="24"/>
          <w:lang w:val="en-GB"/>
        </w:rPr>
        <w:t>494, 95–99</w:t>
      </w:r>
      <w:r>
        <w:rPr>
          <w:rFonts w:ascii="Times New Roman" w:hAnsi="Times New Roman" w:cs="Times New Roman"/>
          <w:sz w:val="24"/>
          <w:szCs w:val="24"/>
          <w:lang w:val="en-GB"/>
        </w:rPr>
        <w:t>. doi</w:t>
      </w:r>
      <w:r w:rsidRPr="0086073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60739">
        <w:rPr>
          <w:rFonts w:ascii="Times New Roman" w:hAnsi="Times New Roman" w:cs="Times New Roman"/>
          <w:sz w:val="24"/>
          <w:szCs w:val="24"/>
          <w:lang w:val="en-GB"/>
        </w:rPr>
        <w:t>10.1038/nature11845</w:t>
      </w:r>
    </w:p>
    <w:p w:rsidR="001305A3" w:rsidRDefault="001305A3" w:rsidP="001305A3">
      <w:pPr>
        <w:spacing w:after="0" w:line="240" w:lineRule="auto"/>
        <w:jc w:val="both"/>
        <w:rPr>
          <w:rFonts w:ascii="Times New Roman" w:hAnsi="Times New Roman" w:cs="Times New Roman"/>
          <w:sz w:val="24"/>
          <w:szCs w:val="24"/>
          <w:lang w:val="en-GB"/>
        </w:rPr>
      </w:pPr>
      <w:r w:rsidRPr="00150AB9">
        <w:rPr>
          <w:rFonts w:ascii="Times New Roman" w:hAnsi="Times New Roman" w:cs="Times New Roman"/>
          <w:sz w:val="24"/>
          <w:szCs w:val="24"/>
          <w:lang w:val="en-GB"/>
        </w:rPr>
        <w:t xml:space="preserve">Chazen, O., Hartung, W., and Neumann, P. M. (1995). </w:t>
      </w:r>
      <w:r w:rsidRPr="005C01E1">
        <w:rPr>
          <w:rFonts w:ascii="Times New Roman" w:hAnsi="Times New Roman" w:cs="Times New Roman"/>
          <w:sz w:val="24"/>
          <w:szCs w:val="24"/>
          <w:lang w:val="en-GB"/>
        </w:rPr>
        <w:t xml:space="preserve">The different effects of PEG 6000 and NaCl on leaf development are associated with differential inhibition of root water transport. </w:t>
      </w:r>
      <w:r w:rsidRPr="005C01E1">
        <w:rPr>
          <w:rFonts w:ascii="Times New Roman" w:hAnsi="Times New Roman" w:cs="Times New Roman"/>
          <w:i/>
          <w:sz w:val="24"/>
          <w:szCs w:val="24"/>
          <w:lang w:val="en-GB"/>
        </w:rPr>
        <w:t>Plant Cell Environ.</w:t>
      </w:r>
      <w:r w:rsidRPr="005C01E1">
        <w:rPr>
          <w:rFonts w:ascii="Times New Roman" w:hAnsi="Times New Roman" w:cs="Times New Roman"/>
          <w:sz w:val="24"/>
          <w:szCs w:val="24"/>
          <w:lang w:val="en-GB"/>
        </w:rPr>
        <w:t xml:space="preserve"> 18: 727–735.</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doi: 10.1111/j.1365-3040.1995.tb00575.x</w:t>
      </w:r>
    </w:p>
    <w:p w:rsidR="001305A3"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t xml:space="preserve">Chen, S, Diekmann, H., Janz, D., and Polle, A. (2014). </w:t>
      </w:r>
      <w:r w:rsidRPr="00FD3CB0">
        <w:rPr>
          <w:rFonts w:ascii="Times New Roman" w:hAnsi="Times New Roman" w:cs="Times New Roman"/>
          <w:sz w:val="24"/>
          <w:szCs w:val="24"/>
          <w:lang w:val="en-US"/>
        </w:rPr>
        <w:t>Quantitative X-ray Elemental Imaging in Plant Materials at the Subcellular Level with a Transmission Electron Microscope: Applications and Limitations</w:t>
      </w:r>
      <w:r>
        <w:rPr>
          <w:rFonts w:ascii="Times New Roman" w:hAnsi="Times New Roman" w:cs="Times New Roman"/>
          <w:sz w:val="24"/>
          <w:szCs w:val="24"/>
          <w:lang w:val="en-US"/>
        </w:rPr>
        <w:t xml:space="preserve">. </w:t>
      </w:r>
      <w:r w:rsidRPr="00FD3CB0">
        <w:rPr>
          <w:rFonts w:ascii="Times New Roman" w:hAnsi="Times New Roman" w:cs="Times New Roman"/>
          <w:i/>
          <w:sz w:val="24"/>
          <w:szCs w:val="24"/>
          <w:lang w:val="en-US"/>
        </w:rPr>
        <w:t>Materials (Basel)</w:t>
      </w:r>
      <w:r w:rsidRPr="00FD3CB0">
        <w:rPr>
          <w:rFonts w:ascii="Times New Roman" w:hAnsi="Times New Roman" w:cs="Times New Roman"/>
          <w:sz w:val="24"/>
          <w:szCs w:val="24"/>
          <w:lang w:val="en-US"/>
        </w:rPr>
        <w:t xml:space="preserve"> 7</w:t>
      </w:r>
      <w:r>
        <w:rPr>
          <w:rFonts w:ascii="Times New Roman" w:hAnsi="Times New Roman" w:cs="Times New Roman"/>
          <w:sz w:val="24"/>
          <w:szCs w:val="24"/>
          <w:lang w:val="en-US"/>
        </w:rPr>
        <w:t xml:space="preserve">, </w:t>
      </w:r>
      <w:r w:rsidRPr="00FD3CB0">
        <w:rPr>
          <w:rFonts w:ascii="Times New Roman" w:hAnsi="Times New Roman" w:cs="Times New Roman"/>
          <w:sz w:val="24"/>
          <w:szCs w:val="24"/>
          <w:lang w:val="en-US"/>
        </w:rPr>
        <w:t>3160–3175.</w:t>
      </w:r>
      <w:r>
        <w:rPr>
          <w:rFonts w:ascii="Times New Roman" w:hAnsi="Times New Roman" w:cs="Times New Roman"/>
          <w:sz w:val="24"/>
          <w:szCs w:val="24"/>
          <w:lang w:val="en-US"/>
        </w:rPr>
        <w:t xml:space="preserve"> </w:t>
      </w:r>
      <w:r w:rsidRPr="00FD3CB0">
        <w:rPr>
          <w:rFonts w:ascii="Times New Roman" w:hAnsi="Times New Roman" w:cs="Times New Roman"/>
          <w:sz w:val="24"/>
          <w:szCs w:val="24"/>
          <w:lang w:val="en-US"/>
        </w:rPr>
        <w:t>doi:  10.3390/ma7043160</w:t>
      </w:r>
    </w:p>
    <w:p w:rsidR="001305A3" w:rsidRDefault="001305A3" w:rsidP="001305A3">
      <w:pPr>
        <w:spacing w:after="0" w:line="240" w:lineRule="auto"/>
        <w:jc w:val="both"/>
        <w:rPr>
          <w:rFonts w:ascii="Times New Roman" w:hAnsi="Times New Roman" w:cs="Times New Roman"/>
          <w:sz w:val="24"/>
          <w:szCs w:val="24"/>
          <w:lang w:val="en-US"/>
        </w:rPr>
      </w:pPr>
      <w:r w:rsidRPr="00150AB9">
        <w:rPr>
          <w:rFonts w:ascii="Times New Roman" w:hAnsi="Times New Roman" w:cs="Times New Roman"/>
          <w:sz w:val="24"/>
          <w:szCs w:val="24"/>
          <w:lang w:val="en-US"/>
        </w:rPr>
        <w:lastRenderedPageBreak/>
        <w:t xml:space="preserve">Chen, Z., Pottosin, I. I., Cuin, T. A., Fuglsang, A.T., Tester, M., Jha, D., et al. (2007). </w:t>
      </w:r>
      <w:r w:rsidRPr="00A96EF1">
        <w:rPr>
          <w:rFonts w:ascii="Times New Roman" w:hAnsi="Times New Roman" w:cs="Times New Roman"/>
          <w:sz w:val="24"/>
          <w:szCs w:val="24"/>
          <w:lang w:val="en-US"/>
        </w:rPr>
        <w:t>Root plasma membrane transporters controlling</w:t>
      </w:r>
      <w:r>
        <w:rPr>
          <w:rFonts w:ascii="Times New Roman" w:hAnsi="Times New Roman" w:cs="Times New Roman"/>
          <w:sz w:val="24"/>
          <w:szCs w:val="24"/>
          <w:lang w:val="en-US"/>
        </w:rPr>
        <w:t xml:space="preserve"> </w:t>
      </w:r>
      <w:r w:rsidRPr="00A96EF1">
        <w:rPr>
          <w:rFonts w:ascii="Times New Roman" w:hAnsi="Times New Roman" w:cs="Times New Roman"/>
          <w:sz w:val="24"/>
          <w:szCs w:val="24"/>
          <w:lang w:val="en-US"/>
        </w:rPr>
        <w:t>K</w:t>
      </w:r>
      <w:r w:rsidRPr="006227D1">
        <w:rPr>
          <w:rFonts w:ascii="Times New Roman" w:hAnsi="Times New Roman" w:cs="Times New Roman"/>
          <w:sz w:val="24"/>
          <w:szCs w:val="24"/>
          <w:vertAlign w:val="superscript"/>
          <w:lang w:val="en-US"/>
        </w:rPr>
        <w:t>+</w:t>
      </w:r>
      <w:r w:rsidRPr="00A96EF1">
        <w:rPr>
          <w:rFonts w:ascii="Times New Roman" w:hAnsi="Times New Roman" w:cs="Times New Roman"/>
          <w:sz w:val="24"/>
          <w:szCs w:val="24"/>
          <w:lang w:val="en-US"/>
        </w:rPr>
        <w:t>/Na</w:t>
      </w:r>
      <w:r w:rsidRPr="006227D1">
        <w:rPr>
          <w:rFonts w:ascii="Times New Roman" w:hAnsi="Times New Roman" w:cs="Times New Roman"/>
          <w:sz w:val="24"/>
          <w:szCs w:val="24"/>
          <w:vertAlign w:val="superscript"/>
          <w:lang w:val="en-US"/>
        </w:rPr>
        <w:t>+</w:t>
      </w:r>
      <w:r w:rsidRPr="00A96EF1">
        <w:rPr>
          <w:rFonts w:ascii="Times New Roman" w:hAnsi="Times New Roman" w:cs="Times New Roman"/>
          <w:sz w:val="24"/>
          <w:szCs w:val="24"/>
          <w:lang w:val="en-US"/>
        </w:rPr>
        <w:t xml:space="preserve"> homeostasis in salt-stressed barley. </w:t>
      </w:r>
      <w:r w:rsidRPr="006227D1">
        <w:rPr>
          <w:rFonts w:ascii="Times New Roman" w:hAnsi="Times New Roman" w:cs="Times New Roman"/>
          <w:i/>
          <w:sz w:val="24"/>
          <w:szCs w:val="24"/>
          <w:lang w:val="en-US"/>
        </w:rPr>
        <w:t>Plant Physiol.</w:t>
      </w:r>
      <w:r w:rsidRPr="00A96EF1">
        <w:rPr>
          <w:rFonts w:ascii="Times New Roman" w:hAnsi="Times New Roman" w:cs="Times New Roman"/>
          <w:sz w:val="24"/>
          <w:szCs w:val="24"/>
          <w:lang w:val="en-US"/>
        </w:rPr>
        <w:t xml:space="preserve"> 145</w:t>
      </w:r>
      <w:r>
        <w:rPr>
          <w:rFonts w:ascii="Times New Roman" w:hAnsi="Times New Roman" w:cs="Times New Roman"/>
          <w:sz w:val="24"/>
          <w:szCs w:val="24"/>
          <w:lang w:val="en-US"/>
        </w:rPr>
        <w:t xml:space="preserve">, </w:t>
      </w:r>
      <w:r w:rsidRPr="00A96EF1">
        <w:rPr>
          <w:rFonts w:ascii="Times New Roman" w:hAnsi="Times New Roman" w:cs="Times New Roman"/>
          <w:sz w:val="24"/>
          <w:szCs w:val="24"/>
          <w:lang w:val="en-US"/>
        </w:rPr>
        <w:t>1714–1725</w:t>
      </w:r>
      <w:r>
        <w:rPr>
          <w:rFonts w:ascii="Times New Roman" w:hAnsi="Times New Roman" w:cs="Times New Roman"/>
          <w:sz w:val="24"/>
          <w:szCs w:val="24"/>
          <w:lang w:val="en-US"/>
        </w:rPr>
        <w:t>. doi</w:t>
      </w:r>
      <w:r w:rsidRPr="006227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27D1">
        <w:rPr>
          <w:rFonts w:ascii="Times New Roman" w:hAnsi="Times New Roman" w:cs="Times New Roman"/>
          <w:sz w:val="24"/>
          <w:szCs w:val="24"/>
          <w:lang w:val="en-US"/>
        </w:rPr>
        <w:t>10.1104/pp.107.110262</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Cheng, Y., Korolev, N., and Nordenskiöld, L. (2006). </w:t>
      </w:r>
      <w:r w:rsidRPr="00A96D0D">
        <w:rPr>
          <w:rFonts w:ascii="Times New Roman" w:hAnsi="Times New Roman" w:cs="Times New Roman"/>
          <w:sz w:val="24"/>
          <w:szCs w:val="24"/>
          <w:lang w:val="en-US"/>
        </w:rPr>
        <w:t>Similarities and differences in interaction of K</w:t>
      </w:r>
      <w:r w:rsidRPr="00A96D0D">
        <w:rPr>
          <w:rFonts w:ascii="Times New Roman" w:hAnsi="Times New Roman" w:cs="Times New Roman"/>
          <w:sz w:val="24"/>
          <w:szCs w:val="24"/>
          <w:vertAlign w:val="superscript"/>
          <w:lang w:val="en-US"/>
        </w:rPr>
        <w:t>+</w:t>
      </w:r>
      <w:r w:rsidRPr="00A96D0D">
        <w:rPr>
          <w:rFonts w:ascii="Times New Roman" w:hAnsi="Times New Roman" w:cs="Times New Roman"/>
          <w:sz w:val="24"/>
          <w:szCs w:val="24"/>
          <w:lang w:val="en-US"/>
        </w:rPr>
        <w:t xml:space="preserve"> and Na</w:t>
      </w:r>
      <w:r w:rsidRPr="00A96D0D">
        <w:rPr>
          <w:rFonts w:ascii="Times New Roman" w:hAnsi="Times New Roman" w:cs="Times New Roman"/>
          <w:sz w:val="24"/>
          <w:szCs w:val="24"/>
          <w:vertAlign w:val="superscript"/>
          <w:lang w:val="en-US"/>
        </w:rPr>
        <w:t>+</w:t>
      </w:r>
      <w:r w:rsidRPr="00A96D0D">
        <w:rPr>
          <w:rFonts w:ascii="Times New Roman" w:hAnsi="Times New Roman" w:cs="Times New Roman"/>
          <w:sz w:val="24"/>
          <w:szCs w:val="24"/>
          <w:lang w:val="en-US"/>
        </w:rPr>
        <w:t xml:space="preserve"> with condensed ordered DNA. A molecular dynamics computer simulation study</w:t>
      </w:r>
      <w:r>
        <w:rPr>
          <w:rFonts w:ascii="Times New Roman" w:hAnsi="Times New Roman" w:cs="Times New Roman"/>
          <w:sz w:val="24"/>
          <w:szCs w:val="24"/>
          <w:lang w:val="en-US"/>
        </w:rPr>
        <w:t xml:space="preserve">. </w:t>
      </w:r>
      <w:r w:rsidRPr="00EB6096">
        <w:rPr>
          <w:rFonts w:ascii="Times New Roman" w:hAnsi="Times New Roman" w:cs="Times New Roman"/>
          <w:i/>
          <w:sz w:val="24"/>
          <w:szCs w:val="24"/>
          <w:lang w:val="en-US"/>
        </w:rPr>
        <w:t>Nucleic Acids Res.</w:t>
      </w:r>
      <w:r w:rsidRPr="00A96D0D">
        <w:rPr>
          <w:rFonts w:ascii="Times New Roman" w:hAnsi="Times New Roman" w:cs="Times New Roman"/>
          <w:sz w:val="24"/>
          <w:szCs w:val="24"/>
          <w:lang w:val="en-US"/>
        </w:rPr>
        <w:t xml:space="preserve">  34</w:t>
      </w:r>
      <w:r>
        <w:rPr>
          <w:rFonts w:ascii="Times New Roman" w:hAnsi="Times New Roman" w:cs="Times New Roman"/>
          <w:sz w:val="24"/>
          <w:szCs w:val="24"/>
          <w:lang w:val="en-US"/>
        </w:rPr>
        <w:t xml:space="preserve">, </w:t>
      </w:r>
      <w:r w:rsidRPr="00A96D0D">
        <w:rPr>
          <w:rFonts w:ascii="Times New Roman" w:hAnsi="Times New Roman" w:cs="Times New Roman"/>
          <w:sz w:val="24"/>
          <w:szCs w:val="24"/>
          <w:lang w:val="en-US"/>
        </w:rPr>
        <w:t>686–696.</w:t>
      </w:r>
      <w:r>
        <w:rPr>
          <w:rFonts w:ascii="Times New Roman" w:hAnsi="Times New Roman" w:cs="Times New Roman"/>
          <w:sz w:val="24"/>
          <w:szCs w:val="24"/>
          <w:lang w:val="en-US"/>
        </w:rPr>
        <w:t xml:space="preserve"> doi:</w:t>
      </w:r>
      <w:r w:rsidRPr="00A96D0D">
        <w:rPr>
          <w:rFonts w:ascii="Times New Roman" w:hAnsi="Times New Roman" w:cs="Times New Roman"/>
          <w:sz w:val="24"/>
          <w:szCs w:val="24"/>
          <w:lang w:val="en-US"/>
        </w:rPr>
        <w:t xml:space="preserve"> 10.1093/nar/gkj434</w:t>
      </w:r>
    </w:p>
    <w:p w:rsidR="001305A3" w:rsidRPr="00435522"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Choi, W. G., Toyota, M., Kim, S. H., Hilleary, R., and Gilroy, S. (2014). </w:t>
      </w:r>
      <w:r w:rsidRPr="00435522">
        <w:rPr>
          <w:rFonts w:ascii="Times New Roman" w:hAnsi="Times New Roman" w:cs="Times New Roman"/>
          <w:sz w:val="24"/>
          <w:szCs w:val="24"/>
          <w:lang w:val="en-US"/>
        </w:rPr>
        <w:t>Salt stress-induced Ca</w:t>
      </w:r>
      <w:r w:rsidRPr="00954C3C">
        <w:rPr>
          <w:rFonts w:ascii="Times New Roman" w:hAnsi="Times New Roman" w:cs="Times New Roman"/>
          <w:sz w:val="24"/>
          <w:szCs w:val="24"/>
          <w:vertAlign w:val="superscript"/>
          <w:lang w:val="en-US"/>
        </w:rPr>
        <w:t>2+</w:t>
      </w:r>
      <w:r w:rsidRPr="00435522">
        <w:rPr>
          <w:rFonts w:ascii="Times New Roman" w:hAnsi="Times New Roman" w:cs="Times New Roman"/>
          <w:sz w:val="24"/>
          <w:szCs w:val="24"/>
          <w:lang w:val="en-US"/>
        </w:rPr>
        <w:t xml:space="preserve"> waves are associated with rapid, long-distance root-to-shoot signaling in plants</w:t>
      </w:r>
      <w:r w:rsidRPr="00435522">
        <w:rPr>
          <w:rFonts w:ascii="Times New Roman" w:hAnsi="Times New Roman" w:cs="Times New Roman"/>
          <w:i/>
          <w:sz w:val="24"/>
          <w:szCs w:val="24"/>
          <w:lang w:val="en-US"/>
        </w:rPr>
        <w:t>.</w:t>
      </w:r>
      <w:r w:rsidRPr="00435522">
        <w:rPr>
          <w:i/>
          <w:lang w:val="en-US"/>
        </w:rPr>
        <w:t xml:space="preserve"> </w:t>
      </w:r>
      <w:r w:rsidRPr="00435522">
        <w:rPr>
          <w:rFonts w:ascii="Times New Roman" w:hAnsi="Times New Roman" w:cs="Times New Roman"/>
          <w:i/>
          <w:sz w:val="24"/>
          <w:szCs w:val="24"/>
          <w:lang w:val="en-US"/>
        </w:rPr>
        <w:t xml:space="preserve">Proc. Natl. Acad. Sci. U S A </w:t>
      </w:r>
      <w:r w:rsidRPr="00435522">
        <w:rPr>
          <w:rFonts w:ascii="Times New Roman" w:hAnsi="Times New Roman" w:cs="Times New Roman"/>
          <w:sz w:val="24"/>
          <w:szCs w:val="24"/>
          <w:lang w:val="en-US"/>
        </w:rPr>
        <w:t>111</w:t>
      </w:r>
      <w:r>
        <w:rPr>
          <w:rFonts w:ascii="Times New Roman" w:hAnsi="Times New Roman" w:cs="Times New Roman"/>
          <w:sz w:val="24"/>
          <w:szCs w:val="24"/>
          <w:lang w:val="en-US"/>
        </w:rPr>
        <w:t xml:space="preserve">, </w:t>
      </w:r>
      <w:r w:rsidRPr="00435522">
        <w:rPr>
          <w:rFonts w:ascii="Times New Roman" w:hAnsi="Times New Roman" w:cs="Times New Roman"/>
          <w:sz w:val="24"/>
          <w:szCs w:val="24"/>
          <w:lang w:val="en-US"/>
        </w:rPr>
        <w:t>6497-502. doi: 10.1073/pnas.1319955111</w:t>
      </w:r>
    </w:p>
    <w:p w:rsidR="001305A3" w:rsidRPr="00435522"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Choi, W. G., Hilleary, R., Swanson, S. J., Kim, S.H., and Gilroy, S. (2016).</w:t>
      </w:r>
      <w:r w:rsidRPr="00435522">
        <w:rPr>
          <w:rFonts w:ascii="Times New Roman" w:hAnsi="Times New Roman" w:cs="Times New Roman"/>
          <w:color w:val="FF0000"/>
          <w:sz w:val="24"/>
          <w:szCs w:val="24"/>
          <w:u w:val="single"/>
          <w:lang w:val="en-US"/>
        </w:rPr>
        <w:t xml:space="preserve"> </w:t>
      </w:r>
      <w:r w:rsidRPr="00435522">
        <w:rPr>
          <w:rFonts w:ascii="Times New Roman" w:hAnsi="Times New Roman" w:cs="Times New Roman"/>
          <w:sz w:val="24"/>
          <w:szCs w:val="24"/>
          <w:lang w:val="en-US"/>
        </w:rPr>
        <w:t xml:space="preserve">Rapid, long distance electrical and calcium signaling in plants. </w:t>
      </w:r>
      <w:r w:rsidRPr="00435522">
        <w:rPr>
          <w:rFonts w:ascii="Times New Roman" w:hAnsi="Times New Roman" w:cs="Times New Roman"/>
          <w:i/>
          <w:sz w:val="24"/>
          <w:szCs w:val="24"/>
          <w:lang w:val="en-US"/>
        </w:rPr>
        <w:t>Annu. Rev. Plant Biol.</w:t>
      </w:r>
      <w:r w:rsidRPr="00435522">
        <w:rPr>
          <w:rFonts w:ascii="Times New Roman" w:hAnsi="Times New Roman" w:cs="Times New Roman"/>
          <w:sz w:val="24"/>
          <w:szCs w:val="24"/>
          <w:lang w:val="en-US"/>
        </w:rPr>
        <w:t xml:space="preserve"> 67, 287–307. doi:10.1146/annurev-arplant-043015-112130 </w:t>
      </w:r>
    </w:p>
    <w:p w:rsidR="001305A3" w:rsidRPr="00497F25"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Chung, Y. M., Lee, S. B., Kim, H. J., Park, S. H., Kim, J. J., Chung, J. S., et al. (2008).</w:t>
      </w:r>
      <w:r w:rsidRPr="00C82CE5">
        <w:rPr>
          <w:rFonts w:ascii="Times New Roman" w:hAnsi="Times New Roman" w:cs="Times New Roman"/>
          <w:sz w:val="24"/>
          <w:szCs w:val="24"/>
          <w:u w:val="single"/>
          <w:lang w:val="en-US"/>
        </w:rPr>
        <w:t xml:space="preserve"> </w:t>
      </w:r>
      <w:r w:rsidRPr="00497F25">
        <w:rPr>
          <w:rFonts w:ascii="Times New Roman" w:hAnsi="Times New Roman" w:cs="Times New Roman"/>
          <w:sz w:val="24"/>
          <w:szCs w:val="24"/>
          <w:lang w:val="en-US"/>
        </w:rPr>
        <w:t xml:space="preserve">Replicative senescence induced by Romo1-derived reactive oxygen species. </w:t>
      </w:r>
      <w:r w:rsidRPr="00497F25">
        <w:rPr>
          <w:rFonts w:ascii="Times New Roman" w:hAnsi="Times New Roman" w:cs="Times New Roman"/>
          <w:i/>
          <w:sz w:val="24"/>
          <w:szCs w:val="24"/>
          <w:lang w:val="en-US"/>
        </w:rPr>
        <w:t>J. Biol. Chem.</w:t>
      </w:r>
      <w:r w:rsidRPr="00497F25">
        <w:rPr>
          <w:rFonts w:ascii="Times New Roman" w:hAnsi="Times New Roman" w:cs="Times New Roman"/>
          <w:sz w:val="24"/>
          <w:szCs w:val="24"/>
          <w:lang w:val="en-US"/>
        </w:rPr>
        <w:t xml:space="preserve"> 283</w:t>
      </w:r>
      <w:r>
        <w:rPr>
          <w:rFonts w:ascii="Times New Roman" w:hAnsi="Times New Roman" w:cs="Times New Roman"/>
          <w:sz w:val="24"/>
          <w:szCs w:val="24"/>
          <w:lang w:val="en-US"/>
        </w:rPr>
        <w:t xml:space="preserve">, </w:t>
      </w:r>
      <w:r w:rsidRPr="00497F25">
        <w:rPr>
          <w:rFonts w:ascii="Times New Roman" w:hAnsi="Times New Roman" w:cs="Times New Roman"/>
          <w:sz w:val="24"/>
          <w:szCs w:val="24"/>
          <w:lang w:val="en-US"/>
        </w:rPr>
        <w:t>33763–33771.</w:t>
      </w:r>
      <w:r>
        <w:rPr>
          <w:rFonts w:ascii="Times New Roman" w:hAnsi="Times New Roman" w:cs="Times New Roman"/>
          <w:sz w:val="24"/>
          <w:szCs w:val="24"/>
          <w:lang w:val="en-US"/>
        </w:rPr>
        <w:t xml:space="preserve"> </w:t>
      </w:r>
      <w:r w:rsidRPr="00497F25">
        <w:rPr>
          <w:rFonts w:ascii="Times New Roman" w:hAnsi="Times New Roman" w:cs="Times New Roman"/>
          <w:sz w:val="24"/>
          <w:szCs w:val="24"/>
          <w:lang w:val="en-US"/>
        </w:rPr>
        <w:t>doi: 10.1074/jbc.M805334200</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Clemens, S., Antosiewicz, D. M., Ward, J. M., Schachtman, D. P., and Schroeder, J. I. (1998).</w:t>
      </w:r>
      <w:r w:rsidRPr="00C82CE5">
        <w:rPr>
          <w:rFonts w:ascii="Times New Roman" w:hAnsi="Times New Roman" w:cs="Times New Roman"/>
          <w:sz w:val="24"/>
          <w:szCs w:val="24"/>
          <w:u w:val="single"/>
          <w:lang w:val="en-GB"/>
        </w:rPr>
        <w:t xml:space="preserve"> </w:t>
      </w:r>
      <w:r w:rsidRPr="005C01E1">
        <w:rPr>
          <w:rFonts w:ascii="Times New Roman" w:hAnsi="Times New Roman" w:cs="Times New Roman"/>
          <w:sz w:val="24"/>
          <w:szCs w:val="24"/>
          <w:lang w:val="en-GB"/>
        </w:rPr>
        <w:t xml:space="preserve">The plant cDNA LCT1 mediates the uptake of calcium and cadmium in yeast. </w:t>
      </w:r>
      <w:r w:rsidRPr="005C01E1">
        <w:rPr>
          <w:rFonts w:ascii="Times New Roman" w:hAnsi="Times New Roman" w:cs="Times New Roman"/>
          <w:i/>
          <w:sz w:val="24"/>
          <w:szCs w:val="24"/>
          <w:lang w:val="en-GB"/>
        </w:rPr>
        <w:t>Proc. Natl. Acad. Sci. U.S.A.</w:t>
      </w:r>
      <w:r w:rsidRPr="005C01E1">
        <w:rPr>
          <w:rFonts w:ascii="Times New Roman" w:hAnsi="Times New Roman" w:cs="Times New Roman"/>
          <w:sz w:val="24"/>
          <w:szCs w:val="24"/>
          <w:lang w:val="en-GB"/>
        </w:rPr>
        <w:t xml:space="preserve"> 95, 12043–12048. doi: 10.1073/pnas.95.20.12043</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Colmenero-Flores, J. M., Martinez, G., Gamba, G., Vázquez, N., Iglesias, D. J., Brumós, J., et al. </w:t>
      </w:r>
      <w:r w:rsidRPr="005C01E1">
        <w:rPr>
          <w:rFonts w:ascii="Times New Roman" w:hAnsi="Times New Roman" w:cs="Times New Roman"/>
          <w:sz w:val="24"/>
          <w:szCs w:val="24"/>
          <w:lang w:val="en-GB"/>
        </w:rPr>
        <w:t xml:space="preserve">(2007). Identification and functional characterization of cation chloride cotransporters in plants. </w:t>
      </w:r>
      <w:r w:rsidRPr="005C01E1">
        <w:rPr>
          <w:rFonts w:ascii="Times New Roman" w:hAnsi="Times New Roman" w:cs="Times New Roman"/>
          <w:i/>
          <w:sz w:val="24"/>
          <w:szCs w:val="24"/>
          <w:lang w:val="en-GB"/>
        </w:rPr>
        <w:t>Plant J.</w:t>
      </w:r>
      <w:r w:rsidRPr="005C01E1">
        <w:rPr>
          <w:rFonts w:ascii="Times New Roman" w:hAnsi="Times New Roman" w:cs="Times New Roman"/>
          <w:sz w:val="24"/>
          <w:szCs w:val="24"/>
          <w:lang w:val="en-GB"/>
        </w:rPr>
        <w:t xml:space="preserve"> 50, 278–292. doi: 10.1111/j.1365-313X.2007.03048.x </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Demidchik, V., Essah, P. A., and Tester M. (2004). </w:t>
      </w:r>
      <w:r w:rsidRPr="005C01E1">
        <w:rPr>
          <w:rFonts w:ascii="Times New Roman" w:hAnsi="Times New Roman" w:cs="Times New Roman"/>
          <w:sz w:val="24"/>
          <w:szCs w:val="24"/>
          <w:lang w:val="en-GB"/>
        </w:rPr>
        <w:t xml:space="preserve">Glutamate activates cation currents in the plasma membrane of Arabidopsis root cells. </w:t>
      </w:r>
      <w:r w:rsidRPr="005C01E1">
        <w:rPr>
          <w:rFonts w:ascii="Times New Roman" w:hAnsi="Times New Roman" w:cs="Times New Roman"/>
          <w:i/>
          <w:sz w:val="24"/>
          <w:szCs w:val="24"/>
          <w:lang w:val="en-GB"/>
        </w:rPr>
        <w:t>Planta</w:t>
      </w:r>
      <w:r w:rsidRPr="005C01E1">
        <w:rPr>
          <w:rFonts w:ascii="Times New Roman" w:hAnsi="Times New Roman" w:cs="Times New Roman"/>
          <w:sz w:val="24"/>
          <w:szCs w:val="24"/>
          <w:lang w:val="en-GB"/>
        </w:rPr>
        <w:t xml:space="preserve"> 219, 167–175. doi: 10.1007/s00425-004-1207-8</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Demidchik, V., and Maathuis, F. J. M. (2007). </w:t>
      </w:r>
      <w:r w:rsidRPr="005C01E1">
        <w:rPr>
          <w:rFonts w:ascii="Times New Roman" w:hAnsi="Times New Roman" w:cs="Times New Roman"/>
          <w:sz w:val="24"/>
          <w:szCs w:val="24"/>
          <w:lang w:val="en-GB"/>
        </w:rPr>
        <w:t xml:space="preserve">Physiological roles of nonselective cation channels in plants: from salt stress to signaling and development. </w:t>
      </w:r>
      <w:r w:rsidRPr="005C01E1">
        <w:rPr>
          <w:rFonts w:ascii="Times New Roman" w:hAnsi="Times New Roman" w:cs="Times New Roman"/>
          <w:i/>
          <w:sz w:val="24"/>
          <w:szCs w:val="24"/>
          <w:lang w:val="en-GB"/>
        </w:rPr>
        <w:t>New</w:t>
      </w:r>
      <w:r>
        <w:rPr>
          <w:rFonts w:ascii="Times New Roman" w:hAnsi="Times New Roman" w:cs="Times New Roman"/>
          <w:i/>
          <w:sz w:val="24"/>
          <w:szCs w:val="24"/>
          <w:lang w:val="en-GB"/>
        </w:rPr>
        <w:t xml:space="preserve"> </w:t>
      </w:r>
      <w:r w:rsidRPr="005C01E1">
        <w:rPr>
          <w:rFonts w:ascii="Times New Roman" w:hAnsi="Times New Roman" w:cs="Times New Roman"/>
          <w:i/>
          <w:sz w:val="24"/>
          <w:szCs w:val="24"/>
          <w:lang w:val="en-GB"/>
        </w:rPr>
        <w:t>Phytol.</w:t>
      </w:r>
      <w:r w:rsidRPr="005C01E1">
        <w:rPr>
          <w:rFonts w:ascii="Times New Roman" w:hAnsi="Times New Roman" w:cs="Times New Roman"/>
          <w:sz w:val="24"/>
          <w:szCs w:val="24"/>
          <w:lang w:val="en-GB"/>
        </w:rPr>
        <w:t xml:space="preserve"> 175, 387–404.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10.1111/j.1469-8137.2007.02128.x</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Demidchik, V., Cuin, T. A., and Svistunenko, D. (2010). </w:t>
      </w:r>
      <w:r w:rsidRPr="00CB4141">
        <w:rPr>
          <w:rFonts w:ascii="Times New Roman" w:hAnsi="Times New Roman" w:cs="Times New Roman"/>
          <w:sz w:val="24"/>
          <w:szCs w:val="24"/>
          <w:lang w:val="en-US"/>
        </w:rPr>
        <w:t>Arabidopsis root K</w:t>
      </w:r>
      <w:r w:rsidRPr="00CB4141">
        <w:rPr>
          <w:rFonts w:ascii="Times New Roman" w:hAnsi="Times New Roman" w:cs="Times New Roman"/>
          <w:sz w:val="24"/>
          <w:szCs w:val="24"/>
          <w:vertAlign w:val="superscript"/>
          <w:lang w:val="en-US"/>
        </w:rPr>
        <w:t>+</w:t>
      </w:r>
      <w:r w:rsidRPr="00CB4141">
        <w:rPr>
          <w:rFonts w:ascii="Times New Roman" w:hAnsi="Times New Roman" w:cs="Times New Roman"/>
          <w:sz w:val="24"/>
          <w:szCs w:val="24"/>
          <w:lang w:val="en-US"/>
        </w:rPr>
        <w:t xml:space="preserve"> efflux</w:t>
      </w:r>
      <w:r>
        <w:rPr>
          <w:rFonts w:ascii="Times New Roman" w:hAnsi="Times New Roman" w:cs="Times New Roman"/>
          <w:sz w:val="24"/>
          <w:szCs w:val="24"/>
          <w:lang w:val="en-US"/>
        </w:rPr>
        <w:t xml:space="preserve"> </w:t>
      </w:r>
      <w:r w:rsidRPr="00CB4141">
        <w:rPr>
          <w:rFonts w:ascii="Times New Roman" w:hAnsi="Times New Roman" w:cs="Times New Roman"/>
          <w:sz w:val="24"/>
          <w:szCs w:val="24"/>
          <w:lang w:val="en-US"/>
        </w:rPr>
        <w:t>conductance activated by hydroxyl radicals: single-channel properties, genetic basis and involvement in stress-induced cell death.</w:t>
      </w:r>
      <w:r>
        <w:rPr>
          <w:rFonts w:ascii="Times New Roman" w:hAnsi="Times New Roman" w:cs="Times New Roman"/>
          <w:sz w:val="24"/>
          <w:szCs w:val="24"/>
          <w:lang w:val="en-US"/>
        </w:rPr>
        <w:t xml:space="preserve"> </w:t>
      </w:r>
      <w:r w:rsidRPr="00CB4141">
        <w:rPr>
          <w:rFonts w:ascii="Times New Roman" w:hAnsi="Times New Roman" w:cs="Times New Roman"/>
          <w:i/>
          <w:sz w:val="24"/>
          <w:szCs w:val="24"/>
          <w:lang w:val="en-US"/>
        </w:rPr>
        <w:t>J. Cell Sci.</w:t>
      </w:r>
      <w:r>
        <w:rPr>
          <w:rFonts w:ascii="Times New Roman" w:hAnsi="Times New Roman" w:cs="Times New Roman"/>
          <w:sz w:val="24"/>
          <w:szCs w:val="24"/>
          <w:lang w:val="en-US"/>
        </w:rPr>
        <w:t xml:space="preserve"> </w:t>
      </w:r>
      <w:r w:rsidRPr="00CB4141">
        <w:rPr>
          <w:rFonts w:ascii="Times New Roman" w:hAnsi="Times New Roman" w:cs="Times New Roman"/>
          <w:sz w:val="24"/>
          <w:szCs w:val="24"/>
          <w:lang w:val="en-US"/>
        </w:rPr>
        <w:t>123</w:t>
      </w:r>
      <w:r>
        <w:rPr>
          <w:rFonts w:ascii="Times New Roman" w:hAnsi="Times New Roman" w:cs="Times New Roman"/>
          <w:sz w:val="24"/>
          <w:szCs w:val="24"/>
          <w:lang w:val="en-US"/>
        </w:rPr>
        <w:t xml:space="preserve">, </w:t>
      </w:r>
      <w:r w:rsidRPr="00CB4141">
        <w:rPr>
          <w:rFonts w:ascii="Times New Roman" w:hAnsi="Times New Roman" w:cs="Times New Roman"/>
          <w:sz w:val="24"/>
          <w:szCs w:val="24"/>
          <w:lang w:val="en-US"/>
        </w:rPr>
        <w:t>1468–1479.</w:t>
      </w:r>
      <w:r>
        <w:rPr>
          <w:rFonts w:ascii="Times New Roman" w:hAnsi="Times New Roman" w:cs="Times New Roman"/>
          <w:sz w:val="24"/>
          <w:szCs w:val="24"/>
          <w:lang w:val="en-US"/>
        </w:rPr>
        <w:t xml:space="preserve"> doi:</w:t>
      </w:r>
      <w:r w:rsidRPr="00CB4141">
        <w:rPr>
          <w:rFonts w:ascii="Times New Roman" w:hAnsi="Times New Roman" w:cs="Times New Roman"/>
          <w:sz w:val="24"/>
          <w:szCs w:val="24"/>
          <w:lang w:val="en-US"/>
        </w:rPr>
        <w:t xml:space="preserve"> 10.1242/jcs.064352</w:t>
      </w:r>
    </w:p>
    <w:p w:rsidR="001305A3" w:rsidRPr="007717B6" w:rsidRDefault="001305A3" w:rsidP="001305A3">
      <w:pPr>
        <w:spacing w:after="0" w:line="240" w:lineRule="auto"/>
        <w:jc w:val="both"/>
        <w:rPr>
          <w:rFonts w:ascii="Times New Roman" w:eastAsia="Times New Roman" w:hAnsi="Times New Roman" w:cs="Times New Roman"/>
          <w:sz w:val="24"/>
          <w:szCs w:val="24"/>
          <w:lang w:val="en-US" w:eastAsia="ru-RU"/>
        </w:rPr>
      </w:pPr>
      <w:r w:rsidRPr="00C82CE5">
        <w:rPr>
          <w:rFonts w:ascii="Times New Roman" w:eastAsia="Times New Roman" w:hAnsi="Times New Roman" w:cs="Times New Roman"/>
          <w:sz w:val="24"/>
          <w:szCs w:val="24"/>
          <w:lang w:val="en-US" w:eastAsia="ru-RU"/>
        </w:rPr>
        <w:t>Demidchik, V., Straltsova, D., Medvedev, S. S., Pozhvanov, G. A., Sokolik, A., and Yurin, V.</w:t>
      </w:r>
      <w:r w:rsidRPr="002A1BD9">
        <w:rPr>
          <w:rFonts w:ascii="Times New Roman" w:eastAsia="Times New Roman" w:hAnsi="Times New Roman" w:cs="Times New Roman"/>
          <w:color w:val="FF0000"/>
          <w:sz w:val="24"/>
          <w:szCs w:val="24"/>
          <w:lang w:val="en-US" w:eastAsia="ru-RU"/>
        </w:rPr>
        <w:t xml:space="preserve"> </w:t>
      </w:r>
      <w:r w:rsidRPr="00885963">
        <w:rPr>
          <w:rFonts w:ascii="Times New Roman" w:eastAsia="Times New Roman" w:hAnsi="Times New Roman" w:cs="Times New Roman"/>
          <w:sz w:val="24"/>
          <w:szCs w:val="24"/>
          <w:lang w:val="en-US" w:eastAsia="ru-RU"/>
        </w:rPr>
        <w:t>(2014)</w:t>
      </w:r>
      <w:r>
        <w:rPr>
          <w:rFonts w:ascii="Times New Roman" w:eastAsia="Times New Roman" w:hAnsi="Times New Roman" w:cs="Times New Roman"/>
          <w:sz w:val="24"/>
          <w:szCs w:val="24"/>
          <w:lang w:val="en-US" w:eastAsia="ru-RU"/>
        </w:rPr>
        <w:t>.</w:t>
      </w:r>
      <w:r w:rsidRPr="00885963">
        <w:rPr>
          <w:rFonts w:ascii="Times New Roman" w:eastAsia="Times New Roman" w:hAnsi="Times New Roman" w:cs="Times New Roman"/>
          <w:sz w:val="24"/>
          <w:szCs w:val="24"/>
          <w:lang w:val="en-US" w:eastAsia="ru-RU"/>
        </w:rPr>
        <w:t xml:space="preserve"> Stress-induced electrolyte leakage:</w:t>
      </w:r>
      <w:r>
        <w:rPr>
          <w:rFonts w:ascii="Times New Roman" w:eastAsia="Times New Roman" w:hAnsi="Times New Roman" w:cs="Times New Roman"/>
          <w:sz w:val="24"/>
          <w:szCs w:val="24"/>
          <w:lang w:val="en-US" w:eastAsia="ru-RU"/>
        </w:rPr>
        <w:t xml:space="preserve"> </w:t>
      </w:r>
      <w:r w:rsidRPr="00885963">
        <w:rPr>
          <w:rFonts w:ascii="Times New Roman" w:eastAsia="Times New Roman" w:hAnsi="Times New Roman" w:cs="Times New Roman"/>
          <w:sz w:val="24"/>
          <w:szCs w:val="24"/>
          <w:lang w:val="en-US" w:eastAsia="ru-RU"/>
        </w:rPr>
        <w:t>the role of K</w:t>
      </w:r>
      <w:r w:rsidRPr="00D220C3">
        <w:rPr>
          <w:rFonts w:ascii="Times New Roman" w:eastAsia="Times New Roman" w:hAnsi="Times New Roman" w:cs="Times New Roman"/>
          <w:sz w:val="24"/>
          <w:szCs w:val="24"/>
          <w:vertAlign w:val="superscript"/>
          <w:lang w:val="en-US" w:eastAsia="ru-RU"/>
        </w:rPr>
        <w:t>+</w:t>
      </w:r>
      <w:r w:rsidRPr="00885963">
        <w:rPr>
          <w:rFonts w:ascii="Times New Roman" w:eastAsia="Times New Roman" w:hAnsi="Times New Roman" w:cs="Times New Roman"/>
          <w:sz w:val="24"/>
          <w:szCs w:val="24"/>
          <w:lang w:val="en-US" w:eastAsia="ru-RU"/>
        </w:rPr>
        <w:t>-permeable channels and involvement in</w:t>
      </w:r>
      <w:r>
        <w:rPr>
          <w:rFonts w:ascii="Times New Roman" w:eastAsia="Times New Roman" w:hAnsi="Times New Roman" w:cs="Times New Roman"/>
          <w:sz w:val="24"/>
          <w:szCs w:val="24"/>
          <w:lang w:val="en-US" w:eastAsia="ru-RU"/>
        </w:rPr>
        <w:t xml:space="preserve"> </w:t>
      </w:r>
      <w:r w:rsidRPr="00885963">
        <w:rPr>
          <w:rFonts w:ascii="Times New Roman" w:eastAsia="Times New Roman" w:hAnsi="Times New Roman" w:cs="Times New Roman"/>
          <w:sz w:val="24"/>
          <w:szCs w:val="24"/>
          <w:lang w:val="en-US" w:eastAsia="ru-RU"/>
        </w:rPr>
        <w:t xml:space="preserve">programmed cell death and metabolic adjustment. </w:t>
      </w:r>
      <w:r w:rsidRPr="00D220C3">
        <w:rPr>
          <w:rFonts w:ascii="Times New Roman" w:eastAsia="Times New Roman" w:hAnsi="Times New Roman" w:cs="Times New Roman"/>
          <w:i/>
          <w:sz w:val="24"/>
          <w:szCs w:val="24"/>
          <w:lang w:val="en-US" w:eastAsia="ru-RU"/>
        </w:rPr>
        <w:t>J. Exp. Bot.</w:t>
      </w:r>
      <w:r>
        <w:rPr>
          <w:rFonts w:ascii="Times New Roman" w:eastAsia="Times New Roman" w:hAnsi="Times New Roman" w:cs="Times New Roman"/>
          <w:sz w:val="24"/>
          <w:szCs w:val="24"/>
          <w:lang w:val="en-US" w:eastAsia="ru-RU"/>
        </w:rPr>
        <w:t xml:space="preserve"> </w:t>
      </w:r>
      <w:r w:rsidRPr="00885963">
        <w:rPr>
          <w:rFonts w:ascii="Times New Roman" w:eastAsia="Times New Roman" w:hAnsi="Times New Roman" w:cs="Times New Roman"/>
          <w:sz w:val="24"/>
          <w:szCs w:val="24"/>
          <w:lang w:val="en-US" w:eastAsia="ru-RU"/>
        </w:rPr>
        <w:t>65</w:t>
      </w:r>
      <w:r>
        <w:rPr>
          <w:rFonts w:ascii="Times New Roman" w:eastAsia="Times New Roman" w:hAnsi="Times New Roman" w:cs="Times New Roman"/>
          <w:sz w:val="24"/>
          <w:szCs w:val="24"/>
          <w:lang w:val="en-US" w:eastAsia="ru-RU"/>
        </w:rPr>
        <w:t xml:space="preserve">, </w:t>
      </w:r>
      <w:r w:rsidRPr="00885963">
        <w:rPr>
          <w:rFonts w:ascii="Times New Roman" w:eastAsia="Times New Roman" w:hAnsi="Times New Roman" w:cs="Times New Roman"/>
          <w:sz w:val="24"/>
          <w:szCs w:val="24"/>
          <w:lang w:val="en-US" w:eastAsia="ru-RU"/>
        </w:rPr>
        <w:t>1259–1270</w:t>
      </w:r>
      <w:r>
        <w:rPr>
          <w:rFonts w:ascii="Times New Roman" w:eastAsia="Times New Roman" w:hAnsi="Times New Roman" w:cs="Times New Roman"/>
          <w:sz w:val="24"/>
          <w:szCs w:val="24"/>
          <w:lang w:val="en-US" w:eastAsia="ru-RU"/>
        </w:rPr>
        <w:t>. doi</w:t>
      </w:r>
      <w:r w:rsidRPr="00D220C3">
        <w:rPr>
          <w:rFonts w:ascii="Times New Roman" w:eastAsia="Times New Roman" w:hAnsi="Times New Roman" w:cs="Times New Roman"/>
          <w:sz w:val="24"/>
          <w:szCs w:val="24"/>
          <w:lang w:val="en-US" w:eastAsia="ru-RU"/>
        </w:rPr>
        <w:t>:    10.1093/jxb/eru004</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Demidchik, V., Shabala, S., Isayenkov, S., Cuin, T. A., and Pottosin, I. </w:t>
      </w:r>
      <w:r w:rsidRPr="005C01E1">
        <w:rPr>
          <w:rFonts w:ascii="Times New Roman" w:hAnsi="Times New Roman" w:cs="Times New Roman"/>
          <w:sz w:val="24"/>
          <w:szCs w:val="24"/>
          <w:lang w:val="en-US"/>
        </w:rPr>
        <w:t xml:space="preserve">(2018). Calcium transport across plant membranes: mechanisms and functions. </w:t>
      </w:r>
      <w:r w:rsidRPr="005C01E1">
        <w:rPr>
          <w:rFonts w:ascii="Times New Roman" w:hAnsi="Times New Roman" w:cs="Times New Roman"/>
          <w:i/>
          <w:sz w:val="24"/>
          <w:szCs w:val="24"/>
          <w:lang w:val="en-US"/>
        </w:rPr>
        <w:t>New Phytol.</w:t>
      </w:r>
      <w:r w:rsidRPr="005C01E1">
        <w:rPr>
          <w:rFonts w:ascii="Times New Roman" w:hAnsi="Times New Roman" w:cs="Times New Roman"/>
          <w:sz w:val="24"/>
          <w:szCs w:val="24"/>
          <w:lang w:val="en-US"/>
        </w:rPr>
        <w:t xml:space="preserve"> 19. doi: 10.1111/nph.15266 </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Donaldson, L., Ludidi, N., Knight, M. R., Gehring, C., and Denby, K. (2004).</w:t>
      </w:r>
      <w:r w:rsidRPr="00086748">
        <w:rPr>
          <w:rFonts w:ascii="Times New Roman" w:hAnsi="Times New Roman" w:cs="Times New Roman"/>
          <w:color w:val="FF0000"/>
          <w:sz w:val="24"/>
          <w:szCs w:val="24"/>
          <w:lang w:val="en-US"/>
        </w:rPr>
        <w:t xml:space="preserve"> </w:t>
      </w:r>
      <w:r w:rsidRPr="003239E9">
        <w:rPr>
          <w:rFonts w:ascii="Times New Roman" w:hAnsi="Times New Roman" w:cs="Times New Roman"/>
          <w:sz w:val="24"/>
          <w:szCs w:val="24"/>
          <w:lang w:val="en-US"/>
        </w:rPr>
        <w:t xml:space="preserve">Salt and osmotic stress cause rapid increases in Arabidopsis thaliana cGMP levels. </w:t>
      </w:r>
      <w:r w:rsidRPr="003239E9">
        <w:rPr>
          <w:rFonts w:ascii="Times New Roman" w:hAnsi="Times New Roman" w:cs="Times New Roman"/>
          <w:i/>
          <w:sz w:val="24"/>
          <w:szCs w:val="24"/>
          <w:lang w:val="en-US"/>
        </w:rPr>
        <w:t>FEBS Lett.</w:t>
      </w:r>
      <w:r w:rsidRPr="003239E9">
        <w:rPr>
          <w:rFonts w:ascii="Times New Roman" w:hAnsi="Times New Roman" w:cs="Times New Roman"/>
          <w:sz w:val="24"/>
          <w:szCs w:val="24"/>
          <w:lang w:val="en-US"/>
        </w:rPr>
        <w:t xml:space="preserve"> 569</w:t>
      </w:r>
      <w:r>
        <w:rPr>
          <w:rFonts w:ascii="Times New Roman" w:hAnsi="Times New Roman" w:cs="Times New Roman"/>
          <w:sz w:val="24"/>
          <w:szCs w:val="24"/>
          <w:lang w:val="en-US"/>
        </w:rPr>
        <w:t>,</w:t>
      </w:r>
      <w:r w:rsidRPr="003239E9">
        <w:rPr>
          <w:rFonts w:ascii="Times New Roman" w:hAnsi="Times New Roman" w:cs="Times New Roman"/>
          <w:sz w:val="24"/>
          <w:szCs w:val="24"/>
          <w:lang w:val="en-US"/>
        </w:rPr>
        <w:t xml:space="preserve"> 317–320. </w:t>
      </w:r>
      <w:r>
        <w:rPr>
          <w:rFonts w:ascii="Times New Roman" w:hAnsi="Times New Roman" w:cs="Times New Roman"/>
          <w:sz w:val="24"/>
          <w:szCs w:val="24"/>
          <w:lang w:val="en-US"/>
        </w:rPr>
        <w:t>doi:</w:t>
      </w:r>
      <w:r w:rsidRPr="003239E9">
        <w:rPr>
          <w:rFonts w:ascii="Times New Roman" w:hAnsi="Times New Roman" w:cs="Times New Roman"/>
          <w:sz w:val="24"/>
          <w:szCs w:val="24"/>
          <w:lang w:val="en-US"/>
        </w:rPr>
        <w:t>10.1016/j.febslet.2004.06.016</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Essah, P. A., Davenport, R., and Tester, M. (2003). </w:t>
      </w:r>
      <w:r w:rsidRPr="005C01E1">
        <w:rPr>
          <w:rFonts w:ascii="Times New Roman" w:hAnsi="Times New Roman" w:cs="Times New Roman"/>
          <w:sz w:val="24"/>
          <w:szCs w:val="24"/>
          <w:lang w:val="en-US"/>
        </w:rPr>
        <w:t xml:space="preserve">Sodium influx and accumulation in Arabidopsis. </w:t>
      </w:r>
      <w:r w:rsidRPr="005C01E1">
        <w:rPr>
          <w:rFonts w:ascii="Times New Roman" w:hAnsi="Times New Roman" w:cs="Times New Roman"/>
          <w:i/>
          <w:sz w:val="24"/>
          <w:szCs w:val="24"/>
          <w:lang w:val="en-US"/>
        </w:rPr>
        <w:t xml:space="preserve">Plant Physiol. </w:t>
      </w:r>
      <w:r w:rsidRPr="005C01E1">
        <w:rPr>
          <w:rFonts w:ascii="Times New Roman" w:hAnsi="Times New Roman" w:cs="Times New Roman"/>
          <w:sz w:val="24"/>
          <w:szCs w:val="24"/>
          <w:lang w:val="en-US"/>
        </w:rPr>
        <w:t>133, 307–318. doi:</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10.1104/pp.103.022178</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Flowers, T. J., and Colmer, T. D. (2008). </w:t>
      </w:r>
      <w:r w:rsidRPr="005C01E1">
        <w:rPr>
          <w:rFonts w:ascii="Times New Roman" w:hAnsi="Times New Roman" w:cs="Times New Roman"/>
          <w:sz w:val="24"/>
          <w:szCs w:val="24"/>
          <w:lang w:val="en-GB"/>
        </w:rPr>
        <w:t xml:space="preserve">Salinity tolerance in halophytes. </w:t>
      </w:r>
      <w:r w:rsidRPr="005C01E1">
        <w:rPr>
          <w:rFonts w:ascii="Times New Roman" w:hAnsi="Times New Roman" w:cs="Times New Roman"/>
          <w:i/>
          <w:sz w:val="24"/>
          <w:szCs w:val="24"/>
          <w:lang w:val="en-GB"/>
        </w:rPr>
        <w:t>New Phytol.</w:t>
      </w:r>
      <w:r w:rsidRPr="005C01E1">
        <w:rPr>
          <w:rFonts w:ascii="Times New Roman" w:hAnsi="Times New Roman" w:cs="Times New Roman"/>
          <w:sz w:val="24"/>
          <w:szCs w:val="24"/>
          <w:lang w:val="en-GB"/>
        </w:rPr>
        <w:t xml:space="preserve"> 179, 945–963.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10.1111/j.1469-8137.2008.02531</w:t>
      </w:r>
    </w:p>
    <w:p w:rsidR="001305A3" w:rsidRPr="005C01E1"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Flowers, T. J., and</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 xml:space="preserve">Colmer, T. D. (2015). </w:t>
      </w:r>
      <w:r w:rsidRPr="005C01E1">
        <w:rPr>
          <w:rFonts w:ascii="Times New Roman" w:hAnsi="Times New Roman" w:cs="Times New Roman"/>
          <w:sz w:val="24"/>
          <w:szCs w:val="24"/>
          <w:lang w:val="en-GB"/>
        </w:rPr>
        <w:t xml:space="preserve">Plant salt tolerance: adaptations in halophytes. </w:t>
      </w:r>
      <w:r w:rsidRPr="005C01E1">
        <w:rPr>
          <w:rFonts w:ascii="Times New Roman" w:hAnsi="Times New Roman" w:cs="Times New Roman"/>
          <w:i/>
          <w:sz w:val="24"/>
          <w:szCs w:val="24"/>
          <w:lang w:val="en-GB"/>
        </w:rPr>
        <w:t>Annu. Bot.</w:t>
      </w:r>
      <w:r w:rsidRPr="005C01E1">
        <w:rPr>
          <w:rFonts w:ascii="Times New Roman" w:hAnsi="Times New Roman" w:cs="Times New Roman"/>
          <w:sz w:val="24"/>
          <w:szCs w:val="24"/>
          <w:lang w:val="en-GB"/>
        </w:rPr>
        <w:t xml:space="preserve"> 115, 327–331.</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doi: 10.1093/aob/mcu267</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Flowers, T. J., Munns, R., and Colmer, T. D. (2014). </w:t>
      </w:r>
      <w:r w:rsidRPr="005C01E1">
        <w:rPr>
          <w:rFonts w:ascii="Times New Roman" w:hAnsi="Times New Roman" w:cs="Times New Roman"/>
          <w:sz w:val="24"/>
          <w:szCs w:val="24"/>
          <w:lang w:val="en-GB"/>
        </w:rPr>
        <w:t xml:space="preserve">Sodium chloride toxicity and the cellular basis of salt tolerance in halophytes. </w:t>
      </w:r>
      <w:r w:rsidRPr="005C01E1">
        <w:rPr>
          <w:rFonts w:ascii="Times New Roman" w:hAnsi="Times New Roman" w:cs="Times New Roman"/>
          <w:i/>
          <w:sz w:val="24"/>
          <w:szCs w:val="24"/>
          <w:lang w:val="en-GB"/>
        </w:rPr>
        <w:t>Ann</w:t>
      </w:r>
      <w:r>
        <w:rPr>
          <w:rFonts w:ascii="Times New Roman" w:hAnsi="Times New Roman" w:cs="Times New Roman"/>
          <w:i/>
          <w:sz w:val="24"/>
          <w:szCs w:val="24"/>
          <w:lang w:val="en-GB"/>
        </w:rPr>
        <w:t>u</w:t>
      </w:r>
      <w:r w:rsidRPr="005C01E1">
        <w:rPr>
          <w:rFonts w:ascii="Times New Roman" w:hAnsi="Times New Roman" w:cs="Times New Roman"/>
          <w:i/>
          <w:sz w:val="24"/>
          <w:szCs w:val="24"/>
          <w:lang w:val="en-GB"/>
        </w:rPr>
        <w:t>. Bot.</w:t>
      </w:r>
      <w:r w:rsidRPr="005C01E1">
        <w:rPr>
          <w:rFonts w:ascii="Times New Roman" w:hAnsi="Times New Roman" w:cs="Times New Roman"/>
          <w:sz w:val="24"/>
          <w:szCs w:val="24"/>
          <w:lang w:val="en-GB"/>
        </w:rPr>
        <w:t xml:space="preserve"> 115, 419-431.doi: 10.1093/aob/mcu217.</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Forlani, G., Bertazzini, M., Zarattini, M., Funck, D., Ruszkowski, M., and Nocek, B. (2015). </w:t>
      </w:r>
      <w:r w:rsidRPr="005C01E1">
        <w:rPr>
          <w:rFonts w:ascii="Times New Roman" w:hAnsi="Times New Roman" w:cs="Times New Roman"/>
          <w:sz w:val="24"/>
          <w:szCs w:val="24"/>
          <w:lang w:val="en-US"/>
        </w:rPr>
        <w:t xml:space="preserve">Functional properties and structural characterization of rice δ1-pyrroline-5-carboxylate reductase. </w:t>
      </w:r>
      <w:r w:rsidRPr="005C01E1">
        <w:rPr>
          <w:rFonts w:ascii="Times New Roman" w:hAnsi="Times New Roman" w:cs="Times New Roman"/>
          <w:i/>
          <w:sz w:val="24"/>
          <w:szCs w:val="24"/>
          <w:lang w:val="en-US"/>
        </w:rPr>
        <w:t>Front. Plant Sci.</w:t>
      </w:r>
      <w:r w:rsidRPr="005C01E1">
        <w:rPr>
          <w:rFonts w:ascii="Times New Roman" w:hAnsi="Times New Roman" w:cs="Times New Roman"/>
          <w:sz w:val="24"/>
          <w:szCs w:val="24"/>
          <w:lang w:val="en-US"/>
        </w:rPr>
        <w:t xml:space="preserve"> 6: 565. doi: 10.3389/fpls.2015.00565</w:t>
      </w:r>
    </w:p>
    <w:p w:rsidR="001305A3" w:rsidRDefault="001305A3" w:rsidP="001305A3">
      <w:pPr>
        <w:spacing w:after="0" w:line="240" w:lineRule="auto"/>
        <w:jc w:val="both"/>
        <w:rPr>
          <w:rFonts w:ascii="Times New Roman" w:hAnsi="Times New Roman" w:cs="Times New Roman"/>
          <w:sz w:val="24"/>
          <w:szCs w:val="24"/>
          <w:lang w:val="de-DE"/>
        </w:rPr>
      </w:pPr>
      <w:r w:rsidRPr="00C82CE5">
        <w:rPr>
          <w:rFonts w:ascii="Times New Roman" w:hAnsi="Times New Roman" w:cs="Times New Roman"/>
          <w:sz w:val="24"/>
          <w:szCs w:val="24"/>
          <w:lang w:val="en-GB"/>
        </w:rPr>
        <w:t xml:space="preserve">Gao, J. P., Chao, D. Y., and Lin, H. X. (2007). </w:t>
      </w:r>
      <w:r w:rsidRPr="005C01E1">
        <w:rPr>
          <w:rFonts w:ascii="Times New Roman" w:hAnsi="Times New Roman" w:cs="Times New Roman"/>
          <w:sz w:val="24"/>
          <w:szCs w:val="24"/>
          <w:lang w:val="en-GB"/>
        </w:rPr>
        <w:t xml:space="preserve">Understanding abiotic stress tolerance mechanisms: Recent studies on stress response in rice. </w:t>
      </w:r>
      <w:r w:rsidRPr="005C01E1">
        <w:rPr>
          <w:rFonts w:ascii="Times New Roman" w:hAnsi="Times New Roman" w:cs="Times New Roman"/>
          <w:i/>
          <w:sz w:val="24"/>
          <w:szCs w:val="24"/>
          <w:lang w:val="de-DE"/>
        </w:rPr>
        <w:t>J. Integ.</w:t>
      </w:r>
      <w:r>
        <w:rPr>
          <w:rFonts w:ascii="Times New Roman" w:hAnsi="Times New Roman" w:cs="Times New Roman"/>
          <w:i/>
          <w:sz w:val="24"/>
          <w:szCs w:val="24"/>
          <w:lang w:val="de-DE"/>
        </w:rPr>
        <w:t xml:space="preserve"> </w:t>
      </w:r>
      <w:r w:rsidRPr="005C01E1">
        <w:rPr>
          <w:rFonts w:ascii="Times New Roman" w:hAnsi="Times New Roman" w:cs="Times New Roman"/>
          <w:i/>
          <w:sz w:val="24"/>
          <w:szCs w:val="24"/>
          <w:lang w:val="de-DE"/>
        </w:rPr>
        <w:t>Plant Biol.</w:t>
      </w:r>
      <w:r w:rsidRPr="005C01E1">
        <w:rPr>
          <w:rFonts w:ascii="Times New Roman" w:hAnsi="Times New Roman" w:cs="Times New Roman"/>
          <w:sz w:val="24"/>
          <w:szCs w:val="24"/>
          <w:lang w:val="de-DE"/>
        </w:rPr>
        <w:t xml:space="preserve"> 49, 742–750. doi: 10.1111/j.1744-7909.2007.00495.x </w:t>
      </w:r>
    </w:p>
    <w:p w:rsidR="001305A3" w:rsidRPr="008737BE"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lastRenderedPageBreak/>
        <w:t>Gao, L., Liu, M., Wang, M., Shen, Q., and Guo, S. (2016).</w:t>
      </w:r>
      <w:r w:rsidRPr="0023003E">
        <w:rPr>
          <w:rFonts w:ascii="Times New Roman" w:hAnsi="Times New Roman" w:cs="Times New Roman"/>
          <w:color w:val="FF0000"/>
          <w:sz w:val="24"/>
          <w:szCs w:val="24"/>
          <w:lang w:val="en-US"/>
        </w:rPr>
        <w:t xml:space="preserve"> </w:t>
      </w:r>
      <w:r w:rsidRPr="008737BE">
        <w:rPr>
          <w:rFonts w:ascii="Times New Roman" w:hAnsi="Times New Roman" w:cs="Times New Roman"/>
          <w:sz w:val="24"/>
          <w:szCs w:val="24"/>
          <w:lang w:val="en-US"/>
        </w:rPr>
        <w:t>Enhanced Salt Tolerance under Nitrate Nutrition is Associated with Apoplast Na</w:t>
      </w:r>
      <w:r w:rsidRPr="008737BE">
        <w:rPr>
          <w:rFonts w:ascii="Times New Roman" w:hAnsi="Times New Roman" w:cs="Times New Roman"/>
          <w:sz w:val="24"/>
          <w:szCs w:val="24"/>
          <w:vertAlign w:val="superscript"/>
          <w:lang w:val="en-US"/>
        </w:rPr>
        <w:t>+</w:t>
      </w:r>
      <w:r w:rsidRPr="008737BE">
        <w:rPr>
          <w:rFonts w:ascii="Times New Roman" w:hAnsi="Times New Roman" w:cs="Times New Roman"/>
          <w:sz w:val="24"/>
          <w:szCs w:val="24"/>
          <w:lang w:val="en-US"/>
        </w:rPr>
        <w:t xml:space="preserve"> Content in Canola (</w:t>
      </w:r>
      <w:r w:rsidRPr="008737BE">
        <w:rPr>
          <w:rFonts w:ascii="Times New Roman" w:hAnsi="Times New Roman" w:cs="Times New Roman"/>
          <w:i/>
          <w:sz w:val="24"/>
          <w:szCs w:val="24"/>
          <w:lang w:val="en-US"/>
        </w:rPr>
        <w:t>Brassica. napus</w:t>
      </w:r>
      <w:r w:rsidRPr="008737BE">
        <w:rPr>
          <w:rFonts w:ascii="Times New Roman" w:hAnsi="Times New Roman" w:cs="Times New Roman"/>
          <w:sz w:val="24"/>
          <w:szCs w:val="24"/>
          <w:lang w:val="en-US"/>
        </w:rPr>
        <w:t xml:space="preserve"> L.) and Rice (</w:t>
      </w:r>
      <w:r w:rsidRPr="008737BE">
        <w:rPr>
          <w:rFonts w:ascii="Times New Roman" w:hAnsi="Times New Roman" w:cs="Times New Roman"/>
          <w:i/>
          <w:sz w:val="24"/>
          <w:szCs w:val="24"/>
          <w:lang w:val="en-US"/>
        </w:rPr>
        <w:t>Oryza sativa</w:t>
      </w:r>
      <w:r w:rsidRPr="008737BE">
        <w:rPr>
          <w:rFonts w:ascii="Times New Roman" w:hAnsi="Times New Roman" w:cs="Times New Roman"/>
          <w:sz w:val="24"/>
          <w:szCs w:val="24"/>
          <w:lang w:val="en-US"/>
        </w:rPr>
        <w:t xml:space="preserve"> L.)</w:t>
      </w:r>
      <w:r>
        <w:rPr>
          <w:rFonts w:ascii="Times New Roman" w:hAnsi="Times New Roman" w:cs="Times New Roman"/>
          <w:sz w:val="24"/>
          <w:szCs w:val="24"/>
          <w:lang w:val="en-US"/>
        </w:rPr>
        <w:t xml:space="preserve"> </w:t>
      </w:r>
      <w:r w:rsidRPr="008737BE">
        <w:rPr>
          <w:rFonts w:ascii="Times New Roman" w:hAnsi="Times New Roman" w:cs="Times New Roman"/>
          <w:sz w:val="24"/>
          <w:szCs w:val="24"/>
          <w:lang w:val="en-US"/>
        </w:rPr>
        <w:t>Plants.</w:t>
      </w:r>
      <w:r>
        <w:rPr>
          <w:rFonts w:ascii="Times New Roman" w:hAnsi="Times New Roman" w:cs="Times New Roman"/>
          <w:sz w:val="24"/>
          <w:szCs w:val="24"/>
          <w:lang w:val="en-US"/>
        </w:rPr>
        <w:t xml:space="preserve">  </w:t>
      </w:r>
      <w:r w:rsidRPr="008737BE">
        <w:rPr>
          <w:rFonts w:ascii="Times New Roman" w:hAnsi="Times New Roman" w:cs="Times New Roman"/>
          <w:i/>
          <w:sz w:val="24"/>
          <w:szCs w:val="24"/>
          <w:lang w:val="en-US"/>
        </w:rPr>
        <w:t>Plant Cell Physiol.</w:t>
      </w:r>
      <w:r w:rsidRPr="008737BE">
        <w:rPr>
          <w:rFonts w:ascii="Times New Roman" w:hAnsi="Times New Roman" w:cs="Times New Roman"/>
          <w:sz w:val="24"/>
          <w:szCs w:val="24"/>
          <w:lang w:val="en-US"/>
        </w:rPr>
        <w:t xml:space="preserve"> 57</w:t>
      </w:r>
      <w:r>
        <w:rPr>
          <w:rFonts w:ascii="Times New Roman" w:hAnsi="Times New Roman" w:cs="Times New Roman"/>
          <w:sz w:val="24"/>
          <w:szCs w:val="24"/>
          <w:lang w:val="en-US"/>
        </w:rPr>
        <w:t xml:space="preserve">, </w:t>
      </w:r>
      <w:r w:rsidRPr="008737BE">
        <w:rPr>
          <w:rFonts w:ascii="Times New Roman" w:hAnsi="Times New Roman" w:cs="Times New Roman"/>
          <w:sz w:val="24"/>
          <w:szCs w:val="24"/>
          <w:lang w:val="en-US"/>
        </w:rPr>
        <w:t xml:space="preserve">2323-2333. </w:t>
      </w:r>
      <w:r>
        <w:rPr>
          <w:rFonts w:ascii="Times New Roman" w:hAnsi="Times New Roman" w:cs="Times New Roman"/>
          <w:sz w:val="24"/>
          <w:szCs w:val="24"/>
          <w:lang w:val="en-US"/>
        </w:rPr>
        <w:t>doi</w:t>
      </w:r>
      <w:r w:rsidRPr="008737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37BE">
        <w:rPr>
          <w:rFonts w:ascii="Times New Roman" w:hAnsi="Times New Roman" w:cs="Times New Roman"/>
          <w:sz w:val="24"/>
          <w:szCs w:val="24"/>
          <w:lang w:val="en-US"/>
        </w:rPr>
        <w:t>10.1093/pcp/pcw141</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Garthwaite, A. J., von Bothmer, R., and Colmer, T. D. (2005). </w:t>
      </w:r>
      <w:r w:rsidRPr="00B41271">
        <w:rPr>
          <w:rFonts w:ascii="Times New Roman" w:hAnsi="Times New Roman" w:cs="Times New Roman"/>
          <w:sz w:val="24"/>
          <w:szCs w:val="24"/>
          <w:lang w:val="en-US"/>
        </w:rPr>
        <w:t>Salt tolerance in wild Hordeum species is associated with</w:t>
      </w:r>
      <w:r>
        <w:rPr>
          <w:rFonts w:ascii="Times New Roman" w:hAnsi="Times New Roman" w:cs="Times New Roman"/>
          <w:sz w:val="24"/>
          <w:szCs w:val="24"/>
          <w:lang w:val="en-US"/>
        </w:rPr>
        <w:t xml:space="preserve"> restricted entry of Na</w:t>
      </w:r>
      <w:r w:rsidRPr="00B41271">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and Cl</w:t>
      </w:r>
      <w:r w:rsidRPr="00B41271">
        <w:rPr>
          <w:rFonts w:ascii="Times New Roman" w:hAnsi="Times New Roman" w:cs="Times New Roman"/>
          <w:sz w:val="24"/>
          <w:szCs w:val="24"/>
          <w:vertAlign w:val="superscript"/>
          <w:lang w:val="en-US"/>
        </w:rPr>
        <w:t>-</w:t>
      </w:r>
      <w:r w:rsidRPr="00B41271">
        <w:rPr>
          <w:rFonts w:ascii="Times New Roman" w:hAnsi="Times New Roman" w:cs="Times New Roman"/>
          <w:sz w:val="24"/>
          <w:szCs w:val="24"/>
          <w:lang w:val="en-US"/>
        </w:rPr>
        <w:t xml:space="preserve"> into the shoots. </w:t>
      </w:r>
      <w:r w:rsidRPr="00B41271">
        <w:rPr>
          <w:rFonts w:ascii="Times New Roman" w:hAnsi="Times New Roman" w:cs="Times New Roman"/>
          <w:i/>
          <w:sz w:val="24"/>
          <w:szCs w:val="24"/>
          <w:lang w:val="en-US"/>
        </w:rPr>
        <w:t>J. Exp. Bot.</w:t>
      </w:r>
      <w:r w:rsidRPr="00B41271">
        <w:rPr>
          <w:rFonts w:ascii="Times New Roman" w:hAnsi="Times New Roman" w:cs="Times New Roman"/>
          <w:sz w:val="24"/>
          <w:szCs w:val="24"/>
          <w:lang w:val="en-US"/>
        </w:rPr>
        <w:t xml:space="preserve"> 56,</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2365–2378.</w:t>
      </w:r>
      <w:r>
        <w:rPr>
          <w:rFonts w:ascii="Times New Roman" w:hAnsi="Times New Roman" w:cs="Times New Roman"/>
          <w:sz w:val="24"/>
          <w:szCs w:val="24"/>
          <w:lang w:val="en-US"/>
        </w:rPr>
        <w:t xml:space="preserve"> doi</w:t>
      </w:r>
      <w:r w:rsidRPr="00B412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 xml:space="preserve">    10.1093/jxb/eri229</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Gerson, D. F., and Poole, R. J. (1972). </w:t>
      </w:r>
      <w:r w:rsidRPr="005C01E1">
        <w:rPr>
          <w:rFonts w:ascii="Times New Roman" w:hAnsi="Times New Roman" w:cs="Times New Roman"/>
          <w:sz w:val="24"/>
          <w:szCs w:val="24"/>
          <w:lang w:val="en-GB"/>
        </w:rPr>
        <w:t xml:space="preserve">Chloride Accumulation by Mung Bean Root Tips. </w:t>
      </w:r>
      <w:r w:rsidRPr="005C01E1">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50, 603-607. doi: 10.1104/pp.50.5.603</w:t>
      </w:r>
    </w:p>
    <w:p w:rsidR="001305A3" w:rsidRPr="005C01E1"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Gibrat, R., Grouzis, J. P., Rigaud, J., and Grignon, C. (1990). </w:t>
      </w:r>
      <w:r w:rsidRPr="005C01E1">
        <w:rPr>
          <w:rFonts w:ascii="Times New Roman" w:hAnsi="Times New Roman" w:cs="Times New Roman"/>
          <w:sz w:val="24"/>
          <w:szCs w:val="24"/>
          <w:lang w:val="en-US"/>
        </w:rPr>
        <w:t>Potassium Stimulation of Corn Root Plasmalemma ATPase II. H</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-Pumping in Native and Reconstituted Vesicles with Purified ATPase. </w:t>
      </w:r>
      <w:r w:rsidRPr="005C01E1">
        <w:rPr>
          <w:rFonts w:ascii="Times New Roman" w:hAnsi="Times New Roman" w:cs="Times New Roman"/>
          <w:i/>
          <w:sz w:val="24"/>
          <w:szCs w:val="24"/>
          <w:lang w:val="en-US"/>
        </w:rPr>
        <w:t>Plant Physiol</w:t>
      </w:r>
      <w:r>
        <w:rPr>
          <w:rFonts w:ascii="Times New Roman" w:hAnsi="Times New Roman" w:cs="Times New Roman"/>
          <w:i/>
          <w:sz w:val="24"/>
          <w:szCs w:val="24"/>
          <w:lang w:val="en-US"/>
        </w:rPr>
        <w:t>.</w:t>
      </w:r>
      <w:r w:rsidRPr="005C01E1">
        <w:rPr>
          <w:rFonts w:ascii="Times New Roman" w:hAnsi="Times New Roman" w:cs="Times New Roman"/>
          <w:sz w:val="24"/>
          <w:szCs w:val="24"/>
          <w:lang w:val="en-US"/>
        </w:rPr>
        <w:t xml:space="preserve"> 93, 1183–1189. doi: 10.1104/pp.93.3.1183</w:t>
      </w:r>
    </w:p>
    <w:p w:rsidR="001305A3" w:rsidRPr="005C01E1"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Gill, M.B., Zeng, F., Shabala, L., Zhang, G., Fan, Y., Shabala, S., et al.  (2017). </w:t>
      </w:r>
      <w:r w:rsidRPr="005C01E1">
        <w:rPr>
          <w:rFonts w:ascii="Times New Roman" w:hAnsi="Times New Roman" w:cs="Times New Roman"/>
          <w:sz w:val="24"/>
          <w:szCs w:val="24"/>
          <w:lang w:val="en-US"/>
        </w:rPr>
        <w:t xml:space="preserve">Cell-Based Phenotyping Reveals QTL for Membrane Potential Maintenance Associated with Hypoxia and Salinity Stress Tolerance in Barley. </w:t>
      </w:r>
      <w:r w:rsidRPr="005C01E1">
        <w:rPr>
          <w:rFonts w:ascii="Times New Roman" w:hAnsi="Times New Roman" w:cs="Times New Roman"/>
          <w:i/>
          <w:sz w:val="24"/>
          <w:szCs w:val="24"/>
          <w:lang w:val="en-US"/>
        </w:rPr>
        <w:t>Front</w:t>
      </w:r>
      <w:r>
        <w:rPr>
          <w:rFonts w:ascii="Times New Roman" w:hAnsi="Times New Roman" w:cs="Times New Roman"/>
          <w:i/>
          <w:sz w:val="24"/>
          <w:szCs w:val="24"/>
          <w:lang w:val="en-US"/>
        </w:rPr>
        <w:t>.</w:t>
      </w:r>
      <w:r w:rsidRPr="005C01E1">
        <w:rPr>
          <w:rFonts w:ascii="Times New Roman" w:hAnsi="Times New Roman" w:cs="Times New Roman"/>
          <w:i/>
          <w:sz w:val="24"/>
          <w:szCs w:val="24"/>
          <w:lang w:val="en-US"/>
        </w:rPr>
        <w:t xml:space="preserve"> Plant Sci.</w:t>
      </w:r>
      <w:r w:rsidRPr="005C01E1">
        <w:rPr>
          <w:rFonts w:ascii="Times New Roman" w:hAnsi="Times New Roman" w:cs="Times New Roman"/>
          <w:sz w:val="24"/>
          <w:szCs w:val="24"/>
          <w:lang w:val="en-US"/>
        </w:rPr>
        <w:t xml:space="preserve"> 16:1941. doi: 10.3389/fpls.2017.01941.</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Gobert, A., Park, G., Amtmann, A., Sanders, D., and Maathuis, F. J. M. (2006). </w:t>
      </w:r>
      <w:r w:rsidRPr="005C01E1">
        <w:rPr>
          <w:rFonts w:ascii="Times New Roman" w:hAnsi="Times New Roman" w:cs="Times New Roman"/>
          <w:i/>
          <w:sz w:val="24"/>
          <w:szCs w:val="24"/>
          <w:lang w:val="en-GB"/>
        </w:rPr>
        <w:t>Arabidopsis thaliana</w:t>
      </w:r>
      <w:r w:rsidRPr="005C01E1">
        <w:rPr>
          <w:rFonts w:ascii="Times New Roman" w:hAnsi="Times New Roman" w:cs="Times New Roman"/>
          <w:sz w:val="24"/>
          <w:szCs w:val="24"/>
          <w:lang w:val="en-GB"/>
        </w:rPr>
        <w:t xml:space="preserve"> Cyclic Nucleotide Gated Channel 3 forms a non-selective ion transporter involved in germination and cation transport. </w:t>
      </w:r>
      <w:r w:rsidRPr="005C01E1">
        <w:rPr>
          <w:rFonts w:ascii="Times New Roman" w:hAnsi="Times New Roman" w:cs="Times New Roman"/>
          <w:i/>
          <w:sz w:val="24"/>
          <w:szCs w:val="24"/>
          <w:lang w:val="en-GB"/>
        </w:rPr>
        <w:t>J. Exp. Bot.</w:t>
      </w:r>
      <w:r w:rsidRPr="005C01E1">
        <w:rPr>
          <w:rFonts w:ascii="Times New Roman" w:hAnsi="Times New Roman" w:cs="Times New Roman"/>
          <w:sz w:val="24"/>
          <w:szCs w:val="24"/>
          <w:lang w:val="en-GB"/>
        </w:rPr>
        <w:t xml:space="preserve"> 57, 791–800. doi: 10.1093/jxb/erj064  </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Golldack, D., Quigley, F.,</w:t>
      </w:r>
      <w:r>
        <w:rPr>
          <w:rFonts w:ascii="Times New Roman" w:hAnsi="Times New Roman" w:cs="Times New Roman"/>
          <w:sz w:val="24"/>
          <w:szCs w:val="24"/>
          <w:lang w:val="en-US"/>
        </w:rPr>
        <w:t xml:space="preserve"> </w:t>
      </w:r>
      <w:r w:rsidRPr="00C82CE5">
        <w:rPr>
          <w:rFonts w:ascii="Times New Roman" w:hAnsi="Times New Roman" w:cs="Times New Roman"/>
          <w:sz w:val="24"/>
          <w:szCs w:val="24"/>
          <w:lang w:val="en-US"/>
        </w:rPr>
        <w:t xml:space="preserve">Michalowski, C. B., Kamasani, U. R., and Bohnert,H. J. (2003). </w:t>
      </w:r>
      <w:r w:rsidRPr="00760A23">
        <w:rPr>
          <w:rFonts w:ascii="Times New Roman" w:hAnsi="Times New Roman" w:cs="Times New Roman"/>
          <w:sz w:val="24"/>
          <w:szCs w:val="24"/>
          <w:lang w:val="en-US"/>
        </w:rPr>
        <w:t>Salinity stress-tolerant and -sensitive rice (</w:t>
      </w:r>
      <w:r w:rsidRPr="00760A23">
        <w:rPr>
          <w:rFonts w:ascii="Times New Roman" w:hAnsi="Times New Roman" w:cs="Times New Roman"/>
          <w:i/>
          <w:sz w:val="24"/>
          <w:szCs w:val="24"/>
          <w:lang w:val="en-US"/>
        </w:rPr>
        <w:t>Oryza sativa</w:t>
      </w:r>
      <w:r w:rsidRPr="00760A23">
        <w:rPr>
          <w:rFonts w:ascii="Times New Roman" w:hAnsi="Times New Roman" w:cs="Times New Roman"/>
          <w:sz w:val="24"/>
          <w:szCs w:val="24"/>
          <w:lang w:val="en-US"/>
        </w:rPr>
        <w:t xml:space="preserve"> L.) regulate AKT1-type potassium channel transcripts differently. </w:t>
      </w:r>
      <w:r w:rsidRPr="00760A23">
        <w:rPr>
          <w:rFonts w:ascii="Times New Roman" w:hAnsi="Times New Roman" w:cs="Times New Roman"/>
          <w:i/>
          <w:sz w:val="24"/>
          <w:szCs w:val="24"/>
          <w:lang w:val="en-US"/>
        </w:rPr>
        <w:t>Plant Mol. Biol.</w:t>
      </w:r>
      <w:r w:rsidRPr="00760A23">
        <w:rPr>
          <w:rFonts w:ascii="Times New Roman" w:hAnsi="Times New Roman" w:cs="Times New Roman"/>
          <w:sz w:val="24"/>
          <w:szCs w:val="24"/>
          <w:lang w:val="en-US"/>
        </w:rPr>
        <w:t xml:space="preserve"> 51</w:t>
      </w:r>
      <w:r>
        <w:rPr>
          <w:rFonts w:ascii="Times New Roman" w:hAnsi="Times New Roman" w:cs="Times New Roman"/>
          <w:sz w:val="24"/>
          <w:szCs w:val="24"/>
          <w:lang w:val="en-US"/>
        </w:rPr>
        <w:t xml:space="preserve">, </w:t>
      </w:r>
      <w:r w:rsidRPr="00760A23">
        <w:rPr>
          <w:rFonts w:ascii="Times New Roman" w:hAnsi="Times New Roman" w:cs="Times New Roman"/>
          <w:sz w:val="24"/>
          <w:szCs w:val="24"/>
          <w:lang w:val="en-US"/>
        </w:rPr>
        <w:t>71–81.</w:t>
      </w:r>
      <w:r>
        <w:rPr>
          <w:rFonts w:ascii="Times New Roman" w:hAnsi="Times New Roman" w:cs="Times New Roman"/>
          <w:sz w:val="24"/>
          <w:szCs w:val="24"/>
          <w:lang w:val="en-US"/>
        </w:rPr>
        <w:t xml:space="preserve"> </w:t>
      </w:r>
    </w:p>
    <w:p w:rsidR="001305A3" w:rsidRPr="005C01E1"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Greenway, H., and Osmond, C. B. (1972). </w:t>
      </w:r>
      <w:r w:rsidRPr="005C01E1">
        <w:rPr>
          <w:rFonts w:ascii="Times New Roman" w:hAnsi="Times New Roman" w:cs="Times New Roman"/>
          <w:sz w:val="24"/>
          <w:szCs w:val="24"/>
          <w:lang w:val="en-US"/>
        </w:rPr>
        <w:t xml:space="preserve">Salt responses of enzymes from species differing in salt tolerance. </w:t>
      </w:r>
      <w:r w:rsidRPr="005C01E1">
        <w:rPr>
          <w:rFonts w:ascii="Times New Roman" w:hAnsi="Times New Roman" w:cs="Times New Roman"/>
          <w:i/>
          <w:sz w:val="24"/>
          <w:szCs w:val="24"/>
          <w:lang w:val="en-US"/>
        </w:rPr>
        <w:t>Plant Physiol.</w:t>
      </w:r>
      <w:r w:rsidRPr="005C01E1">
        <w:rPr>
          <w:rFonts w:ascii="Times New Roman" w:hAnsi="Times New Roman" w:cs="Times New Roman"/>
          <w:sz w:val="24"/>
          <w:szCs w:val="24"/>
          <w:lang w:val="en-US"/>
        </w:rPr>
        <w:t xml:space="preserve"> 49, 256–259. doi: 10.1104/pp.49.2.256</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Guan, Q., Wu, J., Yue, X., Zhang, Y.,</w:t>
      </w:r>
      <w:r>
        <w:rPr>
          <w:rFonts w:ascii="Times New Roman" w:hAnsi="Times New Roman" w:cs="Times New Roman"/>
          <w:sz w:val="24"/>
          <w:szCs w:val="24"/>
          <w:lang w:val="en-US"/>
        </w:rPr>
        <w:t xml:space="preserve"> and </w:t>
      </w:r>
      <w:r w:rsidRPr="00C82CE5">
        <w:rPr>
          <w:rFonts w:ascii="Times New Roman" w:hAnsi="Times New Roman" w:cs="Times New Roman"/>
          <w:sz w:val="24"/>
          <w:szCs w:val="24"/>
          <w:lang w:val="en-US"/>
        </w:rPr>
        <w:t xml:space="preserve">Zhu, J. (2013). </w:t>
      </w:r>
      <w:r w:rsidRPr="00D60747">
        <w:rPr>
          <w:rFonts w:ascii="Times New Roman" w:hAnsi="Times New Roman" w:cs="Times New Roman"/>
          <w:sz w:val="24"/>
          <w:szCs w:val="24"/>
          <w:lang w:val="en-US"/>
        </w:rPr>
        <w:t xml:space="preserve">A nuclear calcium sensing pathway is critical for gene regulation and salt stress tolerance in Arabidopsis. </w:t>
      </w:r>
      <w:r w:rsidRPr="00D60747">
        <w:rPr>
          <w:rFonts w:ascii="Times New Roman" w:hAnsi="Times New Roman" w:cs="Times New Roman"/>
          <w:i/>
          <w:sz w:val="24"/>
          <w:szCs w:val="24"/>
          <w:lang w:val="en-US"/>
        </w:rPr>
        <w:t>PLoS Genet.</w:t>
      </w:r>
      <w:r w:rsidRPr="00D60747">
        <w:rPr>
          <w:rFonts w:ascii="Times New Roman" w:hAnsi="Times New Roman" w:cs="Times New Roman"/>
          <w:sz w:val="24"/>
          <w:szCs w:val="24"/>
          <w:lang w:val="en-US"/>
        </w:rPr>
        <w:t xml:space="preserve"> 9:e1003755</w:t>
      </w:r>
      <w:r>
        <w:rPr>
          <w:rFonts w:ascii="Times New Roman" w:hAnsi="Times New Roman" w:cs="Times New Roman"/>
          <w:sz w:val="24"/>
          <w:szCs w:val="24"/>
          <w:lang w:val="en-US"/>
        </w:rPr>
        <w:t xml:space="preserve">. </w:t>
      </w:r>
      <w:r w:rsidRPr="00D60747">
        <w:rPr>
          <w:rFonts w:ascii="Times New Roman" w:hAnsi="Times New Roman" w:cs="Times New Roman"/>
          <w:sz w:val="24"/>
          <w:szCs w:val="24"/>
          <w:lang w:val="en-US"/>
        </w:rPr>
        <w:t>doi: 10.1371/journal.pgen.1003755</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Halperin, S. J., and Lynch, J. P. (2003). </w:t>
      </w:r>
      <w:r w:rsidRPr="005C01E1">
        <w:rPr>
          <w:rFonts w:ascii="Times New Roman" w:hAnsi="Times New Roman" w:cs="Times New Roman"/>
          <w:sz w:val="24"/>
          <w:szCs w:val="24"/>
          <w:lang w:val="en-US"/>
        </w:rPr>
        <w:t>Effects of salinity on cytosolic Na</w:t>
      </w:r>
      <w:r w:rsidRPr="005C01E1">
        <w:rPr>
          <w:rFonts w:ascii="Times New Roman" w:hAnsi="Times New Roman" w:cs="Times New Roman"/>
          <w:sz w:val="24"/>
          <w:szCs w:val="24"/>
          <w:vertAlign w:val="superscript"/>
          <w:lang w:val="en-US"/>
        </w:rPr>
        <w:t xml:space="preserve">+ </w:t>
      </w:r>
      <w:r w:rsidRPr="005C01E1">
        <w:rPr>
          <w:rFonts w:ascii="Times New Roman" w:hAnsi="Times New Roman" w:cs="Times New Roman"/>
          <w:sz w:val="24"/>
          <w:szCs w:val="24"/>
          <w:lang w:val="en-US"/>
        </w:rPr>
        <w:t>and K</w:t>
      </w:r>
      <w:r w:rsidRPr="005C01E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in root hairs of </w:t>
      </w:r>
      <w:r w:rsidRPr="005C01E1">
        <w:rPr>
          <w:rFonts w:ascii="Times New Roman" w:hAnsi="Times New Roman" w:cs="Times New Roman"/>
          <w:i/>
          <w:sz w:val="24"/>
          <w:szCs w:val="24"/>
          <w:lang w:val="en-US"/>
        </w:rPr>
        <w:t>Arabidopsis thaliana</w:t>
      </w:r>
      <w:r w:rsidRPr="005C01E1">
        <w:rPr>
          <w:rFonts w:ascii="Times New Roman" w:hAnsi="Times New Roman" w:cs="Times New Roman"/>
          <w:sz w:val="24"/>
          <w:szCs w:val="24"/>
          <w:lang w:val="en-US"/>
        </w:rPr>
        <w:t xml:space="preserve">: in vivo measurements using the fluorescent dyes SBFI and PBFI. </w:t>
      </w:r>
      <w:r w:rsidRPr="00EB6096">
        <w:rPr>
          <w:rFonts w:ascii="Times New Roman" w:hAnsi="Times New Roman" w:cs="Times New Roman"/>
          <w:i/>
          <w:sz w:val="24"/>
          <w:szCs w:val="24"/>
          <w:lang w:val="en-US"/>
        </w:rPr>
        <w:t>J</w:t>
      </w:r>
      <w:r w:rsidRPr="005C01E1">
        <w:rPr>
          <w:rFonts w:ascii="Times New Roman" w:hAnsi="Times New Roman" w:cs="Times New Roman"/>
          <w:i/>
          <w:sz w:val="24"/>
          <w:szCs w:val="24"/>
          <w:lang w:val="en-US"/>
        </w:rPr>
        <w:t>. Exp. Bot.</w:t>
      </w:r>
      <w:r w:rsidRPr="005C01E1">
        <w:rPr>
          <w:rFonts w:ascii="Times New Roman" w:hAnsi="Times New Roman" w:cs="Times New Roman"/>
          <w:sz w:val="24"/>
          <w:szCs w:val="24"/>
          <w:lang w:val="en-US"/>
        </w:rPr>
        <w:t xml:space="preserve"> 54, 2035-2043. doi: 10.1093/jxb/erg219</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Halfter, U., Ishitani, M., and Zhu, J. K. (2000). </w:t>
      </w:r>
      <w:r w:rsidRPr="00DE1C04">
        <w:rPr>
          <w:rFonts w:ascii="Times New Roman" w:hAnsi="Times New Roman" w:cs="Times New Roman"/>
          <w:sz w:val="24"/>
          <w:szCs w:val="24"/>
          <w:lang w:val="en-GB"/>
        </w:rPr>
        <w:t>The Arabidopsis SOS2 protein kinase physically interacts with and is activated by the calcium-binding protein SOS3</w:t>
      </w:r>
      <w:r>
        <w:rPr>
          <w:rFonts w:ascii="Times New Roman" w:hAnsi="Times New Roman" w:cs="Times New Roman"/>
          <w:sz w:val="24"/>
          <w:szCs w:val="24"/>
          <w:lang w:val="en-GB"/>
        </w:rPr>
        <w:t>.</w:t>
      </w:r>
      <w:r w:rsidRPr="00DE1C04">
        <w:rPr>
          <w:rFonts w:ascii="Times New Roman" w:hAnsi="Times New Roman" w:cs="Times New Roman"/>
          <w:sz w:val="24"/>
          <w:szCs w:val="24"/>
          <w:lang w:val="en-GB"/>
        </w:rPr>
        <w:t xml:space="preserve"> </w:t>
      </w:r>
      <w:r w:rsidRPr="00DE1C04">
        <w:rPr>
          <w:rFonts w:ascii="Times New Roman" w:hAnsi="Times New Roman" w:cs="Times New Roman"/>
          <w:i/>
          <w:sz w:val="24"/>
          <w:szCs w:val="24"/>
          <w:lang w:val="en-GB"/>
        </w:rPr>
        <w:t>Proc. Natl. Acad. Sci. USA</w:t>
      </w:r>
      <w:r w:rsidRPr="00DE1C04">
        <w:rPr>
          <w:rFonts w:ascii="Times New Roman" w:hAnsi="Times New Roman" w:cs="Times New Roman"/>
          <w:sz w:val="24"/>
          <w:szCs w:val="24"/>
          <w:lang w:val="en-GB"/>
        </w:rPr>
        <w:t xml:space="preserve"> 97</w:t>
      </w:r>
      <w:r>
        <w:rPr>
          <w:rFonts w:ascii="Times New Roman" w:hAnsi="Times New Roman" w:cs="Times New Roman"/>
          <w:sz w:val="24"/>
          <w:szCs w:val="24"/>
          <w:lang w:val="en-GB"/>
        </w:rPr>
        <w:t>,</w:t>
      </w:r>
      <w:r w:rsidRPr="00DE1C04">
        <w:rPr>
          <w:rFonts w:ascii="Times New Roman" w:hAnsi="Times New Roman" w:cs="Times New Roman"/>
          <w:sz w:val="24"/>
          <w:szCs w:val="24"/>
          <w:lang w:val="en-GB"/>
        </w:rPr>
        <w:t xml:space="preserve"> 3735–374</w:t>
      </w:r>
      <w:r>
        <w:rPr>
          <w:rFonts w:ascii="Times New Roman" w:hAnsi="Times New Roman" w:cs="Times New Roman"/>
          <w:sz w:val="24"/>
          <w:szCs w:val="24"/>
          <w:lang w:val="en-GB"/>
        </w:rPr>
        <w:t>0. doi</w:t>
      </w:r>
      <w:r w:rsidRPr="00DE1C0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E1C04">
        <w:rPr>
          <w:rFonts w:ascii="Times New Roman" w:hAnsi="Times New Roman" w:cs="Times New Roman"/>
          <w:sz w:val="24"/>
          <w:szCs w:val="24"/>
          <w:lang w:val="en-GB"/>
        </w:rPr>
        <w:t>10.1073/pnas.040577697</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Hamamoto, S., Marui, J., Matsuoka, K., Higashi, K., Igarashi, K., Nakagawa, T., et al. (2008).</w:t>
      </w:r>
      <w:r w:rsidRPr="00C82CE5">
        <w:rPr>
          <w:rFonts w:ascii="Times New Roman" w:hAnsi="Times New Roman" w:cs="Times New Roman"/>
          <w:sz w:val="24"/>
          <w:szCs w:val="24"/>
          <w:u w:val="single"/>
          <w:lang w:val="en-US"/>
        </w:rPr>
        <w:t xml:space="preserve">  </w:t>
      </w:r>
      <w:r w:rsidRPr="00FC0FC7">
        <w:rPr>
          <w:rFonts w:ascii="Times New Roman" w:hAnsi="Times New Roman" w:cs="Times New Roman"/>
          <w:sz w:val="24"/>
          <w:szCs w:val="24"/>
          <w:lang w:val="en-US"/>
        </w:rPr>
        <w:t>Characterization of a tobacco TPK-type K</w:t>
      </w:r>
      <w:r w:rsidRPr="00FC0FC7">
        <w:rPr>
          <w:rFonts w:ascii="Times New Roman" w:hAnsi="Times New Roman" w:cs="Times New Roman"/>
          <w:sz w:val="24"/>
          <w:szCs w:val="24"/>
          <w:vertAlign w:val="superscript"/>
          <w:lang w:val="en-US"/>
        </w:rPr>
        <w:t>+</w:t>
      </w:r>
      <w:r w:rsidRPr="00FC0FC7">
        <w:rPr>
          <w:rFonts w:ascii="Times New Roman" w:hAnsi="Times New Roman" w:cs="Times New Roman"/>
          <w:sz w:val="24"/>
          <w:szCs w:val="24"/>
          <w:lang w:val="en-US"/>
        </w:rPr>
        <w:t xml:space="preserve"> channel as a novel</w:t>
      </w:r>
      <w:r>
        <w:rPr>
          <w:rFonts w:ascii="Times New Roman" w:hAnsi="Times New Roman" w:cs="Times New Roman"/>
          <w:sz w:val="24"/>
          <w:szCs w:val="24"/>
          <w:lang w:val="en-US"/>
        </w:rPr>
        <w:t xml:space="preserve"> </w:t>
      </w:r>
      <w:r w:rsidRPr="00FC0FC7">
        <w:rPr>
          <w:rFonts w:ascii="Times New Roman" w:hAnsi="Times New Roman" w:cs="Times New Roman"/>
          <w:sz w:val="24"/>
          <w:szCs w:val="24"/>
          <w:lang w:val="en-US"/>
        </w:rPr>
        <w:t>tonoplast K</w:t>
      </w:r>
      <w:r w:rsidRPr="00FC0FC7">
        <w:rPr>
          <w:rFonts w:ascii="Times New Roman" w:hAnsi="Times New Roman" w:cs="Times New Roman"/>
          <w:sz w:val="24"/>
          <w:szCs w:val="24"/>
          <w:vertAlign w:val="superscript"/>
          <w:lang w:val="en-US"/>
        </w:rPr>
        <w:t>+</w:t>
      </w:r>
      <w:r w:rsidRPr="00FC0FC7">
        <w:rPr>
          <w:rFonts w:ascii="Times New Roman" w:hAnsi="Times New Roman" w:cs="Times New Roman"/>
          <w:sz w:val="24"/>
          <w:szCs w:val="24"/>
          <w:lang w:val="en-US"/>
        </w:rPr>
        <w:t xml:space="preserve"> channel using yeast tonoplasts</w:t>
      </w:r>
      <w:r>
        <w:rPr>
          <w:rFonts w:ascii="Times New Roman" w:hAnsi="Times New Roman" w:cs="Times New Roman"/>
          <w:sz w:val="24"/>
          <w:szCs w:val="24"/>
          <w:lang w:val="en-US"/>
        </w:rPr>
        <w:t xml:space="preserve">. </w:t>
      </w:r>
      <w:r w:rsidRPr="00FC0FC7">
        <w:rPr>
          <w:rFonts w:ascii="Times New Roman" w:hAnsi="Times New Roman" w:cs="Times New Roman"/>
          <w:i/>
          <w:sz w:val="24"/>
          <w:szCs w:val="24"/>
          <w:lang w:val="en-US"/>
        </w:rPr>
        <w:t>J. Biol. Chem.</w:t>
      </w:r>
      <w:r>
        <w:rPr>
          <w:rFonts w:ascii="Times New Roman" w:hAnsi="Times New Roman" w:cs="Times New Roman"/>
          <w:i/>
          <w:sz w:val="24"/>
          <w:szCs w:val="24"/>
          <w:lang w:val="en-US"/>
        </w:rPr>
        <w:t xml:space="preserve"> </w:t>
      </w:r>
      <w:r w:rsidRPr="00FC0FC7">
        <w:rPr>
          <w:rFonts w:ascii="Times New Roman" w:hAnsi="Times New Roman" w:cs="Times New Roman"/>
          <w:sz w:val="24"/>
          <w:szCs w:val="24"/>
          <w:lang w:val="en-US"/>
        </w:rPr>
        <w:t xml:space="preserve"> 283, 1911-1920.</w:t>
      </w:r>
      <w:r>
        <w:rPr>
          <w:rFonts w:ascii="Times New Roman" w:hAnsi="Times New Roman" w:cs="Times New Roman"/>
          <w:sz w:val="24"/>
          <w:szCs w:val="24"/>
          <w:lang w:val="en-US"/>
        </w:rPr>
        <w:t xml:space="preserve"> doi</w:t>
      </w:r>
      <w:r w:rsidRPr="00FC0FC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C0FC7">
        <w:rPr>
          <w:rFonts w:ascii="Times New Roman" w:hAnsi="Times New Roman" w:cs="Times New Roman"/>
          <w:sz w:val="24"/>
          <w:szCs w:val="24"/>
          <w:lang w:val="en-US"/>
        </w:rPr>
        <w:t>10.1074/jbc.M708213200</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Hanson, P. J., Sucoff, E. I., and Markhart, A. H. (1985). </w:t>
      </w:r>
      <w:r w:rsidRPr="00493D26">
        <w:rPr>
          <w:rFonts w:ascii="Times New Roman" w:hAnsi="Times New Roman" w:cs="Times New Roman"/>
          <w:sz w:val="24"/>
          <w:szCs w:val="24"/>
          <w:lang w:val="en-US"/>
        </w:rPr>
        <w:t>Quantifying Apoplastic Flux through Red Pine Root Systems Using Trisodium, 3-hydroxy-5,8,10-pyrenetrisulfonate.</w:t>
      </w:r>
      <w:r>
        <w:rPr>
          <w:rFonts w:ascii="Times New Roman" w:hAnsi="Times New Roman" w:cs="Times New Roman"/>
          <w:sz w:val="24"/>
          <w:szCs w:val="24"/>
          <w:lang w:val="en-US"/>
        </w:rPr>
        <w:t xml:space="preserve">  </w:t>
      </w:r>
      <w:r w:rsidRPr="00493D26">
        <w:rPr>
          <w:rFonts w:ascii="Times New Roman" w:hAnsi="Times New Roman" w:cs="Times New Roman"/>
          <w:i/>
          <w:sz w:val="24"/>
          <w:szCs w:val="24"/>
          <w:lang w:val="en-US"/>
        </w:rPr>
        <w:t>Plant Physiol.</w:t>
      </w:r>
      <w:r w:rsidRPr="00493D26">
        <w:rPr>
          <w:rFonts w:ascii="Times New Roman" w:hAnsi="Times New Roman" w:cs="Times New Roman"/>
          <w:sz w:val="24"/>
          <w:szCs w:val="24"/>
          <w:lang w:val="en-US"/>
        </w:rPr>
        <w:t xml:space="preserve">  77</w:t>
      </w:r>
      <w:r>
        <w:rPr>
          <w:rFonts w:ascii="Times New Roman" w:hAnsi="Times New Roman" w:cs="Times New Roman"/>
          <w:sz w:val="24"/>
          <w:szCs w:val="24"/>
          <w:lang w:val="en-US"/>
        </w:rPr>
        <w:t xml:space="preserve">, </w:t>
      </w:r>
      <w:r w:rsidRPr="00493D26">
        <w:rPr>
          <w:rFonts w:ascii="Times New Roman" w:hAnsi="Times New Roman" w:cs="Times New Roman"/>
          <w:sz w:val="24"/>
          <w:szCs w:val="24"/>
          <w:lang w:val="en-US"/>
        </w:rPr>
        <w:t>21-</w:t>
      </w:r>
      <w:r>
        <w:rPr>
          <w:rFonts w:ascii="Times New Roman" w:hAnsi="Times New Roman" w:cs="Times New Roman"/>
          <w:sz w:val="24"/>
          <w:szCs w:val="24"/>
          <w:lang w:val="en-US"/>
        </w:rPr>
        <w:t>2</w:t>
      </w:r>
      <w:r w:rsidRPr="00493D26">
        <w:rPr>
          <w:rFonts w:ascii="Times New Roman" w:hAnsi="Times New Roman" w:cs="Times New Roman"/>
          <w:sz w:val="24"/>
          <w:szCs w:val="24"/>
          <w:lang w:val="en-US"/>
        </w:rPr>
        <w:t>4</w:t>
      </w:r>
      <w:r>
        <w:rPr>
          <w:rFonts w:ascii="Times New Roman" w:hAnsi="Times New Roman" w:cs="Times New Roman"/>
          <w:sz w:val="24"/>
          <w:szCs w:val="24"/>
          <w:lang w:val="en-US"/>
        </w:rPr>
        <w:t>.</w:t>
      </w:r>
      <w:r w:rsidRPr="00493D26">
        <w:rPr>
          <w:lang w:val="en-US"/>
        </w:rPr>
        <w:t xml:space="preserve"> </w:t>
      </w:r>
      <w:r>
        <w:rPr>
          <w:lang w:val="en-US"/>
        </w:rPr>
        <w:t>d</w:t>
      </w:r>
      <w:r w:rsidRPr="00493D26">
        <w:rPr>
          <w:rFonts w:ascii="Times New Roman" w:hAnsi="Times New Roman" w:cs="Times New Roman"/>
          <w:sz w:val="24"/>
          <w:szCs w:val="24"/>
          <w:lang w:val="en-US"/>
        </w:rPr>
        <w:t>oi: 10.1104/pp.77.1.21</w:t>
      </w:r>
    </w:p>
    <w:p w:rsidR="005142CC" w:rsidRPr="00C414F1" w:rsidRDefault="005142CC" w:rsidP="005142CC">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C414F1">
        <w:rPr>
          <w:rFonts w:ascii="Times New Roman" w:hAnsi="Times New Roman" w:cs="Times New Roman"/>
          <w:color w:val="000000" w:themeColor="text1"/>
          <w:sz w:val="24"/>
          <w:szCs w:val="24"/>
          <w:lang w:val="en-GB"/>
        </w:rPr>
        <w:t xml:space="preserve">Henderson S.W., Wege S., Qiu J., Blackmore D.H., Walker A.R., Tyerman S.D., Walker R.R., and Gilliham M. (2015). Grapevine and Arabidopsis Cation-Chloride Cotransporters Localize to the Golgi and Trans-Golgi Network and Indirectly Influence Long-Distance Ion Transport and Plant Salt Tolerance. </w:t>
      </w:r>
      <w:r w:rsidRPr="00C414F1">
        <w:rPr>
          <w:rFonts w:ascii="Times New Roman" w:hAnsi="Times New Roman" w:cs="Times New Roman"/>
          <w:i/>
          <w:color w:val="000000" w:themeColor="text1"/>
          <w:sz w:val="24"/>
          <w:szCs w:val="24"/>
          <w:lang w:val="en-GB"/>
        </w:rPr>
        <w:t>Plant Physiol.</w:t>
      </w:r>
      <w:r w:rsidRPr="00C414F1">
        <w:rPr>
          <w:rFonts w:ascii="Times New Roman" w:hAnsi="Times New Roman" w:cs="Times New Roman"/>
          <w:color w:val="000000" w:themeColor="text1"/>
          <w:sz w:val="24"/>
          <w:szCs w:val="24"/>
          <w:lang w:val="en-GB"/>
        </w:rPr>
        <w:t xml:space="preserve"> 169, 2215-2229. doi: 10.1104/pp.15.00499. </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Hernandez, J. A., Ferrer, M. A., Jimenez, A., Barcelo, A. R., and Sevilla, F. (2001). </w:t>
      </w:r>
      <w:r w:rsidRPr="005C01E1">
        <w:rPr>
          <w:rFonts w:ascii="Times New Roman" w:hAnsi="Times New Roman" w:cs="Times New Roman"/>
          <w:sz w:val="24"/>
          <w:szCs w:val="24"/>
          <w:lang w:val="en-GB"/>
        </w:rPr>
        <w:t>Antioxidant systems and O</w:t>
      </w:r>
      <w:r w:rsidRPr="005C01E1">
        <w:rPr>
          <w:rFonts w:ascii="Times New Roman" w:hAnsi="Times New Roman" w:cs="Times New Roman"/>
          <w:sz w:val="24"/>
          <w:szCs w:val="24"/>
          <w:vertAlign w:val="subscript"/>
          <w:lang w:val="en-GB"/>
        </w:rPr>
        <w:t>2-</w:t>
      </w:r>
      <w:r w:rsidRPr="005C01E1">
        <w:rPr>
          <w:rFonts w:ascii="Times New Roman" w:hAnsi="Times New Roman" w:cs="Times New Roman"/>
          <w:sz w:val="24"/>
          <w:szCs w:val="24"/>
          <w:lang w:val="en-GB"/>
        </w:rPr>
        <w:t>/H</w:t>
      </w:r>
      <w:r w:rsidRPr="005C01E1">
        <w:rPr>
          <w:rFonts w:ascii="Times New Roman" w:hAnsi="Times New Roman" w:cs="Times New Roman"/>
          <w:sz w:val="24"/>
          <w:szCs w:val="24"/>
          <w:vertAlign w:val="subscript"/>
          <w:lang w:val="en-GB"/>
        </w:rPr>
        <w:t>2</w:t>
      </w:r>
      <w:r w:rsidRPr="005C01E1">
        <w:rPr>
          <w:rFonts w:ascii="Times New Roman" w:hAnsi="Times New Roman" w:cs="Times New Roman"/>
          <w:sz w:val="24"/>
          <w:szCs w:val="24"/>
          <w:lang w:val="en-GB"/>
        </w:rPr>
        <w:t>O</w:t>
      </w:r>
      <w:r w:rsidRPr="005C01E1">
        <w:rPr>
          <w:rFonts w:ascii="Times New Roman" w:hAnsi="Times New Roman" w:cs="Times New Roman"/>
          <w:sz w:val="24"/>
          <w:szCs w:val="24"/>
          <w:vertAlign w:val="subscript"/>
          <w:lang w:val="en-GB"/>
        </w:rPr>
        <w:t>2</w:t>
      </w:r>
      <w:r w:rsidRPr="005C01E1">
        <w:rPr>
          <w:rFonts w:ascii="Times New Roman" w:hAnsi="Times New Roman" w:cs="Times New Roman"/>
          <w:sz w:val="24"/>
          <w:szCs w:val="24"/>
          <w:lang w:val="en-GB"/>
        </w:rPr>
        <w:t xml:space="preserve"> production in the apoplast of pea leaves. Its relation with salt-induced necrotic lesions in minor veins. </w:t>
      </w:r>
      <w:r w:rsidRPr="005C01E1">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127, 817-831. doi: 10.1104/pp.010188</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Hong, J. K., Yun, B. W., Kang, J. G., Raja, M. U., Kwon, E., Sorhagen, K., et al. (2008). </w:t>
      </w:r>
      <w:r w:rsidRPr="00051343">
        <w:rPr>
          <w:rFonts w:ascii="Times New Roman" w:hAnsi="Times New Roman" w:cs="Times New Roman"/>
          <w:sz w:val="24"/>
          <w:szCs w:val="24"/>
          <w:lang w:val="en-US"/>
        </w:rPr>
        <w:t xml:space="preserve">Nitric oxide function and signaling in plant disease resistance. </w:t>
      </w:r>
      <w:r w:rsidRPr="005A2D84">
        <w:rPr>
          <w:rFonts w:ascii="Times New Roman" w:hAnsi="Times New Roman" w:cs="Times New Roman"/>
          <w:i/>
          <w:sz w:val="24"/>
          <w:szCs w:val="24"/>
          <w:lang w:val="en-US"/>
        </w:rPr>
        <w:t>J. Exp. Bot.</w:t>
      </w:r>
      <w:r w:rsidRPr="00051343">
        <w:rPr>
          <w:rFonts w:ascii="Times New Roman" w:hAnsi="Times New Roman" w:cs="Times New Roman"/>
          <w:sz w:val="24"/>
          <w:szCs w:val="24"/>
          <w:lang w:val="en-US"/>
        </w:rPr>
        <w:t xml:space="preserve"> 59</w:t>
      </w:r>
      <w:r>
        <w:rPr>
          <w:rFonts w:ascii="Times New Roman" w:hAnsi="Times New Roman" w:cs="Times New Roman"/>
          <w:sz w:val="24"/>
          <w:szCs w:val="24"/>
          <w:lang w:val="en-US"/>
        </w:rPr>
        <w:t xml:space="preserve">, </w:t>
      </w:r>
      <w:r w:rsidRPr="00051343">
        <w:rPr>
          <w:rFonts w:ascii="Times New Roman" w:hAnsi="Times New Roman" w:cs="Times New Roman"/>
          <w:sz w:val="24"/>
          <w:szCs w:val="24"/>
          <w:lang w:val="en-US"/>
        </w:rPr>
        <w:t xml:space="preserve">147–154. doi: 10.1093/jxb/erm244. </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Horie</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T</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Costa</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A</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Kim</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T</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H</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Han</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M</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J</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Horie</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R</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Leung</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H</w:t>
      </w:r>
      <w:r w:rsidRPr="00C82CE5">
        <w:rPr>
          <w:rFonts w:ascii="Times New Roman" w:hAnsi="Times New Roman" w:cs="Times New Roman"/>
          <w:sz w:val="24"/>
          <w:szCs w:val="24"/>
          <w:lang w:val="en-US"/>
        </w:rPr>
        <w:t>.-</w:t>
      </w:r>
      <w:r w:rsidRPr="00C82CE5">
        <w:rPr>
          <w:rFonts w:ascii="Times New Roman" w:hAnsi="Times New Roman" w:cs="Times New Roman"/>
          <w:sz w:val="24"/>
          <w:szCs w:val="24"/>
          <w:lang w:val="en-GB"/>
        </w:rPr>
        <w:t>Y</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et</w:t>
      </w:r>
      <w:r w:rsidRPr="00C82CE5">
        <w:rPr>
          <w:rFonts w:ascii="Times New Roman" w:hAnsi="Times New Roman" w:cs="Times New Roman"/>
          <w:sz w:val="24"/>
          <w:szCs w:val="24"/>
          <w:lang w:val="en-US"/>
        </w:rPr>
        <w:t xml:space="preserve"> </w:t>
      </w:r>
      <w:r w:rsidRPr="00C82CE5">
        <w:rPr>
          <w:rFonts w:ascii="Times New Roman" w:hAnsi="Times New Roman" w:cs="Times New Roman"/>
          <w:sz w:val="24"/>
          <w:szCs w:val="24"/>
          <w:lang w:val="en-GB"/>
        </w:rPr>
        <w:t>al</w:t>
      </w:r>
      <w:r w:rsidRPr="00C82CE5">
        <w:rPr>
          <w:rFonts w:ascii="Times New Roman" w:hAnsi="Times New Roman" w:cs="Times New Roman"/>
          <w:sz w:val="24"/>
          <w:szCs w:val="24"/>
          <w:lang w:val="en-US"/>
        </w:rPr>
        <w:t xml:space="preserve">. (2007). </w:t>
      </w:r>
      <w:r w:rsidRPr="005C01E1">
        <w:rPr>
          <w:rFonts w:ascii="Times New Roman" w:hAnsi="Times New Roman" w:cs="Times New Roman"/>
          <w:sz w:val="24"/>
          <w:szCs w:val="24"/>
          <w:lang w:val="en-GB"/>
        </w:rPr>
        <w:t>Rice</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OsHKT</w:t>
      </w:r>
      <w:r w:rsidRPr="005C01E1">
        <w:rPr>
          <w:rFonts w:ascii="Times New Roman" w:hAnsi="Times New Roman" w:cs="Times New Roman"/>
          <w:sz w:val="24"/>
          <w:szCs w:val="24"/>
          <w:lang w:val="en-US"/>
        </w:rPr>
        <w:t xml:space="preserve">2;1 </w:t>
      </w:r>
      <w:r w:rsidRPr="005C01E1">
        <w:rPr>
          <w:rFonts w:ascii="Times New Roman" w:hAnsi="Times New Roman" w:cs="Times New Roman"/>
          <w:sz w:val="24"/>
          <w:szCs w:val="24"/>
          <w:lang w:val="en-GB"/>
        </w:rPr>
        <w:t>transporter</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mediates</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large</w:t>
      </w:r>
      <w:r w:rsidRPr="005C01E1">
        <w:rPr>
          <w:rFonts w:ascii="Times New Roman" w:hAnsi="Times New Roman" w:cs="Times New Roman"/>
          <w:sz w:val="24"/>
          <w:szCs w:val="24"/>
          <w:lang w:val="en-US"/>
        </w:rPr>
        <w:t xml:space="preserve"> </w:t>
      </w:r>
      <w:r w:rsidRPr="005C01E1">
        <w:rPr>
          <w:rFonts w:ascii="Times New Roman" w:hAnsi="Times New Roman" w:cs="Times New Roman"/>
          <w:sz w:val="24"/>
          <w:szCs w:val="24"/>
          <w:lang w:val="en-GB"/>
        </w:rPr>
        <w:t>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influx component into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-starved roots for growth. </w:t>
      </w:r>
      <w:r w:rsidRPr="005C01E1">
        <w:rPr>
          <w:rFonts w:ascii="Times New Roman" w:hAnsi="Times New Roman" w:cs="Times New Roman"/>
          <w:i/>
          <w:sz w:val="24"/>
          <w:szCs w:val="24"/>
          <w:lang w:val="en-GB"/>
        </w:rPr>
        <w:t xml:space="preserve">EMBO J. </w:t>
      </w:r>
      <w:r w:rsidRPr="005C01E1">
        <w:rPr>
          <w:rFonts w:ascii="Times New Roman" w:hAnsi="Times New Roman" w:cs="Times New Roman"/>
          <w:sz w:val="24"/>
          <w:szCs w:val="24"/>
          <w:lang w:val="en-GB"/>
        </w:rPr>
        <w:t>26, 3003-3014. doi: 10.1038/sj.emboj.7601732</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Huh, G. H., Damsz, B., Matsumoto, T. K., Reddy, M. P., Rus, A. M., Ibeas, J. I., et al. (2002). </w:t>
      </w:r>
      <w:r w:rsidRPr="00F35688">
        <w:rPr>
          <w:rFonts w:ascii="Times New Roman" w:hAnsi="Times New Roman" w:cs="Times New Roman"/>
          <w:sz w:val="24"/>
          <w:szCs w:val="24"/>
          <w:lang w:val="en-US"/>
        </w:rPr>
        <w:t>Salt causes ion disequilibrium-induced programmed cell death in yeast and plants.</w:t>
      </w:r>
      <w:r>
        <w:rPr>
          <w:rFonts w:ascii="Times New Roman" w:hAnsi="Times New Roman" w:cs="Times New Roman"/>
          <w:sz w:val="24"/>
          <w:szCs w:val="24"/>
          <w:lang w:val="en-US"/>
        </w:rPr>
        <w:t xml:space="preserve"> </w:t>
      </w:r>
      <w:r w:rsidRPr="00F35688">
        <w:rPr>
          <w:rFonts w:ascii="Times New Roman" w:hAnsi="Times New Roman" w:cs="Times New Roman"/>
          <w:i/>
          <w:sz w:val="24"/>
          <w:szCs w:val="24"/>
          <w:lang w:val="en-US"/>
        </w:rPr>
        <w:t>Plant J.</w:t>
      </w:r>
      <w:r w:rsidRPr="00F35688">
        <w:rPr>
          <w:rFonts w:ascii="Times New Roman" w:hAnsi="Times New Roman" w:cs="Times New Roman"/>
          <w:sz w:val="24"/>
          <w:szCs w:val="24"/>
          <w:lang w:val="en-US"/>
        </w:rPr>
        <w:t xml:space="preserve">  29</w:t>
      </w:r>
      <w:r>
        <w:rPr>
          <w:rFonts w:ascii="Times New Roman" w:hAnsi="Times New Roman" w:cs="Times New Roman"/>
          <w:sz w:val="24"/>
          <w:szCs w:val="24"/>
          <w:lang w:val="en-US"/>
        </w:rPr>
        <w:t xml:space="preserve">, </w:t>
      </w:r>
      <w:r w:rsidRPr="00F35688">
        <w:rPr>
          <w:rFonts w:ascii="Times New Roman" w:hAnsi="Times New Roman" w:cs="Times New Roman"/>
          <w:sz w:val="24"/>
          <w:szCs w:val="24"/>
          <w:lang w:val="en-US"/>
        </w:rPr>
        <w:t>649-</w:t>
      </w:r>
      <w:r>
        <w:rPr>
          <w:rFonts w:ascii="Times New Roman" w:hAnsi="Times New Roman" w:cs="Times New Roman"/>
          <w:sz w:val="24"/>
          <w:szCs w:val="24"/>
          <w:lang w:val="en-US"/>
        </w:rPr>
        <w:t>6</w:t>
      </w:r>
      <w:r w:rsidRPr="00F35688">
        <w:rPr>
          <w:rFonts w:ascii="Times New Roman" w:hAnsi="Times New Roman" w:cs="Times New Roman"/>
          <w:sz w:val="24"/>
          <w:szCs w:val="24"/>
          <w:lang w:val="en-US"/>
        </w:rPr>
        <w:t>59.</w:t>
      </w:r>
      <w:r>
        <w:rPr>
          <w:rFonts w:ascii="Times New Roman" w:hAnsi="Times New Roman" w:cs="Times New Roman"/>
          <w:sz w:val="24"/>
          <w:szCs w:val="24"/>
          <w:lang w:val="en-US"/>
        </w:rPr>
        <w:t xml:space="preserve"> doi:</w:t>
      </w:r>
      <w:r w:rsidRPr="00F35688">
        <w:rPr>
          <w:rFonts w:ascii="Times New Roman" w:hAnsi="Times New Roman" w:cs="Times New Roman"/>
          <w:sz w:val="24"/>
          <w:szCs w:val="24"/>
          <w:lang w:val="en-US"/>
        </w:rPr>
        <w:t>10.1046/j.0960-7412.2001.01247.x</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lastRenderedPageBreak/>
        <w:t xml:space="preserve">Isayenkov, S. V. (2012). </w:t>
      </w:r>
      <w:r w:rsidRPr="005C01E1">
        <w:rPr>
          <w:rFonts w:ascii="Times New Roman" w:hAnsi="Times New Roman" w:cs="Times New Roman"/>
          <w:sz w:val="24"/>
          <w:szCs w:val="24"/>
          <w:lang w:val="en-GB"/>
        </w:rPr>
        <w:t xml:space="preserve">Physiological and molecular aspects of salt stress in plants. </w:t>
      </w:r>
      <w:r w:rsidRPr="005C01E1">
        <w:rPr>
          <w:rFonts w:ascii="Times New Roman" w:hAnsi="Times New Roman" w:cs="Times New Roman"/>
          <w:i/>
          <w:sz w:val="24"/>
          <w:szCs w:val="24"/>
          <w:lang w:val="en-GB"/>
        </w:rPr>
        <w:t>Cytol. Genet.</w:t>
      </w:r>
      <w:r w:rsidRPr="005C01E1">
        <w:rPr>
          <w:rFonts w:ascii="Times New Roman" w:hAnsi="Times New Roman" w:cs="Times New Roman"/>
          <w:sz w:val="24"/>
          <w:szCs w:val="24"/>
          <w:lang w:val="en-GB"/>
        </w:rPr>
        <w:t xml:space="preserve"> 46, 302–318. doi: 10.3103/S0095452712050040</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Ismail, A. M., Heuer, S., Thomson, M. J., and Wissuwa, M. (2007). </w:t>
      </w:r>
      <w:r w:rsidRPr="005C01E1">
        <w:rPr>
          <w:rFonts w:ascii="Times New Roman" w:hAnsi="Times New Roman" w:cs="Times New Roman"/>
          <w:sz w:val="24"/>
          <w:szCs w:val="24"/>
          <w:lang w:val="en-GB"/>
        </w:rPr>
        <w:t xml:space="preserve">Genetic and genomic approaches to develop rice germplasm for problem soils. </w:t>
      </w:r>
      <w:r w:rsidRPr="005C01E1">
        <w:rPr>
          <w:rFonts w:ascii="Times New Roman" w:hAnsi="Times New Roman" w:cs="Times New Roman"/>
          <w:i/>
          <w:sz w:val="24"/>
          <w:szCs w:val="24"/>
          <w:lang w:val="en-GB"/>
        </w:rPr>
        <w:t>Plant Mol. Biol.</w:t>
      </w:r>
      <w:r w:rsidRPr="005C01E1">
        <w:rPr>
          <w:rFonts w:ascii="Times New Roman" w:hAnsi="Times New Roman" w:cs="Times New Roman"/>
          <w:sz w:val="24"/>
          <w:szCs w:val="24"/>
          <w:lang w:val="en-GB"/>
        </w:rPr>
        <w:t xml:space="preserve"> 65, 547–570. doi: 10.1007/s11103-007-9215-2</w:t>
      </w:r>
    </w:p>
    <w:p w:rsidR="001305A3" w:rsidRPr="0009591E"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GB"/>
        </w:rPr>
        <w:t xml:space="preserve">Isner J. C., and Maathuis F. J. M. (2016). </w:t>
      </w:r>
      <w:r w:rsidRPr="0009591E">
        <w:rPr>
          <w:rFonts w:ascii="Times New Roman" w:hAnsi="Times New Roman" w:cs="Times New Roman"/>
          <w:sz w:val="24"/>
          <w:szCs w:val="24"/>
          <w:lang w:val="en-GB"/>
        </w:rPr>
        <w:t>cGMP signalling in plants: from enigma to main stream</w:t>
      </w:r>
      <w:r>
        <w:rPr>
          <w:rFonts w:ascii="Times New Roman" w:hAnsi="Times New Roman" w:cs="Times New Roman"/>
          <w:sz w:val="24"/>
          <w:szCs w:val="24"/>
          <w:lang w:val="en-GB"/>
        </w:rPr>
        <w:t xml:space="preserve">. </w:t>
      </w:r>
      <w:r w:rsidRPr="0009591E">
        <w:rPr>
          <w:rFonts w:ascii="Times New Roman" w:hAnsi="Times New Roman" w:cs="Times New Roman"/>
          <w:i/>
          <w:sz w:val="24"/>
          <w:szCs w:val="24"/>
          <w:lang w:val="en-GB"/>
        </w:rPr>
        <w:t>Funct</w:t>
      </w:r>
      <w:r>
        <w:rPr>
          <w:rFonts w:ascii="Times New Roman" w:hAnsi="Times New Roman" w:cs="Times New Roman"/>
          <w:i/>
          <w:sz w:val="24"/>
          <w:szCs w:val="24"/>
          <w:lang w:val="en-GB"/>
        </w:rPr>
        <w:t>ional</w:t>
      </w:r>
      <w:r w:rsidRPr="0009591E">
        <w:rPr>
          <w:rFonts w:ascii="Times New Roman" w:hAnsi="Times New Roman" w:cs="Times New Roman"/>
          <w:i/>
          <w:sz w:val="24"/>
          <w:szCs w:val="24"/>
          <w:lang w:val="en-GB"/>
        </w:rPr>
        <w:t xml:space="preserve"> Plant </w:t>
      </w:r>
      <w:r w:rsidRPr="0009591E">
        <w:rPr>
          <w:rFonts w:ascii="Times New Roman" w:hAnsi="Times New Roman" w:cs="Times New Roman"/>
          <w:i/>
          <w:sz w:val="24"/>
          <w:szCs w:val="24"/>
          <w:lang w:val="en-US"/>
        </w:rPr>
        <w:t>Biol.</w:t>
      </w:r>
      <w:r>
        <w:rPr>
          <w:rFonts w:ascii="Times New Roman" w:hAnsi="Times New Roman" w:cs="Times New Roman"/>
          <w:i/>
          <w:sz w:val="24"/>
          <w:szCs w:val="24"/>
          <w:lang w:val="en-US"/>
        </w:rPr>
        <w:t xml:space="preserve"> </w:t>
      </w:r>
      <w:r w:rsidRPr="0009591E">
        <w:rPr>
          <w:rFonts w:ascii="Times New Roman" w:hAnsi="Times New Roman" w:cs="Times New Roman"/>
          <w:sz w:val="24"/>
          <w:szCs w:val="24"/>
          <w:lang w:val="en-US"/>
        </w:rPr>
        <w:t xml:space="preserve"> 45, 93-101.  doi: 10.1071/FP16337</w:t>
      </w:r>
    </w:p>
    <w:p w:rsidR="001305A3" w:rsidRDefault="001305A3" w:rsidP="001305A3">
      <w:pPr>
        <w:spacing w:after="0" w:line="240" w:lineRule="auto"/>
        <w:jc w:val="both"/>
        <w:rPr>
          <w:rFonts w:ascii="Times New Roman" w:hAnsi="Times New Roman" w:cs="Times New Roman"/>
          <w:sz w:val="24"/>
          <w:szCs w:val="24"/>
          <w:lang w:val="en-US"/>
        </w:rPr>
      </w:pPr>
      <w:r w:rsidRPr="0082218D">
        <w:rPr>
          <w:rFonts w:ascii="Times New Roman" w:hAnsi="Times New Roman" w:cs="Times New Roman"/>
          <w:sz w:val="24"/>
          <w:szCs w:val="24"/>
          <w:lang w:val="en-US"/>
        </w:rPr>
        <w:t>Jaitovich</w:t>
      </w:r>
      <w:r>
        <w:rPr>
          <w:rFonts w:ascii="Times New Roman" w:hAnsi="Times New Roman" w:cs="Times New Roman"/>
          <w:sz w:val="24"/>
          <w:szCs w:val="24"/>
          <w:lang w:val="en-US"/>
        </w:rPr>
        <w:t>,</w:t>
      </w:r>
      <w:r w:rsidRPr="0082218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82218D">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82218D">
        <w:rPr>
          <w:rFonts w:ascii="Times New Roman" w:hAnsi="Times New Roman" w:cs="Times New Roman"/>
          <w:sz w:val="24"/>
          <w:szCs w:val="24"/>
          <w:lang w:val="en-US"/>
        </w:rPr>
        <w:t xml:space="preserve"> Bertorello</w:t>
      </w:r>
      <w:r>
        <w:rPr>
          <w:rFonts w:ascii="Times New Roman" w:hAnsi="Times New Roman" w:cs="Times New Roman"/>
          <w:sz w:val="24"/>
          <w:szCs w:val="24"/>
          <w:lang w:val="en-US"/>
        </w:rPr>
        <w:t>,</w:t>
      </w:r>
      <w:r w:rsidRPr="0082218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82218D">
        <w:rPr>
          <w:rFonts w:ascii="Times New Roman" w:hAnsi="Times New Roman" w:cs="Times New Roman"/>
          <w:sz w:val="24"/>
          <w:szCs w:val="24"/>
          <w:lang w:val="en-US"/>
        </w:rPr>
        <w:t>M.</w:t>
      </w:r>
      <w:r>
        <w:rPr>
          <w:rFonts w:ascii="Times New Roman" w:hAnsi="Times New Roman" w:cs="Times New Roman"/>
          <w:sz w:val="24"/>
          <w:szCs w:val="24"/>
          <w:lang w:val="en-US"/>
        </w:rPr>
        <w:t xml:space="preserve"> (2010). </w:t>
      </w:r>
      <w:r w:rsidRPr="0082218D">
        <w:rPr>
          <w:rFonts w:ascii="Times New Roman" w:hAnsi="Times New Roman" w:cs="Times New Roman"/>
          <w:sz w:val="24"/>
          <w:szCs w:val="24"/>
          <w:lang w:val="en-US"/>
        </w:rPr>
        <w:t>Salt, Na</w:t>
      </w:r>
      <w:r w:rsidRPr="0082218D">
        <w:rPr>
          <w:rFonts w:ascii="Times New Roman" w:hAnsi="Times New Roman" w:cs="Times New Roman"/>
          <w:sz w:val="24"/>
          <w:szCs w:val="24"/>
          <w:vertAlign w:val="superscript"/>
          <w:lang w:val="en-US"/>
        </w:rPr>
        <w:t>+</w:t>
      </w:r>
      <w:r w:rsidRPr="008221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2218D">
        <w:rPr>
          <w:rFonts w:ascii="Times New Roman" w:hAnsi="Times New Roman" w:cs="Times New Roman"/>
          <w:sz w:val="24"/>
          <w:szCs w:val="24"/>
          <w:lang w:val="en-US"/>
        </w:rPr>
        <w:t>K</w:t>
      </w:r>
      <w:r w:rsidRPr="0082218D">
        <w:rPr>
          <w:rFonts w:ascii="Times New Roman" w:hAnsi="Times New Roman" w:cs="Times New Roman"/>
          <w:sz w:val="24"/>
          <w:szCs w:val="24"/>
          <w:vertAlign w:val="superscript"/>
          <w:lang w:val="en-US"/>
        </w:rPr>
        <w:t>+</w:t>
      </w:r>
      <w:r w:rsidRPr="0082218D">
        <w:rPr>
          <w:rFonts w:ascii="Times New Roman" w:hAnsi="Times New Roman" w:cs="Times New Roman"/>
          <w:sz w:val="24"/>
          <w:szCs w:val="24"/>
          <w:lang w:val="en-US"/>
        </w:rPr>
        <w:t>-ATPase and hypertension.</w:t>
      </w:r>
      <w:r w:rsidRPr="0082218D">
        <w:rPr>
          <w:lang w:val="en-US"/>
        </w:rPr>
        <w:t xml:space="preserve"> </w:t>
      </w:r>
      <w:r w:rsidRPr="0082218D">
        <w:rPr>
          <w:rFonts w:ascii="Times New Roman" w:hAnsi="Times New Roman" w:cs="Times New Roman"/>
          <w:i/>
          <w:sz w:val="24"/>
          <w:szCs w:val="24"/>
          <w:lang w:val="en-US"/>
        </w:rPr>
        <w:t>Life Sci.</w:t>
      </w:r>
      <w:r w:rsidRPr="0082218D">
        <w:rPr>
          <w:rFonts w:ascii="Times New Roman" w:hAnsi="Times New Roman" w:cs="Times New Roman"/>
          <w:sz w:val="24"/>
          <w:szCs w:val="24"/>
          <w:lang w:val="en-US"/>
        </w:rPr>
        <w:t xml:space="preserve"> 86</w:t>
      </w:r>
      <w:r>
        <w:rPr>
          <w:rFonts w:ascii="Times New Roman" w:hAnsi="Times New Roman" w:cs="Times New Roman"/>
          <w:sz w:val="24"/>
          <w:szCs w:val="24"/>
          <w:lang w:val="en-US"/>
        </w:rPr>
        <w:t xml:space="preserve">, </w:t>
      </w:r>
      <w:r w:rsidRPr="0082218D">
        <w:rPr>
          <w:rFonts w:ascii="Times New Roman" w:hAnsi="Times New Roman" w:cs="Times New Roman"/>
          <w:sz w:val="24"/>
          <w:szCs w:val="24"/>
          <w:lang w:val="en-US"/>
        </w:rPr>
        <w:t>73-</w:t>
      </w:r>
      <w:r>
        <w:rPr>
          <w:rFonts w:ascii="Times New Roman" w:hAnsi="Times New Roman" w:cs="Times New Roman"/>
          <w:sz w:val="24"/>
          <w:szCs w:val="24"/>
          <w:lang w:val="en-US"/>
        </w:rPr>
        <w:t>7</w:t>
      </w:r>
      <w:r w:rsidRPr="0082218D">
        <w:rPr>
          <w:rFonts w:ascii="Times New Roman" w:hAnsi="Times New Roman" w:cs="Times New Roman"/>
          <w:sz w:val="24"/>
          <w:szCs w:val="24"/>
          <w:lang w:val="en-US"/>
        </w:rPr>
        <w:t>8. doi: 10.1016/j.lfs.2009.10.019</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Jayakannan, M., Bose, J., Babourina, O., Rengel, Z., and Shabala, S. (2013). </w:t>
      </w:r>
      <w:r w:rsidRPr="006C1D6D">
        <w:rPr>
          <w:rFonts w:ascii="Times New Roman" w:hAnsi="Times New Roman" w:cs="Times New Roman"/>
          <w:sz w:val="24"/>
          <w:szCs w:val="24"/>
          <w:lang w:val="en-US"/>
        </w:rPr>
        <w:t>Salicylic acid improves salinity tolerance in Arabidopsis by</w:t>
      </w:r>
      <w:r>
        <w:rPr>
          <w:rFonts w:ascii="Times New Roman" w:hAnsi="Times New Roman" w:cs="Times New Roman"/>
          <w:sz w:val="24"/>
          <w:szCs w:val="24"/>
          <w:lang w:val="en-US"/>
        </w:rPr>
        <w:t xml:space="preserve"> </w:t>
      </w:r>
      <w:r w:rsidRPr="006C1D6D">
        <w:rPr>
          <w:rFonts w:ascii="Times New Roman" w:hAnsi="Times New Roman" w:cs="Times New Roman"/>
          <w:sz w:val="24"/>
          <w:szCs w:val="24"/>
          <w:lang w:val="en-US"/>
        </w:rPr>
        <w:t>restoring</w:t>
      </w:r>
      <w:r>
        <w:rPr>
          <w:rFonts w:ascii="Times New Roman" w:hAnsi="Times New Roman" w:cs="Times New Roman"/>
          <w:sz w:val="24"/>
          <w:szCs w:val="24"/>
          <w:lang w:val="en-US"/>
        </w:rPr>
        <w:t xml:space="preserve"> </w:t>
      </w:r>
      <w:r w:rsidRPr="006C1D6D">
        <w:rPr>
          <w:rFonts w:ascii="Times New Roman" w:hAnsi="Times New Roman" w:cs="Times New Roman"/>
          <w:sz w:val="24"/>
          <w:szCs w:val="24"/>
          <w:lang w:val="en-US"/>
        </w:rPr>
        <w:t>membrane potential and preventing salt-induced K</w:t>
      </w:r>
      <w:r w:rsidRPr="006C1D6D">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6C1D6D">
        <w:rPr>
          <w:rFonts w:ascii="Times New Roman" w:hAnsi="Times New Roman" w:cs="Times New Roman"/>
          <w:sz w:val="24"/>
          <w:szCs w:val="24"/>
          <w:lang w:val="en-US"/>
        </w:rPr>
        <w:t xml:space="preserve">loss via a GORK channel. </w:t>
      </w:r>
      <w:r w:rsidRPr="006C1D6D">
        <w:rPr>
          <w:rFonts w:ascii="Times New Roman" w:hAnsi="Times New Roman" w:cs="Times New Roman"/>
          <w:i/>
          <w:sz w:val="24"/>
          <w:szCs w:val="24"/>
          <w:lang w:val="en-US"/>
        </w:rPr>
        <w:t>J Exp. Bot.</w:t>
      </w:r>
      <w:r w:rsidRPr="006C1D6D">
        <w:rPr>
          <w:rFonts w:ascii="Times New Roman" w:hAnsi="Times New Roman" w:cs="Times New Roman"/>
          <w:sz w:val="24"/>
          <w:szCs w:val="24"/>
          <w:lang w:val="en-US"/>
        </w:rPr>
        <w:t xml:space="preserve"> 64</w:t>
      </w:r>
      <w:r>
        <w:rPr>
          <w:rFonts w:ascii="Times New Roman" w:hAnsi="Times New Roman" w:cs="Times New Roman"/>
          <w:sz w:val="24"/>
          <w:szCs w:val="24"/>
          <w:lang w:val="en-US"/>
        </w:rPr>
        <w:t xml:space="preserve">, </w:t>
      </w:r>
      <w:r w:rsidRPr="006C1D6D">
        <w:rPr>
          <w:rFonts w:ascii="Times New Roman" w:hAnsi="Times New Roman" w:cs="Times New Roman"/>
          <w:sz w:val="24"/>
          <w:szCs w:val="24"/>
          <w:lang w:val="en-US"/>
        </w:rPr>
        <w:t>2255–2268</w:t>
      </w:r>
      <w:r>
        <w:rPr>
          <w:rFonts w:ascii="Times New Roman" w:hAnsi="Times New Roman" w:cs="Times New Roman"/>
          <w:sz w:val="24"/>
          <w:szCs w:val="24"/>
          <w:lang w:val="en-US"/>
        </w:rPr>
        <w:t xml:space="preserve">. </w:t>
      </w:r>
      <w:r w:rsidRPr="006C1D6D">
        <w:rPr>
          <w:rFonts w:ascii="Times New Roman" w:hAnsi="Times New Roman" w:cs="Times New Roman"/>
          <w:sz w:val="24"/>
          <w:szCs w:val="24"/>
          <w:lang w:val="en-US"/>
        </w:rPr>
        <w:t>doi: 10.1093/jxb/ert085</w:t>
      </w:r>
      <w:r>
        <w:rPr>
          <w:rFonts w:ascii="Times New Roman" w:hAnsi="Times New Roman" w:cs="Times New Roman"/>
          <w:sz w:val="24"/>
          <w:szCs w:val="24"/>
          <w:lang w:val="en-US"/>
        </w:rPr>
        <w:t xml:space="preserve"> </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Johnson, M. K., Johnson, E. J., MacElroy, R. D., Speer, H. L., and Bruff, B. S. (1968). </w:t>
      </w:r>
      <w:r w:rsidRPr="005C01E1">
        <w:rPr>
          <w:rFonts w:ascii="Times New Roman" w:hAnsi="Times New Roman" w:cs="Times New Roman"/>
          <w:sz w:val="24"/>
          <w:szCs w:val="24"/>
          <w:lang w:val="en-US"/>
        </w:rPr>
        <w:t xml:space="preserve">Effects of salts on the halophilic alga </w:t>
      </w:r>
      <w:r w:rsidRPr="005C01E1">
        <w:rPr>
          <w:rFonts w:ascii="Times New Roman" w:hAnsi="Times New Roman" w:cs="Times New Roman"/>
          <w:i/>
          <w:sz w:val="24"/>
          <w:szCs w:val="24"/>
          <w:lang w:val="en-US"/>
        </w:rPr>
        <w:t>Dunaliella viridis</w:t>
      </w:r>
      <w:r w:rsidRPr="005C01E1">
        <w:rPr>
          <w:rFonts w:ascii="Times New Roman" w:hAnsi="Times New Roman" w:cs="Times New Roman"/>
          <w:sz w:val="24"/>
          <w:szCs w:val="24"/>
          <w:lang w:val="en-US"/>
        </w:rPr>
        <w:t xml:space="preserve">. </w:t>
      </w:r>
      <w:r w:rsidRPr="005C01E1">
        <w:rPr>
          <w:rFonts w:ascii="Times New Roman" w:hAnsi="Times New Roman" w:cs="Times New Roman"/>
          <w:i/>
          <w:sz w:val="24"/>
          <w:szCs w:val="24"/>
          <w:lang w:val="en-US"/>
        </w:rPr>
        <w:t>J. Bacteriol</w:t>
      </w:r>
      <w:r w:rsidRPr="005C01E1">
        <w:rPr>
          <w:rFonts w:ascii="Times New Roman" w:hAnsi="Times New Roman" w:cs="Times New Roman"/>
          <w:sz w:val="24"/>
          <w:szCs w:val="24"/>
          <w:lang w:val="en-US"/>
        </w:rPr>
        <w:t>. 95, 1461–1468.</w:t>
      </w:r>
    </w:p>
    <w:p w:rsidR="001305A3" w:rsidRPr="005C01E1"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Kachmar, J. F., and Boyer, P. D. (1953). </w:t>
      </w:r>
      <w:r w:rsidRPr="005C01E1">
        <w:rPr>
          <w:rFonts w:ascii="Times New Roman" w:hAnsi="Times New Roman" w:cs="Times New Roman"/>
          <w:sz w:val="24"/>
          <w:szCs w:val="24"/>
          <w:lang w:val="en-US"/>
        </w:rPr>
        <w:t xml:space="preserve">The potassium activation and calcium inhibition of pyruvic phosphoferase. </w:t>
      </w:r>
      <w:r w:rsidRPr="005C01E1">
        <w:rPr>
          <w:rFonts w:ascii="Times New Roman" w:hAnsi="Times New Roman" w:cs="Times New Roman"/>
          <w:i/>
          <w:sz w:val="24"/>
          <w:szCs w:val="24"/>
          <w:lang w:val="en-US"/>
        </w:rPr>
        <w:t xml:space="preserve">J. Biol. Chem. </w:t>
      </w:r>
      <w:r w:rsidRPr="005C01E1">
        <w:rPr>
          <w:rFonts w:ascii="Times New Roman" w:hAnsi="Times New Roman" w:cs="Times New Roman"/>
          <w:sz w:val="24"/>
          <w:szCs w:val="24"/>
          <w:lang w:val="en-US"/>
        </w:rPr>
        <w:t>200, 669-682.</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Kader, M. A., and Lindberg, S. (2005). </w:t>
      </w:r>
      <w:r w:rsidRPr="005C01E1">
        <w:rPr>
          <w:rFonts w:ascii="Times New Roman" w:hAnsi="Times New Roman" w:cs="Times New Roman"/>
          <w:sz w:val="24"/>
          <w:szCs w:val="24"/>
          <w:lang w:val="en-GB"/>
        </w:rPr>
        <w:t xml:space="preserve">Uptake of sodium in protoplasts of salt-sensitive and salt-tolerant cultivars of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xml:space="preserve"> L. determined by the fluorescent dye SBFI. </w:t>
      </w:r>
      <w:r w:rsidRPr="005C01E1">
        <w:rPr>
          <w:rFonts w:ascii="Times New Roman" w:hAnsi="Times New Roman" w:cs="Times New Roman"/>
          <w:i/>
          <w:sz w:val="24"/>
          <w:szCs w:val="24"/>
          <w:lang w:val="en-GB"/>
        </w:rPr>
        <w:t>J. Exp. Bot.</w:t>
      </w:r>
      <w:r w:rsidRPr="005C01E1">
        <w:rPr>
          <w:rFonts w:ascii="Times New Roman" w:hAnsi="Times New Roman" w:cs="Times New Roman"/>
          <w:sz w:val="24"/>
          <w:szCs w:val="24"/>
          <w:lang w:val="en-GB"/>
        </w:rPr>
        <w:t xml:space="preserve"> 56, 3149–3158. doi: 10.1093/jxb/eri312</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Kiegle, E., Moore, C. A., Haseloff, J., Tester, M. A., and Knight, M. R. (2000). </w:t>
      </w:r>
      <w:r w:rsidRPr="003239E9">
        <w:rPr>
          <w:rFonts w:ascii="Times New Roman" w:hAnsi="Times New Roman" w:cs="Times New Roman"/>
          <w:sz w:val="24"/>
          <w:szCs w:val="24"/>
          <w:lang w:val="en-US"/>
        </w:rPr>
        <w:t xml:space="preserve">Cell-type-specific calcium responses to drought, salt and cold in the Arabidopsis root. </w:t>
      </w:r>
      <w:r w:rsidRPr="003239E9">
        <w:rPr>
          <w:rFonts w:ascii="Times New Roman" w:hAnsi="Times New Roman" w:cs="Times New Roman"/>
          <w:i/>
          <w:sz w:val="24"/>
          <w:szCs w:val="24"/>
          <w:lang w:val="en-US"/>
        </w:rPr>
        <w:t>Plant J.</w:t>
      </w:r>
      <w:r w:rsidRPr="003239E9">
        <w:rPr>
          <w:rFonts w:ascii="Times New Roman" w:hAnsi="Times New Roman" w:cs="Times New Roman"/>
          <w:sz w:val="24"/>
          <w:szCs w:val="24"/>
          <w:lang w:val="en-US"/>
        </w:rPr>
        <w:t xml:space="preserve"> 23</w:t>
      </w:r>
      <w:r>
        <w:rPr>
          <w:rFonts w:ascii="Times New Roman" w:hAnsi="Times New Roman" w:cs="Times New Roman"/>
          <w:sz w:val="24"/>
          <w:szCs w:val="24"/>
          <w:lang w:val="en-US"/>
        </w:rPr>
        <w:t>,</w:t>
      </w:r>
      <w:r w:rsidRPr="003239E9">
        <w:rPr>
          <w:rFonts w:ascii="Times New Roman" w:hAnsi="Times New Roman" w:cs="Times New Roman"/>
          <w:sz w:val="24"/>
          <w:szCs w:val="24"/>
          <w:lang w:val="en-US"/>
        </w:rPr>
        <w:t xml:space="preserve"> 267–278. </w:t>
      </w:r>
      <w:r>
        <w:rPr>
          <w:rFonts w:ascii="Times New Roman" w:hAnsi="Times New Roman" w:cs="Times New Roman"/>
          <w:sz w:val="24"/>
          <w:szCs w:val="24"/>
          <w:lang w:val="en-US"/>
        </w:rPr>
        <w:t>doi:</w:t>
      </w:r>
      <w:r w:rsidRPr="003239E9">
        <w:rPr>
          <w:rFonts w:ascii="Times New Roman" w:hAnsi="Times New Roman" w:cs="Times New Roman"/>
          <w:sz w:val="24"/>
          <w:szCs w:val="24"/>
          <w:lang w:val="en-US"/>
        </w:rPr>
        <w:t>10.1046/j.1365-313x.2000.00786.x</w:t>
      </w:r>
    </w:p>
    <w:p w:rsidR="001305A3" w:rsidRPr="00FE5E67"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Knight, H., Trewavas, A. J., and Knight, M. R. (1997).</w:t>
      </w:r>
      <w:r w:rsidRPr="00C15816">
        <w:rPr>
          <w:rFonts w:ascii="Times New Roman" w:hAnsi="Times New Roman" w:cs="Times New Roman"/>
          <w:color w:val="FF0000"/>
          <w:sz w:val="24"/>
          <w:szCs w:val="24"/>
          <w:lang w:val="en-US"/>
        </w:rPr>
        <w:t xml:space="preserve"> </w:t>
      </w:r>
      <w:r w:rsidRPr="00FE5E67">
        <w:rPr>
          <w:rFonts w:ascii="Times New Roman" w:hAnsi="Times New Roman" w:cs="Times New Roman"/>
          <w:sz w:val="24"/>
          <w:szCs w:val="24"/>
          <w:lang w:val="en-US"/>
        </w:rPr>
        <w:t xml:space="preserve">Calcium signaling in Arabidpsis thaliana responding to drought and salinity. </w:t>
      </w:r>
      <w:r w:rsidRPr="00FE5E67">
        <w:rPr>
          <w:rFonts w:ascii="Times New Roman" w:hAnsi="Times New Roman" w:cs="Times New Roman"/>
          <w:i/>
          <w:sz w:val="24"/>
          <w:szCs w:val="24"/>
          <w:lang w:val="en-US"/>
        </w:rPr>
        <w:t>Plant J.</w:t>
      </w:r>
      <w:r w:rsidRPr="00FE5E67">
        <w:rPr>
          <w:rFonts w:ascii="Times New Roman" w:hAnsi="Times New Roman" w:cs="Times New Roman"/>
          <w:sz w:val="24"/>
          <w:szCs w:val="24"/>
          <w:lang w:val="en-US"/>
        </w:rPr>
        <w:t xml:space="preserve"> 12</w:t>
      </w:r>
      <w:r>
        <w:rPr>
          <w:rFonts w:ascii="Times New Roman" w:hAnsi="Times New Roman" w:cs="Times New Roman"/>
          <w:sz w:val="24"/>
          <w:szCs w:val="24"/>
          <w:lang w:val="en-US"/>
        </w:rPr>
        <w:t>,</w:t>
      </w:r>
      <w:r w:rsidRPr="00FE5E67">
        <w:rPr>
          <w:rFonts w:ascii="Times New Roman" w:hAnsi="Times New Roman" w:cs="Times New Roman"/>
          <w:sz w:val="24"/>
          <w:szCs w:val="24"/>
          <w:lang w:val="en-US"/>
        </w:rPr>
        <w:t xml:space="preserve"> 1067–1078. </w:t>
      </w:r>
      <w:r>
        <w:rPr>
          <w:rFonts w:ascii="Times New Roman" w:hAnsi="Times New Roman" w:cs="Times New Roman"/>
          <w:sz w:val="24"/>
          <w:szCs w:val="24"/>
          <w:lang w:val="en-US"/>
        </w:rPr>
        <w:t>doi:</w:t>
      </w:r>
      <w:r w:rsidRPr="00FE5E67">
        <w:rPr>
          <w:rFonts w:ascii="Times New Roman" w:hAnsi="Times New Roman" w:cs="Times New Roman"/>
          <w:sz w:val="24"/>
          <w:szCs w:val="24"/>
          <w:lang w:val="en-US"/>
        </w:rPr>
        <w:t>10.1046/j.1365-313X.1997.12051067.x</w:t>
      </w:r>
    </w:p>
    <w:p w:rsidR="001305A3" w:rsidRPr="005C01E1"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Krishnamurthy, P., Ranathunge, K., Franke, R., Prakash, H., Schreiber, L., and Mathew, M. (2009). </w:t>
      </w:r>
      <w:r w:rsidRPr="005C01E1">
        <w:rPr>
          <w:rFonts w:ascii="Times New Roman" w:hAnsi="Times New Roman" w:cs="Times New Roman"/>
          <w:sz w:val="24"/>
          <w:szCs w:val="24"/>
          <w:lang w:val="en-GB"/>
        </w:rPr>
        <w:t>The role of root apoplastic transport barriers in salt tolerance of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xml:space="preserve"> L.). </w:t>
      </w:r>
      <w:r w:rsidRPr="005C01E1">
        <w:rPr>
          <w:rFonts w:ascii="Times New Roman" w:hAnsi="Times New Roman" w:cs="Times New Roman"/>
          <w:i/>
          <w:sz w:val="24"/>
          <w:szCs w:val="24"/>
          <w:lang w:val="en-GB"/>
        </w:rPr>
        <w:t>Planta</w:t>
      </w:r>
      <w:r w:rsidRPr="005C01E1">
        <w:rPr>
          <w:rFonts w:ascii="Times New Roman" w:hAnsi="Times New Roman" w:cs="Times New Roman"/>
          <w:sz w:val="24"/>
          <w:szCs w:val="24"/>
          <w:lang w:val="en-GB"/>
        </w:rPr>
        <w:t xml:space="preserve"> 230, 119–134.</w:t>
      </w:r>
      <w:r w:rsidRPr="005C01E1">
        <w:rPr>
          <w:rFonts w:ascii="Times New Roman" w:hAnsi="Times New Roman" w:cs="Times New Roman"/>
          <w:sz w:val="24"/>
          <w:szCs w:val="24"/>
          <w:lang w:val="uk-UA"/>
        </w:rPr>
        <w:t xml:space="preserve"> </w:t>
      </w:r>
      <w:r w:rsidRPr="005C01E1">
        <w:rPr>
          <w:rFonts w:ascii="Times New Roman" w:hAnsi="Times New Roman" w:cs="Times New Roman"/>
          <w:sz w:val="24"/>
          <w:szCs w:val="24"/>
          <w:lang w:val="en-GB"/>
        </w:rPr>
        <w:t>doi:</w:t>
      </w:r>
      <w:r w:rsidRPr="005C01E1">
        <w:rPr>
          <w:rFonts w:ascii="Times New Roman" w:hAnsi="Times New Roman" w:cs="Times New Roman"/>
          <w:sz w:val="24"/>
          <w:szCs w:val="24"/>
          <w:lang w:val="uk-UA"/>
        </w:rPr>
        <w:t xml:space="preserve"> </w:t>
      </w:r>
      <w:r w:rsidRPr="005C01E1">
        <w:rPr>
          <w:rFonts w:ascii="Times New Roman" w:hAnsi="Times New Roman" w:cs="Times New Roman"/>
          <w:sz w:val="24"/>
          <w:szCs w:val="24"/>
          <w:lang w:val="en-GB"/>
        </w:rPr>
        <w:t>10.1007/s00425-009-0930-6</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Kronzucker, H. J., and Britto, D. T. (2011). </w:t>
      </w:r>
      <w:r w:rsidRPr="005C01E1">
        <w:rPr>
          <w:rFonts w:ascii="Times New Roman" w:hAnsi="Times New Roman" w:cs="Times New Roman"/>
          <w:sz w:val="24"/>
          <w:szCs w:val="24"/>
          <w:lang w:val="en-GB"/>
        </w:rPr>
        <w:t xml:space="preserve">Sodium transport in plants: a critical review. </w:t>
      </w:r>
      <w:r w:rsidRPr="005C01E1">
        <w:rPr>
          <w:rFonts w:ascii="Times New Roman" w:hAnsi="Times New Roman" w:cs="Times New Roman"/>
          <w:i/>
          <w:sz w:val="24"/>
          <w:szCs w:val="24"/>
          <w:lang w:val="en-GB"/>
        </w:rPr>
        <w:t>New Phytol.</w:t>
      </w:r>
      <w:r w:rsidRPr="005C01E1">
        <w:rPr>
          <w:rFonts w:ascii="Times New Roman" w:hAnsi="Times New Roman" w:cs="Times New Roman"/>
          <w:sz w:val="24"/>
          <w:szCs w:val="24"/>
          <w:lang w:val="en-GB"/>
        </w:rPr>
        <w:t xml:space="preserve"> 189, 54–81</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 doi: 10.1111/j.1469-8137.2010.03540.x</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Laohavisit, A., Richards, S. L., Shabala, L., Colaço, R. D. D. R., Swarbreck, S. M., et al. (2013). </w:t>
      </w:r>
      <w:r w:rsidRPr="00EA7D91">
        <w:rPr>
          <w:rFonts w:ascii="Times New Roman" w:hAnsi="Times New Roman" w:cs="Times New Roman"/>
          <w:sz w:val="24"/>
          <w:szCs w:val="24"/>
          <w:lang w:val="en-US"/>
        </w:rPr>
        <w:t>Salinity-Induced Calcium Signaling and Root Adaptation in Arabidopsis Require the Calcium Regulatory Protein Annexin1</w:t>
      </w:r>
      <w:r>
        <w:rPr>
          <w:rFonts w:ascii="Times New Roman" w:hAnsi="Times New Roman" w:cs="Times New Roman"/>
          <w:sz w:val="24"/>
          <w:szCs w:val="24"/>
          <w:lang w:val="en-US"/>
        </w:rPr>
        <w:t xml:space="preserve">. </w:t>
      </w:r>
      <w:r w:rsidRPr="00EA7D91">
        <w:rPr>
          <w:rFonts w:ascii="Times New Roman" w:hAnsi="Times New Roman" w:cs="Times New Roman"/>
          <w:i/>
          <w:sz w:val="24"/>
          <w:szCs w:val="24"/>
          <w:lang w:val="en-US"/>
        </w:rPr>
        <w:t>Plant Physiol.</w:t>
      </w:r>
      <w:r w:rsidRPr="00EA7D91">
        <w:rPr>
          <w:rFonts w:ascii="Times New Roman" w:hAnsi="Times New Roman" w:cs="Times New Roman"/>
          <w:sz w:val="24"/>
          <w:szCs w:val="24"/>
          <w:lang w:val="en-US"/>
        </w:rPr>
        <w:t xml:space="preserve"> 163</w:t>
      </w:r>
      <w:r>
        <w:rPr>
          <w:rFonts w:ascii="Times New Roman" w:hAnsi="Times New Roman" w:cs="Times New Roman"/>
          <w:sz w:val="24"/>
          <w:szCs w:val="24"/>
          <w:lang w:val="en-US"/>
        </w:rPr>
        <w:t xml:space="preserve">, </w:t>
      </w:r>
      <w:r w:rsidRPr="00EA7D91">
        <w:rPr>
          <w:rFonts w:ascii="Times New Roman" w:hAnsi="Times New Roman" w:cs="Times New Roman"/>
          <w:sz w:val="24"/>
          <w:szCs w:val="24"/>
          <w:lang w:val="en-US"/>
        </w:rPr>
        <w:t>253–262.</w:t>
      </w:r>
      <w:r>
        <w:rPr>
          <w:rFonts w:ascii="Times New Roman" w:hAnsi="Times New Roman" w:cs="Times New Roman"/>
          <w:sz w:val="24"/>
          <w:szCs w:val="24"/>
          <w:lang w:val="en-US"/>
        </w:rPr>
        <w:t xml:space="preserve"> </w:t>
      </w:r>
      <w:r w:rsidRPr="00EA7D91">
        <w:rPr>
          <w:rFonts w:ascii="Times New Roman" w:hAnsi="Times New Roman" w:cs="Times New Roman"/>
          <w:sz w:val="24"/>
          <w:szCs w:val="24"/>
          <w:lang w:val="en-US"/>
        </w:rPr>
        <w:t xml:space="preserve">doi: 10.1104/pp.113.217810 </w:t>
      </w:r>
    </w:p>
    <w:p w:rsidR="001305A3" w:rsidRPr="00831350"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Latz, A., Mehlmer, N., Zapf, S., Mueller, T. D., Wurzinger, B., Pfister, B., et al. (2013). </w:t>
      </w:r>
      <w:r w:rsidRPr="004031FD">
        <w:rPr>
          <w:rFonts w:ascii="Times New Roman" w:hAnsi="Times New Roman" w:cs="Times New Roman"/>
          <w:sz w:val="24"/>
          <w:szCs w:val="24"/>
          <w:lang w:val="en-US"/>
        </w:rPr>
        <w:t>Salt Stress Triggers Phosphorylation of the Arabidopsis Vacuolar K</w:t>
      </w:r>
      <w:r w:rsidRPr="004031FD">
        <w:rPr>
          <w:rFonts w:ascii="Times New Roman" w:hAnsi="Times New Roman" w:cs="Times New Roman"/>
          <w:sz w:val="24"/>
          <w:szCs w:val="24"/>
          <w:vertAlign w:val="superscript"/>
          <w:lang w:val="en-US"/>
        </w:rPr>
        <w:t>+</w:t>
      </w:r>
      <w:r w:rsidRPr="004031FD">
        <w:rPr>
          <w:rFonts w:ascii="Times New Roman" w:hAnsi="Times New Roman" w:cs="Times New Roman"/>
          <w:sz w:val="24"/>
          <w:szCs w:val="24"/>
          <w:lang w:val="en-US"/>
        </w:rPr>
        <w:t xml:space="preserve"> Channel TPK1 by Calcium-Dependent Protein Kinases (CDPKs)</w:t>
      </w:r>
      <w:r>
        <w:rPr>
          <w:rFonts w:ascii="Times New Roman" w:hAnsi="Times New Roman" w:cs="Times New Roman"/>
          <w:sz w:val="24"/>
          <w:szCs w:val="24"/>
          <w:lang w:val="en-US"/>
        </w:rPr>
        <w:t>.</w:t>
      </w:r>
      <w:r w:rsidRPr="004031FD">
        <w:rPr>
          <w:rFonts w:ascii="Times New Roman" w:hAnsi="Times New Roman" w:cs="Times New Roman"/>
          <w:sz w:val="24"/>
          <w:szCs w:val="24"/>
          <w:lang w:val="en-US"/>
        </w:rPr>
        <w:t xml:space="preserve"> </w:t>
      </w:r>
      <w:r w:rsidRPr="004031FD">
        <w:rPr>
          <w:rFonts w:ascii="Times New Roman" w:hAnsi="Times New Roman" w:cs="Times New Roman"/>
          <w:i/>
          <w:sz w:val="24"/>
          <w:szCs w:val="24"/>
          <w:lang w:val="en-US"/>
        </w:rPr>
        <w:t>Mol. Plant</w:t>
      </w:r>
      <w:r w:rsidRPr="004031FD">
        <w:rPr>
          <w:rFonts w:ascii="Times New Roman" w:hAnsi="Times New Roman" w:cs="Times New Roman"/>
          <w:sz w:val="24"/>
          <w:szCs w:val="24"/>
          <w:lang w:val="en-US"/>
        </w:rPr>
        <w:t xml:space="preserve"> 6, 1274–1289</w:t>
      </w:r>
      <w:r>
        <w:rPr>
          <w:rFonts w:ascii="Times New Roman" w:hAnsi="Times New Roman" w:cs="Times New Roman"/>
          <w:sz w:val="24"/>
          <w:szCs w:val="24"/>
          <w:lang w:val="en-US"/>
        </w:rPr>
        <w:t xml:space="preserve">. </w:t>
      </w:r>
      <w:r w:rsidRPr="004031FD">
        <w:rPr>
          <w:rFonts w:ascii="Times New Roman" w:hAnsi="Times New Roman" w:cs="Times New Roman"/>
          <w:sz w:val="24"/>
          <w:szCs w:val="24"/>
          <w:lang w:val="en-US"/>
        </w:rPr>
        <w:t>doi: 10.1093/mp/sss158</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Laurie, S., Feeney, K. A., Maathuis, F. J., Heard, P. J., Brown, S. J., and Leigh, R. A. (2002). </w:t>
      </w:r>
      <w:r w:rsidRPr="005C01E1">
        <w:rPr>
          <w:rFonts w:ascii="Times New Roman" w:hAnsi="Times New Roman" w:cs="Times New Roman"/>
          <w:sz w:val="24"/>
          <w:szCs w:val="24"/>
          <w:lang w:val="en-US"/>
        </w:rPr>
        <w:t xml:space="preserve">A role for HKT1 in sodium uptake by wheat roots. </w:t>
      </w:r>
      <w:r w:rsidRPr="005C01E1">
        <w:rPr>
          <w:rFonts w:ascii="Times New Roman" w:hAnsi="Times New Roman" w:cs="Times New Roman"/>
          <w:i/>
          <w:sz w:val="24"/>
          <w:szCs w:val="24"/>
          <w:lang w:val="en-US"/>
        </w:rPr>
        <w:t>Plant J.</w:t>
      </w:r>
      <w:r w:rsidRPr="005C01E1">
        <w:rPr>
          <w:rFonts w:ascii="Times New Roman" w:hAnsi="Times New Roman" w:cs="Times New Roman"/>
          <w:sz w:val="24"/>
          <w:szCs w:val="24"/>
          <w:lang w:val="en-US"/>
        </w:rPr>
        <w:t xml:space="preserve"> 32, 139-49. doi:</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10.1046/j.1365-313X.2002.01410.x</w:t>
      </w:r>
    </w:p>
    <w:p w:rsidR="001305A3" w:rsidRPr="005C01E1"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Legué, V., Blancaflor, E., Wymer, C., Perbal, G., Fantin, D., and Gilroy, S. (1997). </w:t>
      </w:r>
      <w:r w:rsidRPr="005C01E1">
        <w:rPr>
          <w:rFonts w:ascii="Times New Roman" w:hAnsi="Times New Roman" w:cs="Times New Roman"/>
          <w:sz w:val="24"/>
          <w:szCs w:val="24"/>
          <w:lang w:val="en-US"/>
        </w:rPr>
        <w:t>Cytoplasmic free Ca</w:t>
      </w:r>
      <w:r w:rsidRPr="00466731">
        <w:rPr>
          <w:rFonts w:ascii="Times New Roman" w:hAnsi="Times New Roman" w:cs="Times New Roman"/>
          <w:sz w:val="24"/>
          <w:szCs w:val="24"/>
          <w:vertAlign w:val="superscript"/>
          <w:lang w:val="en-US"/>
        </w:rPr>
        <w:t>2+</w:t>
      </w:r>
      <w:r w:rsidRPr="005C01E1">
        <w:rPr>
          <w:rFonts w:ascii="Times New Roman" w:hAnsi="Times New Roman" w:cs="Times New Roman"/>
          <w:sz w:val="24"/>
          <w:szCs w:val="24"/>
          <w:lang w:val="en-US"/>
        </w:rPr>
        <w:t xml:space="preserve"> in Arabidopsis roots changes in response to touch but not gravity. </w:t>
      </w:r>
      <w:r w:rsidRPr="005C01E1">
        <w:rPr>
          <w:rFonts w:ascii="Times New Roman" w:hAnsi="Times New Roman" w:cs="Times New Roman"/>
          <w:i/>
          <w:sz w:val="24"/>
          <w:szCs w:val="24"/>
          <w:lang w:val="en-US"/>
        </w:rPr>
        <w:t>Plant Physiol.</w:t>
      </w:r>
      <w:r w:rsidRPr="005C01E1">
        <w:rPr>
          <w:rFonts w:ascii="Times New Roman" w:hAnsi="Times New Roman" w:cs="Times New Roman"/>
          <w:sz w:val="24"/>
          <w:szCs w:val="24"/>
          <w:lang w:val="en-US"/>
        </w:rPr>
        <w:t xml:space="preserve"> 114, 789–800. doi:</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10.1104/pp.114.3.789</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Leng, Q., Mercier, R. W., Hua, B. G., Fromm, H., and Berkowitz, G. A. (2002). </w:t>
      </w:r>
      <w:r w:rsidRPr="005C01E1">
        <w:rPr>
          <w:rFonts w:ascii="Times New Roman" w:hAnsi="Times New Roman" w:cs="Times New Roman"/>
          <w:sz w:val="24"/>
          <w:szCs w:val="24"/>
          <w:lang w:val="en-GB"/>
        </w:rPr>
        <w:t xml:space="preserve">Electrophysiological analysis of cloned cyclic nucleotide-gated ion channels. </w:t>
      </w:r>
      <w:r w:rsidRPr="005C01E1">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128, 400–410. doi: 10.1104/pp.010832</w:t>
      </w:r>
    </w:p>
    <w:p w:rsidR="001305A3" w:rsidRPr="004C729A"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Maathuis, F. J. M. (2006). </w:t>
      </w:r>
      <w:r w:rsidRPr="0009591E">
        <w:rPr>
          <w:rFonts w:ascii="Times New Roman" w:hAnsi="Times New Roman" w:cs="Times New Roman"/>
          <w:sz w:val="24"/>
          <w:szCs w:val="24"/>
          <w:lang w:val="en-US"/>
        </w:rPr>
        <w:t xml:space="preserve">The role of monovalent cation transporters in plant responses to salinity. </w:t>
      </w:r>
      <w:r w:rsidRPr="0009591E">
        <w:rPr>
          <w:rFonts w:ascii="Times New Roman" w:hAnsi="Times New Roman" w:cs="Times New Roman"/>
          <w:i/>
          <w:sz w:val="24"/>
          <w:szCs w:val="24"/>
          <w:lang w:val="en-US"/>
        </w:rPr>
        <w:t>J</w:t>
      </w:r>
      <w:r>
        <w:rPr>
          <w:rFonts w:ascii="Times New Roman" w:hAnsi="Times New Roman" w:cs="Times New Roman"/>
          <w:i/>
          <w:sz w:val="24"/>
          <w:szCs w:val="24"/>
          <w:lang w:val="en-US"/>
        </w:rPr>
        <w:t>.</w:t>
      </w:r>
      <w:r w:rsidRPr="0009591E">
        <w:rPr>
          <w:rFonts w:ascii="Times New Roman" w:hAnsi="Times New Roman" w:cs="Times New Roman"/>
          <w:i/>
          <w:sz w:val="24"/>
          <w:szCs w:val="24"/>
          <w:lang w:val="en-US"/>
        </w:rPr>
        <w:t xml:space="preserve"> Exp. Bot.</w:t>
      </w:r>
      <w:r w:rsidRPr="0009591E">
        <w:rPr>
          <w:rFonts w:ascii="Times New Roman" w:hAnsi="Times New Roman" w:cs="Times New Roman"/>
          <w:sz w:val="24"/>
          <w:szCs w:val="24"/>
          <w:lang w:val="en-US"/>
        </w:rPr>
        <w:t xml:space="preserve"> 57</w:t>
      </w:r>
      <w:r>
        <w:rPr>
          <w:rFonts w:ascii="Times New Roman" w:hAnsi="Times New Roman" w:cs="Times New Roman"/>
          <w:sz w:val="24"/>
          <w:szCs w:val="24"/>
          <w:lang w:val="en-US"/>
        </w:rPr>
        <w:t>,</w:t>
      </w:r>
      <w:r w:rsidRPr="0009591E">
        <w:rPr>
          <w:rFonts w:ascii="Times New Roman" w:hAnsi="Times New Roman" w:cs="Times New Roman"/>
          <w:sz w:val="24"/>
          <w:szCs w:val="24"/>
          <w:lang w:val="en-US"/>
        </w:rPr>
        <w:t xml:space="preserve"> 1137–1147</w:t>
      </w:r>
      <w:r>
        <w:rPr>
          <w:rFonts w:ascii="Times New Roman" w:hAnsi="Times New Roman" w:cs="Times New Roman"/>
          <w:sz w:val="24"/>
          <w:szCs w:val="24"/>
          <w:lang w:val="en-US"/>
        </w:rPr>
        <w:t>. doi</w:t>
      </w:r>
      <w:r w:rsidRPr="000959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91E">
        <w:rPr>
          <w:rFonts w:ascii="Times New Roman" w:hAnsi="Times New Roman" w:cs="Times New Roman"/>
          <w:sz w:val="24"/>
          <w:szCs w:val="24"/>
          <w:lang w:val="en-US"/>
        </w:rPr>
        <w:t>10.1093/jxb/erj001</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Maathuis, F.  J.  M. (2009). </w:t>
      </w:r>
      <w:r w:rsidRPr="00E44E03">
        <w:rPr>
          <w:rFonts w:ascii="Times New Roman" w:hAnsi="Times New Roman" w:cs="Times New Roman"/>
          <w:sz w:val="24"/>
          <w:szCs w:val="24"/>
          <w:lang w:val="en-GB"/>
        </w:rPr>
        <w:t>Physiological functions of mineral macronutrients.</w:t>
      </w:r>
      <w:r w:rsidRPr="00E44E03">
        <w:rPr>
          <w:lang w:val="en-US"/>
        </w:rPr>
        <w:t xml:space="preserve"> </w:t>
      </w:r>
      <w:r w:rsidRPr="00E44E03">
        <w:rPr>
          <w:rFonts w:ascii="Times New Roman" w:hAnsi="Times New Roman" w:cs="Times New Roman"/>
          <w:i/>
          <w:sz w:val="24"/>
          <w:szCs w:val="24"/>
          <w:lang w:val="en-GB"/>
        </w:rPr>
        <w:t>Curr. Opin. Plant. Biol.</w:t>
      </w:r>
      <w:r w:rsidRPr="00E44E03">
        <w:rPr>
          <w:rFonts w:ascii="Times New Roman" w:hAnsi="Times New Roman" w:cs="Times New Roman"/>
          <w:sz w:val="24"/>
          <w:szCs w:val="24"/>
          <w:lang w:val="en-GB"/>
        </w:rPr>
        <w:t xml:space="preserve"> 12</w:t>
      </w:r>
      <w:r>
        <w:rPr>
          <w:rFonts w:ascii="Times New Roman" w:hAnsi="Times New Roman" w:cs="Times New Roman"/>
          <w:sz w:val="24"/>
          <w:szCs w:val="24"/>
          <w:lang w:val="en-GB"/>
        </w:rPr>
        <w:t xml:space="preserve">, </w:t>
      </w:r>
      <w:r w:rsidRPr="00E44E03">
        <w:rPr>
          <w:rFonts w:ascii="Times New Roman" w:hAnsi="Times New Roman" w:cs="Times New Roman"/>
          <w:sz w:val="24"/>
          <w:szCs w:val="24"/>
          <w:lang w:val="en-GB"/>
        </w:rPr>
        <w:t>250-</w:t>
      </w:r>
      <w:r>
        <w:rPr>
          <w:rFonts w:ascii="Times New Roman" w:hAnsi="Times New Roman" w:cs="Times New Roman"/>
          <w:sz w:val="24"/>
          <w:szCs w:val="24"/>
          <w:lang w:val="en-GB"/>
        </w:rPr>
        <w:t>25</w:t>
      </w:r>
      <w:r w:rsidRPr="00E44E03">
        <w:rPr>
          <w:rFonts w:ascii="Times New Roman" w:hAnsi="Times New Roman" w:cs="Times New Roman"/>
          <w:sz w:val="24"/>
          <w:szCs w:val="24"/>
          <w:lang w:val="en-GB"/>
        </w:rPr>
        <w:t>8. doi: 10.1016/j.pbi.2009.04.003.</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Maathuis, F.  J.  M. (2014). </w:t>
      </w:r>
      <w:r w:rsidRPr="00001CF8">
        <w:rPr>
          <w:rFonts w:ascii="Times New Roman" w:hAnsi="Times New Roman" w:cs="Times New Roman"/>
          <w:sz w:val="24"/>
          <w:szCs w:val="24"/>
          <w:lang w:val="en-GB"/>
        </w:rPr>
        <w:t>Sodium in plants: perception, signalling, and regulation of sodium fluxes</w:t>
      </w:r>
      <w:r>
        <w:rPr>
          <w:rFonts w:ascii="Times New Roman" w:hAnsi="Times New Roman" w:cs="Times New Roman"/>
          <w:sz w:val="24"/>
          <w:szCs w:val="24"/>
          <w:lang w:val="en-GB"/>
        </w:rPr>
        <w:t xml:space="preserve">. </w:t>
      </w:r>
      <w:r w:rsidRPr="00466731">
        <w:rPr>
          <w:rFonts w:ascii="Times New Roman" w:hAnsi="Times New Roman" w:cs="Times New Roman"/>
          <w:i/>
          <w:sz w:val="24"/>
          <w:szCs w:val="24"/>
          <w:lang w:val="en-GB"/>
        </w:rPr>
        <w:t xml:space="preserve">J. Exp. Bot. </w:t>
      </w:r>
      <w:r w:rsidRPr="00001CF8">
        <w:rPr>
          <w:rFonts w:ascii="Times New Roman" w:hAnsi="Times New Roman" w:cs="Times New Roman"/>
          <w:sz w:val="24"/>
          <w:szCs w:val="24"/>
          <w:lang w:val="en-GB"/>
        </w:rPr>
        <w:t>65, 849–858</w:t>
      </w:r>
      <w:r>
        <w:rPr>
          <w:rFonts w:ascii="Times New Roman" w:hAnsi="Times New Roman" w:cs="Times New Roman"/>
          <w:sz w:val="24"/>
          <w:szCs w:val="24"/>
          <w:lang w:val="en-GB"/>
        </w:rPr>
        <w:t xml:space="preserve">. doi: </w:t>
      </w:r>
      <w:r w:rsidRPr="00001CF8">
        <w:rPr>
          <w:rFonts w:ascii="Times New Roman" w:hAnsi="Times New Roman" w:cs="Times New Roman"/>
          <w:sz w:val="24"/>
          <w:szCs w:val="24"/>
          <w:lang w:val="en-GB"/>
        </w:rPr>
        <w:t>10.1093/jxb/ert326</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lastRenderedPageBreak/>
        <w:t xml:space="preserve">Maathuis, F. J. M., </w:t>
      </w:r>
      <w:r>
        <w:rPr>
          <w:rFonts w:ascii="Times New Roman" w:hAnsi="Times New Roman" w:cs="Times New Roman"/>
          <w:sz w:val="24"/>
          <w:szCs w:val="24"/>
          <w:lang w:val="en-US"/>
        </w:rPr>
        <w:t xml:space="preserve">and </w:t>
      </w:r>
      <w:r w:rsidRPr="00C82CE5">
        <w:rPr>
          <w:rFonts w:ascii="Times New Roman" w:hAnsi="Times New Roman" w:cs="Times New Roman"/>
          <w:sz w:val="24"/>
          <w:szCs w:val="24"/>
          <w:lang w:val="en-US"/>
        </w:rPr>
        <w:t>Amtmann, A. (1999).</w:t>
      </w:r>
      <w:r w:rsidRPr="00421017">
        <w:rPr>
          <w:rFonts w:ascii="Times New Roman" w:hAnsi="Times New Roman" w:cs="Times New Roman"/>
          <w:color w:val="FF0000"/>
          <w:sz w:val="24"/>
          <w:szCs w:val="24"/>
          <w:lang w:val="en-US"/>
        </w:rPr>
        <w:t xml:space="preserve"> </w:t>
      </w:r>
      <w:r w:rsidRPr="00421017">
        <w:rPr>
          <w:rFonts w:ascii="Times New Roman" w:hAnsi="Times New Roman" w:cs="Times New Roman"/>
          <w:sz w:val="24"/>
          <w:szCs w:val="24"/>
          <w:lang w:val="en-US"/>
        </w:rPr>
        <w:t>K</w:t>
      </w:r>
      <w:r w:rsidRPr="00421017">
        <w:rPr>
          <w:rFonts w:ascii="Times New Roman" w:hAnsi="Times New Roman" w:cs="Times New Roman"/>
          <w:sz w:val="24"/>
          <w:szCs w:val="24"/>
          <w:vertAlign w:val="superscript"/>
          <w:lang w:val="en-US"/>
        </w:rPr>
        <w:t>+</w:t>
      </w:r>
      <w:r w:rsidRPr="00421017">
        <w:rPr>
          <w:rFonts w:ascii="Times New Roman" w:hAnsi="Times New Roman" w:cs="Times New Roman"/>
          <w:sz w:val="24"/>
          <w:szCs w:val="24"/>
          <w:lang w:val="en-US"/>
        </w:rPr>
        <w:t xml:space="preserve"> nutrition and Na</w:t>
      </w:r>
      <w:r w:rsidRPr="00421017">
        <w:rPr>
          <w:rFonts w:ascii="Times New Roman" w:hAnsi="Times New Roman" w:cs="Times New Roman"/>
          <w:sz w:val="24"/>
          <w:szCs w:val="24"/>
          <w:vertAlign w:val="superscript"/>
          <w:lang w:val="en-US"/>
        </w:rPr>
        <w:t>+</w:t>
      </w:r>
      <w:r w:rsidRPr="00421017">
        <w:rPr>
          <w:rFonts w:ascii="Times New Roman" w:hAnsi="Times New Roman" w:cs="Times New Roman"/>
          <w:sz w:val="24"/>
          <w:szCs w:val="24"/>
          <w:lang w:val="en-US"/>
        </w:rPr>
        <w:t xml:space="preserve"> toxicity: the basis of cellular K</w:t>
      </w:r>
      <w:r w:rsidRPr="00421017">
        <w:rPr>
          <w:rFonts w:ascii="Times New Roman" w:hAnsi="Times New Roman" w:cs="Times New Roman"/>
          <w:sz w:val="24"/>
          <w:szCs w:val="24"/>
          <w:vertAlign w:val="superscript"/>
          <w:lang w:val="en-US"/>
        </w:rPr>
        <w:t>+</w:t>
      </w:r>
      <w:r w:rsidRPr="00421017">
        <w:rPr>
          <w:rFonts w:ascii="Times New Roman" w:hAnsi="Times New Roman" w:cs="Times New Roman"/>
          <w:sz w:val="24"/>
          <w:szCs w:val="24"/>
          <w:lang w:val="en-US"/>
        </w:rPr>
        <w:t>/Na</w:t>
      </w:r>
      <w:r w:rsidRPr="00421017">
        <w:rPr>
          <w:rFonts w:ascii="Times New Roman" w:hAnsi="Times New Roman" w:cs="Times New Roman"/>
          <w:sz w:val="24"/>
          <w:szCs w:val="24"/>
          <w:vertAlign w:val="superscript"/>
          <w:lang w:val="en-US"/>
        </w:rPr>
        <w:t>+</w:t>
      </w:r>
      <w:r w:rsidRPr="00421017">
        <w:rPr>
          <w:rFonts w:ascii="Times New Roman" w:hAnsi="Times New Roman" w:cs="Times New Roman"/>
          <w:sz w:val="24"/>
          <w:szCs w:val="24"/>
          <w:lang w:val="en-US"/>
        </w:rPr>
        <w:t xml:space="preserve"> ratios. </w:t>
      </w:r>
      <w:r w:rsidRPr="00421017">
        <w:rPr>
          <w:rFonts w:ascii="Times New Roman" w:hAnsi="Times New Roman" w:cs="Times New Roman"/>
          <w:i/>
          <w:sz w:val="24"/>
          <w:szCs w:val="24"/>
          <w:lang w:val="en-US"/>
        </w:rPr>
        <w:t>Ann. Bot.</w:t>
      </w:r>
      <w:r w:rsidRPr="00421017">
        <w:rPr>
          <w:rFonts w:ascii="Times New Roman" w:hAnsi="Times New Roman" w:cs="Times New Roman"/>
          <w:sz w:val="24"/>
          <w:szCs w:val="24"/>
          <w:lang w:val="en-US"/>
        </w:rPr>
        <w:t xml:space="preserve"> 84</w:t>
      </w:r>
      <w:r>
        <w:rPr>
          <w:rFonts w:ascii="Times New Roman" w:hAnsi="Times New Roman" w:cs="Times New Roman"/>
          <w:sz w:val="24"/>
          <w:szCs w:val="24"/>
          <w:lang w:val="en-US"/>
        </w:rPr>
        <w:t>,</w:t>
      </w:r>
      <w:r w:rsidRPr="00421017">
        <w:rPr>
          <w:rFonts w:ascii="Times New Roman" w:hAnsi="Times New Roman" w:cs="Times New Roman"/>
          <w:sz w:val="24"/>
          <w:szCs w:val="24"/>
          <w:lang w:val="en-US"/>
        </w:rPr>
        <w:t xml:space="preserve"> 123–133</w:t>
      </w:r>
      <w:r>
        <w:rPr>
          <w:rFonts w:ascii="Times New Roman" w:hAnsi="Times New Roman" w:cs="Times New Roman"/>
          <w:sz w:val="24"/>
          <w:szCs w:val="24"/>
          <w:lang w:val="en-US"/>
        </w:rPr>
        <w:t>.</w:t>
      </w:r>
      <w:r w:rsidRPr="00421017">
        <w:rPr>
          <w:rFonts w:ascii="Times New Roman" w:hAnsi="Times New Roman" w:cs="Times New Roman"/>
          <w:sz w:val="24"/>
          <w:szCs w:val="24"/>
          <w:lang w:val="en-US"/>
        </w:rPr>
        <w:t xml:space="preserve"> </w:t>
      </w:r>
      <w:r>
        <w:rPr>
          <w:rFonts w:ascii="Times New Roman" w:hAnsi="Times New Roman" w:cs="Times New Roman"/>
          <w:sz w:val="24"/>
          <w:szCs w:val="24"/>
          <w:lang w:val="en-US"/>
        </w:rPr>
        <w:t>doi</w:t>
      </w:r>
      <w:r w:rsidRPr="00421017">
        <w:rPr>
          <w:rFonts w:ascii="Times New Roman" w:hAnsi="Times New Roman" w:cs="Times New Roman"/>
          <w:sz w:val="24"/>
          <w:szCs w:val="24"/>
          <w:lang w:val="en-US"/>
        </w:rPr>
        <w:t>: 10.1006/anbo.1999.0912</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Maathuis, F.J., and Sanders, D. (2001).</w:t>
      </w:r>
      <w:r w:rsidRPr="00086748">
        <w:rPr>
          <w:rFonts w:ascii="Times New Roman" w:hAnsi="Times New Roman" w:cs="Times New Roman"/>
          <w:color w:val="FF0000"/>
          <w:sz w:val="24"/>
          <w:szCs w:val="24"/>
          <w:lang w:val="en-US"/>
        </w:rPr>
        <w:t xml:space="preserve"> </w:t>
      </w:r>
      <w:r w:rsidRPr="004C729A">
        <w:rPr>
          <w:rFonts w:ascii="Times New Roman" w:hAnsi="Times New Roman" w:cs="Times New Roman"/>
          <w:sz w:val="24"/>
          <w:szCs w:val="24"/>
          <w:lang w:val="en-US"/>
        </w:rPr>
        <w:t>Sodium uptake in Arabidopsis roots is regulated by cyclic nucleotides.</w:t>
      </w:r>
      <w:r>
        <w:rPr>
          <w:rFonts w:ascii="Times New Roman" w:hAnsi="Times New Roman" w:cs="Times New Roman"/>
          <w:sz w:val="24"/>
          <w:szCs w:val="24"/>
          <w:lang w:val="en-US"/>
        </w:rPr>
        <w:t xml:space="preserve"> </w:t>
      </w:r>
      <w:r w:rsidRPr="004C729A">
        <w:rPr>
          <w:rFonts w:ascii="Times New Roman" w:hAnsi="Times New Roman" w:cs="Times New Roman"/>
          <w:i/>
          <w:sz w:val="24"/>
          <w:szCs w:val="24"/>
          <w:lang w:val="en-US"/>
        </w:rPr>
        <w:t>Plant Physiol.</w:t>
      </w:r>
      <w:r w:rsidRPr="004C729A">
        <w:rPr>
          <w:rFonts w:ascii="Times New Roman" w:hAnsi="Times New Roman" w:cs="Times New Roman"/>
          <w:sz w:val="24"/>
          <w:szCs w:val="24"/>
          <w:lang w:val="en-US"/>
        </w:rPr>
        <w:t xml:space="preserve"> 127</w:t>
      </w:r>
      <w:r>
        <w:rPr>
          <w:rFonts w:ascii="Times New Roman" w:hAnsi="Times New Roman" w:cs="Times New Roman"/>
          <w:sz w:val="24"/>
          <w:szCs w:val="24"/>
          <w:lang w:val="en-US"/>
        </w:rPr>
        <w:t xml:space="preserve">, </w:t>
      </w:r>
      <w:r w:rsidRPr="004C729A">
        <w:rPr>
          <w:rFonts w:ascii="Times New Roman" w:hAnsi="Times New Roman" w:cs="Times New Roman"/>
          <w:sz w:val="24"/>
          <w:szCs w:val="24"/>
          <w:lang w:val="en-US"/>
        </w:rPr>
        <w:t>1617-</w:t>
      </w:r>
      <w:r>
        <w:rPr>
          <w:rFonts w:ascii="Times New Roman" w:hAnsi="Times New Roman" w:cs="Times New Roman"/>
          <w:sz w:val="24"/>
          <w:szCs w:val="24"/>
          <w:lang w:val="en-US"/>
        </w:rPr>
        <w:t>16</w:t>
      </w:r>
      <w:r w:rsidRPr="004C729A">
        <w:rPr>
          <w:rFonts w:ascii="Times New Roman" w:hAnsi="Times New Roman" w:cs="Times New Roman"/>
          <w:sz w:val="24"/>
          <w:szCs w:val="24"/>
          <w:lang w:val="en-US"/>
        </w:rPr>
        <w:t>25.</w:t>
      </w:r>
      <w:r>
        <w:rPr>
          <w:rFonts w:ascii="Times New Roman" w:hAnsi="Times New Roman" w:cs="Times New Roman"/>
          <w:sz w:val="24"/>
          <w:szCs w:val="24"/>
          <w:lang w:val="en-US"/>
        </w:rPr>
        <w:t xml:space="preserve"> doi: </w:t>
      </w:r>
      <w:r w:rsidRPr="004C729A">
        <w:rPr>
          <w:rFonts w:ascii="Times New Roman" w:hAnsi="Times New Roman" w:cs="Times New Roman"/>
          <w:sz w:val="24"/>
          <w:szCs w:val="24"/>
          <w:lang w:val="en-US"/>
        </w:rPr>
        <w:t>10.1104/pp.010502</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Maathuis, F.  J.  M., Ahmad, I., and Patishtan, J. (2014). </w:t>
      </w:r>
      <w:r w:rsidRPr="005C01E1">
        <w:rPr>
          <w:rFonts w:ascii="Times New Roman" w:hAnsi="Times New Roman" w:cs="Times New Roman"/>
          <w:sz w:val="24"/>
          <w:szCs w:val="24"/>
          <w:lang w:val="en-GB"/>
        </w:rPr>
        <w:t>Regulation of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fluxes in plants. </w:t>
      </w:r>
      <w:r w:rsidRPr="005C01E1">
        <w:rPr>
          <w:rFonts w:ascii="Times New Roman" w:hAnsi="Times New Roman" w:cs="Times New Roman"/>
          <w:i/>
          <w:sz w:val="24"/>
          <w:szCs w:val="24"/>
          <w:lang w:val="en-GB"/>
        </w:rPr>
        <w:t>Front. Plant Sci.</w:t>
      </w:r>
      <w:r w:rsidRPr="005C01E1">
        <w:rPr>
          <w:rFonts w:ascii="Times New Roman" w:hAnsi="Times New Roman" w:cs="Times New Roman"/>
          <w:sz w:val="24"/>
          <w:szCs w:val="24"/>
          <w:lang w:val="en-GB"/>
        </w:rPr>
        <w:t xml:space="preserve"> 5:467.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10.3389/fpls.2014.00467</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Mahajan, S., Pandey, G. K., and Tuteja, N. (2008).</w:t>
      </w:r>
      <w:r w:rsidRPr="00C82CE5">
        <w:rPr>
          <w:rFonts w:ascii="Times New Roman" w:hAnsi="Times New Roman" w:cs="Times New Roman"/>
          <w:sz w:val="24"/>
          <w:szCs w:val="24"/>
          <w:u w:val="single"/>
          <w:lang w:val="en-US"/>
        </w:rPr>
        <w:t xml:space="preserve"> </w:t>
      </w:r>
      <w:r w:rsidRPr="0088024F">
        <w:rPr>
          <w:rFonts w:ascii="Times New Roman" w:hAnsi="Times New Roman" w:cs="Times New Roman"/>
          <w:sz w:val="24"/>
          <w:szCs w:val="24"/>
          <w:lang w:val="en-US"/>
        </w:rPr>
        <w:t xml:space="preserve">Calcium- and salt-stress signaling in plants: Shedding light on SOS pathway. </w:t>
      </w:r>
      <w:r w:rsidRPr="0088024F">
        <w:rPr>
          <w:rFonts w:ascii="Times New Roman" w:hAnsi="Times New Roman" w:cs="Times New Roman"/>
          <w:i/>
          <w:sz w:val="24"/>
          <w:szCs w:val="24"/>
          <w:lang w:val="en-US"/>
        </w:rPr>
        <w:t>Arch. Biochem. Biophys.</w:t>
      </w:r>
      <w:r w:rsidRPr="0088024F">
        <w:rPr>
          <w:rFonts w:ascii="Times New Roman" w:hAnsi="Times New Roman" w:cs="Times New Roman"/>
          <w:sz w:val="24"/>
          <w:szCs w:val="24"/>
          <w:lang w:val="en-US"/>
        </w:rPr>
        <w:t xml:space="preserve"> 471</w:t>
      </w:r>
      <w:r>
        <w:rPr>
          <w:rFonts w:ascii="Times New Roman" w:hAnsi="Times New Roman" w:cs="Times New Roman"/>
          <w:sz w:val="24"/>
          <w:szCs w:val="24"/>
          <w:lang w:val="en-US"/>
        </w:rPr>
        <w:t>,</w:t>
      </w:r>
      <w:r w:rsidRPr="0088024F">
        <w:rPr>
          <w:rFonts w:ascii="Times New Roman" w:hAnsi="Times New Roman" w:cs="Times New Roman"/>
          <w:sz w:val="24"/>
          <w:szCs w:val="24"/>
          <w:lang w:val="en-US"/>
        </w:rPr>
        <w:t xml:space="preserve"> 146–158.</w:t>
      </w:r>
      <w:r>
        <w:rPr>
          <w:rFonts w:ascii="Times New Roman" w:hAnsi="Times New Roman" w:cs="Times New Roman"/>
          <w:sz w:val="24"/>
          <w:szCs w:val="24"/>
          <w:lang w:val="en-US"/>
        </w:rPr>
        <w:t xml:space="preserve"> doi</w:t>
      </w:r>
      <w:r w:rsidRPr="008802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8024F">
        <w:rPr>
          <w:rFonts w:ascii="Times New Roman" w:hAnsi="Times New Roman" w:cs="Times New Roman"/>
          <w:sz w:val="24"/>
          <w:szCs w:val="24"/>
          <w:lang w:val="en-US"/>
        </w:rPr>
        <w:t xml:space="preserve">    10.1016/j.abb.2008.01.010</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Mahajan, S., and Tuteja, N. (2005). </w:t>
      </w:r>
      <w:r w:rsidRPr="00E53680">
        <w:rPr>
          <w:rFonts w:ascii="Times New Roman" w:hAnsi="Times New Roman" w:cs="Times New Roman"/>
          <w:sz w:val="24"/>
          <w:szCs w:val="24"/>
          <w:lang w:val="en-US"/>
        </w:rPr>
        <w:t xml:space="preserve">Cold, salinity and drought stresses: An overview. </w:t>
      </w:r>
      <w:r w:rsidRPr="00E53680">
        <w:rPr>
          <w:rFonts w:ascii="Times New Roman" w:hAnsi="Times New Roman" w:cs="Times New Roman"/>
          <w:i/>
          <w:sz w:val="24"/>
          <w:szCs w:val="24"/>
          <w:lang w:val="en-US"/>
        </w:rPr>
        <w:t>Arch. Biochem. Biophys.</w:t>
      </w:r>
      <w:r w:rsidRPr="00E53680">
        <w:rPr>
          <w:rFonts w:ascii="Times New Roman" w:hAnsi="Times New Roman" w:cs="Times New Roman"/>
          <w:sz w:val="24"/>
          <w:szCs w:val="24"/>
          <w:lang w:val="en-US"/>
        </w:rPr>
        <w:t xml:space="preserve"> 444</w:t>
      </w:r>
      <w:r>
        <w:rPr>
          <w:rFonts w:ascii="Times New Roman" w:hAnsi="Times New Roman" w:cs="Times New Roman"/>
          <w:sz w:val="24"/>
          <w:szCs w:val="24"/>
          <w:lang w:val="en-US"/>
        </w:rPr>
        <w:t>,</w:t>
      </w:r>
      <w:r w:rsidRPr="00E53680">
        <w:rPr>
          <w:rFonts w:ascii="Times New Roman" w:hAnsi="Times New Roman" w:cs="Times New Roman"/>
          <w:sz w:val="24"/>
          <w:szCs w:val="24"/>
          <w:lang w:val="en-US"/>
        </w:rPr>
        <w:t xml:space="preserve"> 139–158.</w:t>
      </w:r>
      <w:r w:rsidRPr="00E53680">
        <w:rPr>
          <w:lang w:val="en-US"/>
        </w:rPr>
        <w:t xml:space="preserve"> </w:t>
      </w:r>
      <w:r w:rsidRPr="00E53680">
        <w:rPr>
          <w:rFonts w:ascii="Times New Roman" w:hAnsi="Times New Roman" w:cs="Times New Roman"/>
          <w:sz w:val="24"/>
          <w:szCs w:val="24"/>
          <w:lang w:val="en-US"/>
        </w:rPr>
        <w:t>doi:</w:t>
      </w:r>
      <w:r>
        <w:rPr>
          <w:rFonts w:ascii="Times New Roman" w:hAnsi="Times New Roman" w:cs="Times New Roman"/>
          <w:sz w:val="24"/>
          <w:szCs w:val="24"/>
          <w:lang w:val="en-US"/>
        </w:rPr>
        <w:t xml:space="preserve"> </w:t>
      </w:r>
      <w:r w:rsidRPr="00E53680">
        <w:rPr>
          <w:rFonts w:ascii="Times New Roman" w:hAnsi="Times New Roman" w:cs="Times New Roman"/>
          <w:sz w:val="24"/>
          <w:szCs w:val="24"/>
          <w:lang w:val="en-US"/>
        </w:rPr>
        <w:t>10.1016/j.abb.2005.10.018</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Maischak, H., Zimmermann, M. R., Felle, H. H., Boland, W., and Mithofer, A. (2010). </w:t>
      </w:r>
      <w:r w:rsidRPr="005C01E1">
        <w:rPr>
          <w:rFonts w:ascii="Times New Roman" w:hAnsi="Times New Roman" w:cs="Times New Roman"/>
          <w:sz w:val="24"/>
          <w:szCs w:val="24"/>
          <w:lang w:val="en-GB"/>
        </w:rPr>
        <w:t xml:space="preserve">Alamethicin-induced electrical long distance signaling in plants. </w:t>
      </w:r>
      <w:r w:rsidRPr="005C01E1">
        <w:rPr>
          <w:rFonts w:ascii="Times New Roman" w:hAnsi="Times New Roman" w:cs="Times New Roman"/>
          <w:i/>
          <w:sz w:val="24"/>
          <w:szCs w:val="24"/>
          <w:lang w:val="en-GB"/>
        </w:rPr>
        <w:t>Plant Signal. Behav.</w:t>
      </w:r>
      <w:r w:rsidRPr="005C01E1">
        <w:rPr>
          <w:rFonts w:ascii="Times New Roman" w:hAnsi="Times New Roman" w:cs="Times New Roman"/>
          <w:sz w:val="24"/>
          <w:szCs w:val="24"/>
          <w:lang w:val="en-GB"/>
        </w:rPr>
        <w:t xml:space="preserve"> 5: 988-990. doi: 10.1104/pp.108.133884</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Malagoli, P., Britto, D. T., Schulze, L. M., and Kronzucker, H. J. (2008).</w:t>
      </w:r>
      <w:r w:rsidRPr="004B048E">
        <w:rPr>
          <w:rFonts w:ascii="Times New Roman" w:hAnsi="Times New Roman" w:cs="Times New Roman"/>
          <w:color w:val="FF0000"/>
          <w:sz w:val="24"/>
          <w:szCs w:val="24"/>
          <w:lang w:val="en-GB"/>
        </w:rPr>
        <w:t xml:space="preserve"> </w:t>
      </w:r>
      <w:r w:rsidRPr="005C01E1">
        <w:rPr>
          <w:rFonts w:ascii="Times New Roman" w:hAnsi="Times New Roman" w:cs="Times New Roman"/>
          <w:sz w:val="24"/>
          <w:szCs w:val="24"/>
          <w:lang w:val="en-GB"/>
        </w:rPr>
        <w:t>Futile Na</w:t>
      </w:r>
      <w:r w:rsidRPr="0046673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cycling at the root plasma membrane in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xml:space="preserve"> L.) – kinetics, energetics, and relation to salinity tolerance. </w:t>
      </w:r>
      <w:r w:rsidRPr="005C01E1">
        <w:rPr>
          <w:rFonts w:ascii="Times New Roman" w:hAnsi="Times New Roman" w:cs="Times New Roman"/>
          <w:i/>
          <w:sz w:val="24"/>
          <w:szCs w:val="24"/>
          <w:lang w:val="en-GB"/>
        </w:rPr>
        <w:t>J. Exp. Bot.</w:t>
      </w:r>
      <w:r w:rsidRPr="005C01E1">
        <w:rPr>
          <w:rFonts w:ascii="Times New Roman" w:hAnsi="Times New Roman" w:cs="Times New Roman"/>
          <w:sz w:val="24"/>
          <w:szCs w:val="24"/>
          <w:lang w:val="en-GB"/>
        </w:rPr>
        <w:t xml:space="preserve"> 59, 4109–4117. doi: 10.1093/jxb/ern249</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Markova, O., Mukhtarov, M., Real, E., Jacob, Y., and Bregestovski, P. (2008). </w:t>
      </w:r>
      <w:r w:rsidRPr="005C01E1">
        <w:rPr>
          <w:rFonts w:ascii="Times New Roman" w:hAnsi="Times New Roman" w:cs="Times New Roman"/>
          <w:sz w:val="24"/>
          <w:szCs w:val="24"/>
          <w:lang w:val="en-GB"/>
        </w:rPr>
        <w:t xml:space="preserve">Genetically encoded chloride indicator with improved sensitivity. </w:t>
      </w:r>
      <w:r w:rsidRPr="005C01E1">
        <w:rPr>
          <w:rFonts w:ascii="Times New Roman" w:hAnsi="Times New Roman" w:cs="Times New Roman"/>
          <w:i/>
          <w:sz w:val="24"/>
          <w:szCs w:val="24"/>
          <w:lang w:val="en-GB"/>
        </w:rPr>
        <w:t>J. Neurosci. Methods</w:t>
      </w:r>
      <w:r w:rsidRPr="005C01E1">
        <w:rPr>
          <w:rFonts w:ascii="Times New Roman" w:hAnsi="Times New Roman" w:cs="Times New Roman"/>
          <w:sz w:val="24"/>
          <w:szCs w:val="24"/>
          <w:lang w:val="en-GB"/>
        </w:rPr>
        <w:t xml:space="preserve"> 170, 67-76, doi: 10.1016/j.jneumeth.2007.12.016</w:t>
      </w:r>
    </w:p>
    <w:p w:rsidR="001305A3" w:rsidRPr="00970759"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Marten, I., Hoth, S., Deeken, R., Ache, P., Ketchum, K. A., Hoshi, T., et al. (1999). </w:t>
      </w:r>
      <w:r w:rsidRPr="00970759">
        <w:rPr>
          <w:rFonts w:ascii="Times New Roman" w:hAnsi="Times New Roman" w:cs="Times New Roman"/>
          <w:sz w:val="24"/>
          <w:szCs w:val="24"/>
          <w:lang w:val="en-US"/>
        </w:rPr>
        <w:t xml:space="preserve">AKT3, a phloem-localized K1 channel, is blocked by protons. </w:t>
      </w:r>
      <w:r w:rsidRPr="00970759">
        <w:rPr>
          <w:rFonts w:ascii="Times New Roman" w:hAnsi="Times New Roman" w:cs="Times New Roman"/>
          <w:i/>
          <w:sz w:val="24"/>
          <w:szCs w:val="24"/>
          <w:lang w:val="en-US"/>
        </w:rPr>
        <w:t>Proc. Natl. Acad. Sci. USA</w:t>
      </w:r>
      <w:r w:rsidRPr="00970759">
        <w:rPr>
          <w:rFonts w:ascii="Times New Roman" w:hAnsi="Times New Roman" w:cs="Times New Roman"/>
          <w:sz w:val="24"/>
          <w:szCs w:val="24"/>
          <w:lang w:val="en-US"/>
        </w:rPr>
        <w:t xml:space="preserve"> 96</w:t>
      </w:r>
      <w:r>
        <w:rPr>
          <w:rFonts w:ascii="Times New Roman" w:hAnsi="Times New Roman" w:cs="Times New Roman"/>
          <w:sz w:val="24"/>
          <w:szCs w:val="24"/>
          <w:lang w:val="en-US"/>
        </w:rPr>
        <w:t>,</w:t>
      </w:r>
      <w:r w:rsidRPr="00970759">
        <w:rPr>
          <w:rFonts w:ascii="Times New Roman" w:hAnsi="Times New Roman" w:cs="Times New Roman"/>
          <w:sz w:val="24"/>
          <w:szCs w:val="24"/>
          <w:lang w:val="en-US"/>
        </w:rPr>
        <w:t xml:space="preserve"> 7581–7586</w:t>
      </w:r>
      <w:r>
        <w:rPr>
          <w:rFonts w:ascii="Times New Roman" w:hAnsi="Times New Roman" w:cs="Times New Roman"/>
          <w:sz w:val="24"/>
          <w:szCs w:val="24"/>
          <w:lang w:val="en-US"/>
        </w:rPr>
        <w:t>.  doi</w:t>
      </w:r>
      <w:r w:rsidRPr="00970759">
        <w:rPr>
          <w:rFonts w:ascii="Times New Roman" w:hAnsi="Times New Roman" w:cs="Times New Roman"/>
          <w:sz w:val="24"/>
          <w:szCs w:val="24"/>
          <w:lang w:val="en-US"/>
        </w:rPr>
        <w:t>: 10.1073/pnas.96.13.7581</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Martínez-Atienza, J., Jiang, X., Garciadeblas, B., Mendoza, I., Zhu, J. K., Pardo, J. M., et al. (2007).</w:t>
      </w:r>
      <w:r w:rsidRPr="00C82CE5">
        <w:rPr>
          <w:rFonts w:ascii="Times New Roman" w:hAnsi="Times New Roman" w:cs="Times New Roman"/>
          <w:sz w:val="24"/>
          <w:szCs w:val="24"/>
          <w:u w:val="single"/>
          <w:lang w:val="en-US"/>
        </w:rPr>
        <w:t xml:space="preserve"> </w:t>
      </w:r>
      <w:r w:rsidRPr="00C82CE5">
        <w:rPr>
          <w:rFonts w:ascii="Times New Roman" w:hAnsi="Times New Roman" w:cs="Times New Roman"/>
          <w:sz w:val="24"/>
          <w:szCs w:val="24"/>
          <w:lang w:val="en-US"/>
        </w:rPr>
        <w:t xml:space="preserve"> </w:t>
      </w:r>
      <w:r w:rsidRPr="007829A9">
        <w:rPr>
          <w:rFonts w:ascii="Times New Roman" w:hAnsi="Times New Roman" w:cs="Times New Roman"/>
          <w:sz w:val="24"/>
          <w:szCs w:val="24"/>
          <w:lang w:val="en-US"/>
        </w:rPr>
        <w:t>Conservation of the salt overly sensitive pathway in rice.</w:t>
      </w:r>
      <w:r>
        <w:rPr>
          <w:rFonts w:ascii="Times New Roman" w:hAnsi="Times New Roman" w:cs="Times New Roman"/>
          <w:sz w:val="24"/>
          <w:szCs w:val="24"/>
          <w:lang w:val="en-US"/>
        </w:rPr>
        <w:t xml:space="preserve"> </w:t>
      </w:r>
      <w:r w:rsidRPr="007829A9">
        <w:rPr>
          <w:rFonts w:ascii="Times New Roman" w:hAnsi="Times New Roman" w:cs="Times New Roman"/>
          <w:i/>
          <w:sz w:val="24"/>
          <w:szCs w:val="24"/>
          <w:lang w:val="en-US"/>
        </w:rPr>
        <w:t>Plant Physiol.</w:t>
      </w:r>
      <w:r w:rsidRPr="007829A9">
        <w:rPr>
          <w:rFonts w:ascii="Times New Roman" w:hAnsi="Times New Roman" w:cs="Times New Roman"/>
          <w:sz w:val="24"/>
          <w:szCs w:val="24"/>
          <w:lang w:val="en-US"/>
        </w:rPr>
        <w:t xml:space="preserve"> 143</w:t>
      </w:r>
      <w:r>
        <w:rPr>
          <w:rFonts w:ascii="Times New Roman" w:hAnsi="Times New Roman" w:cs="Times New Roman"/>
          <w:sz w:val="24"/>
          <w:szCs w:val="24"/>
          <w:lang w:val="en-US"/>
        </w:rPr>
        <w:t xml:space="preserve">, </w:t>
      </w:r>
      <w:r w:rsidRPr="007829A9">
        <w:rPr>
          <w:rFonts w:ascii="Times New Roman" w:hAnsi="Times New Roman" w:cs="Times New Roman"/>
          <w:sz w:val="24"/>
          <w:szCs w:val="24"/>
          <w:lang w:val="en-US"/>
        </w:rPr>
        <w:t>1001-</w:t>
      </w:r>
      <w:r>
        <w:rPr>
          <w:rFonts w:ascii="Times New Roman" w:hAnsi="Times New Roman" w:cs="Times New Roman"/>
          <w:sz w:val="24"/>
          <w:szCs w:val="24"/>
          <w:lang w:val="en-US"/>
        </w:rPr>
        <w:t>10</w:t>
      </w:r>
      <w:r w:rsidRPr="007829A9">
        <w:rPr>
          <w:rFonts w:ascii="Times New Roman" w:hAnsi="Times New Roman" w:cs="Times New Roman"/>
          <w:sz w:val="24"/>
          <w:szCs w:val="24"/>
          <w:lang w:val="en-US"/>
        </w:rPr>
        <w:t xml:space="preserve">12. </w:t>
      </w:r>
      <w:r>
        <w:rPr>
          <w:rFonts w:ascii="Times New Roman" w:hAnsi="Times New Roman" w:cs="Times New Roman"/>
          <w:sz w:val="24"/>
          <w:szCs w:val="24"/>
          <w:lang w:val="en-US"/>
        </w:rPr>
        <w:t>doi</w:t>
      </w:r>
      <w:r w:rsidRPr="007829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829A9">
        <w:rPr>
          <w:rFonts w:ascii="Times New Roman" w:hAnsi="Times New Roman" w:cs="Times New Roman"/>
          <w:sz w:val="24"/>
          <w:szCs w:val="24"/>
          <w:lang w:val="en-US"/>
        </w:rPr>
        <w:t xml:space="preserve">    10.1104/pp.106.092635</w:t>
      </w:r>
    </w:p>
    <w:p w:rsidR="001305A3" w:rsidRDefault="001305A3" w:rsidP="001305A3">
      <w:pPr>
        <w:autoSpaceDE w:val="0"/>
        <w:autoSpaceDN w:val="0"/>
        <w:adjustRightInd w:val="0"/>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Mian, A., Oomen, R. J., Isayenkov, S., Sentenac, H., Maathuis, F. J. M., and Véry, A. A. (2011). </w:t>
      </w:r>
      <w:r w:rsidRPr="005C01E1">
        <w:rPr>
          <w:rFonts w:ascii="Times New Roman" w:hAnsi="Times New Roman" w:cs="Times New Roman"/>
          <w:sz w:val="24"/>
          <w:szCs w:val="24"/>
          <w:lang w:val="en-GB"/>
        </w:rPr>
        <w:t>Over-expression of an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-and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-permeable HKT transporter in barley improves salt tolerance. </w:t>
      </w:r>
      <w:r w:rsidRPr="005C01E1">
        <w:rPr>
          <w:rFonts w:ascii="Times New Roman" w:hAnsi="Times New Roman" w:cs="Times New Roman"/>
          <w:i/>
          <w:sz w:val="24"/>
          <w:szCs w:val="24"/>
          <w:lang w:val="en-GB"/>
        </w:rPr>
        <w:t>Plant J.</w:t>
      </w:r>
      <w:r w:rsidRPr="005C01E1">
        <w:rPr>
          <w:rFonts w:ascii="Times New Roman" w:hAnsi="Times New Roman" w:cs="Times New Roman"/>
          <w:sz w:val="24"/>
          <w:szCs w:val="24"/>
          <w:lang w:val="en-GB"/>
        </w:rPr>
        <w:t xml:space="preserve"> 68, 468-79. doi: 10.1111/j.1365-313X.2011.04701.x </w:t>
      </w:r>
    </w:p>
    <w:p w:rsidR="001305A3" w:rsidRPr="00BF6A32"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Miller, G., Suzuki, N., Ciftci-Yilmaz, S., and Mittler, R. (2010). </w:t>
      </w:r>
      <w:r w:rsidRPr="00BF6A32">
        <w:rPr>
          <w:rFonts w:ascii="Times New Roman" w:hAnsi="Times New Roman" w:cs="Times New Roman"/>
          <w:sz w:val="24"/>
          <w:szCs w:val="24"/>
          <w:lang w:val="en-US"/>
        </w:rPr>
        <w:t>Reactive oxygen species homeostasis and signalling during drought and salinity stresses.</w:t>
      </w:r>
      <w:r>
        <w:rPr>
          <w:rFonts w:ascii="Times New Roman" w:hAnsi="Times New Roman" w:cs="Times New Roman"/>
          <w:sz w:val="24"/>
          <w:szCs w:val="24"/>
          <w:lang w:val="en-US"/>
        </w:rPr>
        <w:t xml:space="preserve"> </w:t>
      </w:r>
      <w:r w:rsidRPr="00BF6A32">
        <w:rPr>
          <w:rFonts w:ascii="Times New Roman" w:hAnsi="Times New Roman" w:cs="Times New Roman"/>
          <w:i/>
          <w:sz w:val="24"/>
          <w:szCs w:val="24"/>
          <w:lang w:val="en-US"/>
        </w:rPr>
        <w:t>Plant Cell Environ.</w:t>
      </w:r>
      <w:r w:rsidRPr="00BF6A32">
        <w:rPr>
          <w:rFonts w:ascii="Times New Roman" w:hAnsi="Times New Roman" w:cs="Times New Roman"/>
          <w:sz w:val="24"/>
          <w:szCs w:val="24"/>
          <w:lang w:val="en-US"/>
        </w:rPr>
        <w:t xml:space="preserve"> 33</w:t>
      </w:r>
      <w:r>
        <w:rPr>
          <w:rFonts w:ascii="Times New Roman" w:hAnsi="Times New Roman" w:cs="Times New Roman"/>
          <w:sz w:val="24"/>
          <w:szCs w:val="24"/>
          <w:lang w:val="en-US"/>
        </w:rPr>
        <w:t>,</w:t>
      </w:r>
      <w:r w:rsidRPr="00BF6A32">
        <w:rPr>
          <w:rFonts w:ascii="Times New Roman" w:hAnsi="Times New Roman" w:cs="Times New Roman"/>
          <w:sz w:val="24"/>
          <w:szCs w:val="24"/>
          <w:lang w:val="en-US"/>
        </w:rPr>
        <w:t>453-67. doi: 10.1111/j.1365-3040.2009.02041.x</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Moon, G. J., Clough, B. F., Peterson, C. A., and Allaway, W. G. (1986). </w:t>
      </w:r>
      <w:r w:rsidRPr="005C01E1">
        <w:rPr>
          <w:rFonts w:ascii="Times New Roman" w:hAnsi="Times New Roman" w:cs="Times New Roman"/>
          <w:sz w:val="24"/>
          <w:szCs w:val="24"/>
          <w:lang w:val="en-GB"/>
        </w:rPr>
        <w:t xml:space="preserve">Apoplastic and symplastic pathways in </w:t>
      </w:r>
      <w:r w:rsidRPr="005C01E1">
        <w:rPr>
          <w:rFonts w:ascii="Times New Roman" w:hAnsi="Times New Roman" w:cs="Times New Roman"/>
          <w:i/>
          <w:sz w:val="24"/>
          <w:szCs w:val="24"/>
          <w:lang w:val="en-GB"/>
        </w:rPr>
        <w:t>Avicennia marina</w:t>
      </w:r>
      <w:r w:rsidRPr="005C01E1">
        <w:rPr>
          <w:rFonts w:ascii="Times New Roman" w:hAnsi="Times New Roman" w:cs="Times New Roman"/>
          <w:sz w:val="24"/>
          <w:szCs w:val="24"/>
          <w:lang w:val="en-GB"/>
        </w:rPr>
        <w:t xml:space="preserve"> (Forsk.) Vierh. roots revealed by fluorescent tracer dyes. </w:t>
      </w:r>
      <w:r w:rsidRPr="005C01E1">
        <w:rPr>
          <w:rFonts w:ascii="Times New Roman" w:hAnsi="Times New Roman" w:cs="Times New Roman"/>
          <w:i/>
          <w:sz w:val="24"/>
          <w:szCs w:val="24"/>
          <w:lang w:val="en-GB"/>
        </w:rPr>
        <w:t>Aust. J. Plant Physiol.</w:t>
      </w:r>
      <w:r w:rsidRPr="005C01E1">
        <w:rPr>
          <w:rFonts w:ascii="Times New Roman" w:hAnsi="Times New Roman" w:cs="Times New Roman"/>
          <w:sz w:val="24"/>
          <w:szCs w:val="24"/>
          <w:lang w:val="en-GB"/>
        </w:rPr>
        <w:t xml:space="preserve"> 13, 637-48. doi: 10.1071/PP9860637</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Munns, R., and Passioura, J. B. (1984). </w:t>
      </w:r>
      <w:r w:rsidRPr="005C01E1">
        <w:rPr>
          <w:rFonts w:ascii="Times New Roman" w:hAnsi="Times New Roman" w:cs="Times New Roman"/>
          <w:sz w:val="24"/>
          <w:szCs w:val="24"/>
          <w:lang w:val="en-GB"/>
        </w:rPr>
        <w:t xml:space="preserve">Hydraulic resistance of plants. Effects of NaCl in barley and lupin. </w:t>
      </w:r>
      <w:r w:rsidRPr="005C01E1">
        <w:rPr>
          <w:rFonts w:ascii="Times New Roman" w:hAnsi="Times New Roman" w:cs="Times New Roman"/>
          <w:i/>
          <w:sz w:val="24"/>
          <w:szCs w:val="24"/>
          <w:lang w:val="en-GB"/>
        </w:rPr>
        <w:t>Aust. J. Plant Physiol.</w:t>
      </w:r>
      <w:r w:rsidRPr="005C01E1">
        <w:rPr>
          <w:rFonts w:ascii="Times New Roman" w:hAnsi="Times New Roman" w:cs="Times New Roman"/>
          <w:sz w:val="24"/>
          <w:szCs w:val="24"/>
          <w:lang w:val="en-GB"/>
        </w:rPr>
        <w:t xml:space="preserve"> 11, 351-359. doi: 10.1071/PP9840351</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Munns, R., and Termaat, A. (1986). </w:t>
      </w:r>
      <w:r w:rsidRPr="005C01E1">
        <w:rPr>
          <w:rFonts w:ascii="Times New Roman" w:hAnsi="Times New Roman" w:cs="Times New Roman"/>
          <w:sz w:val="24"/>
          <w:szCs w:val="24"/>
          <w:lang w:val="en-GB"/>
        </w:rPr>
        <w:t xml:space="preserve">Whole-plant responses to salinity. </w:t>
      </w:r>
      <w:r w:rsidRPr="005C01E1">
        <w:rPr>
          <w:rFonts w:ascii="Times New Roman" w:hAnsi="Times New Roman" w:cs="Times New Roman"/>
          <w:i/>
          <w:sz w:val="24"/>
          <w:szCs w:val="24"/>
          <w:lang w:val="en-GB"/>
        </w:rPr>
        <w:t>Aust.</w:t>
      </w:r>
      <w:r w:rsidRPr="005C01E1">
        <w:rPr>
          <w:rFonts w:ascii="Times New Roman" w:hAnsi="Times New Roman" w:cs="Times New Roman"/>
          <w:sz w:val="24"/>
          <w:szCs w:val="24"/>
          <w:lang w:val="en-GB"/>
        </w:rPr>
        <w:t xml:space="preserve"> </w:t>
      </w:r>
      <w:r w:rsidRPr="005C01E1">
        <w:rPr>
          <w:rFonts w:ascii="Times New Roman" w:hAnsi="Times New Roman" w:cs="Times New Roman"/>
          <w:i/>
          <w:sz w:val="24"/>
          <w:szCs w:val="24"/>
          <w:lang w:val="en-GB"/>
        </w:rPr>
        <w:t xml:space="preserve">J. Plant Physiol. </w:t>
      </w:r>
      <w:r w:rsidRPr="005C01E1">
        <w:rPr>
          <w:rFonts w:ascii="Times New Roman" w:hAnsi="Times New Roman" w:cs="Times New Roman"/>
          <w:sz w:val="24"/>
          <w:szCs w:val="24"/>
          <w:lang w:val="en-GB"/>
        </w:rPr>
        <w:t>13, 143–160. doi: 10.1071/PP9860143</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Munns, R., and Tester, M. (2008). </w:t>
      </w:r>
      <w:r w:rsidRPr="005C01E1">
        <w:rPr>
          <w:rFonts w:ascii="Times New Roman" w:hAnsi="Times New Roman" w:cs="Times New Roman"/>
          <w:sz w:val="24"/>
          <w:szCs w:val="24"/>
          <w:lang w:val="en-GB"/>
        </w:rPr>
        <w:t xml:space="preserve">Mechanisms of salinity tolerance. </w:t>
      </w:r>
      <w:r w:rsidRPr="005C01E1">
        <w:rPr>
          <w:rFonts w:ascii="Times New Roman" w:hAnsi="Times New Roman" w:cs="Times New Roman"/>
          <w:i/>
          <w:sz w:val="24"/>
          <w:szCs w:val="24"/>
          <w:lang w:val="en-GB"/>
        </w:rPr>
        <w:t>Annu. Rev. Plant Biol.</w:t>
      </w:r>
      <w:r w:rsidRPr="005C01E1">
        <w:rPr>
          <w:rFonts w:ascii="Times New Roman" w:hAnsi="Times New Roman" w:cs="Times New Roman"/>
          <w:sz w:val="24"/>
          <w:szCs w:val="24"/>
          <w:lang w:val="en-GB"/>
        </w:rPr>
        <w:t xml:space="preserve"> 59, 651-681. doi: 10.1146/annurev.arplant.59.032607.092911</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Negrão, S., Courtois, B., Ahmadi, N., Abreu, I., Saibo, N., and Oliveira, M. (2011). </w:t>
      </w:r>
      <w:r w:rsidRPr="005C01E1">
        <w:rPr>
          <w:rFonts w:ascii="Times New Roman" w:hAnsi="Times New Roman" w:cs="Times New Roman"/>
          <w:sz w:val="24"/>
          <w:szCs w:val="24"/>
          <w:lang w:val="en-GB"/>
        </w:rPr>
        <w:t xml:space="preserve">Recent updates on salinity stress in rice: from physiological to molecular responses. </w:t>
      </w:r>
      <w:r w:rsidRPr="005C01E1">
        <w:rPr>
          <w:rFonts w:ascii="Times New Roman" w:hAnsi="Times New Roman" w:cs="Times New Roman"/>
          <w:i/>
          <w:sz w:val="24"/>
          <w:szCs w:val="24"/>
          <w:lang w:val="en-GB"/>
        </w:rPr>
        <w:t>Crit. Rev. Plant Sci.</w:t>
      </w:r>
      <w:r w:rsidRPr="005C01E1">
        <w:rPr>
          <w:rFonts w:ascii="Times New Roman" w:hAnsi="Times New Roman" w:cs="Times New Roman"/>
          <w:sz w:val="24"/>
          <w:szCs w:val="24"/>
          <w:lang w:val="en-GB"/>
        </w:rPr>
        <w:t xml:space="preserve"> 30, 329-377. doi: 10.1080/07352689.2011.587725</w:t>
      </w:r>
    </w:p>
    <w:p w:rsidR="001305A3" w:rsidRPr="00DE1C04"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Qiu, Q. S., Guo, Y., Dietrich, M. A., Schumaker, K. S., and Zhu, J. K.  (2002). </w:t>
      </w:r>
      <w:r w:rsidRPr="005D3F4A">
        <w:rPr>
          <w:rFonts w:ascii="Times New Roman" w:hAnsi="Times New Roman" w:cs="Times New Roman"/>
          <w:sz w:val="24"/>
          <w:szCs w:val="24"/>
          <w:lang w:val="en-US"/>
        </w:rPr>
        <w:t>Regulation of SOS1, a plasma membrane Na</w:t>
      </w:r>
      <w:r w:rsidRPr="005D3F4A">
        <w:rPr>
          <w:rFonts w:ascii="Times New Roman" w:hAnsi="Times New Roman" w:cs="Times New Roman"/>
          <w:sz w:val="24"/>
          <w:szCs w:val="24"/>
          <w:vertAlign w:val="superscript"/>
          <w:lang w:val="en-US"/>
        </w:rPr>
        <w:t>+</w:t>
      </w:r>
      <w:r w:rsidRPr="005D3F4A">
        <w:rPr>
          <w:rFonts w:ascii="Times New Roman" w:hAnsi="Times New Roman" w:cs="Times New Roman"/>
          <w:sz w:val="24"/>
          <w:szCs w:val="24"/>
          <w:lang w:val="en-US"/>
        </w:rPr>
        <w:t>/H</w:t>
      </w:r>
      <w:r w:rsidRPr="005D3F4A">
        <w:rPr>
          <w:rFonts w:ascii="Times New Roman" w:hAnsi="Times New Roman" w:cs="Times New Roman"/>
          <w:sz w:val="24"/>
          <w:szCs w:val="24"/>
          <w:vertAlign w:val="superscript"/>
          <w:lang w:val="en-US"/>
        </w:rPr>
        <w:t>+</w:t>
      </w:r>
      <w:r w:rsidRPr="005D3F4A">
        <w:rPr>
          <w:rFonts w:ascii="Times New Roman" w:hAnsi="Times New Roman" w:cs="Times New Roman"/>
          <w:sz w:val="24"/>
          <w:szCs w:val="24"/>
          <w:lang w:val="en-US"/>
        </w:rPr>
        <w:t xml:space="preserve"> exchanger in </w:t>
      </w:r>
      <w:r w:rsidRPr="005D3F4A">
        <w:rPr>
          <w:rFonts w:ascii="Times New Roman" w:hAnsi="Times New Roman" w:cs="Times New Roman"/>
          <w:i/>
          <w:sz w:val="24"/>
          <w:szCs w:val="24"/>
          <w:lang w:val="en-US"/>
        </w:rPr>
        <w:t>Arabidopsis thaliana</w:t>
      </w:r>
      <w:r w:rsidRPr="005D3F4A">
        <w:rPr>
          <w:rFonts w:ascii="Times New Roman" w:hAnsi="Times New Roman" w:cs="Times New Roman"/>
          <w:sz w:val="24"/>
          <w:szCs w:val="24"/>
          <w:lang w:val="en-US"/>
        </w:rPr>
        <w:t xml:space="preserve">, by SOS2 and SOS3. </w:t>
      </w:r>
      <w:r w:rsidRPr="005D3F4A">
        <w:rPr>
          <w:rFonts w:ascii="Times New Roman" w:hAnsi="Times New Roman" w:cs="Times New Roman"/>
          <w:i/>
          <w:sz w:val="24"/>
          <w:szCs w:val="24"/>
          <w:lang w:val="en-US"/>
        </w:rPr>
        <w:t>Proc. Natl. Acad. Sci. USA</w:t>
      </w:r>
      <w:r w:rsidRPr="005D3F4A">
        <w:rPr>
          <w:rFonts w:ascii="Times New Roman" w:hAnsi="Times New Roman" w:cs="Times New Roman"/>
          <w:sz w:val="24"/>
          <w:szCs w:val="24"/>
          <w:lang w:val="en-US"/>
        </w:rPr>
        <w:t xml:space="preserve"> 99</w:t>
      </w:r>
      <w:r>
        <w:rPr>
          <w:rFonts w:ascii="Times New Roman" w:hAnsi="Times New Roman" w:cs="Times New Roman"/>
          <w:sz w:val="24"/>
          <w:szCs w:val="24"/>
          <w:lang w:val="en-US"/>
        </w:rPr>
        <w:t>,</w:t>
      </w:r>
      <w:r w:rsidRPr="005D3F4A">
        <w:rPr>
          <w:rFonts w:ascii="Times New Roman" w:hAnsi="Times New Roman" w:cs="Times New Roman"/>
          <w:sz w:val="24"/>
          <w:szCs w:val="24"/>
          <w:lang w:val="en-US"/>
        </w:rPr>
        <w:t xml:space="preserve"> 8436–8441</w:t>
      </w:r>
      <w:r>
        <w:rPr>
          <w:rFonts w:ascii="Times New Roman" w:hAnsi="Times New Roman" w:cs="Times New Roman"/>
          <w:sz w:val="24"/>
          <w:szCs w:val="24"/>
          <w:lang w:val="en-US"/>
        </w:rPr>
        <w:t>. doi</w:t>
      </w:r>
      <w:r w:rsidRPr="005D3F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D3F4A">
        <w:rPr>
          <w:rFonts w:ascii="Times New Roman" w:hAnsi="Times New Roman" w:cs="Times New Roman"/>
          <w:sz w:val="24"/>
          <w:szCs w:val="24"/>
          <w:lang w:val="en-US"/>
        </w:rPr>
        <w:t>10.1073/pnas.122224699</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Osakabe, Y., Arinaga, N., Umezawa, T., Katsura, S., Nagamachi, K., Tanaka, H., et al. (2013). </w:t>
      </w:r>
      <w:r w:rsidRPr="00B41271">
        <w:rPr>
          <w:rFonts w:ascii="Times New Roman" w:hAnsi="Times New Roman" w:cs="Times New Roman"/>
          <w:sz w:val="24"/>
          <w:szCs w:val="24"/>
          <w:lang w:val="en-US"/>
        </w:rPr>
        <w:t>Osmotic stress responses and plant growth controlled by</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 xml:space="preserve">potassium transporters in Arabidopsis. </w:t>
      </w:r>
      <w:r w:rsidRPr="00B41271">
        <w:rPr>
          <w:rFonts w:ascii="Times New Roman" w:hAnsi="Times New Roman" w:cs="Times New Roman"/>
          <w:i/>
          <w:sz w:val="24"/>
          <w:szCs w:val="24"/>
          <w:lang w:val="en-US"/>
        </w:rPr>
        <w:t>Plant Cell</w:t>
      </w:r>
      <w:r w:rsidRPr="00B41271">
        <w:rPr>
          <w:rFonts w:ascii="Times New Roman" w:hAnsi="Times New Roman" w:cs="Times New Roman"/>
          <w:sz w:val="24"/>
          <w:szCs w:val="24"/>
          <w:lang w:val="en-US"/>
        </w:rPr>
        <w:t xml:space="preserve"> 25</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609–624</w:t>
      </w:r>
      <w:r>
        <w:rPr>
          <w:rFonts w:ascii="Times New Roman" w:hAnsi="Times New Roman" w:cs="Times New Roman"/>
          <w:sz w:val="24"/>
          <w:szCs w:val="24"/>
          <w:lang w:val="en-US"/>
        </w:rPr>
        <w:t>. doi</w:t>
      </w:r>
      <w:r w:rsidRPr="00B41271">
        <w:rPr>
          <w:rFonts w:ascii="Times New Roman" w:hAnsi="Times New Roman" w:cs="Times New Roman"/>
          <w:sz w:val="24"/>
          <w:szCs w:val="24"/>
          <w:lang w:val="en-US"/>
        </w:rPr>
        <w:t>: https://doi.org/10.1105/tpc.112.105700</w:t>
      </w:r>
    </w:p>
    <w:p w:rsidR="001305A3" w:rsidRDefault="001305A3" w:rsidP="001305A3">
      <w:pPr>
        <w:spacing w:after="0" w:line="240" w:lineRule="auto"/>
        <w:jc w:val="both"/>
        <w:rPr>
          <w:rFonts w:ascii="Times New Roman" w:hAnsi="Times New Roman" w:cs="Times New Roman"/>
          <w:sz w:val="24"/>
          <w:szCs w:val="24"/>
          <w:lang w:val="en-US"/>
        </w:rPr>
      </w:pPr>
      <w:r w:rsidRPr="00C82CE5">
        <w:rPr>
          <w:rFonts w:ascii="Times New Roman" w:hAnsi="Times New Roman" w:cs="Times New Roman"/>
          <w:sz w:val="24"/>
          <w:szCs w:val="24"/>
          <w:lang w:val="en-US"/>
        </w:rPr>
        <w:t xml:space="preserve">Osmond, C.B., and Greenway, H. (1972). </w:t>
      </w:r>
      <w:r w:rsidRPr="005C01E1">
        <w:rPr>
          <w:rFonts w:ascii="Times New Roman" w:hAnsi="Times New Roman" w:cs="Times New Roman"/>
          <w:sz w:val="24"/>
          <w:szCs w:val="24"/>
          <w:lang w:val="en-US"/>
        </w:rPr>
        <w:t xml:space="preserve">Salt responses of carboxylation enzymes from species differing in salt tolerance. </w:t>
      </w:r>
      <w:r w:rsidRPr="005C01E1">
        <w:rPr>
          <w:rFonts w:ascii="Times New Roman" w:hAnsi="Times New Roman" w:cs="Times New Roman"/>
          <w:i/>
          <w:sz w:val="24"/>
          <w:szCs w:val="24"/>
          <w:lang w:val="en-US"/>
        </w:rPr>
        <w:t xml:space="preserve">Plant </w:t>
      </w:r>
      <w:r w:rsidRPr="00284B94">
        <w:rPr>
          <w:rFonts w:ascii="Times New Roman" w:hAnsi="Times New Roman" w:cs="Times New Roman"/>
          <w:i/>
          <w:sz w:val="24"/>
          <w:szCs w:val="24"/>
          <w:lang w:val="en-US"/>
        </w:rPr>
        <w:t>Physiol.</w:t>
      </w:r>
      <w:r w:rsidRPr="005C01E1">
        <w:rPr>
          <w:rFonts w:ascii="Times New Roman" w:hAnsi="Times New Roman" w:cs="Times New Roman"/>
          <w:sz w:val="24"/>
          <w:szCs w:val="24"/>
          <w:lang w:val="en-US"/>
        </w:rPr>
        <w:t xml:space="preserve"> 49, 260–263. doi:.10.1104/pp.49.2.260</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lastRenderedPageBreak/>
        <w:t xml:space="preserve">Gill, J., Hartley, T. N., Fonseca de Carvalho, R., and Maathuis, F. J. M. (2018). </w:t>
      </w:r>
      <w:r w:rsidRPr="005C01E1">
        <w:rPr>
          <w:rFonts w:ascii="Times New Roman" w:hAnsi="Times New Roman" w:cs="Times New Roman"/>
          <w:sz w:val="24"/>
          <w:szCs w:val="24"/>
          <w:lang w:val="en-GB"/>
        </w:rPr>
        <w:t xml:space="preserve">Genome wide association studies to identify rice salt-tolerance markers. </w:t>
      </w:r>
      <w:r w:rsidRPr="005C01E1">
        <w:rPr>
          <w:rFonts w:ascii="Times New Roman" w:hAnsi="Times New Roman" w:cs="Times New Roman"/>
          <w:i/>
          <w:sz w:val="24"/>
          <w:szCs w:val="24"/>
          <w:lang w:val="en-GB"/>
        </w:rPr>
        <w:t>Plant. Cell. Environ.</w:t>
      </w:r>
      <w:r w:rsidRPr="005C01E1">
        <w:rPr>
          <w:rFonts w:ascii="Times New Roman" w:hAnsi="Times New Roman" w:cs="Times New Roman"/>
          <w:sz w:val="24"/>
          <w:szCs w:val="24"/>
          <w:lang w:val="en-GB"/>
        </w:rPr>
        <w:t xml:space="preserve"> 41, 970-982.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10.1111/pce.12975 (0)</w:t>
      </w:r>
    </w:p>
    <w:p w:rsidR="001305A3" w:rsidRPr="005C01E1"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Peterson, C. A., Emanuel, M. E., and Humphreys, G. B. (1981). </w:t>
      </w:r>
      <w:r w:rsidRPr="005C01E1">
        <w:rPr>
          <w:rFonts w:ascii="Times New Roman" w:hAnsi="Times New Roman" w:cs="Times New Roman"/>
          <w:sz w:val="24"/>
          <w:szCs w:val="24"/>
          <w:lang w:val="en-GB"/>
        </w:rPr>
        <w:t>Pathway of movement of apoplastic fluorescent dye tracers through the endodermis at the site of secondary root formation in corn (</w:t>
      </w:r>
      <w:r w:rsidRPr="009A2EAA">
        <w:rPr>
          <w:rFonts w:ascii="Times New Roman" w:hAnsi="Times New Roman" w:cs="Times New Roman"/>
          <w:i/>
          <w:sz w:val="24"/>
          <w:szCs w:val="24"/>
          <w:lang w:val="en-GB"/>
        </w:rPr>
        <w:t>Zea mays</w:t>
      </w:r>
      <w:r w:rsidRPr="005C01E1">
        <w:rPr>
          <w:rFonts w:ascii="Times New Roman" w:hAnsi="Times New Roman" w:cs="Times New Roman"/>
          <w:sz w:val="24"/>
          <w:szCs w:val="24"/>
          <w:lang w:val="en-GB"/>
        </w:rPr>
        <w:t>) and broad bean (</w:t>
      </w:r>
      <w:r w:rsidRPr="005C01E1">
        <w:rPr>
          <w:rFonts w:ascii="Times New Roman" w:hAnsi="Times New Roman" w:cs="Times New Roman"/>
          <w:i/>
          <w:sz w:val="24"/>
          <w:szCs w:val="24"/>
          <w:lang w:val="en-GB"/>
        </w:rPr>
        <w:t>Vicia faba</w:t>
      </w:r>
      <w:r w:rsidRPr="005C01E1">
        <w:rPr>
          <w:rFonts w:ascii="Times New Roman" w:hAnsi="Times New Roman" w:cs="Times New Roman"/>
          <w:sz w:val="24"/>
          <w:szCs w:val="24"/>
          <w:lang w:val="en-GB"/>
        </w:rPr>
        <w:t xml:space="preserve">). </w:t>
      </w:r>
      <w:r w:rsidRPr="005C01E1">
        <w:rPr>
          <w:rFonts w:ascii="Times New Roman" w:hAnsi="Times New Roman" w:cs="Times New Roman"/>
          <w:i/>
          <w:sz w:val="24"/>
          <w:szCs w:val="24"/>
          <w:lang w:val="en-GB"/>
        </w:rPr>
        <w:t xml:space="preserve">Canad. J. Bot. </w:t>
      </w:r>
      <w:r w:rsidRPr="005C01E1">
        <w:rPr>
          <w:rFonts w:ascii="Times New Roman" w:hAnsi="Times New Roman" w:cs="Times New Roman"/>
          <w:sz w:val="24"/>
          <w:szCs w:val="24"/>
          <w:lang w:val="en-GB"/>
        </w:rPr>
        <w:t>59, 618–625.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10.1139/b81-087</w:t>
      </w:r>
    </w:p>
    <w:p w:rsidR="001305A3" w:rsidRDefault="001305A3" w:rsidP="001305A3">
      <w:pPr>
        <w:spacing w:after="0" w:line="240" w:lineRule="auto"/>
        <w:jc w:val="both"/>
        <w:rPr>
          <w:rFonts w:ascii="Times New Roman" w:hAnsi="Times New Roman" w:cs="Times New Roman"/>
          <w:sz w:val="24"/>
          <w:szCs w:val="24"/>
          <w:lang w:val="en-GB"/>
        </w:rPr>
      </w:pPr>
      <w:r w:rsidRPr="00C82CE5">
        <w:rPr>
          <w:rFonts w:ascii="Times New Roman" w:hAnsi="Times New Roman" w:cs="Times New Roman"/>
          <w:sz w:val="24"/>
          <w:szCs w:val="24"/>
          <w:lang w:val="en-GB"/>
        </w:rPr>
        <w:t xml:space="preserve">Peterson, T. A., Swanson, E. S., and Hull, R. J. (1986). </w:t>
      </w:r>
      <w:r w:rsidRPr="005C01E1">
        <w:rPr>
          <w:rFonts w:ascii="Times New Roman" w:hAnsi="Times New Roman" w:cs="Times New Roman"/>
          <w:sz w:val="24"/>
          <w:szCs w:val="24"/>
          <w:lang w:val="en-GB"/>
        </w:rPr>
        <w:t xml:space="preserve">Use of lanthanum to trace apoplastic solute transport in intact plants. </w:t>
      </w:r>
      <w:r w:rsidRPr="005C01E1">
        <w:rPr>
          <w:rFonts w:ascii="Times New Roman" w:hAnsi="Times New Roman" w:cs="Times New Roman"/>
          <w:i/>
          <w:sz w:val="24"/>
          <w:szCs w:val="24"/>
          <w:lang w:val="en-GB"/>
        </w:rPr>
        <w:t>J. Exp.</w:t>
      </w:r>
      <w:r>
        <w:rPr>
          <w:rFonts w:ascii="Times New Roman" w:hAnsi="Times New Roman" w:cs="Times New Roman"/>
          <w:i/>
          <w:sz w:val="24"/>
          <w:szCs w:val="24"/>
          <w:lang w:val="en-GB"/>
        </w:rPr>
        <w:t xml:space="preserve"> </w:t>
      </w:r>
      <w:r w:rsidRPr="005C01E1">
        <w:rPr>
          <w:rFonts w:ascii="Times New Roman" w:hAnsi="Times New Roman" w:cs="Times New Roman"/>
          <w:i/>
          <w:sz w:val="24"/>
          <w:szCs w:val="24"/>
          <w:lang w:val="en-GB"/>
        </w:rPr>
        <w:t>Bot.</w:t>
      </w:r>
      <w:r w:rsidRPr="005C01E1">
        <w:rPr>
          <w:rFonts w:ascii="Times New Roman" w:hAnsi="Times New Roman" w:cs="Times New Roman"/>
          <w:sz w:val="24"/>
          <w:szCs w:val="24"/>
          <w:lang w:val="en-GB"/>
        </w:rPr>
        <w:t xml:space="preserve"> 37, 807–822.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10.1093/jxb/37.6.807</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Pitman, M. G. (1982). </w:t>
      </w:r>
      <w:r w:rsidRPr="005C01E1">
        <w:rPr>
          <w:rFonts w:ascii="Times New Roman" w:hAnsi="Times New Roman" w:cs="Times New Roman"/>
          <w:sz w:val="24"/>
          <w:szCs w:val="24"/>
          <w:lang w:val="en-GB"/>
        </w:rPr>
        <w:t xml:space="preserve">Transport across plant roots. </w:t>
      </w:r>
      <w:r w:rsidRPr="005C01E1">
        <w:rPr>
          <w:rFonts w:ascii="Times New Roman" w:hAnsi="Times New Roman" w:cs="Times New Roman"/>
          <w:i/>
          <w:sz w:val="24"/>
          <w:szCs w:val="24"/>
          <w:lang w:val="en-GB"/>
        </w:rPr>
        <w:t>Quarterly Rev. Biophys.</w:t>
      </w:r>
      <w:r w:rsidRPr="005C01E1">
        <w:rPr>
          <w:rFonts w:ascii="Times New Roman" w:hAnsi="Times New Roman" w:cs="Times New Roman"/>
          <w:sz w:val="24"/>
          <w:szCs w:val="24"/>
          <w:lang w:val="en-GB"/>
        </w:rPr>
        <w:t xml:space="preserve"> 15, 481-554. doi: 10.1017/S0033583500003437</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Plett, D. C., and Moller, I. S. (2010). </w:t>
      </w:r>
      <w:r w:rsidRPr="005C01E1">
        <w:rPr>
          <w:rFonts w:ascii="Times New Roman" w:hAnsi="Times New Roman" w:cs="Times New Roman"/>
          <w:sz w:val="24"/>
          <w:szCs w:val="24"/>
          <w:lang w:val="en-GB"/>
        </w:rPr>
        <w:t>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transport in glycophytic plants: what we know and would like to know. </w:t>
      </w:r>
      <w:r w:rsidRPr="005C01E1">
        <w:rPr>
          <w:rFonts w:ascii="Times New Roman" w:hAnsi="Times New Roman" w:cs="Times New Roman"/>
          <w:i/>
          <w:sz w:val="24"/>
          <w:szCs w:val="24"/>
          <w:lang w:val="en-GB"/>
        </w:rPr>
        <w:t>Plant Cell Environ.</w:t>
      </w:r>
      <w:r w:rsidRPr="005C01E1">
        <w:rPr>
          <w:rFonts w:ascii="Times New Roman" w:hAnsi="Times New Roman" w:cs="Times New Roman"/>
          <w:sz w:val="24"/>
          <w:szCs w:val="24"/>
          <w:lang w:val="en-GB"/>
        </w:rPr>
        <w:t xml:space="preserve"> 33, 612-626. doi: 10.1111/j.1365-3040.2009.02086 .x</w:t>
      </w:r>
    </w:p>
    <w:p w:rsidR="001305A3" w:rsidRPr="005C01E1"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Rajendran, K., Tester, M., and Roy, S. J. (2009).</w:t>
      </w:r>
      <w:r w:rsidRPr="007A437B">
        <w:rPr>
          <w:rFonts w:ascii="Times New Roman" w:hAnsi="Times New Roman" w:cs="Times New Roman"/>
          <w:color w:val="FF0000"/>
          <w:sz w:val="24"/>
          <w:szCs w:val="24"/>
          <w:lang w:val="en-GB"/>
        </w:rPr>
        <w:t xml:space="preserve">  </w:t>
      </w:r>
      <w:r w:rsidRPr="005C01E1">
        <w:rPr>
          <w:rFonts w:ascii="Times New Roman" w:hAnsi="Times New Roman" w:cs="Times New Roman"/>
          <w:sz w:val="24"/>
          <w:szCs w:val="24"/>
          <w:lang w:val="en-GB"/>
        </w:rPr>
        <w:t xml:space="preserve">Quantifying the three main components of salinity tolerance in cereals. </w:t>
      </w:r>
      <w:r w:rsidRPr="005C01E1">
        <w:rPr>
          <w:rFonts w:ascii="Times New Roman" w:hAnsi="Times New Roman" w:cs="Times New Roman"/>
          <w:i/>
          <w:sz w:val="24"/>
          <w:szCs w:val="24"/>
          <w:lang w:val="en-GB"/>
        </w:rPr>
        <w:t>Plant Cell Environ.</w:t>
      </w:r>
      <w:r w:rsidRPr="005C01E1">
        <w:rPr>
          <w:rFonts w:ascii="Times New Roman" w:hAnsi="Times New Roman" w:cs="Times New Roman"/>
          <w:sz w:val="24"/>
          <w:szCs w:val="24"/>
          <w:lang w:val="en-GB"/>
        </w:rPr>
        <w:t xml:space="preserve"> 32, 237-249. doi: 10.1111/j.1365-3040.2008.01916.x</w:t>
      </w:r>
    </w:p>
    <w:p w:rsidR="001305A3" w:rsidRPr="005C01E1"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Ranathunge, K., and Schreiber, L. (2011). </w:t>
      </w:r>
      <w:r w:rsidRPr="005C01E1">
        <w:rPr>
          <w:rFonts w:ascii="Times New Roman" w:hAnsi="Times New Roman" w:cs="Times New Roman"/>
          <w:sz w:val="24"/>
          <w:szCs w:val="24"/>
          <w:lang w:val="en-US"/>
        </w:rPr>
        <w:t xml:space="preserve">Water and solute permeabilities of Arabidopsis roots in relation to the amount and composition of aliphatic suberin. </w:t>
      </w:r>
      <w:r w:rsidRPr="005C01E1">
        <w:rPr>
          <w:rFonts w:ascii="Times New Roman" w:hAnsi="Times New Roman" w:cs="Times New Roman"/>
          <w:i/>
          <w:sz w:val="24"/>
          <w:szCs w:val="24"/>
          <w:lang w:val="en-US"/>
        </w:rPr>
        <w:t>J. Exp. Bot.</w:t>
      </w:r>
      <w:r w:rsidRPr="005C01E1">
        <w:rPr>
          <w:rFonts w:ascii="Times New Roman" w:hAnsi="Times New Roman" w:cs="Times New Roman"/>
          <w:sz w:val="24"/>
          <w:szCs w:val="24"/>
          <w:lang w:val="en-US"/>
        </w:rPr>
        <w:t xml:space="preserve"> 62, 1961-74. doi: 10.1093/jxb/erq389</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Roy, S. J.,</w:t>
      </w:r>
      <w:r w:rsidRPr="00DE5108">
        <w:rPr>
          <w:rFonts w:ascii="Times New Roman" w:hAnsi="Times New Roman" w:cs="Times New Roman"/>
          <w:sz w:val="24"/>
          <w:szCs w:val="24"/>
          <w:lang w:val="uk-UA"/>
        </w:rPr>
        <w:t xml:space="preserve"> </w:t>
      </w:r>
      <w:r w:rsidRPr="00DE5108">
        <w:rPr>
          <w:rFonts w:ascii="Times New Roman" w:hAnsi="Times New Roman" w:cs="Times New Roman"/>
          <w:sz w:val="24"/>
          <w:szCs w:val="24"/>
          <w:lang w:val="en-GB"/>
        </w:rPr>
        <w:t xml:space="preserve">Negrão, S., and Tester, M. (2014). </w:t>
      </w:r>
      <w:r w:rsidRPr="005C01E1">
        <w:rPr>
          <w:rFonts w:ascii="Times New Roman" w:hAnsi="Times New Roman" w:cs="Times New Roman"/>
          <w:sz w:val="24"/>
          <w:szCs w:val="24"/>
          <w:lang w:val="en-GB"/>
        </w:rPr>
        <w:t xml:space="preserve">Salt resistant crop plants. </w:t>
      </w:r>
      <w:r w:rsidRPr="005C01E1">
        <w:rPr>
          <w:rFonts w:ascii="Times New Roman" w:hAnsi="Times New Roman" w:cs="Times New Roman"/>
          <w:i/>
          <w:sz w:val="24"/>
          <w:szCs w:val="24"/>
          <w:lang w:val="en-GB"/>
        </w:rPr>
        <w:t>Curr. Opin. Biotechnol.</w:t>
      </w:r>
      <w:r w:rsidRPr="005C01E1">
        <w:rPr>
          <w:rFonts w:ascii="Times New Roman" w:hAnsi="Times New Roman" w:cs="Times New Roman"/>
          <w:sz w:val="24"/>
          <w:szCs w:val="24"/>
          <w:lang w:val="en-GB"/>
        </w:rPr>
        <w:t xml:space="preserve"> 26, 115–124. doi: 10.1016/j.copbio.2013.12.004 </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Rubio, F., Flores, P., Navarro, J. M., and Martı́nez, V. (2003).</w:t>
      </w:r>
      <w:r w:rsidRPr="00F27E00">
        <w:rPr>
          <w:rFonts w:ascii="Times New Roman" w:hAnsi="Times New Roman" w:cs="Times New Roman"/>
          <w:color w:val="FF0000"/>
          <w:sz w:val="24"/>
          <w:szCs w:val="24"/>
          <w:lang w:val="en-GB"/>
        </w:rPr>
        <w:t xml:space="preserve"> </w:t>
      </w:r>
      <w:r w:rsidRPr="0009591E">
        <w:rPr>
          <w:rFonts w:ascii="Times New Roman" w:hAnsi="Times New Roman" w:cs="Times New Roman"/>
          <w:sz w:val="24"/>
          <w:szCs w:val="24"/>
          <w:lang w:val="en-GB"/>
        </w:rPr>
        <w:t>Effects of Ca</w:t>
      </w:r>
      <w:r w:rsidRPr="0009591E">
        <w:rPr>
          <w:rFonts w:ascii="Times New Roman" w:hAnsi="Times New Roman" w:cs="Times New Roman"/>
          <w:sz w:val="24"/>
          <w:szCs w:val="24"/>
          <w:vertAlign w:val="superscript"/>
          <w:lang w:val="en-GB"/>
        </w:rPr>
        <w:t>2+</w:t>
      </w:r>
      <w:r w:rsidRPr="0009591E">
        <w:rPr>
          <w:rFonts w:ascii="Times New Roman" w:hAnsi="Times New Roman" w:cs="Times New Roman"/>
          <w:sz w:val="24"/>
          <w:szCs w:val="24"/>
          <w:lang w:val="en-GB"/>
        </w:rPr>
        <w:t>, K</w:t>
      </w:r>
      <w:r w:rsidRPr="0009591E">
        <w:rPr>
          <w:rFonts w:ascii="Times New Roman" w:hAnsi="Times New Roman" w:cs="Times New Roman"/>
          <w:sz w:val="24"/>
          <w:szCs w:val="24"/>
          <w:vertAlign w:val="superscript"/>
          <w:lang w:val="en-GB"/>
        </w:rPr>
        <w:t>+</w:t>
      </w:r>
      <w:r w:rsidRPr="0009591E">
        <w:rPr>
          <w:rFonts w:ascii="Times New Roman" w:hAnsi="Times New Roman" w:cs="Times New Roman"/>
          <w:sz w:val="24"/>
          <w:szCs w:val="24"/>
          <w:lang w:val="en-GB"/>
        </w:rPr>
        <w:t xml:space="preserve"> and cGMP on Na</w:t>
      </w:r>
      <w:r w:rsidRPr="0009591E">
        <w:rPr>
          <w:rFonts w:ascii="Times New Roman" w:hAnsi="Times New Roman" w:cs="Times New Roman"/>
          <w:sz w:val="24"/>
          <w:szCs w:val="24"/>
          <w:vertAlign w:val="superscript"/>
          <w:lang w:val="en-GB"/>
        </w:rPr>
        <w:t>+</w:t>
      </w:r>
      <w:r w:rsidRPr="0009591E">
        <w:rPr>
          <w:rFonts w:ascii="Times New Roman" w:hAnsi="Times New Roman" w:cs="Times New Roman"/>
          <w:sz w:val="24"/>
          <w:szCs w:val="24"/>
          <w:lang w:val="en-GB"/>
        </w:rPr>
        <w:t xml:space="preserve"> uptake in pepper plants</w:t>
      </w:r>
      <w:r>
        <w:rPr>
          <w:rFonts w:ascii="Times New Roman" w:hAnsi="Times New Roman" w:cs="Times New Roman"/>
          <w:sz w:val="24"/>
          <w:szCs w:val="24"/>
          <w:lang w:val="en-GB"/>
        </w:rPr>
        <w:t xml:space="preserve">. </w:t>
      </w:r>
      <w:r w:rsidRPr="00284B94">
        <w:rPr>
          <w:rFonts w:ascii="Times New Roman" w:hAnsi="Times New Roman" w:cs="Times New Roman"/>
          <w:i/>
          <w:sz w:val="24"/>
          <w:szCs w:val="24"/>
          <w:lang w:val="en-GB"/>
        </w:rPr>
        <w:t>Plant Sci.</w:t>
      </w:r>
      <w:r w:rsidRPr="0009591E">
        <w:rPr>
          <w:rFonts w:ascii="Times New Roman" w:hAnsi="Times New Roman" w:cs="Times New Roman"/>
          <w:sz w:val="24"/>
          <w:szCs w:val="24"/>
          <w:lang w:val="en-GB"/>
        </w:rPr>
        <w:t xml:space="preserve"> 165</w:t>
      </w:r>
      <w:r>
        <w:rPr>
          <w:rFonts w:ascii="Times New Roman" w:hAnsi="Times New Roman" w:cs="Times New Roman"/>
          <w:sz w:val="24"/>
          <w:szCs w:val="24"/>
          <w:lang w:val="en-GB"/>
        </w:rPr>
        <w:t xml:space="preserve">, </w:t>
      </w:r>
      <w:r w:rsidRPr="0009591E">
        <w:rPr>
          <w:rFonts w:ascii="Times New Roman" w:hAnsi="Times New Roman" w:cs="Times New Roman"/>
          <w:sz w:val="24"/>
          <w:szCs w:val="24"/>
          <w:lang w:val="en-GB"/>
        </w:rPr>
        <w:t>1043-1049</w:t>
      </w:r>
      <w:r>
        <w:rPr>
          <w:rFonts w:ascii="Times New Roman" w:hAnsi="Times New Roman" w:cs="Times New Roman"/>
          <w:sz w:val="24"/>
          <w:szCs w:val="24"/>
          <w:lang w:val="en-GB"/>
        </w:rPr>
        <w:t>. doi</w:t>
      </w:r>
      <w:r w:rsidRPr="0009591E">
        <w:rPr>
          <w:rFonts w:ascii="Times New Roman" w:hAnsi="Times New Roman" w:cs="Times New Roman"/>
          <w:sz w:val="24"/>
          <w:szCs w:val="24"/>
          <w:lang w:val="en-GB"/>
        </w:rPr>
        <w:t>: 10.1016/S0168-9452(03)00297-8</w:t>
      </w:r>
      <w:r>
        <w:rPr>
          <w:rFonts w:ascii="Times New Roman" w:hAnsi="Times New Roman" w:cs="Times New Roman"/>
          <w:sz w:val="24"/>
          <w:szCs w:val="24"/>
          <w:lang w:val="en-GB"/>
        </w:rPr>
        <w:t xml:space="preserve"> </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Rus, A., Yokoi, S., Sharkhuu, A., Reddy, M., Lee, B. H., Matsumoto, T. K., et al., (2001). </w:t>
      </w:r>
      <w:r w:rsidRPr="00DE1C04">
        <w:rPr>
          <w:rFonts w:ascii="Times New Roman" w:hAnsi="Times New Roman" w:cs="Times New Roman"/>
          <w:sz w:val="24"/>
          <w:szCs w:val="24"/>
          <w:lang w:val="en-GB"/>
        </w:rPr>
        <w:t xml:space="preserve">AtHKT1 is a salt tolerance determinant that controls Na entry into plant roots. </w:t>
      </w:r>
      <w:r w:rsidRPr="00284B94">
        <w:rPr>
          <w:rFonts w:ascii="Times New Roman" w:hAnsi="Times New Roman" w:cs="Times New Roman"/>
          <w:i/>
          <w:sz w:val="24"/>
          <w:szCs w:val="24"/>
          <w:lang w:val="en-GB"/>
        </w:rPr>
        <w:t>Proc. Natl. Acad. Sci. USA</w:t>
      </w:r>
      <w:r w:rsidRPr="00DE1C04">
        <w:rPr>
          <w:rFonts w:ascii="Times New Roman" w:hAnsi="Times New Roman" w:cs="Times New Roman"/>
          <w:sz w:val="24"/>
          <w:szCs w:val="24"/>
          <w:lang w:val="en-GB"/>
        </w:rPr>
        <w:t xml:space="preserve"> 98, 14150–14155. doi:10.1073/pnas.241501798</w:t>
      </w:r>
    </w:p>
    <w:p w:rsidR="001305A3" w:rsidRPr="005C01E1"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Salomonsson, M., Gonzalez, R., Kornfeld, M., and Persson, A. E. G. (1993). </w:t>
      </w:r>
      <w:r w:rsidRPr="005C01E1">
        <w:rPr>
          <w:rFonts w:ascii="Times New Roman" w:hAnsi="Times New Roman" w:cs="Times New Roman"/>
          <w:sz w:val="24"/>
          <w:szCs w:val="24"/>
          <w:lang w:val="en-GB"/>
        </w:rPr>
        <w:t xml:space="preserve">The cytosolic chloride concentration in macula densa and cortical thick ascending limb cells. </w:t>
      </w:r>
      <w:r w:rsidRPr="005C01E1">
        <w:rPr>
          <w:rFonts w:ascii="Times New Roman" w:hAnsi="Times New Roman" w:cs="Times New Roman"/>
          <w:i/>
          <w:sz w:val="24"/>
          <w:szCs w:val="24"/>
          <w:lang w:val="en-GB"/>
        </w:rPr>
        <w:t>Acta Physiol.</w:t>
      </w:r>
      <w:r w:rsidRPr="005C01E1">
        <w:rPr>
          <w:rFonts w:ascii="Times New Roman" w:hAnsi="Times New Roman" w:cs="Times New Roman"/>
          <w:sz w:val="24"/>
          <w:szCs w:val="24"/>
          <w:lang w:val="en-GB"/>
        </w:rPr>
        <w:t xml:space="preserve"> 147, 305-313. doi: 10.1111/j.1748-1716.1993.tb09503.x</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Sanderson, J. (1983). </w:t>
      </w:r>
      <w:r w:rsidRPr="005C01E1">
        <w:rPr>
          <w:rFonts w:ascii="Times New Roman" w:hAnsi="Times New Roman" w:cs="Times New Roman"/>
          <w:sz w:val="24"/>
          <w:szCs w:val="24"/>
          <w:lang w:val="en-GB"/>
        </w:rPr>
        <w:t xml:space="preserve">Water uptake by different regions of the barley root. Pathways of radial flow in relation to development of the endodermis. </w:t>
      </w:r>
      <w:r w:rsidRPr="005C01E1">
        <w:rPr>
          <w:rFonts w:ascii="Times New Roman" w:hAnsi="Times New Roman" w:cs="Times New Roman"/>
          <w:i/>
          <w:sz w:val="24"/>
          <w:szCs w:val="24"/>
          <w:lang w:val="en-GB"/>
        </w:rPr>
        <w:t>J. Exp. Bot.</w:t>
      </w:r>
      <w:r w:rsidRPr="005C01E1">
        <w:rPr>
          <w:rFonts w:ascii="Times New Roman" w:hAnsi="Times New Roman" w:cs="Times New Roman"/>
          <w:sz w:val="24"/>
          <w:szCs w:val="24"/>
          <w:lang w:val="en-GB"/>
        </w:rPr>
        <w:t xml:space="preserve"> 34, 240-53. doi:</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10.1093/jxb/34.3.240</w:t>
      </w:r>
    </w:p>
    <w:p w:rsidR="001305A3" w:rsidRPr="005C01E1"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Schachtman, D. P., Tyerman, S. D., and Terry, B. R. (1991). </w:t>
      </w:r>
      <w:r w:rsidRPr="005C01E1">
        <w:rPr>
          <w:rFonts w:ascii="Times New Roman" w:hAnsi="Times New Roman" w:cs="Times New Roman"/>
          <w:sz w:val="24"/>
          <w:szCs w:val="24"/>
          <w:lang w:val="en-GB"/>
        </w:rPr>
        <w:t>The K</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selectivity of a cation channel in the plasma membrane of root cells does not differ in salt-tolerant and salt</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sensitive wheat species. </w:t>
      </w:r>
      <w:r w:rsidRPr="005C01E1">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97, 598–605. doi: 10.1104/pp.97.2.598 </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Schachtman, D. P., Kumar, R., Schroeder, J. I., and Marsh, E. L. (1997).</w:t>
      </w:r>
      <w:r w:rsidRPr="00DE5108">
        <w:rPr>
          <w:rFonts w:ascii="Times New Roman" w:hAnsi="Times New Roman" w:cs="Times New Roman"/>
          <w:sz w:val="24"/>
          <w:szCs w:val="24"/>
          <w:u w:val="single"/>
          <w:lang w:val="en-GB"/>
        </w:rPr>
        <w:t xml:space="preserve"> </w:t>
      </w:r>
      <w:r w:rsidRPr="005C01E1">
        <w:rPr>
          <w:rFonts w:ascii="Times New Roman" w:hAnsi="Times New Roman" w:cs="Times New Roman"/>
          <w:sz w:val="24"/>
          <w:szCs w:val="24"/>
          <w:lang w:val="en-GB"/>
        </w:rPr>
        <w:t xml:space="preserve">Molecular and functional characterization of a novel low-affinity cation transporter (LCT1) in higher plants. </w:t>
      </w:r>
      <w:r w:rsidRPr="005C01E1">
        <w:rPr>
          <w:rFonts w:ascii="Times New Roman" w:hAnsi="Times New Roman" w:cs="Times New Roman"/>
          <w:i/>
          <w:sz w:val="24"/>
          <w:szCs w:val="24"/>
          <w:lang w:val="en-GB"/>
        </w:rPr>
        <w:t xml:space="preserve">Proc. Natl. Acad. Sci. U.S.A. </w:t>
      </w:r>
      <w:r w:rsidRPr="005C01E1">
        <w:rPr>
          <w:rFonts w:ascii="Times New Roman" w:hAnsi="Times New Roman" w:cs="Times New Roman"/>
          <w:sz w:val="24"/>
          <w:szCs w:val="24"/>
          <w:lang w:val="en-GB"/>
        </w:rPr>
        <w:t xml:space="preserve"> 94, 11079–11084. doi: 10.1073/pnas.94.20.11079</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Schmidt, R., Mieulet, D., Hubberten, H. M., Obata, T., Hoefgen, R., Fernie, A. R., et al. (2013). </w:t>
      </w:r>
      <w:r w:rsidRPr="00742DA4">
        <w:rPr>
          <w:rFonts w:ascii="Times New Roman" w:hAnsi="Times New Roman" w:cs="Times New Roman"/>
          <w:sz w:val="24"/>
          <w:szCs w:val="24"/>
          <w:lang w:val="en-US"/>
        </w:rPr>
        <w:t>Salt-responsive ERF1 regulates reactive oxygen species-dependent signaling during the initial response to salt stress in rice.</w:t>
      </w:r>
      <w:r>
        <w:rPr>
          <w:rFonts w:ascii="Times New Roman" w:hAnsi="Times New Roman" w:cs="Times New Roman"/>
          <w:sz w:val="24"/>
          <w:szCs w:val="24"/>
          <w:lang w:val="en-US"/>
        </w:rPr>
        <w:t xml:space="preserve"> </w:t>
      </w:r>
      <w:r w:rsidRPr="00742DA4">
        <w:rPr>
          <w:rFonts w:ascii="Times New Roman" w:hAnsi="Times New Roman" w:cs="Times New Roman"/>
          <w:i/>
          <w:sz w:val="24"/>
          <w:szCs w:val="24"/>
          <w:lang w:val="en-US"/>
        </w:rPr>
        <w:t>Plant Cell</w:t>
      </w:r>
      <w:r>
        <w:rPr>
          <w:rFonts w:ascii="Times New Roman" w:hAnsi="Times New Roman" w:cs="Times New Roman"/>
          <w:sz w:val="24"/>
          <w:szCs w:val="24"/>
          <w:lang w:val="en-US"/>
        </w:rPr>
        <w:t xml:space="preserve"> </w:t>
      </w:r>
      <w:r w:rsidRPr="00742DA4">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Pr="00742DA4">
        <w:rPr>
          <w:rFonts w:ascii="Times New Roman" w:hAnsi="Times New Roman" w:cs="Times New Roman"/>
          <w:sz w:val="24"/>
          <w:szCs w:val="24"/>
          <w:lang w:val="en-US"/>
        </w:rPr>
        <w:t>2115-</w:t>
      </w:r>
      <w:r>
        <w:rPr>
          <w:rFonts w:ascii="Times New Roman" w:hAnsi="Times New Roman" w:cs="Times New Roman"/>
          <w:sz w:val="24"/>
          <w:szCs w:val="24"/>
          <w:lang w:val="en-US"/>
        </w:rPr>
        <w:t>21</w:t>
      </w:r>
      <w:r w:rsidRPr="00742DA4">
        <w:rPr>
          <w:rFonts w:ascii="Times New Roman" w:hAnsi="Times New Roman" w:cs="Times New Roman"/>
          <w:sz w:val="24"/>
          <w:szCs w:val="24"/>
          <w:lang w:val="en-US"/>
        </w:rPr>
        <w:t xml:space="preserve">31. doi: 10.1105/tpc.113.113068 </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Shabala, S. (2009).</w:t>
      </w:r>
      <w:r w:rsidRPr="00C7386E">
        <w:rPr>
          <w:rFonts w:ascii="Times New Roman" w:hAnsi="Times New Roman" w:cs="Times New Roman"/>
          <w:color w:val="FF0000"/>
          <w:sz w:val="24"/>
          <w:szCs w:val="24"/>
          <w:lang w:val="en-US"/>
        </w:rPr>
        <w:t xml:space="preserve"> </w:t>
      </w:r>
      <w:r w:rsidRPr="00B41271">
        <w:rPr>
          <w:rFonts w:ascii="Times New Roman" w:hAnsi="Times New Roman" w:cs="Times New Roman"/>
          <w:sz w:val="24"/>
          <w:szCs w:val="24"/>
          <w:lang w:val="en-US"/>
        </w:rPr>
        <w:t>Salinity and programmed cell death: Unravelling</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 xml:space="preserve">mechanisms for ion specific signalling. </w:t>
      </w:r>
      <w:r w:rsidRPr="00B41271">
        <w:rPr>
          <w:rFonts w:ascii="Times New Roman" w:hAnsi="Times New Roman" w:cs="Times New Roman"/>
          <w:i/>
          <w:sz w:val="24"/>
          <w:szCs w:val="24"/>
          <w:lang w:val="en-US"/>
        </w:rPr>
        <w:t>J. Exp. Bot.</w:t>
      </w:r>
      <w:r w:rsidRPr="00B41271">
        <w:rPr>
          <w:rFonts w:ascii="Times New Roman" w:hAnsi="Times New Roman" w:cs="Times New Roman"/>
          <w:sz w:val="24"/>
          <w:szCs w:val="24"/>
          <w:lang w:val="en-US"/>
        </w:rPr>
        <w:t xml:space="preserve"> 60</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709–712</w:t>
      </w:r>
      <w:r>
        <w:rPr>
          <w:rFonts w:ascii="Times New Roman" w:hAnsi="Times New Roman" w:cs="Times New Roman"/>
          <w:sz w:val="24"/>
          <w:szCs w:val="24"/>
          <w:lang w:val="en-US"/>
        </w:rPr>
        <w:t>. doi</w:t>
      </w:r>
      <w:r w:rsidRPr="00B412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1271">
        <w:rPr>
          <w:rFonts w:ascii="Times New Roman" w:hAnsi="Times New Roman" w:cs="Times New Roman"/>
          <w:sz w:val="24"/>
          <w:szCs w:val="24"/>
          <w:lang w:val="en-US"/>
        </w:rPr>
        <w:t>10.1093/jxb/erp013</w:t>
      </w:r>
    </w:p>
    <w:p w:rsidR="001305A3" w:rsidRPr="009409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S. (2017). </w:t>
      </w:r>
      <w:r w:rsidRPr="00C85218">
        <w:rPr>
          <w:rFonts w:ascii="Times New Roman" w:hAnsi="Times New Roman" w:cs="Times New Roman"/>
          <w:sz w:val="24"/>
          <w:szCs w:val="24"/>
          <w:lang w:val="en-US"/>
        </w:rPr>
        <w:t>Signalling by potassium: another second messenger</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 xml:space="preserve">to add to the list? </w:t>
      </w:r>
      <w:r w:rsidRPr="00742DA4">
        <w:rPr>
          <w:rFonts w:ascii="Times New Roman" w:hAnsi="Times New Roman" w:cs="Times New Roman"/>
          <w:i/>
          <w:sz w:val="24"/>
          <w:szCs w:val="24"/>
          <w:lang w:val="en-US"/>
        </w:rPr>
        <w:t>J. Exp, Bot.</w:t>
      </w:r>
      <w:r w:rsidRPr="00C85218">
        <w:rPr>
          <w:rFonts w:ascii="Times New Roman" w:hAnsi="Times New Roman" w:cs="Times New Roman"/>
          <w:sz w:val="24"/>
          <w:szCs w:val="24"/>
          <w:lang w:val="en-US"/>
        </w:rPr>
        <w:t xml:space="preserve"> 68</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4003–4007</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doi: 10.1093/jxb/erx238</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L., Cuin, T. A., Newman, I., </w:t>
      </w:r>
      <w:r>
        <w:rPr>
          <w:rFonts w:ascii="Times New Roman" w:hAnsi="Times New Roman" w:cs="Times New Roman"/>
          <w:sz w:val="24"/>
          <w:szCs w:val="24"/>
          <w:lang w:val="en-US"/>
        </w:rPr>
        <w:t xml:space="preserve">and </w:t>
      </w:r>
      <w:r w:rsidRPr="00DE5108">
        <w:rPr>
          <w:rFonts w:ascii="Times New Roman" w:hAnsi="Times New Roman" w:cs="Times New Roman"/>
          <w:sz w:val="24"/>
          <w:szCs w:val="24"/>
          <w:lang w:val="en-US"/>
        </w:rPr>
        <w:t xml:space="preserve">Shabala, S. (2005). </w:t>
      </w:r>
      <w:r w:rsidRPr="00A1192A">
        <w:rPr>
          <w:rFonts w:ascii="Times New Roman" w:hAnsi="Times New Roman" w:cs="Times New Roman"/>
          <w:sz w:val="24"/>
          <w:szCs w:val="24"/>
          <w:lang w:val="en-US"/>
        </w:rPr>
        <w:t xml:space="preserve">Salinity-induced ion flux patterns from the excised roots of Arabidopsis sos mutants. </w:t>
      </w:r>
      <w:r w:rsidRPr="00A1192A">
        <w:rPr>
          <w:rFonts w:ascii="Times New Roman" w:hAnsi="Times New Roman" w:cs="Times New Roman"/>
          <w:i/>
          <w:sz w:val="24"/>
          <w:szCs w:val="24"/>
          <w:lang w:val="en-US"/>
        </w:rPr>
        <w:t>Planta</w:t>
      </w:r>
      <w:r>
        <w:rPr>
          <w:rFonts w:ascii="Times New Roman" w:hAnsi="Times New Roman" w:cs="Times New Roman"/>
          <w:sz w:val="24"/>
          <w:szCs w:val="24"/>
          <w:lang w:val="en-US"/>
        </w:rPr>
        <w:t>.</w:t>
      </w:r>
      <w:r w:rsidRPr="00A1192A">
        <w:rPr>
          <w:rFonts w:ascii="Times New Roman" w:hAnsi="Times New Roman" w:cs="Times New Roman"/>
          <w:sz w:val="24"/>
          <w:szCs w:val="24"/>
          <w:lang w:val="en-US"/>
        </w:rPr>
        <w:t xml:space="preserve"> 222</w:t>
      </w:r>
      <w:r>
        <w:rPr>
          <w:rFonts w:ascii="Times New Roman" w:hAnsi="Times New Roman" w:cs="Times New Roman"/>
          <w:sz w:val="24"/>
          <w:szCs w:val="24"/>
          <w:lang w:val="en-US"/>
        </w:rPr>
        <w:t>.</w:t>
      </w:r>
      <w:r w:rsidRPr="00A1192A">
        <w:rPr>
          <w:rFonts w:ascii="Times New Roman" w:hAnsi="Times New Roman" w:cs="Times New Roman"/>
          <w:sz w:val="24"/>
          <w:szCs w:val="24"/>
          <w:lang w:val="en-US"/>
        </w:rPr>
        <w:t xml:space="preserve"> 1041–1050</w:t>
      </w:r>
      <w:r>
        <w:rPr>
          <w:rFonts w:ascii="Times New Roman" w:hAnsi="Times New Roman" w:cs="Times New Roman"/>
          <w:sz w:val="24"/>
          <w:szCs w:val="24"/>
          <w:lang w:val="en-US"/>
        </w:rPr>
        <w:t>. doi</w:t>
      </w:r>
      <w:r w:rsidRPr="00A119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192A">
        <w:rPr>
          <w:rFonts w:ascii="Times New Roman" w:hAnsi="Times New Roman" w:cs="Times New Roman"/>
          <w:sz w:val="24"/>
          <w:szCs w:val="24"/>
          <w:lang w:val="en-US"/>
        </w:rPr>
        <w:t>10.1007/s00425-005-0074-2</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S., Demidchik, V., Shabala, L., Cuin, T. A., Smith, S. J., Miller, A. J., et al. (2006).  </w:t>
      </w:r>
      <w:r w:rsidRPr="00B56F12">
        <w:rPr>
          <w:rFonts w:ascii="Times New Roman" w:hAnsi="Times New Roman" w:cs="Times New Roman"/>
          <w:sz w:val="24"/>
          <w:szCs w:val="24"/>
          <w:lang w:val="en-US"/>
        </w:rPr>
        <w:t>Extracellular Ca</w:t>
      </w:r>
      <w:r w:rsidRPr="00B56F12">
        <w:rPr>
          <w:rFonts w:ascii="Times New Roman" w:hAnsi="Times New Roman" w:cs="Times New Roman"/>
          <w:sz w:val="24"/>
          <w:szCs w:val="24"/>
          <w:vertAlign w:val="superscript"/>
          <w:lang w:val="en-US"/>
        </w:rPr>
        <w:t>2+</w:t>
      </w:r>
      <w:r w:rsidRPr="00B56F12">
        <w:rPr>
          <w:rFonts w:ascii="Times New Roman" w:hAnsi="Times New Roman" w:cs="Times New Roman"/>
          <w:sz w:val="24"/>
          <w:szCs w:val="24"/>
          <w:lang w:val="en-US"/>
        </w:rPr>
        <w:t xml:space="preserve"> ameliorates</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NaCl-induced K</w:t>
      </w:r>
      <w:r w:rsidRPr="00B56F12">
        <w:rPr>
          <w:rFonts w:ascii="Times New Roman" w:hAnsi="Times New Roman" w:cs="Times New Roman"/>
          <w:sz w:val="24"/>
          <w:szCs w:val="24"/>
          <w:vertAlign w:val="superscript"/>
          <w:lang w:val="en-US"/>
        </w:rPr>
        <w:t>+</w:t>
      </w:r>
      <w:r w:rsidRPr="00B56F12">
        <w:rPr>
          <w:rFonts w:ascii="Times New Roman" w:hAnsi="Times New Roman" w:cs="Times New Roman"/>
          <w:sz w:val="24"/>
          <w:szCs w:val="24"/>
          <w:lang w:val="en-US"/>
        </w:rPr>
        <w:t xml:space="preserve"> loss from Arabidopsis root and leaf</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cells by controlling plasma membrane K</w:t>
      </w:r>
      <w:r w:rsidRPr="00B56F12">
        <w:rPr>
          <w:rFonts w:ascii="Times New Roman" w:hAnsi="Times New Roman" w:cs="Times New Roman"/>
          <w:sz w:val="24"/>
          <w:szCs w:val="24"/>
          <w:vertAlign w:val="superscript"/>
          <w:lang w:val="en-US"/>
        </w:rPr>
        <w:t>+</w:t>
      </w:r>
      <w:r w:rsidRPr="00B56F12">
        <w:rPr>
          <w:rFonts w:ascii="Times New Roman" w:hAnsi="Times New Roman" w:cs="Times New Roman"/>
          <w:sz w:val="24"/>
          <w:szCs w:val="24"/>
          <w:lang w:val="en-US"/>
        </w:rPr>
        <w:t>-permeable channels.</w:t>
      </w:r>
      <w:r>
        <w:rPr>
          <w:rFonts w:ascii="Times New Roman" w:hAnsi="Times New Roman" w:cs="Times New Roman"/>
          <w:sz w:val="24"/>
          <w:szCs w:val="24"/>
          <w:lang w:val="en-US"/>
        </w:rPr>
        <w:t xml:space="preserve"> </w:t>
      </w:r>
      <w:r w:rsidRPr="00B56F12">
        <w:rPr>
          <w:rFonts w:ascii="Times New Roman" w:hAnsi="Times New Roman" w:cs="Times New Roman"/>
          <w:i/>
          <w:sz w:val="24"/>
          <w:szCs w:val="24"/>
          <w:lang w:val="en-US"/>
        </w:rPr>
        <w:t>Plant Physiol.</w:t>
      </w:r>
      <w:r w:rsidRPr="00B56F12">
        <w:rPr>
          <w:rFonts w:ascii="Times New Roman" w:hAnsi="Times New Roman" w:cs="Times New Roman"/>
          <w:sz w:val="24"/>
          <w:szCs w:val="24"/>
          <w:lang w:val="en-US"/>
        </w:rPr>
        <w:t xml:space="preserve"> 141</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1653–1665</w:t>
      </w:r>
      <w:r>
        <w:rPr>
          <w:rFonts w:ascii="Times New Roman" w:hAnsi="Times New Roman" w:cs="Times New Roman"/>
          <w:sz w:val="24"/>
          <w:szCs w:val="24"/>
          <w:lang w:val="en-US"/>
        </w:rPr>
        <w:t>. doi</w:t>
      </w:r>
      <w:r w:rsidRPr="00B56F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 xml:space="preserve">    10.1104/pp.106.082388</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S., Cuin, T.A., and Pottosin, I. (2007a). </w:t>
      </w:r>
      <w:r w:rsidRPr="00946F88">
        <w:rPr>
          <w:rFonts w:ascii="Times New Roman" w:hAnsi="Times New Roman" w:cs="Times New Roman"/>
          <w:sz w:val="24"/>
          <w:szCs w:val="24"/>
          <w:lang w:val="en-US"/>
        </w:rPr>
        <w:t>Polyamines prevent NaCl</w:t>
      </w:r>
      <w:r>
        <w:rPr>
          <w:rFonts w:ascii="Times New Roman" w:hAnsi="Times New Roman" w:cs="Times New Roman"/>
          <w:sz w:val="24"/>
          <w:szCs w:val="24"/>
          <w:lang w:val="en-US"/>
        </w:rPr>
        <w:t xml:space="preserve"> </w:t>
      </w:r>
      <w:r w:rsidRPr="00946F88">
        <w:rPr>
          <w:rFonts w:ascii="Times New Roman" w:hAnsi="Times New Roman" w:cs="Times New Roman"/>
          <w:sz w:val="24"/>
          <w:szCs w:val="24"/>
          <w:lang w:val="en-US"/>
        </w:rPr>
        <w:t>induced</w:t>
      </w:r>
      <w:r>
        <w:rPr>
          <w:rFonts w:ascii="Times New Roman" w:hAnsi="Times New Roman" w:cs="Times New Roman"/>
          <w:sz w:val="24"/>
          <w:szCs w:val="24"/>
          <w:lang w:val="en-US"/>
        </w:rPr>
        <w:t xml:space="preserve"> </w:t>
      </w:r>
      <w:r w:rsidRPr="00946F88">
        <w:rPr>
          <w:rFonts w:ascii="Times New Roman" w:hAnsi="Times New Roman" w:cs="Times New Roman"/>
          <w:sz w:val="24"/>
          <w:szCs w:val="24"/>
          <w:lang w:val="en-US"/>
        </w:rPr>
        <w:t>K</w:t>
      </w:r>
      <w:r w:rsidRPr="00946F88">
        <w:rPr>
          <w:rFonts w:ascii="Times New Roman" w:hAnsi="Times New Roman" w:cs="Times New Roman"/>
          <w:sz w:val="24"/>
          <w:szCs w:val="24"/>
          <w:vertAlign w:val="superscript"/>
          <w:lang w:val="en-US"/>
        </w:rPr>
        <w:t>+</w:t>
      </w:r>
      <w:r w:rsidRPr="00946F88">
        <w:rPr>
          <w:rFonts w:ascii="Times New Roman" w:hAnsi="Times New Roman" w:cs="Times New Roman"/>
          <w:sz w:val="24"/>
          <w:szCs w:val="24"/>
          <w:lang w:val="en-US"/>
        </w:rPr>
        <w:t xml:space="preserve"> efflux from pea mesophyll by blocking nonselective</w:t>
      </w:r>
      <w:r>
        <w:rPr>
          <w:rFonts w:ascii="Times New Roman" w:hAnsi="Times New Roman" w:cs="Times New Roman"/>
          <w:sz w:val="24"/>
          <w:szCs w:val="24"/>
          <w:lang w:val="en-US"/>
        </w:rPr>
        <w:t xml:space="preserve"> </w:t>
      </w:r>
      <w:r w:rsidRPr="00946F88">
        <w:rPr>
          <w:rFonts w:ascii="Times New Roman" w:hAnsi="Times New Roman" w:cs="Times New Roman"/>
          <w:sz w:val="24"/>
          <w:szCs w:val="24"/>
          <w:lang w:val="en-US"/>
        </w:rPr>
        <w:t xml:space="preserve">cation channels. </w:t>
      </w:r>
      <w:r w:rsidRPr="00946F88">
        <w:rPr>
          <w:rFonts w:ascii="Times New Roman" w:hAnsi="Times New Roman" w:cs="Times New Roman"/>
          <w:i/>
          <w:sz w:val="24"/>
          <w:szCs w:val="24"/>
          <w:lang w:val="en-US"/>
        </w:rPr>
        <w:t>FEBS Lett.</w:t>
      </w:r>
      <w:r w:rsidRPr="00946F88">
        <w:rPr>
          <w:rFonts w:ascii="Times New Roman" w:hAnsi="Times New Roman" w:cs="Times New Roman"/>
          <w:sz w:val="24"/>
          <w:szCs w:val="24"/>
          <w:lang w:val="en-US"/>
        </w:rPr>
        <w:t xml:space="preserve"> 581</w:t>
      </w:r>
      <w:r>
        <w:rPr>
          <w:rFonts w:ascii="Times New Roman" w:hAnsi="Times New Roman" w:cs="Times New Roman"/>
          <w:sz w:val="24"/>
          <w:szCs w:val="24"/>
          <w:lang w:val="en-US"/>
        </w:rPr>
        <w:t xml:space="preserve">, </w:t>
      </w:r>
      <w:r w:rsidRPr="00946F88">
        <w:rPr>
          <w:rFonts w:ascii="Times New Roman" w:hAnsi="Times New Roman" w:cs="Times New Roman"/>
          <w:sz w:val="24"/>
          <w:szCs w:val="24"/>
          <w:lang w:val="en-US"/>
        </w:rPr>
        <w:t>1993–1999</w:t>
      </w:r>
      <w:r>
        <w:rPr>
          <w:rFonts w:ascii="Times New Roman" w:hAnsi="Times New Roman" w:cs="Times New Roman"/>
          <w:sz w:val="24"/>
          <w:szCs w:val="24"/>
          <w:lang w:val="en-US"/>
        </w:rPr>
        <w:t>. doi</w:t>
      </w:r>
      <w:r w:rsidRPr="00946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46F88">
        <w:rPr>
          <w:rFonts w:ascii="Times New Roman" w:hAnsi="Times New Roman" w:cs="Times New Roman"/>
          <w:sz w:val="24"/>
          <w:szCs w:val="24"/>
          <w:lang w:val="en-US"/>
        </w:rPr>
        <w:t xml:space="preserve">    10.1016/j.febslet.2007.04.032</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lastRenderedPageBreak/>
        <w:t xml:space="preserve">Shabala, S., Cuin, T.A., Prismall, L., </w:t>
      </w:r>
      <w:r>
        <w:rPr>
          <w:rFonts w:ascii="Times New Roman" w:hAnsi="Times New Roman" w:cs="Times New Roman"/>
          <w:sz w:val="24"/>
          <w:szCs w:val="24"/>
          <w:lang w:val="en-US"/>
        </w:rPr>
        <w:t xml:space="preserve">and </w:t>
      </w:r>
      <w:r w:rsidRPr="00DE5108">
        <w:rPr>
          <w:rFonts w:ascii="Times New Roman" w:hAnsi="Times New Roman" w:cs="Times New Roman"/>
          <w:sz w:val="24"/>
          <w:szCs w:val="24"/>
          <w:lang w:val="en-US"/>
        </w:rPr>
        <w:t xml:space="preserve">Nemchinov, L. G. (2007b). </w:t>
      </w:r>
      <w:r w:rsidRPr="00C85218">
        <w:rPr>
          <w:rFonts w:ascii="Times New Roman" w:hAnsi="Times New Roman" w:cs="Times New Roman"/>
          <w:sz w:val="24"/>
          <w:szCs w:val="24"/>
          <w:lang w:val="en-US"/>
        </w:rPr>
        <w:t>Expression of animal CED-9 anti-apoptotic gene in tobacco</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modifies plasma membrane ion fluxes in response to salinity</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 xml:space="preserve">and oxidative stress. </w:t>
      </w:r>
      <w:r w:rsidRPr="00C85218">
        <w:rPr>
          <w:rFonts w:ascii="Times New Roman" w:hAnsi="Times New Roman" w:cs="Times New Roman"/>
          <w:i/>
          <w:sz w:val="24"/>
          <w:szCs w:val="24"/>
          <w:lang w:val="en-US"/>
        </w:rPr>
        <w:t>Planta</w:t>
      </w:r>
      <w:r w:rsidRPr="00C85218">
        <w:rPr>
          <w:rFonts w:ascii="Times New Roman" w:hAnsi="Times New Roman" w:cs="Times New Roman"/>
          <w:sz w:val="24"/>
          <w:szCs w:val="24"/>
          <w:lang w:val="en-US"/>
        </w:rPr>
        <w:t xml:space="preserve"> 227</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189–197</w:t>
      </w:r>
      <w:r>
        <w:rPr>
          <w:rFonts w:ascii="Times New Roman" w:hAnsi="Times New Roman" w:cs="Times New Roman"/>
          <w:sz w:val="24"/>
          <w:szCs w:val="24"/>
          <w:lang w:val="en-US"/>
        </w:rPr>
        <w:t>. doi</w:t>
      </w:r>
      <w:r w:rsidRPr="00C852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85218">
        <w:rPr>
          <w:rFonts w:ascii="Times New Roman" w:hAnsi="Times New Roman" w:cs="Times New Roman"/>
          <w:sz w:val="24"/>
          <w:szCs w:val="24"/>
          <w:lang w:val="en-US"/>
        </w:rPr>
        <w:t>10.1007/s00425-007-0606-z</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S., and Cuin, T.A. (2008). </w:t>
      </w:r>
      <w:r w:rsidRPr="00107934">
        <w:rPr>
          <w:rFonts w:ascii="Times New Roman" w:hAnsi="Times New Roman" w:cs="Times New Roman"/>
          <w:sz w:val="24"/>
          <w:szCs w:val="24"/>
          <w:lang w:val="en-US"/>
        </w:rPr>
        <w:t>Potassium transport and plant salt tolerance.</w:t>
      </w:r>
      <w:r>
        <w:rPr>
          <w:rFonts w:ascii="Times New Roman" w:hAnsi="Times New Roman" w:cs="Times New Roman"/>
          <w:sz w:val="24"/>
          <w:szCs w:val="24"/>
          <w:lang w:val="en-US"/>
        </w:rPr>
        <w:t xml:space="preserve"> </w:t>
      </w:r>
      <w:r w:rsidRPr="00107934">
        <w:rPr>
          <w:rFonts w:ascii="Times New Roman" w:hAnsi="Times New Roman" w:cs="Times New Roman"/>
          <w:i/>
          <w:sz w:val="24"/>
          <w:szCs w:val="24"/>
          <w:lang w:val="en-US"/>
        </w:rPr>
        <w:t>Physiol</w:t>
      </w:r>
      <w:r>
        <w:rPr>
          <w:rFonts w:ascii="Times New Roman" w:hAnsi="Times New Roman" w:cs="Times New Roman"/>
          <w:i/>
          <w:sz w:val="24"/>
          <w:szCs w:val="24"/>
          <w:lang w:val="en-US"/>
        </w:rPr>
        <w:t>.</w:t>
      </w:r>
      <w:r w:rsidRPr="00107934">
        <w:rPr>
          <w:rFonts w:ascii="Times New Roman" w:hAnsi="Times New Roman" w:cs="Times New Roman"/>
          <w:i/>
          <w:sz w:val="24"/>
          <w:szCs w:val="24"/>
          <w:lang w:val="en-US"/>
        </w:rPr>
        <w:t xml:space="preserve"> Plant.</w:t>
      </w:r>
      <w:r w:rsidRPr="00107934">
        <w:rPr>
          <w:rFonts w:ascii="Times New Roman" w:hAnsi="Times New Roman" w:cs="Times New Roman"/>
          <w:sz w:val="24"/>
          <w:szCs w:val="24"/>
          <w:lang w:val="en-US"/>
        </w:rPr>
        <w:t xml:space="preserve"> 133</w:t>
      </w:r>
      <w:r>
        <w:rPr>
          <w:rFonts w:ascii="Times New Roman" w:hAnsi="Times New Roman" w:cs="Times New Roman"/>
          <w:sz w:val="24"/>
          <w:szCs w:val="24"/>
          <w:lang w:val="en-US"/>
        </w:rPr>
        <w:t xml:space="preserve">, </w:t>
      </w:r>
      <w:r w:rsidRPr="00107934">
        <w:rPr>
          <w:rFonts w:ascii="Times New Roman" w:hAnsi="Times New Roman" w:cs="Times New Roman"/>
          <w:sz w:val="24"/>
          <w:szCs w:val="24"/>
          <w:lang w:val="en-US"/>
        </w:rPr>
        <w:t>651-</w:t>
      </w:r>
      <w:r>
        <w:rPr>
          <w:rFonts w:ascii="Times New Roman" w:hAnsi="Times New Roman" w:cs="Times New Roman"/>
          <w:sz w:val="24"/>
          <w:szCs w:val="24"/>
          <w:lang w:val="en-US"/>
        </w:rPr>
        <w:t>6</w:t>
      </w:r>
      <w:r w:rsidRPr="00107934">
        <w:rPr>
          <w:rFonts w:ascii="Times New Roman" w:hAnsi="Times New Roman" w:cs="Times New Roman"/>
          <w:sz w:val="24"/>
          <w:szCs w:val="24"/>
          <w:lang w:val="en-US"/>
        </w:rPr>
        <w:t xml:space="preserve">69. </w:t>
      </w:r>
      <w:r>
        <w:rPr>
          <w:rFonts w:ascii="Times New Roman" w:hAnsi="Times New Roman" w:cs="Times New Roman"/>
          <w:sz w:val="24"/>
          <w:szCs w:val="24"/>
          <w:lang w:val="en-US"/>
        </w:rPr>
        <w:t>doi</w:t>
      </w:r>
      <w:r w:rsidRPr="00107934">
        <w:rPr>
          <w:rFonts w:ascii="Times New Roman" w:hAnsi="Times New Roman" w:cs="Times New Roman"/>
          <w:sz w:val="24"/>
          <w:szCs w:val="24"/>
          <w:lang w:val="en-US"/>
        </w:rPr>
        <w:t>: 10.1111/j.1399-3054.2007.01008.x</w:t>
      </w:r>
      <w:r>
        <w:rPr>
          <w:rFonts w:ascii="Times New Roman" w:hAnsi="Times New Roman" w:cs="Times New Roman"/>
          <w:sz w:val="24"/>
          <w:szCs w:val="24"/>
          <w:lang w:val="en-US"/>
        </w:rPr>
        <w:t xml:space="preserve"> </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Shabala, S., and Pottosin, I. (2014). </w:t>
      </w:r>
      <w:r w:rsidRPr="00F619A7">
        <w:rPr>
          <w:rFonts w:ascii="Times New Roman" w:hAnsi="Times New Roman" w:cs="Times New Roman"/>
          <w:sz w:val="24"/>
          <w:szCs w:val="24"/>
          <w:lang w:val="en-US"/>
        </w:rPr>
        <w:t>Regulation of potassium transport in</w:t>
      </w:r>
      <w:r>
        <w:rPr>
          <w:rFonts w:ascii="Times New Roman" w:hAnsi="Times New Roman" w:cs="Times New Roman"/>
          <w:sz w:val="24"/>
          <w:szCs w:val="24"/>
          <w:lang w:val="en-US"/>
        </w:rPr>
        <w:t xml:space="preserve"> </w:t>
      </w:r>
      <w:r w:rsidRPr="00F619A7">
        <w:rPr>
          <w:rFonts w:ascii="Times New Roman" w:hAnsi="Times New Roman" w:cs="Times New Roman"/>
          <w:sz w:val="24"/>
          <w:szCs w:val="24"/>
          <w:lang w:val="en-US"/>
        </w:rPr>
        <w:t>plants under hostile conditions: implications for abiotic and</w:t>
      </w:r>
      <w:r>
        <w:rPr>
          <w:rFonts w:ascii="Times New Roman" w:hAnsi="Times New Roman" w:cs="Times New Roman"/>
          <w:sz w:val="24"/>
          <w:szCs w:val="24"/>
          <w:lang w:val="en-US"/>
        </w:rPr>
        <w:t xml:space="preserve"> </w:t>
      </w:r>
      <w:r w:rsidRPr="00F619A7">
        <w:rPr>
          <w:rFonts w:ascii="Times New Roman" w:hAnsi="Times New Roman" w:cs="Times New Roman"/>
          <w:sz w:val="24"/>
          <w:szCs w:val="24"/>
          <w:lang w:val="en-US"/>
        </w:rPr>
        <w:t>biotic stress tolerance</w:t>
      </w:r>
      <w:r w:rsidRPr="00F619A7">
        <w:rPr>
          <w:rFonts w:ascii="Times New Roman" w:hAnsi="Times New Roman" w:cs="Times New Roman"/>
          <w:i/>
          <w:sz w:val="24"/>
          <w:szCs w:val="24"/>
          <w:lang w:val="en-US"/>
        </w:rPr>
        <w:t>. Physiol. Plant.</w:t>
      </w:r>
      <w:r w:rsidRPr="00F619A7">
        <w:rPr>
          <w:rFonts w:ascii="Times New Roman" w:hAnsi="Times New Roman" w:cs="Times New Roman"/>
          <w:sz w:val="24"/>
          <w:szCs w:val="24"/>
          <w:lang w:val="en-US"/>
        </w:rPr>
        <w:t xml:space="preserve"> 151</w:t>
      </w:r>
      <w:r>
        <w:rPr>
          <w:rFonts w:ascii="Times New Roman" w:hAnsi="Times New Roman" w:cs="Times New Roman"/>
          <w:sz w:val="24"/>
          <w:szCs w:val="24"/>
          <w:lang w:val="en-US"/>
        </w:rPr>
        <w:t xml:space="preserve">, </w:t>
      </w:r>
      <w:r w:rsidRPr="00F619A7">
        <w:rPr>
          <w:rFonts w:ascii="Times New Roman" w:hAnsi="Times New Roman" w:cs="Times New Roman"/>
          <w:sz w:val="24"/>
          <w:szCs w:val="24"/>
          <w:lang w:val="en-US"/>
        </w:rPr>
        <w:t>257–279</w:t>
      </w:r>
      <w:r>
        <w:rPr>
          <w:rFonts w:ascii="Times New Roman" w:hAnsi="Times New Roman" w:cs="Times New Roman"/>
          <w:sz w:val="24"/>
          <w:szCs w:val="24"/>
          <w:lang w:val="en-US"/>
        </w:rPr>
        <w:t>.</w:t>
      </w:r>
      <w:r w:rsidRPr="00D05E18">
        <w:rPr>
          <w:lang w:val="en-US"/>
        </w:rPr>
        <w:t xml:space="preserve"> </w:t>
      </w:r>
      <w:r w:rsidRPr="00F619A7">
        <w:rPr>
          <w:rFonts w:ascii="Times New Roman" w:hAnsi="Times New Roman" w:cs="Times New Roman"/>
          <w:sz w:val="24"/>
          <w:szCs w:val="24"/>
          <w:lang w:val="en-US"/>
        </w:rPr>
        <w:t>doi: 10.1111/ppl.12165</w:t>
      </w:r>
    </w:p>
    <w:p w:rsidR="001305A3" w:rsidRPr="005C01E1" w:rsidRDefault="001305A3" w:rsidP="001305A3">
      <w:pPr>
        <w:spacing w:after="0" w:line="240" w:lineRule="auto"/>
        <w:jc w:val="both"/>
        <w:rPr>
          <w:rFonts w:ascii="Times New Roman" w:hAnsi="Times New Roman" w:cs="Times New Roman"/>
          <w:sz w:val="24"/>
          <w:szCs w:val="24"/>
          <w:lang w:val="en-US"/>
        </w:rPr>
      </w:pPr>
      <w:r w:rsidRPr="00954C3C">
        <w:rPr>
          <w:rFonts w:ascii="Times New Roman" w:hAnsi="Times New Roman" w:cs="Times New Roman"/>
          <w:sz w:val="24"/>
          <w:szCs w:val="24"/>
          <w:lang w:val="en-US"/>
        </w:rPr>
        <w:t>Shahzad, M., Zörb, C., Geilfus, C. -M., and Mühling, K. H. (2013).</w:t>
      </w:r>
      <w:r w:rsidRPr="007E73C8">
        <w:rPr>
          <w:rFonts w:ascii="Times New Roman" w:hAnsi="Times New Roman" w:cs="Times New Roman"/>
          <w:color w:val="FF0000"/>
          <w:sz w:val="24"/>
          <w:szCs w:val="24"/>
          <w:lang w:val="en-US"/>
        </w:rPr>
        <w:t xml:space="preserve"> </w:t>
      </w:r>
      <w:r w:rsidRPr="005C01E1">
        <w:rPr>
          <w:rFonts w:ascii="Times New Roman" w:hAnsi="Times New Roman" w:cs="Times New Roman"/>
          <w:sz w:val="24"/>
          <w:szCs w:val="24"/>
          <w:lang w:val="en-US"/>
        </w:rPr>
        <w:t>Apoplastic Na</w:t>
      </w:r>
      <w:r w:rsidRPr="00466731">
        <w:rPr>
          <w:rFonts w:ascii="Times New Roman" w:hAnsi="Times New Roman" w:cs="Times New Roman"/>
          <w:sz w:val="24"/>
          <w:szCs w:val="24"/>
          <w:vertAlign w:val="superscript"/>
          <w:lang w:val="en-US"/>
        </w:rPr>
        <w:t>+</w:t>
      </w:r>
      <w:r w:rsidRPr="005C01E1">
        <w:rPr>
          <w:rFonts w:ascii="Times New Roman" w:hAnsi="Times New Roman" w:cs="Times New Roman"/>
          <w:sz w:val="24"/>
          <w:szCs w:val="24"/>
          <w:lang w:val="en-US"/>
        </w:rPr>
        <w:t xml:space="preserve"> in </w:t>
      </w:r>
      <w:r w:rsidRPr="00466731">
        <w:rPr>
          <w:rFonts w:ascii="Times New Roman" w:hAnsi="Times New Roman" w:cs="Times New Roman"/>
          <w:i/>
          <w:sz w:val="24"/>
          <w:szCs w:val="24"/>
          <w:lang w:val="en-US"/>
        </w:rPr>
        <w:t xml:space="preserve">Vicia faba </w:t>
      </w:r>
      <w:r w:rsidRPr="005C01E1">
        <w:rPr>
          <w:rFonts w:ascii="Times New Roman" w:hAnsi="Times New Roman" w:cs="Times New Roman"/>
          <w:sz w:val="24"/>
          <w:szCs w:val="24"/>
          <w:lang w:val="en-US"/>
        </w:rPr>
        <w:t>Leaves Rises After Short</w:t>
      </w:r>
      <w:r>
        <w:rPr>
          <w:rFonts w:ascii="Times New Roman" w:hAnsi="Times New Roman" w:cs="Times New Roman"/>
          <w:sz w:val="24"/>
          <w:szCs w:val="24"/>
          <w:lang w:val="en-US"/>
        </w:rPr>
        <w:t>-</w:t>
      </w:r>
      <w:r w:rsidRPr="005C01E1">
        <w:rPr>
          <w:rFonts w:ascii="Times New Roman" w:hAnsi="Times New Roman" w:cs="Times New Roman"/>
          <w:sz w:val="24"/>
          <w:szCs w:val="24"/>
          <w:lang w:val="en-US"/>
        </w:rPr>
        <w:t xml:space="preserve">Term Salt Stress and Is Remedied by Silicon. </w:t>
      </w:r>
      <w:r w:rsidRPr="005C01E1">
        <w:rPr>
          <w:rFonts w:ascii="Times New Roman" w:hAnsi="Times New Roman" w:cs="Times New Roman"/>
          <w:i/>
          <w:sz w:val="24"/>
          <w:szCs w:val="24"/>
          <w:lang w:val="en-US"/>
        </w:rPr>
        <w:t xml:space="preserve">J. Agron. Crop Sci. </w:t>
      </w:r>
      <w:r w:rsidRPr="005C01E1">
        <w:rPr>
          <w:rFonts w:ascii="Times New Roman" w:hAnsi="Times New Roman" w:cs="Times New Roman"/>
          <w:sz w:val="24"/>
          <w:szCs w:val="24"/>
          <w:lang w:val="en-US"/>
        </w:rPr>
        <w:t xml:space="preserve">199, 161-170. doi: 10.1111/jac.12003 </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Shelp, B. J., and Atkins, C. A. (1983). </w:t>
      </w:r>
      <w:r w:rsidRPr="005C01E1">
        <w:rPr>
          <w:rFonts w:ascii="Times New Roman" w:hAnsi="Times New Roman" w:cs="Times New Roman"/>
          <w:sz w:val="24"/>
          <w:szCs w:val="24"/>
          <w:lang w:val="en-US"/>
        </w:rPr>
        <w:t>Role of Inosine Monophosphate Oxidoreductase in the Formation of Ureides in Nitrogen-Fixing Nodules of Cowpea (</w:t>
      </w:r>
      <w:r w:rsidRPr="005C01E1">
        <w:rPr>
          <w:rFonts w:ascii="Times New Roman" w:hAnsi="Times New Roman" w:cs="Times New Roman"/>
          <w:i/>
          <w:sz w:val="24"/>
          <w:szCs w:val="24"/>
          <w:lang w:val="en-US"/>
        </w:rPr>
        <w:t>Vigna unguiculata</w:t>
      </w:r>
      <w:r w:rsidRPr="005C01E1">
        <w:rPr>
          <w:rFonts w:ascii="Times New Roman" w:hAnsi="Times New Roman" w:cs="Times New Roman"/>
          <w:sz w:val="24"/>
          <w:szCs w:val="24"/>
          <w:lang w:val="en-US"/>
        </w:rPr>
        <w:t xml:space="preserve"> L. Walp). </w:t>
      </w:r>
      <w:r w:rsidRPr="005C01E1">
        <w:rPr>
          <w:rFonts w:ascii="Times New Roman" w:hAnsi="Times New Roman" w:cs="Times New Roman"/>
          <w:i/>
          <w:sz w:val="24"/>
          <w:szCs w:val="24"/>
          <w:lang w:val="en-US"/>
        </w:rPr>
        <w:t>Plant Physiol.</w:t>
      </w:r>
      <w:r w:rsidRPr="005C01E1">
        <w:rPr>
          <w:rFonts w:ascii="Times New Roman" w:hAnsi="Times New Roman" w:cs="Times New Roman"/>
          <w:sz w:val="24"/>
          <w:szCs w:val="24"/>
          <w:lang w:val="en-US"/>
        </w:rPr>
        <w:t xml:space="preserve"> 72, 1029–1034. doi: 10.1104/pp.72.4.1029</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Shi, H., Quintero, F. J., Pardo, J. M., and Zhu, J. K. (2002). </w:t>
      </w:r>
      <w:r w:rsidRPr="00600B27">
        <w:rPr>
          <w:rFonts w:ascii="Times New Roman" w:hAnsi="Times New Roman" w:cs="Times New Roman"/>
          <w:sz w:val="24"/>
          <w:szCs w:val="24"/>
          <w:lang w:val="en-US"/>
        </w:rPr>
        <w:t xml:space="preserve">The putative plasma membrane Na(+)/H(+) antiporter SOS1 controls long-distance Na(+) transport in plants. </w:t>
      </w:r>
      <w:r w:rsidRPr="005D3F4A">
        <w:rPr>
          <w:rFonts w:ascii="Times New Roman" w:hAnsi="Times New Roman" w:cs="Times New Roman"/>
          <w:i/>
          <w:sz w:val="24"/>
          <w:szCs w:val="24"/>
          <w:lang w:val="en-US"/>
        </w:rPr>
        <w:t>Plant Cell</w:t>
      </w:r>
      <w:r w:rsidRPr="00600B27">
        <w:rPr>
          <w:rFonts w:ascii="Times New Roman" w:hAnsi="Times New Roman" w:cs="Times New Roman"/>
          <w:sz w:val="24"/>
          <w:szCs w:val="24"/>
          <w:lang w:val="en-US"/>
        </w:rPr>
        <w:t xml:space="preserve"> 14</w:t>
      </w:r>
      <w:r>
        <w:rPr>
          <w:rFonts w:ascii="Times New Roman" w:hAnsi="Times New Roman" w:cs="Times New Roman"/>
          <w:sz w:val="24"/>
          <w:szCs w:val="24"/>
          <w:lang w:val="en-US"/>
        </w:rPr>
        <w:t xml:space="preserve">, </w:t>
      </w:r>
      <w:r w:rsidRPr="00600B27">
        <w:rPr>
          <w:rFonts w:ascii="Times New Roman" w:hAnsi="Times New Roman" w:cs="Times New Roman"/>
          <w:sz w:val="24"/>
          <w:szCs w:val="24"/>
          <w:lang w:val="en-US"/>
        </w:rPr>
        <w:t>465-</w:t>
      </w:r>
      <w:r>
        <w:rPr>
          <w:rFonts w:ascii="Times New Roman" w:hAnsi="Times New Roman" w:cs="Times New Roman"/>
          <w:sz w:val="24"/>
          <w:szCs w:val="24"/>
          <w:lang w:val="en-US"/>
        </w:rPr>
        <w:t>4</w:t>
      </w:r>
      <w:r w:rsidRPr="00600B27">
        <w:rPr>
          <w:rFonts w:ascii="Times New Roman" w:hAnsi="Times New Roman" w:cs="Times New Roman"/>
          <w:sz w:val="24"/>
          <w:szCs w:val="24"/>
          <w:lang w:val="en-US"/>
        </w:rPr>
        <w:t>77</w:t>
      </w:r>
      <w:r>
        <w:rPr>
          <w:rFonts w:ascii="Times New Roman" w:hAnsi="Times New Roman" w:cs="Times New Roman"/>
          <w:sz w:val="24"/>
          <w:szCs w:val="24"/>
          <w:lang w:val="en-US"/>
        </w:rPr>
        <w:t>.</w:t>
      </w:r>
      <w:r w:rsidRPr="00DE1C04">
        <w:rPr>
          <w:lang w:val="en-US"/>
        </w:rPr>
        <w:t xml:space="preserve"> </w:t>
      </w:r>
      <w:r w:rsidRPr="002A6C85">
        <w:rPr>
          <w:rFonts w:ascii="Times New Roman" w:hAnsi="Times New Roman" w:cs="Times New Roman"/>
          <w:sz w:val="24"/>
          <w:szCs w:val="24"/>
          <w:lang w:val="en-US"/>
        </w:rPr>
        <w:t>doi</w:t>
      </w:r>
      <w:r w:rsidRPr="005D3F4A">
        <w:rPr>
          <w:rFonts w:ascii="Times New Roman" w:hAnsi="Times New Roman" w:cs="Times New Roman"/>
          <w:sz w:val="24"/>
          <w:szCs w:val="24"/>
          <w:lang w:val="en-US"/>
        </w:rPr>
        <w:t>: 10.1105/tpc.010371</w:t>
      </w:r>
    </w:p>
    <w:p w:rsidR="001305A3" w:rsidRPr="00E53680"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Shi, H., Lee, B.H., Wu, S. J., and Zhu, J. K. (2003).  </w:t>
      </w:r>
      <w:r w:rsidRPr="00E53680">
        <w:rPr>
          <w:rFonts w:ascii="Times New Roman" w:hAnsi="Times New Roman" w:cs="Times New Roman"/>
          <w:sz w:val="24"/>
          <w:szCs w:val="24"/>
          <w:lang w:val="en-US"/>
        </w:rPr>
        <w:t>Overexpression of a plasmamembrane Na</w:t>
      </w:r>
      <w:r w:rsidRPr="00E53680">
        <w:rPr>
          <w:rFonts w:ascii="Times New Roman" w:hAnsi="Times New Roman" w:cs="Times New Roman"/>
          <w:sz w:val="24"/>
          <w:szCs w:val="24"/>
          <w:vertAlign w:val="superscript"/>
          <w:lang w:val="en-US"/>
        </w:rPr>
        <w:t>+</w:t>
      </w:r>
      <w:r w:rsidRPr="00E53680">
        <w:rPr>
          <w:rFonts w:ascii="Times New Roman" w:hAnsi="Times New Roman" w:cs="Times New Roman"/>
          <w:sz w:val="24"/>
          <w:szCs w:val="24"/>
          <w:lang w:val="en-US"/>
        </w:rPr>
        <w:t>/H</w:t>
      </w:r>
      <w:r w:rsidRPr="00E53680">
        <w:rPr>
          <w:rFonts w:ascii="Times New Roman" w:hAnsi="Times New Roman" w:cs="Times New Roman"/>
          <w:sz w:val="24"/>
          <w:szCs w:val="24"/>
          <w:vertAlign w:val="superscript"/>
          <w:lang w:val="en-US"/>
        </w:rPr>
        <w:t>+</w:t>
      </w:r>
      <w:r w:rsidRPr="00E53680">
        <w:rPr>
          <w:rFonts w:ascii="Times New Roman" w:hAnsi="Times New Roman" w:cs="Times New Roman"/>
          <w:sz w:val="24"/>
          <w:szCs w:val="24"/>
          <w:lang w:val="en-US"/>
        </w:rPr>
        <w:t xml:space="preserve"> antiporter gene improves salt tolerance in </w:t>
      </w:r>
      <w:r w:rsidRPr="00E53680">
        <w:rPr>
          <w:rFonts w:ascii="Times New Roman" w:hAnsi="Times New Roman" w:cs="Times New Roman"/>
          <w:i/>
          <w:sz w:val="24"/>
          <w:szCs w:val="24"/>
          <w:lang w:val="en-US"/>
        </w:rPr>
        <w:t>Arabidopsis thaliana</w:t>
      </w:r>
      <w:r>
        <w:rPr>
          <w:rFonts w:ascii="Times New Roman" w:hAnsi="Times New Roman" w:cs="Times New Roman"/>
          <w:i/>
          <w:sz w:val="24"/>
          <w:szCs w:val="24"/>
          <w:lang w:val="en-US"/>
        </w:rPr>
        <w:t xml:space="preserve">. </w:t>
      </w:r>
      <w:r w:rsidRPr="00E53680">
        <w:rPr>
          <w:rFonts w:ascii="Times New Roman" w:hAnsi="Times New Roman" w:cs="Times New Roman"/>
          <w:i/>
          <w:sz w:val="24"/>
          <w:szCs w:val="24"/>
          <w:lang w:val="en-US"/>
        </w:rPr>
        <w:t>Nat. Biotechnol</w:t>
      </w:r>
      <w:r>
        <w:rPr>
          <w:rFonts w:ascii="Times New Roman" w:hAnsi="Times New Roman" w:cs="Times New Roman"/>
          <w:i/>
          <w:sz w:val="24"/>
          <w:szCs w:val="24"/>
          <w:lang w:val="en-US"/>
        </w:rPr>
        <w:t>.</w:t>
      </w:r>
      <w:r w:rsidRPr="00E53680">
        <w:rPr>
          <w:rFonts w:ascii="Times New Roman" w:hAnsi="Times New Roman" w:cs="Times New Roman"/>
          <w:sz w:val="24"/>
          <w:szCs w:val="24"/>
          <w:lang w:val="en-US"/>
        </w:rPr>
        <w:t xml:space="preserve"> 21</w:t>
      </w:r>
      <w:r>
        <w:rPr>
          <w:rFonts w:ascii="Times New Roman" w:hAnsi="Times New Roman" w:cs="Times New Roman"/>
          <w:sz w:val="24"/>
          <w:szCs w:val="24"/>
          <w:lang w:val="en-US"/>
        </w:rPr>
        <w:t xml:space="preserve">, </w:t>
      </w:r>
      <w:r w:rsidRPr="00E53680">
        <w:rPr>
          <w:rFonts w:ascii="Times New Roman" w:hAnsi="Times New Roman" w:cs="Times New Roman"/>
          <w:sz w:val="24"/>
          <w:szCs w:val="24"/>
          <w:lang w:val="en-US"/>
        </w:rPr>
        <w:t>81-85</w:t>
      </w:r>
      <w:r>
        <w:rPr>
          <w:rFonts w:ascii="Times New Roman" w:hAnsi="Times New Roman" w:cs="Times New Roman"/>
          <w:sz w:val="24"/>
          <w:szCs w:val="24"/>
          <w:lang w:val="en-US"/>
        </w:rPr>
        <w:t>. doi</w:t>
      </w:r>
      <w:r w:rsidRPr="00E536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53680">
        <w:rPr>
          <w:rFonts w:ascii="Times New Roman" w:hAnsi="Times New Roman" w:cs="Times New Roman"/>
          <w:sz w:val="24"/>
          <w:szCs w:val="24"/>
          <w:lang w:val="en-US"/>
        </w:rPr>
        <w:t xml:space="preserve">    10.1038/nbt766</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Shi, Y., Wang, Y., Flowers, T. J., and Gong, H. (2013). </w:t>
      </w:r>
      <w:r w:rsidRPr="005C01E1">
        <w:rPr>
          <w:rFonts w:ascii="Times New Roman" w:hAnsi="Times New Roman" w:cs="Times New Roman"/>
          <w:sz w:val="24"/>
          <w:szCs w:val="24"/>
          <w:lang w:val="en-GB"/>
        </w:rPr>
        <w:t>Silicon decreases chloride transport in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xml:space="preserve"> L.) in saline conditions. </w:t>
      </w:r>
      <w:r w:rsidRPr="005C01E1">
        <w:rPr>
          <w:rFonts w:ascii="Times New Roman" w:hAnsi="Times New Roman" w:cs="Times New Roman"/>
          <w:i/>
          <w:sz w:val="24"/>
          <w:szCs w:val="24"/>
          <w:lang w:val="en-GB"/>
        </w:rPr>
        <w:t>J</w:t>
      </w:r>
      <w:r>
        <w:rPr>
          <w:rFonts w:ascii="Times New Roman" w:hAnsi="Times New Roman" w:cs="Times New Roman"/>
          <w:i/>
          <w:sz w:val="24"/>
          <w:szCs w:val="24"/>
          <w:lang w:val="en-GB"/>
        </w:rPr>
        <w:t>.</w:t>
      </w:r>
      <w:r w:rsidRPr="005C01E1">
        <w:rPr>
          <w:rFonts w:ascii="Times New Roman" w:hAnsi="Times New Roman" w:cs="Times New Roman"/>
          <w:i/>
          <w:sz w:val="24"/>
          <w:szCs w:val="24"/>
          <w:lang w:val="en-GB"/>
        </w:rPr>
        <w:t xml:space="preserve"> Plant Physiol</w:t>
      </w:r>
      <w:r>
        <w:rPr>
          <w:rFonts w:ascii="Times New Roman" w:hAnsi="Times New Roman" w:cs="Times New Roman"/>
          <w:i/>
          <w:sz w:val="24"/>
          <w:szCs w:val="24"/>
          <w:lang w:val="en-GB"/>
        </w:rPr>
        <w:t>.</w:t>
      </w:r>
      <w:r w:rsidRPr="005C01E1">
        <w:rPr>
          <w:rFonts w:ascii="Times New Roman" w:hAnsi="Times New Roman" w:cs="Times New Roman"/>
          <w:sz w:val="24"/>
          <w:szCs w:val="24"/>
          <w:lang w:val="en-GB"/>
        </w:rPr>
        <w:t xml:space="preserve"> 170, 847-53. doi: 10.1016/j.jplph.2013.01.018.</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Speer, M., and Kaiser, W. M. (1991). </w:t>
      </w:r>
      <w:r w:rsidRPr="005C01E1">
        <w:rPr>
          <w:rFonts w:ascii="Times New Roman" w:hAnsi="Times New Roman" w:cs="Times New Roman"/>
          <w:sz w:val="24"/>
          <w:szCs w:val="24"/>
          <w:lang w:val="en-GB"/>
        </w:rPr>
        <w:t xml:space="preserve">Ion relations of symplastic and apoplastic space in leaves from </w:t>
      </w:r>
      <w:r w:rsidRPr="005C01E1">
        <w:rPr>
          <w:rFonts w:ascii="Times New Roman" w:hAnsi="Times New Roman" w:cs="Times New Roman"/>
          <w:i/>
          <w:sz w:val="24"/>
          <w:szCs w:val="24"/>
          <w:lang w:val="en-GB"/>
        </w:rPr>
        <w:t>Spinacia oleracea</w:t>
      </w:r>
      <w:r w:rsidRPr="005C01E1">
        <w:rPr>
          <w:rFonts w:ascii="Times New Roman" w:hAnsi="Times New Roman" w:cs="Times New Roman"/>
          <w:sz w:val="24"/>
          <w:szCs w:val="24"/>
          <w:lang w:val="en-GB"/>
        </w:rPr>
        <w:t xml:space="preserve"> L. and </w:t>
      </w:r>
      <w:r w:rsidRPr="005C01E1">
        <w:rPr>
          <w:rFonts w:ascii="Times New Roman" w:hAnsi="Times New Roman" w:cs="Times New Roman"/>
          <w:i/>
          <w:sz w:val="24"/>
          <w:szCs w:val="24"/>
          <w:lang w:val="en-GB"/>
        </w:rPr>
        <w:t>Pisum sativum</w:t>
      </w:r>
      <w:r w:rsidRPr="005C01E1">
        <w:rPr>
          <w:rFonts w:ascii="Times New Roman" w:hAnsi="Times New Roman" w:cs="Times New Roman"/>
          <w:sz w:val="24"/>
          <w:szCs w:val="24"/>
          <w:lang w:val="en-GB"/>
        </w:rPr>
        <w:t xml:space="preserve"> L. under salinity. </w:t>
      </w:r>
      <w:r w:rsidRPr="005C01E1">
        <w:rPr>
          <w:rFonts w:ascii="Times New Roman" w:hAnsi="Times New Roman" w:cs="Times New Roman"/>
          <w:i/>
          <w:sz w:val="24"/>
          <w:szCs w:val="24"/>
          <w:lang w:val="en-GB"/>
        </w:rPr>
        <w:t>Plant Physiol.</w:t>
      </w:r>
      <w:r w:rsidRPr="005C01E1">
        <w:rPr>
          <w:rFonts w:ascii="Times New Roman" w:hAnsi="Times New Roman" w:cs="Times New Roman"/>
          <w:sz w:val="24"/>
          <w:szCs w:val="24"/>
          <w:lang w:val="en-GB"/>
        </w:rPr>
        <w:t xml:space="preserve"> 97, 990–997. doi:10.1104/pp.97.3.990</w:t>
      </w:r>
    </w:p>
    <w:p w:rsidR="001305A3" w:rsidRPr="00EE5B9C"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Sunarpi, Horie, T., Motoda, J., Kubo, M., Yang, H., Yoda, K., et al., (2005). </w:t>
      </w:r>
      <w:r w:rsidRPr="00EE5B9C">
        <w:rPr>
          <w:rFonts w:ascii="Times New Roman" w:hAnsi="Times New Roman" w:cs="Times New Roman"/>
          <w:sz w:val="24"/>
          <w:szCs w:val="24"/>
          <w:lang w:val="en-GB"/>
        </w:rPr>
        <w:t xml:space="preserve">Enhanced salt tolerance mediated by AtHKT1 transporter-induced Na unloading from xylem vessels to xylem parenchyma cells. </w:t>
      </w:r>
      <w:r w:rsidRPr="00EE5B9C">
        <w:rPr>
          <w:rFonts w:ascii="Times New Roman" w:hAnsi="Times New Roman" w:cs="Times New Roman"/>
          <w:i/>
          <w:sz w:val="24"/>
          <w:szCs w:val="24"/>
          <w:lang w:val="en-GB"/>
        </w:rPr>
        <w:t>Plant J.</w:t>
      </w:r>
      <w:r w:rsidRPr="00EE5B9C">
        <w:rPr>
          <w:rFonts w:ascii="Times New Roman" w:hAnsi="Times New Roman" w:cs="Times New Roman"/>
          <w:sz w:val="24"/>
          <w:szCs w:val="24"/>
          <w:lang w:val="en-GB"/>
        </w:rPr>
        <w:t xml:space="preserve"> 44, 928-938.</w:t>
      </w:r>
      <w:r>
        <w:rPr>
          <w:rFonts w:ascii="Times New Roman" w:hAnsi="Times New Roman" w:cs="Times New Roman"/>
          <w:sz w:val="24"/>
          <w:szCs w:val="24"/>
          <w:lang w:val="en-GB"/>
        </w:rPr>
        <w:t xml:space="preserve"> doi: </w:t>
      </w:r>
      <w:r w:rsidRPr="00EE5B9C">
        <w:rPr>
          <w:rFonts w:ascii="Times New Roman" w:hAnsi="Times New Roman" w:cs="Times New Roman"/>
          <w:sz w:val="24"/>
          <w:szCs w:val="24"/>
          <w:lang w:val="en-GB"/>
        </w:rPr>
        <w:t>10.1111/j.1365-313X.2005.02595.x</w:t>
      </w:r>
    </w:p>
    <w:p w:rsidR="001305A3" w:rsidRPr="009C0D13" w:rsidRDefault="001305A3" w:rsidP="001305A3">
      <w:pPr>
        <w:autoSpaceDE w:val="0"/>
        <w:autoSpaceDN w:val="0"/>
        <w:adjustRightInd w:val="0"/>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GB"/>
        </w:rPr>
        <w:t xml:space="preserve">Tran, D., El-Maarouf-Bouteau, H., Rossi, M., Biligui, B., Briand, J., Kawano, T., et al. (2013). </w:t>
      </w:r>
      <w:r w:rsidRPr="009C0D13">
        <w:rPr>
          <w:rFonts w:ascii="Times New Roman" w:hAnsi="Times New Roman" w:cs="Times New Roman"/>
          <w:sz w:val="24"/>
          <w:szCs w:val="24"/>
          <w:lang w:val="en-GB"/>
        </w:rPr>
        <w:t>Posttranscriptional</w:t>
      </w:r>
      <w:r>
        <w:rPr>
          <w:rFonts w:ascii="Times New Roman" w:hAnsi="Times New Roman" w:cs="Times New Roman"/>
          <w:sz w:val="24"/>
          <w:szCs w:val="24"/>
          <w:lang w:val="en-GB"/>
        </w:rPr>
        <w:t xml:space="preserve"> </w:t>
      </w:r>
      <w:r w:rsidRPr="009C0D13">
        <w:rPr>
          <w:rFonts w:ascii="Times New Roman" w:hAnsi="Times New Roman" w:cs="Times New Roman"/>
          <w:sz w:val="24"/>
          <w:szCs w:val="24"/>
          <w:lang w:val="en-GB"/>
        </w:rPr>
        <w:t>regulation of GORK channels by superoxide</w:t>
      </w:r>
      <w:r>
        <w:rPr>
          <w:rFonts w:ascii="Times New Roman" w:hAnsi="Times New Roman" w:cs="Times New Roman"/>
          <w:sz w:val="24"/>
          <w:szCs w:val="24"/>
          <w:lang w:val="en-GB"/>
        </w:rPr>
        <w:t xml:space="preserve"> </w:t>
      </w:r>
      <w:r w:rsidRPr="009C0D13">
        <w:rPr>
          <w:rFonts w:ascii="Times New Roman" w:hAnsi="Times New Roman" w:cs="Times New Roman"/>
          <w:sz w:val="24"/>
          <w:szCs w:val="24"/>
          <w:lang w:val="en-GB"/>
        </w:rPr>
        <w:t>anion contributes to increases in outward-rectifying K</w:t>
      </w:r>
      <w:r w:rsidRPr="009C0D13">
        <w:rPr>
          <w:rFonts w:ascii="Times New Roman" w:hAnsi="Times New Roman" w:cs="Times New Roman"/>
          <w:sz w:val="24"/>
          <w:szCs w:val="24"/>
          <w:vertAlign w:val="superscript"/>
          <w:lang w:val="en-GB"/>
        </w:rPr>
        <w:t>+</w:t>
      </w:r>
      <w:r w:rsidRPr="009C0D13">
        <w:rPr>
          <w:rFonts w:ascii="Times New Roman" w:hAnsi="Times New Roman" w:cs="Times New Roman"/>
          <w:sz w:val="24"/>
          <w:szCs w:val="24"/>
          <w:lang w:val="en-GB"/>
        </w:rPr>
        <w:t xml:space="preserve"> currents.</w:t>
      </w:r>
      <w:r>
        <w:rPr>
          <w:rFonts w:ascii="Times New Roman" w:hAnsi="Times New Roman" w:cs="Times New Roman"/>
          <w:sz w:val="24"/>
          <w:szCs w:val="24"/>
          <w:lang w:val="en-GB"/>
        </w:rPr>
        <w:t xml:space="preserve"> </w:t>
      </w:r>
      <w:r w:rsidRPr="009C0D13">
        <w:rPr>
          <w:rFonts w:ascii="Times New Roman" w:hAnsi="Times New Roman" w:cs="Times New Roman"/>
          <w:i/>
          <w:sz w:val="24"/>
          <w:szCs w:val="24"/>
          <w:lang w:val="en-GB"/>
        </w:rPr>
        <w:t>New Phytol.</w:t>
      </w:r>
      <w:r w:rsidRPr="009C0D13">
        <w:rPr>
          <w:rFonts w:ascii="Times New Roman" w:hAnsi="Times New Roman" w:cs="Times New Roman"/>
          <w:sz w:val="24"/>
          <w:szCs w:val="24"/>
          <w:lang w:val="en-GB"/>
        </w:rPr>
        <w:t xml:space="preserve"> 198</w:t>
      </w:r>
      <w:r>
        <w:rPr>
          <w:rFonts w:ascii="Times New Roman" w:hAnsi="Times New Roman" w:cs="Times New Roman"/>
          <w:sz w:val="24"/>
          <w:szCs w:val="24"/>
          <w:lang w:val="en-GB"/>
        </w:rPr>
        <w:t xml:space="preserve">, </w:t>
      </w:r>
      <w:r w:rsidRPr="009C0D13">
        <w:rPr>
          <w:rFonts w:ascii="Times New Roman" w:hAnsi="Times New Roman" w:cs="Times New Roman"/>
          <w:sz w:val="24"/>
          <w:szCs w:val="24"/>
          <w:lang w:val="en-GB"/>
        </w:rPr>
        <w:t>1039–1048</w:t>
      </w:r>
      <w:r>
        <w:rPr>
          <w:rFonts w:ascii="Times New Roman" w:hAnsi="Times New Roman" w:cs="Times New Roman"/>
          <w:sz w:val="24"/>
          <w:szCs w:val="24"/>
          <w:lang w:val="en-GB"/>
        </w:rPr>
        <w:t xml:space="preserve">. </w:t>
      </w:r>
      <w:r w:rsidRPr="009C0D13">
        <w:rPr>
          <w:rFonts w:ascii="Times New Roman" w:hAnsi="Times New Roman" w:cs="Times New Roman"/>
          <w:sz w:val="24"/>
          <w:szCs w:val="24"/>
          <w:lang w:val="en-GB"/>
        </w:rPr>
        <w:t>doi: 10.1111/nph.12226</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Tsugane, K., Kobayashi, K., Niwa, Y., Ohba, Y., Wada, K., and Kobayashi, H. (1999). </w:t>
      </w:r>
      <w:r w:rsidRPr="005C01E1">
        <w:rPr>
          <w:rFonts w:ascii="Times New Roman" w:hAnsi="Times New Roman" w:cs="Times New Roman"/>
          <w:sz w:val="24"/>
          <w:szCs w:val="24"/>
          <w:lang w:val="en-GB"/>
        </w:rPr>
        <w:t>A recessive Arabidopsis mutant that grows photoautotrophically under salt stress shows enhanced active oxygen detoxification</w:t>
      </w:r>
      <w:r>
        <w:rPr>
          <w:rFonts w:ascii="Times New Roman" w:hAnsi="Times New Roman" w:cs="Times New Roman"/>
          <w:sz w:val="24"/>
          <w:szCs w:val="24"/>
          <w:lang w:val="en-GB"/>
        </w:rPr>
        <w:t xml:space="preserve">. </w:t>
      </w:r>
      <w:r w:rsidRPr="00284B94">
        <w:rPr>
          <w:rFonts w:ascii="Times New Roman" w:hAnsi="Times New Roman" w:cs="Times New Roman"/>
          <w:i/>
          <w:sz w:val="24"/>
          <w:szCs w:val="24"/>
          <w:lang w:val="en-GB"/>
        </w:rPr>
        <w:t>Plant Cell</w:t>
      </w:r>
      <w:r w:rsidRPr="00284B94">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11</w:t>
      </w:r>
      <w:r>
        <w:rPr>
          <w:rFonts w:ascii="Times New Roman" w:hAnsi="Times New Roman" w:cs="Times New Roman"/>
          <w:sz w:val="24"/>
          <w:szCs w:val="24"/>
          <w:lang w:val="en-GB"/>
        </w:rPr>
        <w:t xml:space="preserve">, </w:t>
      </w:r>
      <w:r w:rsidRPr="005C01E1">
        <w:rPr>
          <w:rFonts w:ascii="Times New Roman" w:hAnsi="Times New Roman" w:cs="Times New Roman"/>
          <w:sz w:val="24"/>
          <w:szCs w:val="24"/>
          <w:lang w:val="en-GB"/>
        </w:rPr>
        <w:t>1195–1206. doi: 10.2307/3870742</w:t>
      </w:r>
    </w:p>
    <w:p w:rsidR="001305A3" w:rsidRDefault="001305A3" w:rsidP="001305A3">
      <w:pPr>
        <w:spacing w:after="0" w:line="240" w:lineRule="auto"/>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Walker, D. J., Leigh, R, A., and Miller, A. J. (1996). </w:t>
      </w:r>
      <w:r w:rsidRPr="004A32E9">
        <w:rPr>
          <w:rFonts w:ascii="Times New Roman" w:hAnsi="Times New Roman" w:cs="Times New Roman"/>
          <w:sz w:val="24"/>
          <w:szCs w:val="24"/>
          <w:lang w:val="en-GB"/>
        </w:rPr>
        <w:t>Potassium homeostasis in vacuolate plant cells.</w:t>
      </w:r>
      <w:r>
        <w:rPr>
          <w:rFonts w:ascii="Times New Roman" w:hAnsi="Times New Roman" w:cs="Times New Roman"/>
          <w:sz w:val="24"/>
          <w:szCs w:val="24"/>
          <w:lang w:val="en-GB"/>
        </w:rPr>
        <w:t xml:space="preserve"> </w:t>
      </w:r>
      <w:r w:rsidRPr="00635585">
        <w:rPr>
          <w:rFonts w:ascii="Times New Roman" w:hAnsi="Times New Roman" w:cs="Times New Roman"/>
          <w:i/>
          <w:sz w:val="24"/>
          <w:szCs w:val="24"/>
          <w:lang w:val="en-GB"/>
        </w:rPr>
        <w:t>Proc. Natl. Acad. Sci</w:t>
      </w:r>
      <w:r>
        <w:rPr>
          <w:rFonts w:ascii="Times New Roman" w:hAnsi="Times New Roman" w:cs="Times New Roman"/>
          <w:i/>
          <w:sz w:val="24"/>
          <w:szCs w:val="24"/>
          <w:lang w:val="en-GB"/>
        </w:rPr>
        <w:t>.</w:t>
      </w:r>
      <w:r w:rsidRPr="00635585">
        <w:rPr>
          <w:rFonts w:ascii="Times New Roman" w:hAnsi="Times New Roman" w:cs="Times New Roman"/>
          <w:i/>
          <w:sz w:val="24"/>
          <w:szCs w:val="24"/>
          <w:lang w:val="en-GB"/>
        </w:rPr>
        <w:t xml:space="preserve"> USA</w:t>
      </w:r>
      <w:r w:rsidRPr="004A32E9">
        <w:rPr>
          <w:rFonts w:ascii="Times New Roman" w:hAnsi="Times New Roman" w:cs="Times New Roman"/>
          <w:sz w:val="24"/>
          <w:szCs w:val="24"/>
          <w:lang w:val="en-GB"/>
        </w:rPr>
        <w:t xml:space="preserve"> 93</w:t>
      </w:r>
      <w:r>
        <w:rPr>
          <w:rFonts w:ascii="Times New Roman" w:hAnsi="Times New Roman" w:cs="Times New Roman"/>
          <w:sz w:val="24"/>
          <w:szCs w:val="24"/>
          <w:lang w:val="en-GB"/>
        </w:rPr>
        <w:t xml:space="preserve">, </w:t>
      </w:r>
      <w:r w:rsidRPr="004A32E9">
        <w:rPr>
          <w:rFonts w:ascii="Times New Roman" w:hAnsi="Times New Roman" w:cs="Times New Roman"/>
          <w:sz w:val="24"/>
          <w:szCs w:val="24"/>
          <w:lang w:val="en-GB"/>
        </w:rPr>
        <w:t>10510–10514</w:t>
      </w:r>
      <w:r>
        <w:rPr>
          <w:rFonts w:ascii="Times New Roman" w:hAnsi="Times New Roman" w:cs="Times New Roman"/>
          <w:sz w:val="24"/>
          <w:szCs w:val="24"/>
          <w:lang w:val="en-GB"/>
        </w:rPr>
        <w:t>. doi:</w:t>
      </w:r>
      <w:r w:rsidRPr="00635585">
        <w:rPr>
          <w:rFonts w:ascii="Times New Roman" w:hAnsi="Times New Roman" w:cs="Times New Roman"/>
          <w:sz w:val="24"/>
          <w:szCs w:val="24"/>
          <w:lang w:val="en-GB"/>
        </w:rPr>
        <w:t>10.1073/pnas.93.19.10510</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GB"/>
        </w:rPr>
        <w:t>W</w:t>
      </w:r>
      <w:r w:rsidRPr="00DE5108">
        <w:rPr>
          <w:rFonts w:ascii="Times New Roman" w:hAnsi="Times New Roman" w:cs="Times New Roman"/>
          <w:sz w:val="24"/>
          <w:szCs w:val="24"/>
          <w:lang w:val="en-US"/>
        </w:rPr>
        <w:t>ang, F., Deng, S., Ding, M., Meijuan, J. S., Huipeng, W., Yansha, Z., et al. (2013).</w:t>
      </w:r>
      <w:r>
        <w:rPr>
          <w:rFonts w:ascii="Times New Roman" w:hAnsi="Times New Roman" w:cs="Times New Roman"/>
          <w:sz w:val="24"/>
          <w:szCs w:val="24"/>
          <w:lang w:val="en-US"/>
        </w:rPr>
        <w:t xml:space="preserve"> </w:t>
      </w:r>
      <w:r w:rsidRPr="00524492">
        <w:rPr>
          <w:rFonts w:ascii="Times New Roman" w:hAnsi="Times New Roman" w:cs="Times New Roman"/>
          <w:sz w:val="24"/>
          <w:szCs w:val="24"/>
          <w:lang w:val="en-US"/>
        </w:rPr>
        <w:t>Overexpression of a poplar two-pore K</w:t>
      </w:r>
      <w:r w:rsidRPr="00EB2632">
        <w:rPr>
          <w:rFonts w:ascii="Times New Roman" w:hAnsi="Times New Roman" w:cs="Times New Roman"/>
          <w:sz w:val="24"/>
          <w:szCs w:val="24"/>
          <w:vertAlign w:val="superscript"/>
          <w:lang w:val="en-US"/>
        </w:rPr>
        <w:t>+</w:t>
      </w:r>
      <w:r w:rsidRPr="00524492">
        <w:rPr>
          <w:rFonts w:ascii="Times New Roman" w:hAnsi="Times New Roman" w:cs="Times New Roman"/>
          <w:sz w:val="24"/>
          <w:szCs w:val="24"/>
          <w:lang w:val="en-US"/>
        </w:rPr>
        <w:t xml:space="preserve"> channel enhances salinity</w:t>
      </w:r>
      <w:r>
        <w:rPr>
          <w:rFonts w:ascii="Times New Roman" w:hAnsi="Times New Roman" w:cs="Times New Roman"/>
          <w:sz w:val="24"/>
          <w:szCs w:val="24"/>
          <w:lang w:val="en-US"/>
        </w:rPr>
        <w:t xml:space="preserve"> </w:t>
      </w:r>
      <w:r w:rsidRPr="00524492">
        <w:rPr>
          <w:rFonts w:ascii="Times New Roman" w:hAnsi="Times New Roman" w:cs="Times New Roman"/>
          <w:sz w:val="24"/>
          <w:szCs w:val="24"/>
          <w:lang w:val="en-US"/>
        </w:rPr>
        <w:t>tolerance in tobacco cells</w:t>
      </w:r>
      <w:r>
        <w:rPr>
          <w:rFonts w:ascii="Times New Roman" w:hAnsi="Times New Roman" w:cs="Times New Roman"/>
          <w:sz w:val="24"/>
          <w:szCs w:val="24"/>
          <w:lang w:val="en-US"/>
        </w:rPr>
        <w:t xml:space="preserve">. </w:t>
      </w:r>
      <w:r w:rsidRPr="00EB2632">
        <w:rPr>
          <w:rFonts w:ascii="Times New Roman" w:hAnsi="Times New Roman" w:cs="Times New Roman"/>
          <w:i/>
          <w:sz w:val="24"/>
          <w:szCs w:val="24"/>
          <w:lang w:val="en-US"/>
        </w:rPr>
        <w:t>Plant Cell Tissue Organ Cult</w:t>
      </w:r>
      <w:r>
        <w:rPr>
          <w:rFonts w:ascii="Times New Roman" w:hAnsi="Times New Roman" w:cs="Times New Roman"/>
          <w:i/>
          <w:sz w:val="24"/>
          <w:szCs w:val="24"/>
          <w:lang w:val="en-US"/>
        </w:rPr>
        <w:t>ure</w:t>
      </w:r>
      <w:r w:rsidRPr="00EB2632">
        <w:rPr>
          <w:rFonts w:ascii="Times New Roman" w:hAnsi="Times New Roman" w:cs="Times New Roman"/>
          <w:i/>
          <w:sz w:val="24"/>
          <w:szCs w:val="24"/>
          <w:lang w:val="en-US"/>
        </w:rPr>
        <w:t xml:space="preserve"> (PCTOC)</w:t>
      </w:r>
      <w:r w:rsidRPr="00524492">
        <w:rPr>
          <w:rFonts w:ascii="Times New Roman" w:hAnsi="Times New Roman" w:cs="Times New Roman"/>
          <w:sz w:val="24"/>
          <w:szCs w:val="24"/>
          <w:lang w:val="en-US"/>
        </w:rPr>
        <w:t xml:space="preserve"> 112, 19 -31</w:t>
      </w:r>
      <w:r>
        <w:rPr>
          <w:rFonts w:ascii="Times New Roman" w:hAnsi="Times New Roman" w:cs="Times New Roman"/>
          <w:sz w:val="24"/>
          <w:szCs w:val="24"/>
          <w:lang w:val="en-US"/>
        </w:rPr>
        <w:t>. doi</w:t>
      </w:r>
      <w:r w:rsidRPr="00EB2632">
        <w:rPr>
          <w:rFonts w:ascii="Times New Roman" w:hAnsi="Times New Roman" w:cs="Times New Roman"/>
          <w:sz w:val="24"/>
          <w:szCs w:val="24"/>
          <w:lang w:val="en-US"/>
        </w:rPr>
        <w:t>:10.1007/s11240-012-0207-9</w:t>
      </w:r>
    </w:p>
    <w:p w:rsidR="001305A3" w:rsidRDefault="001305A3" w:rsidP="001305A3">
      <w:pPr>
        <w:spacing w:after="0" w:line="240" w:lineRule="auto"/>
        <w:jc w:val="both"/>
        <w:rPr>
          <w:rFonts w:ascii="Times New Roman" w:hAnsi="Times New Roman" w:cs="Times New Roman"/>
          <w:sz w:val="24"/>
          <w:szCs w:val="24"/>
          <w:lang w:val="de-DE"/>
        </w:rPr>
      </w:pPr>
      <w:r w:rsidRPr="00DE5108">
        <w:rPr>
          <w:rFonts w:ascii="Times New Roman" w:hAnsi="Times New Roman" w:cs="Times New Roman"/>
          <w:sz w:val="24"/>
          <w:szCs w:val="24"/>
          <w:lang w:val="en-GB"/>
        </w:rPr>
        <w:t xml:space="preserve">Wang, S. M., Zhang, J. L., and Flowers, T. J. (2007). </w:t>
      </w:r>
      <w:r w:rsidRPr="005C01E1">
        <w:rPr>
          <w:rFonts w:ascii="Times New Roman" w:hAnsi="Times New Roman" w:cs="Times New Roman"/>
          <w:sz w:val="24"/>
          <w:szCs w:val="24"/>
          <w:lang w:val="en-GB"/>
        </w:rPr>
        <w:t>Low-affinity Na</w:t>
      </w:r>
      <w:r w:rsidRPr="005C01E1">
        <w:rPr>
          <w:rFonts w:ascii="Times New Roman" w:hAnsi="Times New Roman" w:cs="Times New Roman"/>
          <w:sz w:val="24"/>
          <w:szCs w:val="24"/>
          <w:vertAlign w:val="superscript"/>
          <w:lang w:val="en-GB"/>
        </w:rPr>
        <w:t>+</w:t>
      </w:r>
      <w:r w:rsidRPr="005C01E1">
        <w:rPr>
          <w:rFonts w:ascii="Times New Roman" w:hAnsi="Times New Roman" w:cs="Times New Roman"/>
          <w:sz w:val="24"/>
          <w:szCs w:val="24"/>
          <w:lang w:val="en-GB"/>
        </w:rPr>
        <w:t xml:space="preserve"> uptake in the Halophyte </w:t>
      </w:r>
      <w:r w:rsidRPr="005C01E1">
        <w:rPr>
          <w:rFonts w:ascii="Times New Roman" w:hAnsi="Times New Roman" w:cs="Times New Roman"/>
          <w:i/>
          <w:sz w:val="24"/>
          <w:szCs w:val="24"/>
          <w:lang w:val="en-GB"/>
        </w:rPr>
        <w:t xml:space="preserve">Suaeda maritime. </w:t>
      </w:r>
      <w:r w:rsidRPr="005C01E1">
        <w:rPr>
          <w:rFonts w:ascii="Times New Roman" w:hAnsi="Times New Roman" w:cs="Times New Roman"/>
          <w:i/>
          <w:sz w:val="24"/>
          <w:szCs w:val="24"/>
          <w:lang w:val="de-DE"/>
        </w:rPr>
        <w:t xml:space="preserve">Plant Physiol. </w:t>
      </w:r>
      <w:r w:rsidRPr="005C01E1">
        <w:rPr>
          <w:rFonts w:ascii="Times New Roman" w:hAnsi="Times New Roman" w:cs="Times New Roman"/>
          <w:sz w:val="24"/>
          <w:szCs w:val="24"/>
          <w:lang w:val="de-DE"/>
        </w:rPr>
        <w:t>145, 559–571. doi: 10.1104/pp.107.104315</w:t>
      </w:r>
    </w:p>
    <w:p w:rsidR="001305A3" w:rsidRPr="00B32A3B"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Weinl, S., and Kudla, J. (2008). </w:t>
      </w:r>
      <w:r w:rsidRPr="00B32A3B">
        <w:rPr>
          <w:rFonts w:ascii="Times New Roman" w:hAnsi="Times New Roman" w:cs="Times New Roman"/>
          <w:sz w:val="24"/>
          <w:szCs w:val="24"/>
          <w:lang w:val="en-US"/>
        </w:rPr>
        <w:t>The CBL-CIPK Ca</w:t>
      </w:r>
      <w:r w:rsidRPr="00F70DA1">
        <w:rPr>
          <w:rFonts w:ascii="Times New Roman" w:hAnsi="Times New Roman" w:cs="Times New Roman"/>
          <w:sz w:val="24"/>
          <w:szCs w:val="24"/>
          <w:vertAlign w:val="superscript"/>
          <w:lang w:val="en-US"/>
        </w:rPr>
        <w:t>2+</w:t>
      </w:r>
      <w:r w:rsidRPr="00B32A3B">
        <w:rPr>
          <w:rFonts w:ascii="Times New Roman" w:hAnsi="Times New Roman" w:cs="Times New Roman"/>
          <w:sz w:val="24"/>
          <w:szCs w:val="24"/>
          <w:lang w:val="en-US"/>
        </w:rPr>
        <w:t xml:space="preserve">-decoding signaling network: function and perspectives. </w:t>
      </w:r>
      <w:r w:rsidRPr="00B32A3B">
        <w:rPr>
          <w:rFonts w:ascii="Times New Roman" w:hAnsi="Times New Roman" w:cs="Times New Roman"/>
          <w:i/>
          <w:sz w:val="24"/>
          <w:szCs w:val="24"/>
          <w:lang w:val="en-US"/>
        </w:rPr>
        <w:t>New Phytol.</w:t>
      </w:r>
      <w:r w:rsidRPr="00B32A3B">
        <w:rPr>
          <w:rFonts w:ascii="Times New Roman" w:hAnsi="Times New Roman" w:cs="Times New Roman"/>
          <w:sz w:val="24"/>
          <w:szCs w:val="24"/>
          <w:lang w:val="en-US"/>
        </w:rPr>
        <w:t xml:space="preserve"> 179</w:t>
      </w:r>
      <w:r>
        <w:rPr>
          <w:rFonts w:ascii="Times New Roman" w:hAnsi="Times New Roman" w:cs="Times New Roman"/>
          <w:sz w:val="24"/>
          <w:szCs w:val="24"/>
          <w:lang w:val="en-US"/>
        </w:rPr>
        <w:t>,</w:t>
      </w:r>
      <w:r w:rsidRPr="00B32A3B">
        <w:rPr>
          <w:rFonts w:ascii="Times New Roman" w:hAnsi="Times New Roman" w:cs="Times New Roman"/>
          <w:sz w:val="24"/>
          <w:szCs w:val="24"/>
          <w:lang w:val="en-US"/>
        </w:rPr>
        <w:t xml:space="preserve"> 675–686. </w:t>
      </w:r>
      <w:r>
        <w:rPr>
          <w:rFonts w:ascii="Times New Roman" w:hAnsi="Times New Roman" w:cs="Times New Roman"/>
          <w:sz w:val="24"/>
          <w:szCs w:val="24"/>
          <w:lang w:val="en-US"/>
        </w:rPr>
        <w:t>doi:</w:t>
      </w:r>
      <w:r w:rsidRPr="00B32A3B">
        <w:rPr>
          <w:rFonts w:ascii="Times New Roman" w:hAnsi="Times New Roman" w:cs="Times New Roman"/>
          <w:sz w:val="24"/>
          <w:szCs w:val="24"/>
          <w:lang w:val="en-US"/>
        </w:rPr>
        <w:t>10.1111/j.1469-8137.2009.02938.x</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White, P. J., and Broadley, M. R. (2001). </w:t>
      </w:r>
      <w:r w:rsidRPr="005C01E1">
        <w:rPr>
          <w:rFonts w:ascii="Times New Roman" w:hAnsi="Times New Roman" w:cs="Times New Roman"/>
          <w:sz w:val="24"/>
          <w:szCs w:val="24"/>
          <w:lang w:val="en-GB"/>
        </w:rPr>
        <w:t>Chloride in Soils and its Uptake and Movement within the Plant: A Review</w:t>
      </w:r>
      <w:r w:rsidRPr="005C01E1">
        <w:rPr>
          <w:rFonts w:ascii="Times New Roman" w:hAnsi="Times New Roman" w:cs="Times New Roman"/>
          <w:i/>
          <w:sz w:val="24"/>
          <w:szCs w:val="24"/>
          <w:lang w:val="en-GB"/>
        </w:rPr>
        <w:t>. Ann</w:t>
      </w:r>
      <w:r>
        <w:rPr>
          <w:rFonts w:ascii="Times New Roman" w:hAnsi="Times New Roman" w:cs="Times New Roman"/>
          <w:i/>
          <w:sz w:val="24"/>
          <w:szCs w:val="24"/>
          <w:lang w:val="en-GB"/>
        </w:rPr>
        <w:t>u</w:t>
      </w:r>
      <w:r w:rsidRPr="005C01E1">
        <w:rPr>
          <w:rFonts w:ascii="Times New Roman" w:hAnsi="Times New Roman" w:cs="Times New Roman"/>
          <w:i/>
          <w:sz w:val="24"/>
          <w:szCs w:val="24"/>
          <w:lang w:val="en-GB"/>
        </w:rPr>
        <w:t>. Bot.</w:t>
      </w:r>
      <w:r w:rsidRPr="005C01E1">
        <w:rPr>
          <w:rFonts w:ascii="Times New Roman" w:hAnsi="Times New Roman" w:cs="Times New Roman"/>
          <w:sz w:val="24"/>
          <w:szCs w:val="24"/>
          <w:lang w:val="en-GB"/>
        </w:rPr>
        <w:t xml:space="preserve"> 88, 967-988. doi: 10.1006/anbo.2001</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Wissing, F., and Smith, J. A. C. (2000). </w:t>
      </w:r>
      <w:r w:rsidRPr="004925D5">
        <w:rPr>
          <w:rFonts w:ascii="Times New Roman" w:hAnsi="Times New Roman" w:cs="Times New Roman"/>
          <w:sz w:val="24"/>
          <w:szCs w:val="24"/>
          <w:lang w:val="en-US"/>
        </w:rPr>
        <w:t>Vacuolar Chloride Transport in</w:t>
      </w:r>
      <w:r>
        <w:rPr>
          <w:rFonts w:ascii="Times New Roman" w:hAnsi="Times New Roman" w:cs="Times New Roman"/>
          <w:sz w:val="24"/>
          <w:szCs w:val="24"/>
          <w:lang w:val="en-US"/>
        </w:rPr>
        <w:t xml:space="preserve"> </w:t>
      </w:r>
      <w:r w:rsidRPr="004925D5">
        <w:rPr>
          <w:rFonts w:ascii="Times New Roman" w:hAnsi="Times New Roman" w:cs="Times New Roman"/>
          <w:i/>
          <w:sz w:val="24"/>
          <w:szCs w:val="24"/>
          <w:lang w:val="en-US"/>
        </w:rPr>
        <w:t>Mesembryanthemum crystallinum</w:t>
      </w:r>
      <w:r>
        <w:rPr>
          <w:rFonts w:ascii="Times New Roman" w:hAnsi="Times New Roman" w:cs="Times New Roman"/>
          <w:sz w:val="24"/>
          <w:szCs w:val="24"/>
          <w:lang w:val="en-US"/>
        </w:rPr>
        <w:t xml:space="preserve"> </w:t>
      </w:r>
      <w:r w:rsidRPr="004925D5">
        <w:rPr>
          <w:rFonts w:ascii="Times New Roman" w:hAnsi="Times New Roman" w:cs="Times New Roman"/>
          <w:sz w:val="24"/>
          <w:szCs w:val="24"/>
          <w:lang w:val="en-US"/>
        </w:rPr>
        <w:t>L. Measured Using the</w:t>
      </w:r>
      <w:r>
        <w:rPr>
          <w:rFonts w:ascii="Times New Roman" w:hAnsi="Times New Roman" w:cs="Times New Roman"/>
          <w:sz w:val="24"/>
          <w:szCs w:val="24"/>
          <w:lang w:val="en-US"/>
        </w:rPr>
        <w:t xml:space="preserve"> </w:t>
      </w:r>
      <w:r w:rsidRPr="004925D5">
        <w:rPr>
          <w:rFonts w:ascii="Times New Roman" w:hAnsi="Times New Roman" w:cs="Times New Roman"/>
          <w:sz w:val="24"/>
          <w:szCs w:val="24"/>
          <w:lang w:val="en-US"/>
        </w:rPr>
        <w:t>Fluorescent Dye Lucigenin</w:t>
      </w:r>
      <w:r>
        <w:rPr>
          <w:rFonts w:ascii="Times New Roman" w:hAnsi="Times New Roman" w:cs="Times New Roman"/>
          <w:sz w:val="24"/>
          <w:szCs w:val="24"/>
          <w:lang w:val="en-US"/>
        </w:rPr>
        <w:t xml:space="preserve">. </w:t>
      </w:r>
      <w:r w:rsidRPr="004925D5">
        <w:rPr>
          <w:rFonts w:ascii="Times New Roman" w:hAnsi="Times New Roman" w:cs="Times New Roman"/>
          <w:i/>
          <w:sz w:val="24"/>
          <w:szCs w:val="24"/>
          <w:lang w:val="en-US"/>
        </w:rPr>
        <w:t>J. Membrane Biol.</w:t>
      </w:r>
      <w:r w:rsidRPr="004925D5">
        <w:rPr>
          <w:rFonts w:ascii="Times New Roman" w:hAnsi="Times New Roman" w:cs="Times New Roman"/>
          <w:sz w:val="24"/>
          <w:szCs w:val="24"/>
          <w:lang w:val="en-US"/>
        </w:rPr>
        <w:t xml:space="preserve"> 177, 199–208 </w:t>
      </w:r>
      <w:r>
        <w:rPr>
          <w:rFonts w:ascii="Times New Roman" w:hAnsi="Times New Roman" w:cs="Times New Roman"/>
          <w:sz w:val="24"/>
          <w:szCs w:val="24"/>
          <w:lang w:val="en-US"/>
        </w:rPr>
        <w:t>doi</w:t>
      </w:r>
      <w:r w:rsidRPr="004925D5">
        <w:rPr>
          <w:rFonts w:ascii="Times New Roman" w:hAnsi="Times New Roman" w:cs="Times New Roman"/>
          <w:sz w:val="24"/>
          <w:szCs w:val="24"/>
          <w:lang w:val="en-US"/>
        </w:rPr>
        <w:t>: 10.1007/s002320010003</w:t>
      </w:r>
      <w:r>
        <w:rPr>
          <w:rFonts w:ascii="Times New Roman" w:hAnsi="Times New Roman" w:cs="Times New Roman"/>
          <w:sz w:val="24"/>
          <w:szCs w:val="24"/>
          <w:lang w:val="en-US"/>
        </w:rPr>
        <w:t xml:space="preserve"> </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Wu, H., Shabala, L., Barry, K., Zhou, M., and Shabala, S. (2013).</w:t>
      </w:r>
      <w:r w:rsidRPr="00DE5108">
        <w:rPr>
          <w:rFonts w:ascii="Times New Roman" w:hAnsi="Times New Roman" w:cs="Times New Roman"/>
          <w:sz w:val="24"/>
          <w:szCs w:val="24"/>
          <w:u w:val="single"/>
          <w:lang w:val="en-US"/>
        </w:rPr>
        <w:t xml:space="preserve"> </w:t>
      </w:r>
      <w:r w:rsidRPr="00B56F12">
        <w:rPr>
          <w:rFonts w:ascii="Times New Roman" w:hAnsi="Times New Roman" w:cs="Times New Roman"/>
          <w:sz w:val="24"/>
          <w:szCs w:val="24"/>
          <w:lang w:val="en-US"/>
        </w:rPr>
        <w:t>Ability of</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leaf mesophyll to retain potassium correlates with salinity</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 xml:space="preserve">tolerance in wheat and barley. </w:t>
      </w:r>
      <w:r w:rsidRPr="00B56F12">
        <w:rPr>
          <w:rFonts w:ascii="Times New Roman" w:hAnsi="Times New Roman" w:cs="Times New Roman"/>
          <w:i/>
          <w:sz w:val="24"/>
          <w:szCs w:val="24"/>
          <w:lang w:val="en-US"/>
        </w:rPr>
        <w:t>Physiol. Plant</w:t>
      </w:r>
      <w:r w:rsidRPr="00B56F12">
        <w:rPr>
          <w:rFonts w:ascii="Times New Roman" w:hAnsi="Times New Roman" w:cs="Times New Roman"/>
          <w:sz w:val="24"/>
          <w:szCs w:val="24"/>
          <w:lang w:val="en-US"/>
        </w:rPr>
        <w:t xml:space="preserve"> 149</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515–527</w:t>
      </w:r>
      <w:r>
        <w:rPr>
          <w:rFonts w:ascii="Times New Roman" w:hAnsi="Times New Roman" w:cs="Times New Roman"/>
          <w:sz w:val="24"/>
          <w:szCs w:val="24"/>
          <w:lang w:val="en-US"/>
        </w:rPr>
        <w:t xml:space="preserve">. </w:t>
      </w:r>
      <w:r w:rsidRPr="00B56F12">
        <w:rPr>
          <w:rFonts w:ascii="Times New Roman" w:hAnsi="Times New Roman" w:cs="Times New Roman"/>
          <w:sz w:val="24"/>
          <w:szCs w:val="24"/>
          <w:lang w:val="en-US"/>
        </w:rPr>
        <w:t>doi: 10.1111/ppl.12056</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lastRenderedPageBreak/>
        <w:t>Wu, H., Shabala, L., Liu, X., Azzarello, E., Zhou, M., Pandolfi, C., et al. (2015a)</w:t>
      </w:r>
      <w:r>
        <w:rPr>
          <w:rFonts w:ascii="Times New Roman" w:hAnsi="Times New Roman" w:cs="Times New Roman"/>
          <w:sz w:val="24"/>
          <w:szCs w:val="24"/>
          <w:lang w:val="en-US"/>
        </w:rPr>
        <w:t>.</w:t>
      </w:r>
      <w:r w:rsidRPr="00DE5108">
        <w:rPr>
          <w:rFonts w:ascii="Times New Roman" w:hAnsi="Times New Roman" w:cs="Times New Roman"/>
          <w:sz w:val="24"/>
          <w:szCs w:val="24"/>
          <w:lang w:val="en-US"/>
        </w:rPr>
        <w:t xml:space="preserve"> </w:t>
      </w:r>
      <w:r w:rsidRPr="001014B4">
        <w:rPr>
          <w:rFonts w:ascii="Times New Roman" w:hAnsi="Times New Roman" w:cs="Times New Roman"/>
          <w:sz w:val="24"/>
          <w:szCs w:val="24"/>
          <w:lang w:val="en-US"/>
        </w:rPr>
        <w:t>Linking salinity stress</w:t>
      </w:r>
      <w:r>
        <w:rPr>
          <w:rFonts w:ascii="Times New Roman" w:hAnsi="Times New Roman" w:cs="Times New Roman"/>
          <w:sz w:val="24"/>
          <w:szCs w:val="24"/>
          <w:lang w:val="en-US"/>
        </w:rPr>
        <w:t xml:space="preserve"> </w:t>
      </w:r>
      <w:r w:rsidRPr="001014B4">
        <w:rPr>
          <w:rFonts w:ascii="Times New Roman" w:hAnsi="Times New Roman" w:cs="Times New Roman"/>
          <w:sz w:val="24"/>
          <w:szCs w:val="24"/>
          <w:lang w:val="en-US"/>
        </w:rPr>
        <w:t>tolerance with tissue-specific Na</w:t>
      </w:r>
      <w:r w:rsidRPr="001014B4">
        <w:rPr>
          <w:rFonts w:ascii="Times New Roman" w:hAnsi="Times New Roman" w:cs="Times New Roman"/>
          <w:sz w:val="24"/>
          <w:szCs w:val="24"/>
          <w:vertAlign w:val="superscript"/>
          <w:lang w:val="en-US"/>
        </w:rPr>
        <w:t>+</w:t>
      </w:r>
      <w:r w:rsidRPr="001014B4">
        <w:rPr>
          <w:rFonts w:ascii="Times New Roman" w:hAnsi="Times New Roman" w:cs="Times New Roman"/>
          <w:sz w:val="24"/>
          <w:szCs w:val="24"/>
          <w:lang w:val="en-US"/>
        </w:rPr>
        <w:t xml:space="preserve"> sequestration in wheat</w:t>
      </w:r>
      <w:r>
        <w:rPr>
          <w:rFonts w:ascii="Times New Roman" w:hAnsi="Times New Roman" w:cs="Times New Roman"/>
          <w:sz w:val="24"/>
          <w:szCs w:val="24"/>
          <w:lang w:val="en-US"/>
        </w:rPr>
        <w:t xml:space="preserve"> </w:t>
      </w:r>
      <w:r w:rsidRPr="001014B4">
        <w:rPr>
          <w:rFonts w:ascii="Times New Roman" w:hAnsi="Times New Roman" w:cs="Times New Roman"/>
          <w:sz w:val="24"/>
          <w:szCs w:val="24"/>
          <w:lang w:val="en-US"/>
        </w:rPr>
        <w:t xml:space="preserve">roots. </w:t>
      </w:r>
      <w:r w:rsidRPr="00DA55D9">
        <w:rPr>
          <w:rFonts w:ascii="Times New Roman" w:hAnsi="Times New Roman" w:cs="Times New Roman"/>
          <w:i/>
          <w:sz w:val="24"/>
          <w:szCs w:val="24"/>
          <w:lang w:val="en-US"/>
        </w:rPr>
        <w:t>Front. Plant. Sci.</w:t>
      </w:r>
      <w:r w:rsidRPr="001014B4">
        <w:rPr>
          <w:rFonts w:ascii="Times New Roman" w:hAnsi="Times New Roman" w:cs="Times New Roman"/>
          <w:sz w:val="24"/>
          <w:szCs w:val="24"/>
          <w:lang w:val="en-US"/>
        </w:rPr>
        <w:t xml:space="preserve"> 6:71</w:t>
      </w:r>
      <w:r>
        <w:rPr>
          <w:rFonts w:ascii="Times New Roman" w:hAnsi="Times New Roman" w:cs="Times New Roman"/>
          <w:sz w:val="24"/>
          <w:szCs w:val="24"/>
          <w:lang w:val="en-US"/>
        </w:rPr>
        <w:t xml:space="preserve"> doi: </w:t>
      </w:r>
      <w:r w:rsidRPr="001014B4">
        <w:rPr>
          <w:rFonts w:ascii="Times New Roman" w:hAnsi="Times New Roman" w:cs="Times New Roman"/>
          <w:sz w:val="24"/>
          <w:szCs w:val="24"/>
          <w:lang w:val="en-US"/>
        </w:rPr>
        <w:t>10.3389/fpls.2015.00071</w:t>
      </w:r>
    </w:p>
    <w:p w:rsidR="001305A3"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Wu, H., Shabala, L., Zhou, M.,</w:t>
      </w:r>
      <w:r>
        <w:rPr>
          <w:rFonts w:ascii="Times New Roman" w:hAnsi="Times New Roman" w:cs="Times New Roman"/>
          <w:sz w:val="24"/>
          <w:szCs w:val="24"/>
          <w:lang w:val="en-US"/>
        </w:rPr>
        <w:t xml:space="preserve"> and </w:t>
      </w:r>
      <w:r w:rsidRPr="00DE5108">
        <w:rPr>
          <w:rFonts w:ascii="Times New Roman" w:hAnsi="Times New Roman" w:cs="Times New Roman"/>
          <w:sz w:val="24"/>
          <w:szCs w:val="24"/>
          <w:lang w:val="en-US"/>
        </w:rPr>
        <w:t>Shabala, S. (2015b).</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Chloroplast</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generated</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ROS dominate NaCl-</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induced K</w:t>
      </w:r>
      <w:r w:rsidRPr="00885963">
        <w:rPr>
          <w:rFonts w:ascii="Times New Roman" w:hAnsi="Times New Roman" w:cs="Times New Roman"/>
          <w:sz w:val="24"/>
          <w:szCs w:val="24"/>
          <w:vertAlign w:val="superscript"/>
          <w:lang w:val="en-US"/>
        </w:rPr>
        <w:t>+</w:t>
      </w:r>
      <w:r w:rsidRPr="00885963">
        <w:rPr>
          <w:rFonts w:ascii="Times New Roman" w:hAnsi="Times New Roman" w:cs="Times New Roman"/>
          <w:sz w:val="24"/>
          <w:szCs w:val="24"/>
          <w:lang w:val="en-US"/>
        </w:rPr>
        <w:t xml:space="preserve"> efflux in wheat</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 xml:space="preserve">leaf mesophyll. </w:t>
      </w:r>
      <w:r w:rsidRPr="00885963">
        <w:rPr>
          <w:rFonts w:ascii="Times New Roman" w:hAnsi="Times New Roman" w:cs="Times New Roman"/>
          <w:i/>
          <w:sz w:val="24"/>
          <w:szCs w:val="24"/>
          <w:lang w:val="en-US"/>
        </w:rPr>
        <w:t>Plant Signal. Behav.</w:t>
      </w:r>
      <w:r w:rsidRPr="00885963">
        <w:rPr>
          <w:rFonts w:ascii="Times New Roman" w:hAnsi="Times New Roman" w:cs="Times New Roman"/>
          <w:sz w:val="24"/>
          <w:szCs w:val="24"/>
          <w:lang w:val="en-US"/>
        </w:rPr>
        <w:t xml:space="preserve"> 10:e1013793</w:t>
      </w:r>
      <w:r>
        <w:rPr>
          <w:rFonts w:ascii="Times New Roman" w:hAnsi="Times New Roman" w:cs="Times New Roman"/>
          <w:sz w:val="24"/>
          <w:szCs w:val="24"/>
          <w:lang w:val="en-US"/>
        </w:rPr>
        <w:t xml:space="preserve">. </w:t>
      </w:r>
      <w:r w:rsidRPr="00885963">
        <w:rPr>
          <w:rFonts w:ascii="Times New Roman" w:hAnsi="Times New Roman" w:cs="Times New Roman"/>
          <w:sz w:val="24"/>
          <w:szCs w:val="24"/>
          <w:lang w:val="en-US"/>
        </w:rPr>
        <w:t>doi: 10.1080/15592324.2015.1013793</w:t>
      </w:r>
    </w:p>
    <w:p w:rsidR="001305A3" w:rsidRPr="004925D5"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 xml:space="preserve">Wu, H., Zhu, M., Shabala, L., Zhou, M., and Shabala, S. (2015c). </w:t>
      </w:r>
      <w:r>
        <w:rPr>
          <w:rFonts w:ascii="Times New Roman" w:hAnsi="Times New Roman" w:cs="Times New Roman"/>
          <w:color w:val="FF0000"/>
          <w:sz w:val="24"/>
          <w:szCs w:val="24"/>
          <w:lang w:val="en-US"/>
        </w:rPr>
        <w:t xml:space="preserve"> </w:t>
      </w:r>
      <w:r w:rsidRPr="001B2031">
        <w:rPr>
          <w:rFonts w:ascii="Times New Roman" w:hAnsi="Times New Roman" w:cs="Times New Roman"/>
          <w:sz w:val="24"/>
          <w:szCs w:val="24"/>
          <w:lang w:val="en-US"/>
        </w:rPr>
        <w:t>K</w:t>
      </w:r>
      <w:r w:rsidRPr="001B2031">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sidRPr="001B2031">
        <w:rPr>
          <w:rFonts w:ascii="Times New Roman" w:hAnsi="Times New Roman" w:cs="Times New Roman"/>
          <w:sz w:val="24"/>
          <w:szCs w:val="24"/>
          <w:lang w:val="en-US"/>
        </w:rPr>
        <w:t>retention in leaf mesophyll, an overlooked component of</w:t>
      </w:r>
      <w:r>
        <w:rPr>
          <w:rFonts w:ascii="Times New Roman" w:hAnsi="Times New Roman" w:cs="Times New Roman"/>
          <w:sz w:val="24"/>
          <w:szCs w:val="24"/>
          <w:lang w:val="en-US"/>
        </w:rPr>
        <w:t xml:space="preserve"> </w:t>
      </w:r>
      <w:r w:rsidRPr="001B2031">
        <w:rPr>
          <w:rFonts w:ascii="Times New Roman" w:hAnsi="Times New Roman" w:cs="Times New Roman"/>
          <w:sz w:val="24"/>
          <w:szCs w:val="24"/>
          <w:lang w:val="en-US"/>
        </w:rPr>
        <w:t xml:space="preserve">salinity tolerance mechanism: a case study for barley. </w:t>
      </w:r>
      <w:r w:rsidRPr="001B2031">
        <w:rPr>
          <w:rFonts w:ascii="Times New Roman" w:hAnsi="Times New Roman" w:cs="Times New Roman"/>
          <w:i/>
          <w:sz w:val="24"/>
          <w:szCs w:val="24"/>
          <w:lang w:val="en-US"/>
        </w:rPr>
        <w:t>J. Integr. Plant Biol.</w:t>
      </w:r>
      <w:r>
        <w:rPr>
          <w:rFonts w:ascii="Times New Roman" w:hAnsi="Times New Roman" w:cs="Times New Roman"/>
          <w:sz w:val="24"/>
          <w:szCs w:val="24"/>
          <w:lang w:val="en-US"/>
        </w:rPr>
        <w:t xml:space="preserve"> </w:t>
      </w:r>
      <w:r w:rsidRPr="001B2031">
        <w:rPr>
          <w:rFonts w:ascii="Times New Roman" w:hAnsi="Times New Roman" w:cs="Times New Roman"/>
          <w:sz w:val="24"/>
          <w:szCs w:val="24"/>
          <w:lang w:val="en-US"/>
        </w:rPr>
        <w:t xml:space="preserve"> 57</w:t>
      </w:r>
      <w:r>
        <w:rPr>
          <w:rFonts w:ascii="Times New Roman" w:hAnsi="Times New Roman" w:cs="Times New Roman"/>
          <w:sz w:val="24"/>
          <w:szCs w:val="24"/>
          <w:lang w:val="en-US"/>
        </w:rPr>
        <w:t xml:space="preserve">, </w:t>
      </w:r>
      <w:r w:rsidRPr="001B2031">
        <w:rPr>
          <w:rFonts w:ascii="Times New Roman" w:hAnsi="Times New Roman" w:cs="Times New Roman"/>
          <w:sz w:val="24"/>
          <w:szCs w:val="24"/>
          <w:lang w:val="en-US"/>
        </w:rPr>
        <w:t>171–185</w:t>
      </w:r>
      <w:r>
        <w:rPr>
          <w:rFonts w:ascii="Times New Roman" w:hAnsi="Times New Roman" w:cs="Times New Roman"/>
          <w:sz w:val="24"/>
          <w:szCs w:val="24"/>
          <w:lang w:val="en-US"/>
        </w:rPr>
        <w:t>.</w:t>
      </w:r>
      <w:r w:rsidRPr="001B2031">
        <w:rPr>
          <w:rFonts w:ascii="Times New Roman" w:hAnsi="Times New Roman" w:cs="Times New Roman"/>
          <w:sz w:val="24"/>
          <w:szCs w:val="24"/>
          <w:lang w:val="en-US"/>
        </w:rPr>
        <w:t xml:space="preserve"> doi: 10.1111/jipb.12238</w:t>
      </w:r>
    </w:p>
    <w:p w:rsidR="001305A3" w:rsidRDefault="001305A3" w:rsidP="001305A3">
      <w:pPr>
        <w:spacing w:after="0" w:line="240" w:lineRule="auto"/>
        <w:jc w:val="both"/>
        <w:rPr>
          <w:rFonts w:ascii="Times New Roman" w:hAnsi="Times New Roman" w:cs="Times New Roman"/>
          <w:sz w:val="24"/>
          <w:szCs w:val="24"/>
          <w:lang w:val="en-US"/>
        </w:rPr>
      </w:pPr>
      <w:r w:rsidRPr="00954C3C">
        <w:rPr>
          <w:rFonts w:ascii="Times New Roman" w:hAnsi="Times New Roman" w:cs="Times New Roman"/>
          <w:sz w:val="24"/>
          <w:szCs w:val="24"/>
          <w:lang w:val="en-US"/>
        </w:rPr>
        <w:t>Wu, H., Zhang, X., Giraldo, J. P., and Shabala, S. (2018).</w:t>
      </w:r>
      <w:r w:rsidRPr="00DE5108">
        <w:rPr>
          <w:rFonts w:ascii="Times New Roman" w:hAnsi="Times New Roman" w:cs="Times New Roman"/>
          <w:sz w:val="24"/>
          <w:szCs w:val="24"/>
          <w:lang w:val="en-US"/>
        </w:rPr>
        <w:t xml:space="preserve">  </w:t>
      </w:r>
      <w:r w:rsidRPr="00AE05A2">
        <w:rPr>
          <w:rFonts w:ascii="Times New Roman" w:hAnsi="Times New Roman" w:cs="Times New Roman"/>
          <w:sz w:val="24"/>
          <w:szCs w:val="24"/>
          <w:lang w:val="en-US"/>
        </w:rPr>
        <w:t>It is not all about sodium: revealing tissue specificity</w:t>
      </w:r>
      <w:r>
        <w:rPr>
          <w:rFonts w:ascii="Times New Roman" w:hAnsi="Times New Roman" w:cs="Times New Roman"/>
          <w:sz w:val="24"/>
          <w:szCs w:val="24"/>
          <w:lang w:val="en-US"/>
        </w:rPr>
        <w:t xml:space="preserve"> </w:t>
      </w:r>
      <w:r w:rsidRPr="00AE05A2">
        <w:rPr>
          <w:rFonts w:ascii="Times New Roman" w:hAnsi="Times New Roman" w:cs="Times New Roman"/>
          <w:sz w:val="24"/>
          <w:szCs w:val="24"/>
          <w:lang w:val="en-US"/>
        </w:rPr>
        <w:t>and signalling roles of potassium in plant responses to salt</w:t>
      </w:r>
      <w:r>
        <w:rPr>
          <w:rFonts w:ascii="Times New Roman" w:hAnsi="Times New Roman" w:cs="Times New Roman"/>
          <w:sz w:val="24"/>
          <w:szCs w:val="24"/>
          <w:lang w:val="en-US"/>
        </w:rPr>
        <w:t xml:space="preserve"> </w:t>
      </w:r>
      <w:r w:rsidRPr="00AE05A2">
        <w:rPr>
          <w:rFonts w:ascii="Times New Roman" w:hAnsi="Times New Roman" w:cs="Times New Roman"/>
          <w:sz w:val="24"/>
          <w:szCs w:val="24"/>
          <w:lang w:val="en-US"/>
        </w:rPr>
        <w:t>stress</w:t>
      </w:r>
      <w:r>
        <w:rPr>
          <w:rFonts w:ascii="Times New Roman" w:hAnsi="Times New Roman" w:cs="Times New Roman"/>
          <w:sz w:val="24"/>
          <w:szCs w:val="24"/>
          <w:lang w:val="en-US"/>
        </w:rPr>
        <w:t xml:space="preserve">. </w:t>
      </w:r>
      <w:r w:rsidRPr="00AE05A2">
        <w:rPr>
          <w:rFonts w:ascii="Times New Roman" w:hAnsi="Times New Roman" w:cs="Times New Roman"/>
          <w:i/>
          <w:sz w:val="24"/>
          <w:szCs w:val="24"/>
          <w:lang w:val="en-US"/>
        </w:rPr>
        <w:t>Plant Soil</w:t>
      </w:r>
      <w:r>
        <w:rPr>
          <w:rFonts w:ascii="Times New Roman" w:hAnsi="Times New Roman" w:cs="Times New Roman"/>
          <w:sz w:val="24"/>
          <w:szCs w:val="24"/>
          <w:lang w:val="en-US"/>
        </w:rPr>
        <w:t xml:space="preserve"> </w:t>
      </w:r>
      <w:r w:rsidRPr="00AE05A2">
        <w:rPr>
          <w:rFonts w:ascii="Times New Roman" w:hAnsi="Times New Roman" w:cs="Times New Roman"/>
          <w:sz w:val="24"/>
          <w:szCs w:val="24"/>
          <w:lang w:val="en-US"/>
        </w:rPr>
        <w:t>431</w:t>
      </w:r>
      <w:r>
        <w:rPr>
          <w:rFonts w:ascii="Times New Roman" w:hAnsi="Times New Roman" w:cs="Times New Roman"/>
          <w:sz w:val="24"/>
          <w:szCs w:val="24"/>
          <w:lang w:val="en-US"/>
        </w:rPr>
        <w:t xml:space="preserve">, </w:t>
      </w:r>
      <w:r w:rsidRPr="00AE05A2">
        <w:rPr>
          <w:rFonts w:ascii="Times New Roman" w:hAnsi="Times New Roman" w:cs="Times New Roman"/>
          <w:sz w:val="24"/>
          <w:szCs w:val="24"/>
          <w:lang w:val="en-US"/>
        </w:rPr>
        <w:t>1–17</w:t>
      </w:r>
      <w:r>
        <w:rPr>
          <w:rFonts w:ascii="Times New Roman" w:hAnsi="Times New Roman" w:cs="Times New Roman"/>
          <w:sz w:val="24"/>
          <w:szCs w:val="24"/>
          <w:lang w:val="en-US"/>
        </w:rPr>
        <w:t xml:space="preserve">. doi: </w:t>
      </w:r>
      <w:r w:rsidRPr="00AE05A2">
        <w:rPr>
          <w:rFonts w:ascii="Times New Roman" w:hAnsi="Times New Roman" w:cs="Times New Roman"/>
          <w:sz w:val="24"/>
          <w:szCs w:val="24"/>
          <w:lang w:val="en-US"/>
        </w:rPr>
        <w:t>10.1007/s11104-018-3770-y</w:t>
      </w:r>
      <w:r>
        <w:rPr>
          <w:rFonts w:ascii="Times New Roman" w:hAnsi="Times New Roman" w:cs="Times New Roman"/>
          <w:sz w:val="24"/>
          <w:szCs w:val="24"/>
          <w:lang w:val="en-US"/>
        </w:rPr>
        <w:t xml:space="preserve">  </w:t>
      </w:r>
    </w:p>
    <w:p w:rsidR="001305A3" w:rsidRPr="005C01E1" w:rsidRDefault="001305A3" w:rsidP="001305A3">
      <w:pPr>
        <w:autoSpaceDE w:val="0"/>
        <w:autoSpaceDN w:val="0"/>
        <w:adjustRightInd w:val="0"/>
        <w:spacing w:after="0" w:line="240" w:lineRule="auto"/>
        <w:jc w:val="both"/>
        <w:rPr>
          <w:rFonts w:ascii="Times New Roman" w:hAnsi="Times New Roman" w:cs="Times New Roman"/>
          <w:sz w:val="24"/>
          <w:szCs w:val="24"/>
          <w:lang w:val="de-DE"/>
        </w:rPr>
      </w:pPr>
      <w:r w:rsidRPr="00DE5108">
        <w:rPr>
          <w:rFonts w:ascii="Times New Roman" w:hAnsi="Times New Roman" w:cs="Times New Roman"/>
          <w:sz w:val="24"/>
          <w:szCs w:val="24"/>
          <w:lang w:val="en-GB"/>
        </w:rPr>
        <w:t xml:space="preserve">Yeo, A., Yeo, M., and Flowers, T. (1987). </w:t>
      </w:r>
      <w:r w:rsidRPr="005C01E1">
        <w:rPr>
          <w:rFonts w:ascii="Times New Roman" w:hAnsi="Times New Roman" w:cs="Times New Roman"/>
          <w:sz w:val="24"/>
          <w:szCs w:val="24"/>
          <w:lang w:val="en-GB"/>
        </w:rPr>
        <w:t xml:space="preserve">The contribution of an apoplastic pathway to sodium uptake by rice roots in saline </w:t>
      </w:r>
      <w:r>
        <w:rPr>
          <w:rFonts w:ascii="Times New Roman" w:hAnsi="Times New Roman" w:cs="Times New Roman"/>
          <w:sz w:val="24"/>
          <w:szCs w:val="24"/>
          <w:lang w:val="en-GB"/>
        </w:rPr>
        <w:t>c</w:t>
      </w:r>
      <w:r w:rsidRPr="005C01E1">
        <w:rPr>
          <w:rFonts w:ascii="Times New Roman" w:hAnsi="Times New Roman" w:cs="Times New Roman"/>
          <w:sz w:val="24"/>
          <w:szCs w:val="24"/>
          <w:lang w:val="en-GB"/>
        </w:rPr>
        <w:t xml:space="preserve">onditions. </w:t>
      </w:r>
      <w:r w:rsidRPr="005C01E1">
        <w:rPr>
          <w:rFonts w:ascii="Times New Roman" w:hAnsi="Times New Roman" w:cs="Times New Roman"/>
          <w:i/>
          <w:sz w:val="24"/>
          <w:szCs w:val="24"/>
          <w:lang w:val="de-DE"/>
        </w:rPr>
        <w:t>J. Exp. Bot.</w:t>
      </w:r>
      <w:r w:rsidRPr="005C01E1">
        <w:rPr>
          <w:rFonts w:ascii="Times New Roman" w:hAnsi="Times New Roman" w:cs="Times New Roman"/>
          <w:sz w:val="24"/>
          <w:szCs w:val="24"/>
          <w:lang w:val="de-DE"/>
        </w:rPr>
        <w:t xml:space="preserve"> 38, 1141–1153. doi: 10.1093/jxb/38.7.1141</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Yeo, A. R., Lee, K. -S., Izard, P., Boursier, P. J., and Flowers, T. J. (1991). </w:t>
      </w:r>
      <w:r w:rsidRPr="005C01E1">
        <w:rPr>
          <w:rFonts w:ascii="Times New Roman" w:hAnsi="Times New Roman" w:cs="Times New Roman"/>
          <w:sz w:val="24"/>
          <w:szCs w:val="24"/>
          <w:lang w:val="en-GB"/>
        </w:rPr>
        <w:t>Short and long-term effects of salinity on leaf growth in rice (</w:t>
      </w:r>
      <w:r w:rsidRPr="005C01E1">
        <w:rPr>
          <w:rFonts w:ascii="Times New Roman" w:hAnsi="Times New Roman" w:cs="Times New Roman"/>
          <w:i/>
          <w:sz w:val="24"/>
          <w:szCs w:val="24"/>
          <w:lang w:val="en-GB"/>
        </w:rPr>
        <w:t>Oryza sativa</w:t>
      </w:r>
      <w:r w:rsidRPr="005C01E1">
        <w:rPr>
          <w:rFonts w:ascii="Times New Roman" w:hAnsi="Times New Roman" w:cs="Times New Roman"/>
          <w:sz w:val="24"/>
          <w:szCs w:val="24"/>
          <w:lang w:val="en-GB"/>
        </w:rPr>
        <w:t xml:space="preserve"> L.). </w:t>
      </w:r>
      <w:r w:rsidRPr="005C01E1">
        <w:rPr>
          <w:rFonts w:ascii="Times New Roman" w:hAnsi="Times New Roman" w:cs="Times New Roman"/>
          <w:i/>
          <w:sz w:val="24"/>
          <w:szCs w:val="24"/>
          <w:lang w:val="en-GB"/>
        </w:rPr>
        <w:t>J. Exp. Bot.</w:t>
      </w:r>
      <w:r w:rsidRPr="005C01E1">
        <w:rPr>
          <w:rFonts w:ascii="Times New Roman" w:hAnsi="Times New Roman" w:cs="Times New Roman"/>
          <w:sz w:val="24"/>
          <w:szCs w:val="24"/>
          <w:lang w:val="en-GB"/>
        </w:rPr>
        <w:t xml:space="preserve"> 42, 881–889. doi: 10.1093/jxb/42.7.881</w:t>
      </w:r>
    </w:p>
    <w:p w:rsidR="001305A3" w:rsidRDefault="001305A3" w:rsidP="001305A3">
      <w:pPr>
        <w:spacing w:after="0" w:line="240" w:lineRule="auto"/>
        <w:jc w:val="both"/>
        <w:rPr>
          <w:rFonts w:ascii="Times New Roman" w:hAnsi="Times New Roman" w:cs="Times New Roman"/>
          <w:sz w:val="24"/>
          <w:szCs w:val="24"/>
          <w:lang w:val="en-US"/>
        </w:rPr>
      </w:pPr>
      <w:r w:rsidRPr="00954C3C">
        <w:rPr>
          <w:rFonts w:ascii="Times New Roman" w:hAnsi="Times New Roman" w:cs="Times New Roman"/>
          <w:sz w:val="24"/>
          <w:szCs w:val="24"/>
          <w:lang w:val="en-US"/>
        </w:rPr>
        <w:t>Yu, L., Nie, J., Cao, C., Jin, Y., Yan, M., Wang, F., et al. (2010).</w:t>
      </w:r>
      <w:r w:rsidRPr="00DE5108">
        <w:rPr>
          <w:rFonts w:ascii="Times New Roman" w:hAnsi="Times New Roman" w:cs="Times New Roman"/>
          <w:sz w:val="24"/>
          <w:szCs w:val="24"/>
          <w:lang w:val="en-US"/>
        </w:rPr>
        <w:t xml:space="preserve"> </w:t>
      </w:r>
      <w:r w:rsidRPr="00F353E5">
        <w:rPr>
          <w:rFonts w:ascii="Times New Roman" w:hAnsi="Times New Roman" w:cs="Times New Roman"/>
          <w:sz w:val="24"/>
          <w:szCs w:val="24"/>
          <w:lang w:val="en-US"/>
        </w:rPr>
        <w:t xml:space="preserve">Phosphatidic acid mediates salt stress response by regulation of MPK6 in </w:t>
      </w:r>
      <w:r w:rsidRPr="00F353E5">
        <w:rPr>
          <w:rFonts w:ascii="Times New Roman" w:hAnsi="Times New Roman" w:cs="Times New Roman"/>
          <w:i/>
          <w:sz w:val="24"/>
          <w:szCs w:val="24"/>
          <w:lang w:val="en-US"/>
        </w:rPr>
        <w:t>Arabidopsis thaliana</w:t>
      </w:r>
      <w:r w:rsidRPr="00F353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353E5">
        <w:rPr>
          <w:rFonts w:ascii="Times New Roman" w:hAnsi="Times New Roman" w:cs="Times New Roman"/>
          <w:i/>
          <w:sz w:val="24"/>
          <w:szCs w:val="24"/>
          <w:lang w:val="en-US"/>
        </w:rPr>
        <w:t>New Phytol.</w:t>
      </w:r>
      <w:r w:rsidRPr="00F353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353E5">
        <w:rPr>
          <w:rFonts w:ascii="Times New Roman" w:hAnsi="Times New Roman" w:cs="Times New Roman"/>
          <w:sz w:val="24"/>
          <w:szCs w:val="24"/>
          <w:lang w:val="en-US"/>
        </w:rPr>
        <w:t>188</w:t>
      </w:r>
      <w:r>
        <w:rPr>
          <w:rFonts w:ascii="Times New Roman" w:hAnsi="Times New Roman" w:cs="Times New Roman"/>
          <w:sz w:val="24"/>
          <w:szCs w:val="24"/>
          <w:lang w:val="en-US"/>
        </w:rPr>
        <w:t xml:space="preserve">, </w:t>
      </w:r>
      <w:r w:rsidRPr="00F353E5">
        <w:rPr>
          <w:rFonts w:ascii="Times New Roman" w:hAnsi="Times New Roman" w:cs="Times New Roman"/>
          <w:sz w:val="24"/>
          <w:szCs w:val="24"/>
          <w:lang w:val="en-US"/>
        </w:rPr>
        <w:t>762-</w:t>
      </w:r>
      <w:r>
        <w:rPr>
          <w:rFonts w:ascii="Times New Roman" w:hAnsi="Times New Roman" w:cs="Times New Roman"/>
          <w:sz w:val="24"/>
          <w:szCs w:val="24"/>
          <w:lang w:val="en-US"/>
        </w:rPr>
        <w:t>7</w:t>
      </w:r>
      <w:r w:rsidRPr="00F353E5">
        <w:rPr>
          <w:rFonts w:ascii="Times New Roman" w:hAnsi="Times New Roman" w:cs="Times New Roman"/>
          <w:sz w:val="24"/>
          <w:szCs w:val="24"/>
          <w:lang w:val="en-US"/>
        </w:rPr>
        <w:t>73. doi: 10.1111/j.1469-8137.2010.03422.x</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Zhang, J. L., Flowers, T. J., </w:t>
      </w:r>
      <w:r>
        <w:rPr>
          <w:rFonts w:ascii="Times New Roman" w:hAnsi="Times New Roman" w:cs="Times New Roman"/>
          <w:sz w:val="24"/>
          <w:szCs w:val="24"/>
          <w:lang w:val="en-GB"/>
        </w:rPr>
        <w:t xml:space="preserve">and </w:t>
      </w:r>
      <w:r w:rsidRPr="00DE5108">
        <w:rPr>
          <w:rFonts w:ascii="Times New Roman" w:hAnsi="Times New Roman" w:cs="Times New Roman"/>
          <w:sz w:val="24"/>
          <w:szCs w:val="24"/>
          <w:lang w:val="en-GB"/>
        </w:rPr>
        <w:t xml:space="preserve">Wang, S. M., (2010). </w:t>
      </w:r>
      <w:r w:rsidRPr="005C01E1">
        <w:rPr>
          <w:rFonts w:ascii="Times New Roman" w:hAnsi="Times New Roman" w:cs="Times New Roman"/>
          <w:sz w:val="24"/>
          <w:szCs w:val="24"/>
          <w:lang w:val="en-GB"/>
        </w:rPr>
        <w:t xml:space="preserve">Mechanisms of sodium uptake by roots of higher plants. </w:t>
      </w:r>
      <w:r w:rsidRPr="005C01E1">
        <w:rPr>
          <w:rFonts w:ascii="Times New Roman" w:hAnsi="Times New Roman" w:cs="Times New Roman"/>
          <w:i/>
          <w:sz w:val="24"/>
          <w:szCs w:val="24"/>
          <w:lang w:val="en-GB"/>
        </w:rPr>
        <w:t>Plant Soil</w:t>
      </w:r>
      <w:r w:rsidRPr="005C01E1">
        <w:rPr>
          <w:rFonts w:ascii="Times New Roman" w:hAnsi="Times New Roman" w:cs="Times New Roman"/>
          <w:sz w:val="24"/>
          <w:szCs w:val="24"/>
          <w:lang w:val="en-GB"/>
        </w:rPr>
        <w:t xml:space="preserve"> 326, 45–60.</w:t>
      </w:r>
      <w:r w:rsidRPr="005C01E1">
        <w:rPr>
          <w:rFonts w:ascii="Times New Roman" w:hAnsi="Times New Roman" w:cs="Times New Roman"/>
          <w:sz w:val="24"/>
          <w:szCs w:val="24"/>
          <w:lang w:val="en-US"/>
        </w:rPr>
        <w:t xml:space="preserve"> doi:</w:t>
      </w:r>
      <w:r w:rsidRPr="005C01E1">
        <w:rPr>
          <w:rFonts w:ascii="Times New Roman" w:hAnsi="Times New Roman" w:cs="Times New Roman"/>
          <w:sz w:val="24"/>
          <w:szCs w:val="24"/>
          <w:lang w:val="en-GB"/>
        </w:rPr>
        <w:t>10.1007/s11104-009-0076-0</w:t>
      </w:r>
    </w:p>
    <w:p w:rsidR="001305A3" w:rsidRPr="005C01E1" w:rsidRDefault="001305A3" w:rsidP="001305A3">
      <w:pPr>
        <w:spacing w:after="0" w:line="240" w:lineRule="auto"/>
        <w:jc w:val="both"/>
        <w:rPr>
          <w:rFonts w:ascii="Times New Roman" w:hAnsi="Times New Roman" w:cs="Times New Roman"/>
          <w:sz w:val="24"/>
          <w:szCs w:val="24"/>
          <w:lang w:val="en-US"/>
        </w:rPr>
      </w:pPr>
      <w:r w:rsidRPr="00DE5108">
        <w:rPr>
          <w:rFonts w:ascii="Times New Roman" w:hAnsi="Times New Roman" w:cs="Times New Roman"/>
          <w:sz w:val="24"/>
          <w:szCs w:val="24"/>
          <w:lang w:val="en-US"/>
        </w:rPr>
        <w:t>Zhang, J. L., Wetson, A. M., Wang, S. M., Gurmani, A. R., Bao, A. K., and Wang, C.M. (2011).</w:t>
      </w:r>
      <w:r w:rsidRPr="00DE5108">
        <w:rPr>
          <w:rFonts w:ascii="Times New Roman" w:hAnsi="Times New Roman" w:cs="Times New Roman"/>
          <w:sz w:val="24"/>
          <w:szCs w:val="24"/>
          <w:u w:val="single"/>
          <w:lang w:val="en-US"/>
        </w:rPr>
        <w:t xml:space="preserve"> </w:t>
      </w:r>
      <w:r w:rsidRPr="005C01E1">
        <w:rPr>
          <w:rFonts w:ascii="Times New Roman" w:hAnsi="Times New Roman" w:cs="Times New Roman"/>
          <w:sz w:val="24"/>
          <w:szCs w:val="24"/>
          <w:lang w:val="en-US"/>
        </w:rPr>
        <w:t xml:space="preserve">Factors associated with determination of root ²²Na (+) influx in the salt accumulation halophyte </w:t>
      </w:r>
      <w:r w:rsidRPr="005C01E1">
        <w:rPr>
          <w:rFonts w:ascii="Times New Roman" w:hAnsi="Times New Roman" w:cs="Times New Roman"/>
          <w:i/>
          <w:sz w:val="24"/>
          <w:szCs w:val="24"/>
          <w:lang w:val="en-US"/>
        </w:rPr>
        <w:t>Suaeda maritima. Biol. Trace Elem. Res.</w:t>
      </w:r>
      <w:r>
        <w:rPr>
          <w:rFonts w:ascii="Times New Roman" w:hAnsi="Times New Roman" w:cs="Times New Roman"/>
          <w:i/>
          <w:sz w:val="24"/>
          <w:szCs w:val="24"/>
          <w:lang w:val="en-US"/>
        </w:rPr>
        <w:t xml:space="preserve"> </w:t>
      </w:r>
      <w:r w:rsidRPr="005C01E1">
        <w:rPr>
          <w:rFonts w:ascii="Times New Roman" w:hAnsi="Times New Roman" w:cs="Times New Roman"/>
          <w:sz w:val="24"/>
          <w:szCs w:val="24"/>
          <w:lang w:val="en-US"/>
        </w:rPr>
        <w:t>139,</w:t>
      </w:r>
      <w:r>
        <w:rPr>
          <w:rFonts w:ascii="Times New Roman" w:hAnsi="Times New Roman" w:cs="Times New Roman"/>
          <w:sz w:val="24"/>
          <w:szCs w:val="24"/>
          <w:lang w:val="en-US"/>
        </w:rPr>
        <w:t xml:space="preserve"> </w:t>
      </w:r>
      <w:r w:rsidRPr="005C01E1">
        <w:rPr>
          <w:rFonts w:ascii="Times New Roman" w:hAnsi="Times New Roman" w:cs="Times New Roman"/>
          <w:sz w:val="24"/>
          <w:szCs w:val="24"/>
          <w:lang w:val="en-US"/>
        </w:rPr>
        <w:t xml:space="preserve">108-117. doi: 10.1007/s12011-010-8644-y </w:t>
      </w:r>
    </w:p>
    <w:p w:rsidR="001305A3" w:rsidRPr="00466731" w:rsidRDefault="001305A3" w:rsidP="001305A3">
      <w:pPr>
        <w:spacing w:after="0"/>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Zhao, K.  -F., Fan, H., Song, J., Sun, M. X., Wang, B. Z., Zhang, S. Q., et al. (2005). </w:t>
      </w:r>
      <w:r w:rsidRPr="00466731">
        <w:rPr>
          <w:rFonts w:ascii="Times New Roman" w:hAnsi="Times New Roman" w:cs="Times New Roman"/>
          <w:sz w:val="24"/>
          <w:szCs w:val="24"/>
          <w:lang w:val="en-GB"/>
        </w:rPr>
        <w:t>Two Na</w:t>
      </w:r>
      <w:r w:rsidRPr="00466731">
        <w:rPr>
          <w:rFonts w:ascii="Times New Roman" w:hAnsi="Times New Roman" w:cs="Times New Roman"/>
          <w:sz w:val="24"/>
          <w:szCs w:val="24"/>
          <w:vertAlign w:val="superscript"/>
          <w:lang w:val="en-GB"/>
        </w:rPr>
        <w:t>+</w:t>
      </w:r>
      <w:r w:rsidRPr="00466731">
        <w:rPr>
          <w:rFonts w:ascii="Times New Roman" w:hAnsi="Times New Roman" w:cs="Times New Roman"/>
          <w:sz w:val="24"/>
          <w:szCs w:val="24"/>
          <w:lang w:val="en-GB"/>
        </w:rPr>
        <w:t xml:space="preserve"> and Cl</w:t>
      </w:r>
      <w:r w:rsidRPr="00466731">
        <w:rPr>
          <w:rFonts w:ascii="Times New Roman" w:hAnsi="Times New Roman" w:cs="Times New Roman"/>
          <w:sz w:val="24"/>
          <w:szCs w:val="24"/>
          <w:vertAlign w:val="superscript"/>
          <w:lang w:val="en-GB"/>
        </w:rPr>
        <w:t>−</w:t>
      </w:r>
      <w:r w:rsidRPr="00466731">
        <w:rPr>
          <w:rFonts w:ascii="Times New Roman" w:hAnsi="Times New Roman" w:cs="Times New Roman"/>
          <w:sz w:val="24"/>
          <w:szCs w:val="24"/>
          <w:lang w:val="en-GB"/>
        </w:rPr>
        <w:t xml:space="preserve"> Hyperaccumulators of the Chenopodiaceae. </w:t>
      </w:r>
      <w:r w:rsidRPr="00284B94">
        <w:rPr>
          <w:rFonts w:ascii="Times New Roman" w:hAnsi="Times New Roman" w:cs="Times New Roman"/>
          <w:i/>
          <w:sz w:val="24"/>
          <w:szCs w:val="24"/>
          <w:lang w:val="en-GB"/>
        </w:rPr>
        <w:t>J. Integr. Plant Biol.</w:t>
      </w:r>
      <w:r w:rsidRPr="00466731">
        <w:rPr>
          <w:rFonts w:ascii="Times New Roman" w:hAnsi="Times New Roman" w:cs="Times New Roman"/>
          <w:sz w:val="24"/>
          <w:szCs w:val="24"/>
          <w:lang w:val="en-GB"/>
        </w:rPr>
        <w:t xml:space="preserve"> 47, 311–318.</w:t>
      </w:r>
      <w:r>
        <w:rPr>
          <w:rFonts w:ascii="Times New Roman" w:hAnsi="Times New Roman" w:cs="Times New Roman"/>
          <w:sz w:val="24"/>
          <w:szCs w:val="24"/>
          <w:lang w:val="en-GB"/>
        </w:rPr>
        <w:t xml:space="preserve"> </w:t>
      </w:r>
      <w:r w:rsidRPr="00466731">
        <w:rPr>
          <w:rFonts w:ascii="Times New Roman" w:hAnsi="Times New Roman" w:cs="Times New Roman"/>
          <w:sz w:val="24"/>
          <w:szCs w:val="24"/>
          <w:lang w:val="en-GB"/>
        </w:rPr>
        <w:t>doi:</w:t>
      </w:r>
      <w:r>
        <w:rPr>
          <w:rFonts w:ascii="Times New Roman" w:hAnsi="Times New Roman" w:cs="Times New Roman"/>
          <w:sz w:val="24"/>
          <w:szCs w:val="24"/>
          <w:lang w:val="en-GB"/>
        </w:rPr>
        <w:t xml:space="preserve"> </w:t>
      </w:r>
      <w:r w:rsidRPr="00466731">
        <w:rPr>
          <w:rFonts w:ascii="Times New Roman" w:hAnsi="Times New Roman" w:cs="Times New Roman"/>
          <w:sz w:val="24"/>
          <w:szCs w:val="24"/>
          <w:lang w:val="en-GB"/>
        </w:rPr>
        <w:t xml:space="preserve">10.1111/j.1744-7909.2005.00057.x </w:t>
      </w:r>
    </w:p>
    <w:p w:rsidR="001305A3"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Zhao, K. -F., Song, J., Fan, H., Zhou, S., and Zhao, M. (2010). </w:t>
      </w:r>
      <w:r w:rsidRPr="005C01E1">
        <w:rPr>
          <w:rFonts w:ascii="Times New Roman" w:hAnsi="Times New Roman" w:cs="Times New Roman"/>
          <w:sz w:val="24"/>
          <w:szCs w:val="24"/>
          <w:lang w:val="en-GB"/>
        </w:rPr>
        <w:t>Growth Response to Ionic and Osmotic Stress of NaCl in Salt</w:t>
      </w:r>
      <w:r>
        <w:rPr>
          <w:rFonts w:ascii="Times New Roman" w:hAnsi="Times New Roman" w:cs="Times New Roman"/>
          <w:sz w:val="24"/>
          <w:szCs w:val="24"/>
          <w:lang w:val="en-GB"/>
        </w:rPr>
        <w:t>-</w:t>
      </w:r>
      <w:r w:rsidRPr="005C01E1">
        <w:rPr>
          <w:rFonts w:ascii="Times New Roman" w:hAnsi="Times New Roman" w:cs="Times New Roman"/>
          <w:sz w:val="24"/>
          <w:szCs w:val="24"/>
          <w:lang w:val="en-GB"/>
        </w:rPr>
        <w:t>tolerant and Salt</w:t>
      </w:r>
      <w:r>
        <w:rPr>
          <w:rFonts w:ascii="Times New Roman" w:hAnsi="Times New Roman" w:cs="Times New Roman"/>
          <w:sz w:val="24"/>
          <w:szCs w:val="24"/>
          <w:lang w:val="en-GB"/>
        </w:rPr>
        <w:t>-</w:t>
      </w:r>
      <w:r w:rsidRPr="005C01E1">
        <w:rPr>
          <w:rFonts w:ascii="Times New Roman" w:hAnsi="Times New Roman" w:cs="Times New Roman"/>
          <w:sz w:val="24"/>
          <w:szCs w:val="24"/>
          <w:lang w:val="en-GB"/>
        </w:rPr>
        <w:t xml:space="preserve">sensitive Maize. </w:t>
      </w:r>
      <w:r w:rsidRPr="005C01E1">
        <w:rPr>
          <w:rFonts w:ascii="Times New Roman" w:hAnsi="Times New Roman" w:cs="Times New Roman"/>
          <w:i/>
          <w:sz w:val="24"/>
          <w:szCs w:val="24"/>
          <w:lang w:val="en-GB"/>
        </w:rPr>
        <w:t>J. Integr. Plant Biol.</w:t>
      </w:r>
      <w:r w:rsidRPr="005C01E1">
        <w:rPr>
          <w:rFonts w:ascii="Times New Roman" w:hAnsi="Times New Roman" w:cs="Times New Roman"/>
          <w:sz w:val="24"/>
          <w:szCs w:val="24"/>
          <w:lang w:val="en-GB"/>
        </w:rPr>
        <w:t xml:space="preserve"> 52, 468-</w:t>
      </w:r>
      <w:r>
        <w:rPr>
          <w:rFonts w:ascii="Times New Roman" w:hAnsi="Times New Roman" w:cs="Times New Roman"/>
          <w:sz w:val="24"/>
          <w:szCs w:val="24"/>
          <w:lang w:val="en-GB"/>
        </w:rPr>
        <w:t>-</w:t>
      </w:r>
      <w:r w:rsidRPr="005C01E1">
        <w:rPr>
          <w:rFonts w:ascii="Times New Roman" w:hAnsi="Times New Roman" w:cs="Times New Roman"/>
          <w:sz w:val="24"/>
          <w:szCs w:val="24"/>
          <w:lang w:val="en-GB"/>
        </w:rPr>
        <w:t>475.doi: 10.1111/j.1744-7909.2010.00947.x</w:t>
      </w:r>
    </w:p>
    <w:p w:rsidR="001305A3" w:rsidRPr="00E7028F" w:rsidRDefault="001305A3" w:rsidP="001305A3">
      <w:pPr>
        <w:spacing w:after="0" w:line="240" w:lineRule="auto"/>
        <w:jc w:val="both"/>
        <w:rPr>
          <w:rFonts w:ascii="Times New Roman" w:hAnsi="Times New Roman" w:cs="Times New Roman"/>
          <w:sz w:val="24"/>
          <w:szCs w:val="24"/>
          <w:lang w:val="en-GB"/>
        </w:rPr>
      </w:pPr>
      <w:r w:rsidRPr="00DE5108">
        <w:rPr>
          <w:rFonts w:ascii="Times New Roman" w:hAnsi="Times New Roman" w:cs="Times New Roman"/>
          <w:sz w:val="24"/>
          <w:szCs w:val="24"/>
          <w:lang w:val="en-GB"/>
        </w:rPr>
        <w:t xml:space="preserve">Zhu J. –K. (2002). </w:t>
      </w:r>
      <w:r w:rsidRPr="00E7028F">
        <w:rPr>
          <w:rFonts w:ascii="Times New Roman" w:hAnsi="Times New Roman" w:cs="Times New Roman"/>
          <w:sz w:val="24"/>
          <w:szCs w:val="24"/>
          <w:lang w:val="en-GB"/>
        </w:rPr>
        <w:t xml:space="preserve">Salt and Drought stress signal transduction in plants. </w:t>
      </w:r>
      <w:r w:rsidRPr="007829A9">
        <w:rPr>
          <w:rFonts w:ascii="Times New Roman" w:hAnsi="Times New Roman" w:cs="Times New Roman"/>
          <w:i/>
          <w:sz w:val="24"/>
          <w:szCs w:val="24"/>
          <w:lang w:val="en-GB"/>
        </w:rPr>
        <w:t>Annu. Rev. Plant Biol.</w:t>
      </w:r>
      <w:r w:rsidRPr="00E7028F">
        <w:rPr>
          <w:rFonts w:ascii="Times New Roman" w:hAnsi="Times New Roman" w:cs="Times New Roman"/>
          <w:sz w:val="24"/>
          <w:szCs w:val="24"/>
          <w:lang w:val="en-GB"/>
        </w:rPr>
        <w:t xml:space="preserve"> 53, 247-273. doi: 10.1146/annurev.arplant.53.091401.143329 </w:t>
      </w:r>
    </w:p>
    <w:p w:rsidR="00816D26" w:rsidRDefault="00816D26" w:rsidP="00700727">
      <w:pPr>
        <w:suppressLineNumbers/>
        <w:autoSpaceDE w:val="0"/>
        <w:autoSpaceDN w:val="0"/>
        <w:adjustRightInd w:val="0"/>
        <w:spacing w:after="0" w:line="240" w:lineRule="auto"/>
        <w:jc w:val="both"/>
        <w:rPr>
          <w:rStyle w:val="Strong"/>
          <w:rFonts w:ascii="Times New Roman" w:hAnsi="Times New Roman" w:cs="Times New Roman"/>
          <w:sz w:val="24"/>
          <w:szCs w:val="24"/>
          <w:lang w:val="uk-UA"/>
        </w:rPr>
      </w:pPr>
    </w:p>
    <w:p w:rsidR="00FC559A" w:rsidRPr="00FC559A" w:rsidRDefault="00FC559A" w:rsidP="00700727">
      <w:pPr>
        <w:suppressLineNumbers/>
        <w:autoSpaceDE w:val="0"/>
        <w:autoSpaceDN w:val="0"/>
        <w:adjustRightInd w:val="0"/>
        <w:spacing w:after="0" w:line="240" w:lineRule="auto"/>
        <w:jc w:val="both"/>
        <w:rPr>
          <w:rStyle w:val="Strong"/>
          <w:rFonts w:ascii="Times New Roman" w:hAnsi="Times New Roman" w:cs="Times New Roman"/>
          <w:sz w:val="24"/>
          <w:szCs w:val="24"/>
          <w:lang w:val="uk-UA"/>
        </w:rPr>
      </w:pPr>
    </w:p>
    <w:p w:rsidR="00275C8A" w:rsidRPr="001079C6" w:rsidRDefault="00CA0087" w:rsidP="00D43712">
      <w:pPr>
        <w:autoSpaceDE w:val="0"/>
        <w:autoSpaceDN w:val="0"/>
        <w:adjustRightInd w:val="0"/>
        <w:spacing w:after="0" w:line="240" w:lineRule="auto"/>
        <w:jc w:val="both"/>
        <w:rPr>
          <w:rFonts w:ascii="Times New Roman" w:hAnsi="Times New Roman" w:cs="Times New Roman"/>
          <w:b/>
          <w:sz w:val="24"/>
          <w:szCs w:val="24"/>
          <w:lang w:val="en-GB"/>
        </w:rPr>
      </w:pPr>
      <w:r w:rsidRPr="001079C6">
        <w:rPr>
          <w:rStyle w:val="Strong"/>
          <w:rFonts w:ascii="Times New Roman" w:hAnsi="Times New Roman" w:cs="Times New Roman"/>
          <w:sz w:val="24"/>
          <w:szCs w:val="24"/>
          <w:lang w:val="en-US"/>
        </w:rPr>
        <w:t xml:space="preserve">Figure </w:t>
      </w:r>
      <w:r w:rsidR="00FC559A">
        <w:rPr>
          <w:rStyle w:val="Strong"/>
          <w:rFonts w:ascii="Times New Roman" w:hAnsi="Times New Roman" w:cs="Times New Roman"/>
          <w:sz w:val="24"/>
          <w:szCs w:val="24"/>
          <w:lang w:val="uk-UA"/>
        </w:rPr>
        <w:t>1</w:t>
      </w:r>
      <w:r w:rsidRPr="001079C6">
        <w:rPr>
          <w:rFonts w:ascii="Times New Roman" w:hAnsi="Times New Roman" w:cs="Times New Roman"/>
          <w:sz w:val="24"/>
          <w:szCs w:val="24"/>
          <w:lang w:val="en-US"/>
        </w:rPr>
        <w:t xml:space="preserve">. </w:t>
      </w:r>
      <w:r w:rsidR="00D43712" w:rsidRPr="001079C6">
        <w:rPr>
          <w:rFonts w:ascii="Times New Roman" w:hAnsi="Times New Roman" w:cs="Times New Roman"/>
          <w:b/>
          <w:sz w:val="24"/>
          <w:szCs w:val="24"/>
          <w:lang w:val="en-GB"/>
        </w:rPr>
        <w:t xml:space="preserve">Schematic </w:t>
      </w:r>
      <w:r w:rsidR="00275C8A" w:rsidRPr="001079C6">
        <w:rPr>
          <w:rFonts w:ascii="Times New Roman" w:hAnsi="Times New Roman" w:cs="Times New Roman"/>
          <w:b/>
          <w:sz w:val="24"/>
          <w:szCs w:val="24"/>
          <w:lang w:val="en-GB"/>
        </w:rPr>
        <w:t>representation of possible t</w:t>
      </w:r>
      <w:r w:rsidR="00D43712" w:rsidRPr="001079C6">
        <w:rPr>
          <w:rFonts w:ascii="Times New Roman" w:hAnsi="Times New Roman" w:cs="Times New Roman"/>
          <w:b/>
          <w:sz w:val="24"/>
          <w:szCs w:val="24"/>
          <w:lang w:val="en-GB"/>
        </w:rPr>
        <w:t>ransport pathways for Na</w:t>
      </w:r>
      <w:r w:rsidR="00D43712" w:rsidRPr="001079C6">
        <w:rPr>
          <w:rFonts w:ascii="Times New Roman" w:hAnsi="Times New Roman" w:cs="Times New Roman"/>
          <w:b/>
          <w:sz w:val="24"/>
          <w:szCs w:val="24"/>
          <w:vertAlign w:val="superscript"/>
          <w:lang w:val="en-GB"/>
        </w:rPr>
        <w:t>+</w:t>
      </w:r>
      <w:r w:rsidR="00D43712" w:rsidRPr="001079C6">
        <w:rPr>
          <w:rFonts w:ascii="Times New Roman" w:hAnsi="Times New Roman" w:cs="Times New Roman"/>
          <w:b/>
          <w:sz w:val="24"/>
          <w:szCs w:val="24"/>
          <w:lang w:val="en-GB"/>
        </w:rPr>
        <w:t xml:space="preserve"> and Cl</w:t>
      </w:r>
      <w:r w:rsidR="00D43712" w:rsidRPr="001079C6">
        <w:rPr>
          <w:rFonts w:ascii="Times New Roman" w:hAnsi="Times New Roman" w:cs="Times New Roman"/>
          <w:b/>
          <w:sz w:val="24"/>
          <w:szCs w:val="24"/>
          <w:vertAlign w:val="superscript"/>
          <w:lang w:val="en-GB"/>
        </w:rPr>
        <w:t>-</w:t>
      </w:r>
      <w:r w:rsidR="00D43712" w:rsidRPr="001079C6">
        <w:rPr>
          <w:rFonts w:ascii="Times New Roman" w:hAnsi="Times New Roman" w:cs="Times New Roman"/>
          <w:b/>
          <w:sz w:val="24"/>
          <w:szCs w:val="24"/>
          <w:lang w:val="en-GB"/>
        </w:rPr>
        <w:t xml:space="preserve">  uptake</w:t>
      </w:r>
      <w:r w:rsidR="00115816">
        <w:rPr>
          <w:rFonts w:ascii="Times New Roman" w:hAnsi="Times New Roman" w:cs="Times New Roman"/>
          <w:b/>
          <w:sz w:val="24"/>
          <w:szCs w:val="24"/>
          <w:lang w:val="en-GB"/>
        </w:rPr>
        <w:t xml:space="preserve"> and their cellular and long </w:t>
      </w:r>
      <w:r w:rsidR="00D43712" w:rsidRPr="001079C6">
        <w:rPr>
          <w:rFonts w:ascii="Times New Roman" w:hAnsi="Times New Roman" w:cs="Times New Roman"/>
          <w:b/>
          <w:sz w:val="24"/>
          <w:szCs w:val="24"/>
          <w:lang w:val="en-GB"/>
        </w:rPr>
        <w:t xml:space="preserve">distance </w:t>
      </w:r>
      <w:r w:rsidR="00115816">
        <w:rPr>
          <w:rFonts w:ascii="Times New Roman" w:hAnsi="Times New Roman" w:cs="Times New Roman"/>
          <w:b/>
          <w:sz w:val="24"/>
          <w:szCs w:val="24"/>
          <w:lang w:val="en-GB"/>
        </w:rPr>
        <w:t>distribution</w:t>
      </w:r>
      <w:r w:rsidR="00275C8A" w:rsidRPr="001079C6">
        <w:rPr>
          <w:rFonts w:ascii="Times New Roman" w:hAnsi="Times New Roman" w:cs="Times New Roman"/>
          <w:b/>
          <w:sz w:val="24"/>
          <w:szCs w:val="24"/>
          <w:lang w:val="en-GB"/>
        </w:rPr>
        <w:t>.</w:t>
      </w:r>
      <w:r w:rsidR="00D43712" w:rsidRPr="001079C6">
        <w:rPr>
          <w:rFonts w:ascii="Times New Roman" w:hAnsi="Times New Roman" w:cs="Times New Roman"/>
          <w:b/>
          <w:sz w:val="24"/>
          <w:szCs w:val="24"/>
          <w:lang w:val="en-GB"/>
        </w:rPr>
        <w:t xml:space="preserve"> </w:t>
      </w:r>
    </w:p>
    <w:p w:rsidR="00D37D72" w:rsidRPr="001079C6" w:rsidRDefault="00275C8A" w:rsidP="00D43712">
      <w:pPr>
        <w:autoSpaceDE w:val="0"/>
        <w:autoSpaceDN w:val="0"/>
        <w:adjustRightInd w:val="0"/>
        <w:spacing w:after="0" w:line="240" w:lineRule="auto"/>
        <w:jc w:val="both"/>
        <w:rPr>
          <w:rFonts w:ascii="Times New Roman" w:hAnsi="Times New Roman" w:cs="Times New Roman"/>
          <w:sz w:val="24"/>
          <w:szCs w:val="24"/>
          <w:lang w:val="en-GB"/>
        </w:rPr>
      </w:pPr>
      <w:r w:rsidRPr="001079C6">
        <w:rPr>
          <w:rFonts w:ascii="Times New Roman" w:hAnsi="Times New Roman" w:cs="Times New Roman"/>
          <w:sz w:val="24"/>
          <w:szCs w:val="24"/>
          <w:lang w:val="en-GB"/>
        </w:rPr>
        <w:t>Red arrows represent Na</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and Cl</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entry sites and route t</w:t>
      </w:r>
      <w:r w:rsidR="005F5BCE" w:rsidRPr="001079C6">
        <w:rPr>
          <w:rFonts w:ascii="Times New Roman" w:hAnsi="Times New Roman" w:cs="Times New Roman"/>
          <w:sz w:val="24"/>
          <w:szCs w:val="24"/>
          <w:lang w:val="en-GB"/>
        </w:rPr>
        <w:t>h</w:t>
      </w:r>
      <w:r w:rsidRPr="001079C6">
        <w:rPr>
          <w:rFonts w:ascii="Times New Roman" w:hAnsi="Times New Roman" w:cs="Times New Roman"/>
          <w:sz w:val="24"/>
          <w:szCs w:val="24"/>
          <w:lang w:val="en-GB"/>
        </w:rPr>
        <w:t>rough cell walls - apoplastic bypass flow</w:t>
      </w:r>
      <w:r w:rsidR="00816D26">
        <w:rPr>
          <w:rFonts w:ascii="Times New Roman" w:hAnsi="Times New Roman" w:cs="Times New Roman"/>
          <w:sz w:val="24"/>
          <w:szCs w:val="24"/>
          <w:lang w:val="en-GB"/>
        </w:rPr>
        <w:t>.</w:t>
      </w:r>
      <w:r w:rsidR="00115816">
        <w:rPr>
          <w:rFonts w:ascii="Times New Roman" w:hAnsi="Times New Roman" w:cs="Times New Roman"/>
          <w:sz w:val="24"/>
          <w:szCs w:val="24"/>
          <w:lang w:val="en-GB"/>
        </w:rPr>
        <w:t xml:space="preserve"> </w:t>
      </w:r>
      <w:r w:rsidRPr="001079C6">
        <w:rPr>
          <w:rFonts w:ascii="Times New Roman" w:hAnsi="Times New Roman" w:cs="Times New Roman"/>
          <w:sz w:val="24"/>
          <w:szCs w:val="24"/>
          <w:lang w:val="en-GB"/>
        </w:rPr>
        <w:t>Black arrows represent Na</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and Cl</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entry sites and cytoplasmic route t</w:t>
      </w:r>
      <w:r w:rsidR="005F5BCE" w:rsidRPr="001079C6">
        <w:rPr>
          <w:rFonts w:ascii="Times New Roman" w:hAnsi="Times New Roman" w:cs="Times New Roman"/>
          <w:sz w:val="24"/>
          <w:szCs w:val="24"/>
          <w:lang w:val="en-GB"/>
        </w:rPr>
        <w:t>h</w:t>
      </w:r>
      <w:r w:rsidRPr="001079C6">
        <w:rPr>
          <w:rFonts w:ascii="Times New Roman" w:hAnsi="Times New Roman" w:cs="Times New Roman"/>
          <w:sz w:val="24"/>
          <w:szCs w:val="24"/>
          <w:lang w:val="en-GB"/>
        </w:rPr>
        <w:t>rough plasma membrane</w:t>
      </w:r>
      <w:r w:rsidR="005F5BCE" w:rsidRPr="001079C6">
        <w:rPr>
          <w:rFonts w:ascii="Times New Roman" w:hAnsi="Times New Roman" w:cs="Times New Roman"/>
          <w:sz w:val="24"/>
          <w:szCs w:val="24"/>
          <w:lang w:val="en-GB"/>
        </w:rPr>
        <w:t xml:space="preserve"> - </w:t>
      </w:r>
      <w:r w:rsidRPr="001079C6">
        <w:rPr>
          <w:rFonts w:ascii="Times New Roman" w:hAnsi="Times New Roman" w:cs="Times New Roman"/>
          <w:sz w:val="24"/>
          <w:szCs w:val="24"/>
          <w:lang w:val="en-GB"/>
        </w:rPr>
        <w:t xml:space="preserve">  symplastic </w:t>
      </w:r>
      <w:r w:rsidR="005F5BCE" w:rsidRPr="001079C6">
        <w:rPr>
          <w:rFonts w:ascii="Times New Roman" w:hAnsi="Times New Roman" w:cs="Times New Roman"/>
          <w:sz w:val="24"/>
          <w:szCs w:val="24"/>
          <w:lang w:val="en-GB"/>
        </w:rPr>
        <w:t>pathway.</w:t>
      </w:r>
      <w:r w:rsidRPr="001079C6">
        <w:rPr>
          <w:rFonts w:ascii="Times New Roman" w:hAnsi="Times New Roman" w:cs="Times New Roman"/>
          <w:sz w:val="24"/>
          <w:szCs w:val="24"/>
          <w:lang w:val="en-GB"/>
        </w:rPr>
        <w:t xml:space="preserve"> </w:t>
      </w:r>
      <w:r w:rsidR="005F5BCE" w:rsidRPr="001079C6">
        <w:rPr>
          <w:rFonts w:ascii="Times New Roman" w:hAnsi="Times New Roman" w:cs="Times New Roman"/>
          <w:sz w:val="24"/>
          <w:szCs w:val="24"/>
          <w:lang w:val="en-GB"/>
        </w:rPr>
        <w:t>Various transporters (AKT, HKT</w:t>
      </w:r>
      <w:r w:rsidR="00115816">
        <w:rPr>
          <w:rFonts w:ascii="Times New Roman" w:hAnsi="Times New Roman" w:cs="Times New Roman"/>
          <w:sz w:val="24"/>
          <w:szCs w:val="24"/>
          <w:lang w:val="en-GB"/>
        </w:rPr>
        <w:t>2</w:t>
      </w:r>
      <w:r w:rsidR="005F5BCE" w:rsidRPr="001079C6">
        <w:rPr>
          <w:rFonts w:ascii="Times New Roman" w:hAnsi="Times New Roman" w:cs="Times New Roman"/>
          <w:sz w:val="24"/>
          <w:szCs w:val="24"/>
          <w:lang w:val="en-GB"/>
        </w:rPr>
        <w:t>, NSCC, PIP2;1, NHA, LCT1, HAK5) may be involved in Na</w:t>
      </w:r>
      <w:r w:rsidR="005F5BCE" w:rsidRPr="001079C6">
        <w:rPr>
          <w:rFonts w:ascii="Times New Roman" w:hAnsi="Times New Roman" w:cs="Times New Roman"/>
          <w:sz w:val="24"/>
          <w:szCs w:val="24"/>
          <w:vertAlign w:val="superscript"/>
          <w:lang w:val="en-GB"/>
        </w:rPr>
        <w:t xml:space="preserve">+ </w:t>
      </w:r>
      <w:r w:rsidR="00D37D72" w:rsidRPr="001079C6">
        <w:rPr>
          <w:rFonts w:ascii="Times New Roman" w:hAnsi="Times New Roman" w:cs="Times New Roman"/>
          <w:sz w:val="24"/>
          <w:szCs w:val="24"/>
          <w:vertAlign w:val="superscript"/>
          <w:lang w:val="en-GB"/>
        </w:rPr>
        <w:t xml:space="preserve">  </w:t>
      </w:r>
      <w:r w:rsidR="00D37D72" w:rsidRPr="001079C6">
        <w:rPr>
          <w:rFonts w:ascii="Times New Roman" w:hAnsi="Times New Roman" w:cs="Times New Roman"/>
          <w:sz w:val="24"/>
          <w:szCs w:val="24"/>
          <w:lang w:val="en-GB"/>
        </w:rPr>
        <w:t xml:space="preserve">uptake and </w:t>
      </w:r>
      <w:r w:rsidR="005F5BCE" w:rsidRPr="001079C6">
        <w:rPr>
          <w:rFonts w:ascii="Times New Roman" w:hAnsi="Times New Roman" w:cs="Times New Roman"/>
          <w:sz w:val="24"/>
          <w:szCs w:val="24"/>
          <w:lang w:val="en-GB"/>
        </w:rPr>
        <w:t xml:space="preserve">movement through </w:t>
      </w:r>
      <w:r w:rsidR="00115816">
        <w:rPr>
          <w:rFonts w:ascii="Times New Roman" w:hAnsi="Times New Roman" w:cs="Times New Roman"/>
          <w:sz w:val="24"/>
          <w:szCs w:val="24"/>
          <w:lang w:val="en-GB"/>
        </w:rPr>
        <w:t xml:space="preserve">the </w:t>
      </w:r>
      <w:r w:rsidR="005F5BCE" w:rsidRPr="001079C6">
        <w:rPr>
          <w:rFonts w:ascii="Times New Roman" w:hAnsi="Times New Roman" w:cs="Times New Roman"/>
          <w:sz w:val="24"/>
          <w:szCs w:val="24"/>
          <w:lang w:val="en-GB"/>
        </w:rPr>
        <w:t>plasma membrane</w:t>
      </w:r>
      <w:r w:rsidR="00D37D72" w:rsidRPr="001079C6">
        <w:rPr>
          <w:rFonts w:ascii="Times New Roman" w:hAnsi="Times New Roman" w:cs="Times New Roman"/>
          <w:sz w:val="24"/>
          <w:szCs w:val="24"/>
          <w:lang w:val="en-GB"/>
        </w:rPr>
        <w:t xml:space="preserve">. </w:t>
      </w:r>
      <w:r w:rsidR="005F5BCE" w:rsidRPr="001079C6">
        <w:rPr>
          <w:rFonts w:ascii="Times New Roman" w:hAnsi="Times New Roman" w:cs="Times New Roman"/>
          <w:sz w:val="24"/>
          <w:szCs w:val="24"/>
          <w:lang w:val="en-GB"/>
        </w:rPr>
        <w:t xml:space="preserve">Compartmentalization of Na+ in vacuoles is mediated by tonoplast </w:t>
      </w:r>
      <w:r w:rsidR="003B7CFF" w:rsidRPr="001079C6">
        <w:rPr>
          <w:rFonts w:ascii="Times New Roman" w:hAnsi="Times New Roman" w:cs="Times New Roman"/>
          <w:sz w:val="24"/>
          <w:szCs w:val="24"/>
          <w:lang w:val="en-GB"/>
        </w:rPr>
        <w:t>transporters</w:t>
      </w:r>
      <w:r w:rsidR="005F5BCE" w:rsidRPr="001079C6">
        <w:rPr>
          <w:rFonts w:ascii="Times New Roman" w:hAnsi="Times New Roman" w:cs="Times New Roman"/>
          <w:sz w:val="24"/>
          <w:szCs w:val="24"/>
          <w:lang w:val="en-GB"/>
        </w:rPr>
        <w:t xml:space="preserve"> (CCX, NHX). The further Na</w:t>
      </w:r>
      <w:r w:rsidR="005F5BCE" w:rsidRPr="001079C6">
        <w:rPr>
          <w:rFonts w:ascii="Times New Roman" w:hAnsi="Times New Roman" w:cs="Times New Roman"/>
          <w:sz w:val="24"/>
          <w:szCs w:val="24"/>
          <w:vertAlign w:val="superscript"/>
          <w:lang w:val="en-GB"/>
        </w:rPr>
        <w:t xml:space="preserve">+ </w:t>
      </w:r>
      <w:r w:rsidR="005F5BCE" w:rsidRPr="001079C6">
        <w:rPr>
          <w:rFonts w:ascii="Times New Roman" w:hAnsi="Times New Roman" w:cs="Times New Roman"/>
          <w:sz w:val="24"/>
          <w:szCs w:val="24"/>
          <w:lang w:val="en-GB"/>
        </w:rPr>
        <w:t xml:space="preserve">redistribution over long distances </w:t>
      </w:r>
      <w:r w:rsidR="00D37D72" w:rsidRPr="001079C6">
        <w:rPr>
          <w:rFonts w:ascii="Times New Roman" w:hAnsi="Times New Roman" w:cs="Times New Roman"/>
          <w:sz w:val="24"/>
          <w:szCs w:val="24"/>
          <w:lang w:val="en-GB"/>
        </w:rPr>
        <w:t xml:space="preserve">may </w:t>
      </w:r>
      <w:r w:rsidR="00115816">
        <w:rPr>
          <w:rFonts w:ascii="Times New Roman" w:hAnsi="Times New Roman" w:cs="Times New Roman"/>
          <w:sz w:val="24"/>
          <w:szCs w:val="24"/>
          <w:lang w:val="en-GB"/>
        </w:rPr>
        <w:t>rely on</w:t>
      </w:r>
      <w:r w:rsidR="00D37D72" w:rsidRPr="001079C6">
        <w:rPr>
          <w:rFonts w:ascii="Times New Roman" w:hAnsi="Times New Roman" w:cs="Times New Roman"/>
          <w:sz w:val="24"/>
          <w:szCs w:val="24"/>
          <w:lang w:val="en-GB"/>
        </w:rPr>
        <w:t xml:space="preserve"> members of several membrane</w:t>
      </w:r>
      <w:r w:rsidR="005F5BCE" w:rsidRPr="001079C6">
        <w:rPr>
          <w:rFonts w:ascii="Times New Roman" w:hAnsi="Times New Roman" w:cs="Times New Roman"/>
          <w:sz w:val="24"/>
          <w:szCs w:val="24"/>
          <w:lang w:val="en-GB"/>
        </w:rPr>
        <w:t xml:space="preserve"> transport</w:t>
      </w:r>
      <w:r w:rsidR="00D37D72" w:rsidRPr="001079C6">
        <w:rPr>
          <w:rFonts w:ascii="Times New Roman" w:hAnsi="Times New Roman" w:cs="Times New Roman"/>
          <w:sz w:val="24"/>
          <w:szCs w:val="24"/>
          <w:lang w:val="en-GB"/>
        </w:rPr>
        <w:t>er families</w:t>
      </w:r>
      <w:r w:rsidR="005F5BCE" w:rsidRPr="001079C6">
        <w:rPr>
          <w:rFonts w:ascii="Times New Roman" w:hAnsi="Times New Roman" w:cs="Times New Roman"/>
          <w:sz w:val="24"/>
          <w:szCs w:val="24"/>
          <w:lang w:val="en-GB"/>
        </w:rPr>
        <w:t xml:space="preserve"> (</w:t>
      </w:r>
      <w:r w:rsidR="00D37D72" w:rsidRPr="001079C6">
        <w:rPr>
          <w:rFonts w:ascii="Times New Roman" w:hAnsi="Times New Roman" w:cs="Times New Roman"/>
          <w:sz w:val="24"/>
          <w:szCs w:val="24"/>
          <w:lang w:val="en-GB"/>
        </w:rPr>
        <w:t xml:space="preserve">NSCC, HKT, NHA, CHX). </w:t>
      </w:r>
    </w:p>
    <w:p w:rsidR="00665339" w:rsidRDefault="00D37D72" w:rsidP="00845A13">
      <w:pPr>
        <w:autoSpaceDE w:val="0"/>
        <w:autoSpaceDN w:val="0"/>
        <w:adjustRightInd w:val="0"/>
        <w:spacing w:after="0" w:line="240" w:lineRule="auto"/>
        <w:jc w:val="both"/>
        <w:rPr>
          <w:rFonts w:ascii="Times New Roman" w:hAnsi="Times New Roman" w:cs="Times New Roman"/>
          <w:sz w:val="24"/>
          <w:szCs w:val="24"/>
          <w:lang w:val="en-GB"/>
        </w:rPr>
      </w:pPr>
      <w:r w:rsidRPr="001079C6">
        <w:rPr>
          <w:rFonts w:ascii="Times New Roman" w:hAnsi="Times New Roman" w:cs="Times New Roman"/>
          <w:sz w:val="24"/>
          <w:szCs w:val="24"/>
          <w:lang w:val="en-GB"/>
        </w:rPr>
        <w:t>Cl</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entry to the root cells</w:t>
      </w:r>
      <w:r w:rsidR="000806CD" w:rsidRPr="001079C6">
        <w:rPr>
          <w:rFonts w:ascii="Times New Roman" w:hAnsi="Times New Roman" w:cs="Times New Roman"/>
          <w:sz w:val="24"/>
          <w:szCs w:val="24"/>
          <w:lang w:val="en-GB"/>
        </w:rPr>
        <w:t xml:space="preserve"> trough </w:t>
      </w:r>
      <w:r w:rsidR="00115816">
        <w:rPr>
          <w:rFonts w:ascii="Times New Roman" w:hAnsi="Times New Roman" w:cs="Times New Roman"/>
          <w:sz w:val="24"/>
          <w:szCs w:val="24"/>
          <w:lang w:val="en-GB"/>
        </w:rPr>
        <w:t xml:space="preserve">the </w:t>
      </w:r>
      <w:r w:rsidR="000806CD" w:rsidRPr="001079C6">
        <w:rPr>
          <w:rFonts w:ascii="Times New Roman" w:hAnsi="Times New Roman" w:cs="Times New Roman"/>
          <w:sz w:val="24"/>
          <w:szCs w:val="24"/>
          <w:lang w:val="en-GB"/>
        </w:rPr>
        <w:t>pla</w:t>
      </w:r>
      <w:r w:rsidR="007F1CF8" w:rsidRPr="001079C6">
        <w:rPr>
          <w:rFonts w:ascii="Times New Roman" w:hAnsi="Times New Roman" w:cs="Times New Roman"/>
          <w:sz w:val="24"/>
          <w:szCs w:val="24"/>
          <w:lang w:val="en-GB"/>
        </w:rPr>
        <w:t>s</w:t>
      </w:r>
      <w:r w:rsidR="000806CD" w:rsidRPr="001079C6">
        <w:rPr>
          <w:rFonts w:ascii="Times New Roman" w:hAnsi="Times New Roman" w:cs="Times New Roman"/>
          <w:sz w:val="24"/>
          <w:szCs w:val="24"/>
          <w:lang w:val="en-GB"/>
        </w:rPr>
        <w:t>ma membrane</w:t>
      </w:r>
      <w:r w:rsidRPr="001079C6">
        <w:rPr>
          <w:rFonts w:ascii="Times New Roman" w:hAnsi="Times New Roman" w:cs="Times New Roman"/>
          <w:sz w:val="24"/>
          <w:szCs w:val="24"/>
          <w:lang w:val="en-GB"/>
        </w:rPr>
        <w:t xml:space="preserve"> may be mediated by </w:t>
      </w:r>
      <w:r w:rsidRPr="001079C6">
        <w:rPr>
          <w:rFonts w:ascii="Times New Roman" w:hAnsi="Times New Roman" w:cs="Times New Roman"/>
          <w:iCs/>
          <w:sz w:val="24"/>
          <w:szCs w:val="24"/>
          <w:lang w:val="en-GB"/>
        </w:rPr>
        <w:t>Cl</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/H</w:t>
      </w:r>
      <w:r w:rsidRPr="001079C6">
        <w:rPr>
          <w:rFonts w:ascii="Times New Roman" w:hAnsi="Times New Roman" w:cs="Times New Roman"/>
          <w:sz w:val="24"/>
          <w:szCs w:val="24"/>
          <w:vertAlign w:val="superscript"/>
          <w:lang w:val="en-GB"/>
        </w:rPr>
        <w:t>+</w:t>
      </w:r>
      <w:r w:rsidRPr="001079C6">
        <w:rPr>
          <w:rStyle w:val="st"/>
          <w:rFonts w:ascii="Times New Roman" w:hAnsi="Times New Roman" w:cs="Times New Roman"/>
          <w:sz w:val="24"/>
          <w:szCs w:val="24"/>
          <w:lang w:val="en-US"/>
        </w:rPr>
        <w:t xml:space="preserve"> </w:t>
      </w:r>
      <w:r w:rsidRPr="001079C6">
        <w:rPr>
          <w:rFonts w:ascii="Times New Roman" w:hAnsi="Times New Roman" w:cs="Times New Roman"/>
          <w:sz w:val="24"/>
          <w:szCs w:val="24"/>
          <w:lang w:val="en-GB"/>
        </w:rPr>
        <w:t>co-</w:t>
      </w:r>
      <w:r w:rsidRPr="001079C6">
        <w:rPr>
          <w:rFonts w:ascii="Times New Roman" w:hAnsi="Times New Roman" w:cs="Times New Roman"/>
          <w:iCs/>
          <w:sz w:val="24"/>
          <w:szCs w:val="24"/>
          <w:lang w:val="en-GB"/>
        </w:rPr>
        <w:t xml:space="preserve">transporter </w:t>
      </w:r>
      <w:r w:rsidR="000806CD" w:rsidRPr="001079C6">
        <w:rPr>
          <w:rFonts w:ascii="Times New Roman" w:hAnsi="Times New Roman" w:cs="Times New Roman"/>
          <w:iCs/>
          <w:sz w:val="24"/>
          <w:szCs w:val="24"/>
          <w:lang w:val="en-GB"/>
        </w:rPr>
        <w:t xml:space="preserve">NRT. </w:t>
      </w:r>
      <w:r w:rsidR="000806CD" w:rsidRPr="001079C6">
        <w:rPr>
          <w:rFonts w:ascii="Times New Roman" w:hAnsi="Times New Roman" w:cs="Times New Roman"/>
          <w:sz w:val="24"/>
          <w:szCs w:val="24"/>
          <w:lang w:val="en-GB"/>
        </w:rPr>
        <w:t>Vacuolar Cl</w:t>
      </w:r>
      <w:r w:rsidR="000806CD" w:rsidRPr="001079C6">
        <w:rPr>
          <w:rFonts w:ascii="Times New Roman" w:hAnsi="Times New Roman" w:cs="Times New Roman"/>
          <w:sz w:val="24"/>
          <w:szCs w:val="24"/>
          <w:vertAlign w:val="superscript"/>
          <w:lang w:val="en-GB"/>
        </w:rPr>
        <w:t>–</w:t>
      </w:r>
      <w:r w:rsidR="000806CD" w:rsidRPr="001079C6">
        <w:rPr>
          <w:rFonts w:ascii="Times New Roman" w:hAnsi="Times New Roman" w:cs="Times New Roman"/>
          <w:sz w:val="24"/>
          <w:szCs w:val="24"/>
          <w:lang w:val="en-GB"/>
        </w:rPr>
        <w:t xml:space="preserve"> sequestration</w:t>
      </w:r>
      <w:r w:rsidR="007F1CF8" w:rsidRPr="001079C6">
        <w:rPr>
          <w:rFonts w:ascii="Times New Roman" w:hAnsi="Times New Roman" w:cs="Times New Roman"/>
          <w:sz w:val="24"/>
          <w:szCs w:val="24"/>
          <w:lang w:val="en-GB"/>
        </w:rPr>
        <w:t xml:space="preserve"> may </w:t>
      </w:r>
      <w:r w:rsidR="00115816">
        <w:rPr>
          <w:rFonts w:ascii="Times New Roman" w:hAnsi="Times New Roman" w:cs="Times New Roman"/>
          <w:sz w:val="24"/>
          <w:szCs w:val="24"/>
          <w:lang w:val="en-GB"/>
        </w:rPr>
        <w:t xml:space="preserve">possibly </w:t>
      </w:r>
      <w:r w:rsidR="007F1CF8" w:rsidRPr="001079C6">
        <w:rPr>
          <w:rFonts w:ascii="Times New Roman" w:hAnsi="Times New Roman" w:cs="Times New Roman"/>
          <w:sz w:val="24"/>
          <w:szCs w:val="24"/>
          <w:lang w:val="en-GB"/>
        </w:rPr>
        <w:t>be performed by</w:t>
      </w:r>
      <w:r w:rsidR="00115816">
        <w:rPr>
          <w:rFonts w:ascii="Times New Roman" w:hAnsi="Times New Roman" w:cs="Times New Roman"/>
          <w:sz w:val="24"/>
          <w:szCs w:val="24"/>
          <w:lang w:val="en-GB"/>
        </w:rPr>
        <w:t xml:space="preserve"> </w:t>
      </w:r>
      <w:r w:rsidR="007F1CF8" w:rsidRPr="001079C6">
        <w:rPr>
          <w:rFonts w:ascii="Times New Roman" w:hAnsi="Times New Roman" w:cs="Times New Roman"/>
          <w:sz w:val="24"/>
          <w:szCs w:val="24"/>
          <w:lang w:val="en-GB"/>
        </w:rPr>
        <w:t xml:space="preserve">two anion tonoplast </w:t>
      </w:r>
      <w:r w:rsidR="003B7CFF" w:rsidRPr="001079C6">
        <w:rPr>
          <w:rFonts w:ascii="Times New Roman" w:hAnsi="Times New Roman" w:cs="Times New Roman"/>
          <w:sz w:val="24"/>
          <w:szCs w:val="24"/>
          <w:lang w:val="en-GB"/>
        </w:rPr>
        <w:t>transporters</w:t>
      </w:r>
      <w:r w:rsidR="007F1CF8" w:rsidRPr="001079C6">
        <w:rPr>
          <w:rFonts w:ascii="Times New Roman" w:hAnsi="Times New Roman" w:cs="Times New Roman"/>
          <w:sz w:val="24"/>
          <w:szCs w:val="24"/>
          <w:lang w:val="en-GB"/>
        </w:rPr>
        <w:t xml:space="preserve"> (ALMT and CLC). Cl- membrane transport over long distances may be </w:t>
      </w:r>
      <w:r w:rsidR="00FC7E86" w:rsidRPr="001079C6">
        <w:rPr>
          <w:rFonts w:ascii="Times New Roman" w:hAnsi="Times New Roman" w:cs="Times New Roman"/>
          <w:sz w:val="24"/>
          <w:szCs w:val="24"/>
          <w:lang w:val="en-GB"/>
        </w:rPr>
        <w:t xml:space="preserve">conducted by </w:t>
      </w:r>
      <w:r w:rsidR="003B7CFF" w:rsidRPr="001079C6">
        <w:rPr>
          <w:rFonts w:ascii="Times New Roman" w:hAnsi="Times New Roman" w:cs="Times New Roman"/>
          <w:sz w:val="24"/>
          <w:szCs w:val="24"/>
          <w:lang w:val="en-GB"/>
        </w:rPr>
        <w:t>membrane</w:t>
      </w:r>
      <w:r w:rsidR="00FC7E86" w:rsidRPr="001079C6">
        <w:rPr>
          <w:rFonts w:ascii="Times New Roman" w:hAnsi="Times New Roman" w:cs="Times New Roman"/>
          <w:sz w:val="24"/>
          <w:szCs w:val="24"/>
          <w:lang w:val="en-GB"/>
        </w:rPr>
        <w:t xml:space="preserve"> </w:t>
      </w:r>
      <w:r w:rsidR="003B7CFF" w:rsidRPr="001079C6">
        <w:rPr>
          <w:rFonts w:ascii="Times New Roman" w:hAnsi="Times New Roman" w:cs="Times New Roman"/>
          <w:sz w:val="24"/>
          <w:szCs w:val="24"/>
          <w:lang w:val="en-GB"/>
        </w:rPr>
        <w:t>transporters</w:t>
      </w:r>
      <w:r w:rsidR="00FC7E86" w:rsidRPr="001079C6">
        <w:rPr>
          <w:rFonts w:ascii="Times New Roman" w:hAnsi="Times New Roman" w:cs="Times New Roman"/>
          <w:sz w:val="24"/>
          <w:szCs w:val="24"/>
          <w:lang w:val="en-GB"/>
        </w:rPr>
        <w:t xml:space="preserve"> from different protein families (NPF, SLASH, ALMT, NPF, CCC).</w:t>
      </w:r>
    </w:p>
    <w:p w:rsidR="00242503" w:rsidRPr="001079C6" w:rsidRDefault="00242503" w:rsidP="00242503">
      <w:pPr>
        <w:autoSpaceDE w:val="0"/>
        <w:autoSpaceDN w:val="0"/>
        <w:adjustRightInd w:val="0"/>
        <w:spacing w:after="0" w:line="240" w:lineRule="auto"/>
        <w:jc w:val="both"/>
        <w:rPr>
          <w:rFonts w:ascii="Times New Roman" w:hAnsi="Times New Roman" w:cs="Times New Roman"/>
          <w:sz w:val="24"/>
          <w:szCs w:val="24"/>
          <w:lang w:val="en-GB"/>
        </w:rPr>
      </w:pPr>
      <w:r w:rsidRPr="001079C6">
        <w:rPr>
          <w:rFonts w:ascii="Times New Roman" w:hAnsi="Times New Roman" w:cs="Times New Roman"/>
          <w:b/>
          <w:sz w:val="24"/>
          <w:szCs w:val="24"/>
          <w:lang w:val="en-GB"/>
        </w:rPr>
        <w:t>Abbreviations.</w:t>
      </w:r>
      <w:r w:rsidRPr="001079C6">
        <w:rPr>
          <w:rFonts w:ascii="Times New Roman" w:hAnsi="Times New Roman" w:cs="Times New Roman"/>
          <w:sz w:val="24"/>
          <w:szCs w:val="24"/>
          <w:lang w:val="en-GB"/>
        </w:rPr>
        <w:t xml:space="preserve"> AKT, Arabidopsis K</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transporter; HKT, High affinity K</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transporter Type; NSCC, Non-selective Cation Channels; PIP 2,1, Plasma membrane Intrinsic Protein (Aquaporin); NHA, Na</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/H</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antiporter (SOS1); LCT1, Low-affinity cation transporter; HAK, High Affinity K</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Uptake </w:t>
      </w:r>
      <w:r w:rsidRPr="001079C6">
        <w:rPr>
          <w:rFonts w:ascii="Times New Roman" w:hAnsi="Times New Roman" w:cs="Times New Roman"/>
          <w:sz w:val="24"/>
          <w:szCs w:val="24"/>
          <w:lang w:val="en-GB"/>
        </w:rPr>
        <w:lastRenderedPageBreak/>
        <w:t>Transporter; CHX, cation/H</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exchanger; NHX, Na</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/H</w:t>
      </w:r>
      <w:r w:rsidRPr="001079C6">
        <w:rPr>
          <w:rFonts w:ascii="Times New Roman" w:hAnsi="Times New Roman" w:cs="Times New Roman"/>
          <w:sz w:val="24"/>
          <w:szCs w:val="24"/>
          <w:vertAlign w:val="superscript"/>
          <w:lang w:val="en-GB"/>
        </w:rPr>
        <w:t>+</w:t>
      </w:r>
      <w:r w:rsidRPr="001079C6">
        <w:rPr>
          <w:rFonts w:ascii="Times New Roman" w:hAnsi="Times New Roman" w:cs="Times New Roman"/>
          <w:sz w:val="24"/>
          <w:szCs w:val="24"/>
          <w:lang w:val="en-GB"/>
        </w:rPr>
        <w:t xml:space="preserve"> Exchanger; NRT, Nitrate Transporter; ALMT, Aluminium-Activated Malate Transporter; CLC, Chloride Channel; NPF, Nitrate Transporter 1/Peptide Transporter; CCC, Cation/Chloride Cotransporter; SLASH, Anion Channel Associated Homolog 1;</w:t>
      </w:r>
    </w:p>
    <w:p w:rsidR="00242503" w:rsidRPr="001079C6" w:rsidRDefault="00242503" w:rsidP="00700727">
      <w:pPr>
        <w:suppressLineNumbers/>
        <w:autoSpaceDE w:val="0"/>
        <w:autoSpaceDN w:val="0"/>
        <w:adjustRightInd w:val="0"/>
        <w:spacing w:after="0" w:line="240" w:lineRule="auto"/>
        <w:jc w:val="both"/>
        <w:rPr>
          <w:rFonts w:ascii="Times New Roman" w:hAnsi="Times New Roman" w:cs="Times New Roman"/>
          <w:sz w:val="24"/>
          <w:szCs w:val="24"/>
          <w:lang w:val="en-GB"/>
        </w:rPr>
      </w:pPr>
    </w:p>
    <w:p w:rsidR="00011E4E" w:rsidRDefault="00011E4E" w:rsidP="00A24869">
      <w:pPr>
        <w:spacing w:after="0" w:line="240" w:lineRule="auto"/>
        <w:jc w:val="both"/>
        <w:rPr>
          <w:rFonts w:ascii="Times New Roman" w:hAnsi="Times New Roman" w:cs="Times New Roman"/>
          <w:color w:val="000000" w:themeColor="text1"/>
          <w:sz w:val="24"/>
          <w:szCs w:val="24"/>
          <w:lang w:val="en-GB"/>
        </w:rPr>
      </w:pPr>
      <w:r w:rsidRPr="00242503">
        <w:rPr>
          <w:rFonts w:ascii="Times New Roman" w:hAnsi="Times New Roman" w:cs="Times New Roman"/>
          <w:b/>
          <w:color w:val="000000" w:themeColor="text1"/>
          <w:sz w:val="24"/>
          <w:szCs w:val="24"/>
          <w:lang w:val="en-GB"/>
        </w:rPr>
        <w:t xml:space="preserve">Figure </w:t>
      </w:r>
      <w:r w:rsidR="00FC559A">
        <w:rPr>
          <w:rFonts w:ascii="Times New Roman" w:hAnsi="Times New Roman" w:cs="Times New Roman"/>
          <w:b/>
          <w:color w:val="000000" w:themeColor="text1"/>
          <w:sz w:val="24"/>
          <w:szCs w:val="24"/>
          <w:lang w:val="uk-UA"/>
        </w:rPr>
        <w:t>2</w:t>
      </w:r>
      <w:r w:rsidRPr="00242503">
        <w:rPr>
          <w:rFonts w:ascii="Times New Roman" w:hAnsi="Times New Roman" w:cs="Times New Roman"/>
          <w:b/>
          <w:color w:val="000000" w:themeColor="text1"/>
          <w:sz w:val="24"/>
          <w:szCs w:val="24"/>
          <w:lang w:val="en-GB"/>
        </w:rPr>
        <w:t xml:space="preserve">. Schematic overview of </w:t>
      </w:r>
      <w:r w:rsidR="00115816" w:rsidRPr="00242503">
        <w:rPr>
          <w:rFonts w:ascii="Times New Roman" w:hAnsi="Times New Roman" w:cs="Times New Roman"/>
          <w:b/>
          <w:color w:val="000000" w:themeColor="text1"/>
          <w:sz w:val="24"/>
          <w:szCs w:val="24"/>
          <w:lang w:val="en-GB"/>
        </w:rPr>
        <w:t>early components involved in</w:t>
      </w:r>
      <w:r w:rsidRPr="00242503">
        <w:rPr>
          <w:rFonts w:ascii="Times New Roman" w:hAnsi="Times New Roman" w:cs="Times New Roman"/>
          <w:b/>
          <w:color w:val="000000" w:themeColor="text1"/>
          <w:sz w:val="24"/>
          <w:szCs w:val="24"/>
          <w:lang w:val="en-GB"/>
        </w:rPr>
        <w:t xml:space="preserve"> salt sensing. </w:t>
      </w:r>
      <w:r w:rsidRPr="00242503">
        <w:rPr>
          <w:rFonts w:ascii="Times New Roman" w:hAnsi="Times New Roman" w:cs="Times New Roman"/>
          <w:color w:val="000000" w:themeColor="text1"/>
          <w:sz w:val="24"/>
          <w:szCs w:val="24"/>
          <w:lang w:val="en-GB"/>
        </w:rPr>
        <w:t>High external Na</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concentration lead</w:t>
      </w:r>
      <w:r w:rsidR="00115816"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 xml:space="preserve"> to elevation of intracellular Ca</w:t>
      </w:r>
      <w:r w:rsidRPr="00242503">
        <w:rPr>
          <w:rFonts w:ascii="Times New Roman" w:hAnsi="Times New Roman" w:cs="Times New Roman"/>
          <w:color w:val="000000" w:themeColor="text1"/>
          <w:sz w:val="24"/>
          <w:szCs w:val="24"/>
          <w:vertAlign w:val="superscript"/>
          <w:lang w:val="en-GB"/>
        </w:rPr>
        <w:t>2+</w:t>
      </w:r>
      <w:r w:rsidRPr="00242503">
        <w:rPr>
          <w:rFonts w:ascii="Times New Roman" w:hAnsi="Times New Roman" w:cs="Times New Roman"/>
          <w:color w:val="000000" w:themeColor="text1"/>
          <w:sz w:val="24"/>
          <w:szCs w:val="24"/>
          <w:lang w:val="en-GB"/>
        </w:rPr>
        <w:t xml:space="preserve">, phosphatidic acid (PA) and cGMP. </w:t>
      </w:r>
      <w:r w:rsidR="00954C3C">
        <w:rPr>
          <w:rFonts w:ascii="Times New Roman" w:hAnsi="Times New Roman" w:cs="Times New Roman"/>
          <w:color w:val="000000" w:themeColor="text1"/>
          <w:sz w:val="24"/>
          <w:szCs w:val="24"/>
          <w:lang w:val="en-GB"/>
        </w:rPr>
        <w:t>Cl</w:t>
      </w:r>
      <w:r w:rsidRPr="00242503">
        <w:rPr>
          <w:rFonts w:ascii="Times New Roman" w:hAnsi="Times New Roman" w:cs="Times New Roman"/>
          <w:color w:val="000000" w:themeColor="text1"/>
          <w:sz w:val="24"/>
          <w:szCs w:val="24"/>
          <w:lang w:val="en-GB"/>
        </w:rPr>
        <w:t>d</w:t>
      </w:r>
      <w:r w:rsidRPr="00242503">
        <w:rPr>
          <w:rFonts w:ascii="Times New Roman" w:hAnsi="Times New Roman" w:cs="Times New Roman"/>
          <w:color w:val="000000" w:themeColor="text1"/>
          <w:sz w:val="24"/>
          <w:szCs w:val="24"/>
          <w:vertAlign w:val="superscript"/>
          <w:lang w:val="en-GB"/>
        </w:rPr>
        <w:t xml:space="preserve"> </w:t>
      </w:r>
      <w:r w:rsidRPr="00242503">
        <w:rPr>
          <w:rFonts w:ascii="Times New Roman" w:hAnsi="Times New Roman" w:cs="Times New Roman"/>
          <w:color w:val="000000" w:themeColor="text1"/>
          <w:sz w:val="24"/>
          <w:szCs w:val="24"/>
          <w:lang w:val="en-GB"/>
        </w:rPr>
        <w:t>PA c</w:t>
      </w:r>
      <w:r w:rsidR="00115816" w:rsidRPr="00242503">
        <w:rPr>
          <w:rFonts w:ascii="Times New Roman" w:hAnsi="Times New Roman" w:cs="Times New Roman"/>
          <w:color w:val="000000" w:themeColor="text1"/>
          <w:sz w:val="24"/>
          <w:szCs w:val="24"/>
          <w:lang w:val="en-GB"/>
        </w:rPr>
        <w:t>an</w:t>
      </w:r>
      <w:r w:rsidRPr="00242503">
        <w:rPr>
          <w:rFonts w:ascii="Times New Roman" w:hAnsi="Times New Roman" w:cs="Times New Roman"/>
          <w:color w:val="000000" w:themeColor="text1"/>
          <w:sz w:val="24"/>
          <w:szCs w:val="24"/>
          <w:lang w:val="en-GB"/>
        </w:rPr>
        <w:t xml:space="preserve"> activate NHA (SOS1) in </w:t>
      </w:r>
      <w:r w:rsidR="00115816" w:rsidRPr="00242503">
        <w:rPr>
          <w:rFonts w:ascii="Times New Roman" w:hAnsi="Times New Roman" w:cs="Times New Roman"/>
          <w:color w:val="000000" w:themeColor="text1"/>
          <w:sz w:val="24"/>
          <w:szCs w:val="24"/>
          <w:lang w:val="en-GB"/>
        </w:rPr>
        <w:t xml:space="preserve">an </w:t>
      </w:r>
      <w:r w:rsidRPr="00242503">
        <w:rPr>
          <w:rFonts w:ascii="Times New Roman" w:hAnsi="Times New Roman" w:cs="Times New Roman"/>
          <w:color w:val="000000" w:themeColor="text1"/>
          <w:sz w:val="24"/>
          <w:szCs w:val="24"/>
          <w:lang w:val="en-GB"/>
        </w:rPr>
        <w:t>independent manner. The main target of Ca</w:t>
      </w:r>
      <w:r w:rsidRPr="00242503">
        <w:rPr>
          <w:rFonts w:ascii="Times New Roman" w:hAnsi="Times New Roman" w:cs="Times New Roman"/>
          <w:color w:val="000000" w:themeColor="text1"/>
          <w:sz w:val="24"/>
          <w:szCs w:val="24"/>
          <w:vertAlign w:val="superscript"/>
          <w:lang w:val="en-GB"/>
        </w:rPr>
        <w:t xml:space="preserve">2+ </w:t>
      </w:r>
      <w:r w:rsidRPr="00242503">
        <w:rPr>
          <w:rFonts w:ascii="Times New Roman" w:hAnsi="Times New Roman" w:cs="Times New Roman"/>
          <w:color w:val="000000" w:themeColor="text1"/>
          <w:sz w:val="24"/>
          <w:szCs w:val="24"/>
          <w:lang w:val="en-GB"/>
        </w:rPr>
        <w:t xml:space="preserve">is CIBL4 (SOS3). The CIBL4 is capable </w:t>
      </w:r>
      <w:r w:rsidR="00331A95">
        <w:rPr>
          <w:rFonts w:ascii="Times New Roman" w:hAnsi="Times New Roman" w:cs="Times New Roman"/>
          <w:color w:val="000000" w:themeColor="text1"/>
          <w:sz w:val="24"/>
          <w:szCs w:val="24"/>
          <w:lang w:val="en-GB"/>
        </w:rPr>
        <w:t>to</w:t>
      </w:r>
      <w:r w:rsidRPr="00242503">
        <w:rPr>
          <w:rFonts w:ascii="Times New Roman" w:hAnsi="Times New Roman" w:cs="Times New Roman"/>
          <w:color w:val="000000" w:themeColor="text1"/>
          <w:sz w:val="24"/>
          <w:szCs w:val="24"/>
          <w:lang w:val="en-GB"/>
        </w:rPr>
        <w:t xml:space="preserve"> form</w:t>
      </w:r>
      <w:r w:rsidR="00331A95">
        <w:rPr>
          <w:rFonts w:ascii="Times New Roman" w:hAnsi="Times New Roman" w:cs="Times New Roman"/>
          <w:color w:val="000000" w:themeColor="text1"/>
          <w:sz w:val="24"/>
          <w:szCs w:val="24"/>
          <w:lang w:val="en-GB"/>
        </w:rPr>
        <w:t xml:space="preserve"> the </w:t>
      </w:r>
      <w:r w:rsidRPr="00242503">
        <w:rPr>
          <w:rFonts w:ascii="Times New Roman" w:hAnsi="Times New Roman" w:cs="Times New Roman"/>
          <w:color w:val="000000" w:themeColor="text1"/>
          <w:sz w:val="24"/>
          <w:szCs w:val="24"/>
          <w:lang w:val="en-GB"/>
        </w:rPr>
        <w:t xml:space="preserve">complex with </w:t>
      </w:r>
      <w:r w:rsidR="00303EB8" w:rsidRPr="00303EB8">
        <w:rPr>
          <w:rFonts w:ascii="Times New Roman" w:hAnsi="Times New Roman" w:cs="Times New Roman"/>
          <w:color w:val="000000" w:themeColor="text1"/>
          <w:sz w:val="24"/>
          <w:szCs w:val="24"/>
          <w:lang w:val="en-GB"/>
        </w:rPr>
        <w:t xml:space="preserve">CBL-interacting serine/threonine-protein kinase 24 </w:t>
      </w:r>
      <w:r w:rsidR="00303EB8">
        <w:rPr>
          <w:rFonts w:ascii="Times New Roman" w:hAnsi="Times New Roman" w:cs="Times New Roman"/>
          <w:color w:val="000000" w:themeColor="text1"/>
          <w:sz w:val="24"/>
          <w:szCs w:val="24"/>
          <w:lang w:val="en-GB"/>
        </w:rPr>
        <w:t>(</w:t>
      </w:r>
      <w:r w:rsidRPr="00242503">
        <w:rPr>
          <w:rFonts w:ascii="Times New Roman" w:hAnsi="Times New Roman" w:cs="Times New Roman"/>
          <w:color w:val="000000" w:themeColor="text1"/>
          <w:sz w:val="24"/>
          <w:szCs w:val="24"/>
          <w:lang w:val="en-GB"/>
        </w:rPr>
        <w:t>CIPK24</w:t>
      </w:r>
      <w:r w:rsidR="00303EB8">
        <w:rPr>
          <w:rFonts w:ascii="Times New Roman" w:hAnsi="Times New Roman" w:cs="Times New Roman"/>
          <w:color w:val="000000" w:themeColor="text1"/>
          <w:sz w:val="24"/>
          <w:szCs w:val="24"/>
          <w:lang w:val="en-GB"/>
        </w:rPr>
        <w:t>,</w:t>
      </w:r>
      <w:r w:rsidRPr="00242503">
        <w:rPr>
          <w:rFonts w:ascii="Times New Roman" w:hAnsi="Times New Roman" w:cs="Times New Roman"/>
          <w:color w:val="000000" w:themeColor="text1"/>
          <w:sz w:val="24"/>
          <w:szCs w:val="24"/>
          <w:lang w:val="en-GB"/>
        </w:rPr>
        <w:t xml:space="preserve"> SOS2). </w:t>
      </w:r>
      <w:r w:rsidR="00115816" w:rsidRPr="00242503">
        <w:rPr>
          <w:rFonts w:ascii="Times New Roman" w:hAnsi="Times New Roman" w:cs="Times New Roman"/>
          <w:color w:val="000000" w:themeColor="text1"/>
          <w:sz w:val="24"/>
          <w:szCs w:val="24"/>
          <w:lang w:val="en-GB"/>
        </w:rPr>
        <w:t xml:space="preserve">The </w:t>
      </w:r>
      <w:r w:rsidRPr="00242503">
        <w:rPr>
          <w:rFonts w:ascii="Times New Roman" w:hAnsi="Times New Roman" w:cs="Times New Roman"/>
          <w:color w:val="000000" w:themeColor="text1"/>
          <w:sz w:val="24"/>
          <w:szCs w:val="24"/>
          <w:lang w:val="en-GB"/>
        </w:rPr>
        <w:t>CIBL4 - CIPK24 complex activates NHA (SOS1) and inhibits Na</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uptake by HKT2. CIPK24 together with SCaBP (SOS3 like protein) </w:t>
      </w:r>
      <w:r w:rsidR="00115816" w:rsidRPr="00242503">
        <w:rPr>
          <w:rFonts w:ascii="Times New Roman" w:hAnsi="Times New Roman" w:cs="Times New Roman"/>
          <w:color w:val="000000" w:themeColor="text1"/>
          <w:sz w:val="24"/>
          <w:szCs w:val="24"/>
          <w:lang w:val="en-GB"/>
        </w:rPr>
        <w:t>is</w:t>
      </w:r>
      <w:r w:rsidRPr="00242503">
        <w:rPr>
          <w:rFonts w:ascii="Times New Roman" w:hAnsi="Times New Roman" w:cs="Times New Roman"/>
          <w:color w:val="000000" w:themeColor="text1"/>
          <w:sz w:val="24"/>
          <w:szCs w:val="24"/>
          <w:lang w:val="en-GB"/>
        </w:rPr>
        <w:t xml:space="preserve"> involved in activation of </w:t>
      </w:r>
      <w:r w:rsidR="00115816" w:rsidRPr="00242503">
        <w:rPr>
          <w:rFonts w:ascii="Times New Roman" w:hAnsi="Times New Roman" w:cs="Times New Roman"/>
          <w:color w:val="000000" w:themeColor="text1"/>
          <w:sz w:val="24"/>
          <w:szCs w:val="24"/>
          <w:lang w:val="en-GB"/>
        </w:rPr>
        <w:t xml:space="preserve">the </w:t>
      </w:r>
      <w:r w:rsidRPr="00242503">
        <w:rPr>
          <w:rFonts w:ascii="Times New Roman" w:hAnsi="Times New Roman" w:cs="Times New Roman"/>
          <w:color w:val="000000" w:themeColor="text1"/>
          <w:sz w:val="24"/>
          <w:szCs w:val="24"/>
          <w:lang w:val="en-GB"/>
        </w:rPr>
        <w:t>V-ATPase. CIPK24 participate</w:t>
      </w:r>
      <w:r w:rsidR="00115816"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 xml:space="preserve"> in </w:t>
      </w:r>
      <w:r w:rsidR="00115816" w:rsidRPr="00242503">
        <w:rPr>
          <w:rFonts w:ascii="Times New Roman" w:hAnsi="Times New Roman" w:cs="Times New Roman"/>
          <w:color w:val="000000" w:themeColor="text1"/>
          <w:sz w:val="24"/>
          <w:szCs w:val="24"/>
          <w:lang w:val="en-GB"/>
        </w:rPr>
        <w:t xml:space="preserve">the </w:t>
      </w:r>
      <w:r w:rsidRPr="00242503">
        <w:rPr>
          <w:rFonts w:ascii="Times New Roman" w:hAnsi="Times New Roman" w:cs="Times New Roman"/>
          <w:color w:val="000000" w:themeColor="text1"/>
          <w:sz w:val="24"/>
          <w:szCs w:val="24"/>
          <w:lang w:val="en-GB"/>
        </w:rPr>
        <w:t xml:space="preserve">activation of vacuolar transporters </w:t>
      </w:r>
      <w:r w:rsidR="00115816" w:rsidRPr="00242503">
        <w:rPr>
          <w:rFonts w:ascii="Times New Roman" w:hAnsi="Times New Roman" w:cs="Times New Roman"/>
          <w:color w:val="000000" w:themeColor="text1"/>
          <w:sz w:val="24"/>
          <w:szCs w:val="24"/>
          <w:lang w:val="en-GB"/>
        </w:rPr>
        <w:t xml:space="preserve">such as </w:t>
      </w:r>
      <w:r w:rsidRPr="00242503">
        <w:rPr>
          <w:rFonts w:ascii="Times New Roman" w:hAnsi="Times New Roman" w:cs="Times New Roman"/>
          <w:color w:val="000000" w:themeColor="text1"/>
          <w:sz w:val="24"/>
          <w:szCs w:val="24"/>
          <w:lang w:val="en-GB"/>
        </w:rPr>
        <w:t xml:space="preserve">CAX and NHX. </w:t>
      </w:r>
      <w:r w:rsidR="00115816" w:rsidRPr="00242503">
        <w:rPr>
          <w:rFonts w:ascii="Times New Roman" w:hAnsi="Times New Roman" w:cs="Times New Roman"/>
          <w:color w:val="000000" w:themeColor="text1"/>
          <w:sz w:val="24"/>
          <w:szCs w:val="24"/>
          <w:lang w:val="en-GB"/>
        </w:rPr>
        <w:t>The r</w:t>
      </w:r>
      <w:r w:rsidRPr="00242503">
        <w:rPr>
          <w:rFonts w:ascii="Times New Roman" w:hAnsi="Times New Roman" w:cs="Times New Roman"/>
          <w:color w:val="000000" w:themeColor="text1"/>
          <w:sz w:val="24"/>
          <w:szCs w:val="24"/>
          <w:lang w:val="en-GB"/>
        </w:rPr>
        <w:t>ise in cytosolic Ca</w:t>
      </w:r>
      <w:r w:rsidRPr="00242503">
        <w:rPr>
          <w:rFonts w:ascii="Times New Roman" w:hAnsi="Times New Roman" w:cs="Times New Roman"/>
          <w:color w:val="000000" w:themeColor="text1"/>
          <w:sz w:val="24"/>
          <w:szCs w:val="24"/>
          <w:vertAlign w:val="superscript"/>
          <w:lang w:val="en-GB"/>
        </w:rPr>
        <w:t>2+</w:t>
      </w:r>
      <w:r w:rsidRPr="00242503">
        <w:rPr>
          <w:rFonts w:ascii="Times New Roman" w:hAnsi="Times New Roman" w:cs="Times New Roman"/>
          <w:color w:val="000000" w:themeColor="text1"/>
          <w:sz w:val="24"/>
          <w:szCs w:val="24"/>
          <w:lang w:val="en-GB"/>
        </w:rPr>
        <w:t xml:space="preserve"> concentration could trigger interaction of RSA1- RITF1. RSA1- RITF1 complex activates promoter of </w:t>
      </w:r>
      <w:r w:rsidRPr="00242503">
        <w:rPr>
          <w:rFonts w:ascii="Times New Roman" w:hAnsi="Times New Roman" w:cs="Times New Roman"/>
          <w:i/>
          <w:color w:val="000000" w:themeColor="text1"/>
          <w:sz w:val="24"/>
          <w:szCs w:val="24"/>
          <w:lang w:val="en-GB"/>
        </w:rPr>
        <w:t>SOS1</w:t>
      </w:r>
      <w:r w:rsidRPr="00242503">
        <w:rPr>
          <w:rFonts w:ascii="Times New Roman" w:hAnsi="Times New Roman" w:cs="Times New Roman"/>
          <w:color w:val="000000" w:themeColor="text1"/>
          <w:sz w:val="24"/>
          <w:szCs w:val="24"/>
          <w:lang w:val="en-GB"/>
        </w:rPr>
        <w:t xml:space="preserve"> gene. PA is involved in activation of Mitogen-Activated Protein Kinase 6 (MPK6).  MPK6 </w:t>
      </w:r>
      <w:r w:rsidR="00115816" w:rsidRPr="00242503">
        <w:rPr>
          <w:rFonts w:ascii="Times New Roman" w:hAnsi="Times New Roman" w:cs="Times New Roman"/>
          <w:color w:val="000000" w:themeColor="text1"/>
          <w:sz w:val="24"/>
          <w:szCs w:val="24"/>
          <w:lang w:val="en-GB"/>
        </w:rPr>
        <w:t>can</w:t>
      </w:r>
      <w:r w:rsidRPr="00242503">
        <w:rPr>
          <w:rFonts w:ascii="Times New Roman" w:hAnsi="Times New Roman" w:cs="Times New Roman"/>
          <w:color w:val="000000" w:themeColor="text1"/>
          <w:sz w:val="24"/>
          <w:szCs w:val="24"/>
          <w:lang w:val="en-GB"/>
        </w:rPr>
        <w:t xml:space="preserve"> directly phosphorylate SOS1.</w:t>
      </w:r>
      <w:r w:rsidR="009D4F28">
        <w:rPr>
          <w:rFonts w:ascii="Times New Roman" w:hAnsi="Times New Roman" w:cs="Times New Roman"/>
          <w:color w:val="000000" w:themeColor="text1"/>
          <w:sz w:val="24"/>
          <w:szCs w:val="24"/>
          <w:lang w:val="en-GB"/>
        </w:rPr>
        <w:t xml:space="preserve"> </w:t>
      </w:r>
      <w:r w:rsidRPr="00242503">
        <w:rPr>
          <w:rFonts w:ascii="Times New Roman" w:hAnsi="Times New Roman" w:cs="Times New Roman"/>
          <w:color w:val="000000" w:themeColor="text1"/>
          <w:sz w:val="24"/>
          <w:szCs w:val="24"/>
          <w:lang w:val="en-GB"/>
        </w:rPr>
        <w:t xml:space="preserve"> </w:t>
      </w:r>
      <w:r w:rsidR="009D4F28">
        <w:rPr>
          <w:rFonts w:ascii="Times New Roman" w:hAnsi="Times New Roman" w:cs="Times New Roman"/>
          <w:color w:val="000000" w:themeColor="text1"/>
          <w:sz w:val="24"/>
          <w:szCs w:val="24"/>
          <w:lang w:val="en-GB"/>
        </w:rPr>
        <w:t>The</w:t>
      </w:r>
      <w:r w:rsidR="00417999">
        <w:rPr>
          <w:rFonts w:ascii="Times New Roman" w:hAnsi="Times New Roman" w:cs="Times New Roman"/>
          <w:color w:val="000000" w:themeColor="text1"/>
          <w:sz w:val="24"/>
          <w:szCs w:val="24"/>
          <w:lang w:val="en-GB"/>
        </w:rPr>
        <w:t xml:space="preserve"> </w:t>
      </w:r>
      <w:r w:rsidR="00417999" w:rsidRPr="00242503">
        <w:rPr>
          <w:rFonts w:ascii="Times New Roman" w:hAnsi="Times New Roman" w:cs="Times New Roman"/>
          <w:color w:val="000000" w:themeColor="text1"/>
          <w:sz w:val="24"/>
          <w:szCs w:val="24"/>
          <w:lang w:val="en-GB"/>
        </w:rPr>
        <w:t>Ca</w:t>
      </w:r>
      <w:r w:rsidR="00417999" w:rsidRPr="00242503">
        <w:rPr>
          <w:rFonts w:ascii="Times New Roman" w:hAnsi="Times New Roman" w:cs="Times New Roman"/>
          <w:color w:val="000000" w:themeColor="text1"/>
          <w:sz w:val="24"/>
          <w:szCs w:val="24"/>
          <w:vertAlign w:val="superscript"/>
          <w:lang w:val="en-GB"/>
        </w:rPr>
        <w:t>2+</w:t>
      </w:r>
      <w:r w:rsidR="00417999" w:rsidRPr="00242503">
        <w:rPr>
          <w:rFonts w:ascii="Times New Roman" w:hAnsi="Times New Roman" w:cs="Times New Roman"/>
          <w:color w:val="000000" w:themeColor="text1"/>
          <w:sz w:val="24"/>
          <w:szCs w:val="24"/>
          <w:lang w:val="en-GB"/>
        </w:rPr>
        <w:t>-dependent kinas</w:t>
      </w:r>
      <w:r w:rsidR="00417999">
        <w:rPr>
          <w:rFonts w:ascii="Times New Roman" w:hAnsi="Times New Roman" w:cs="Times New Roman"/>
          <w:color w:val="000000" w:themeColor="text1"/>
          <w:sz w:val="24"/>
          <w:szCs w:val="24"/>
          <w:lang w:val="en-GB"/>
        </w:rPr>
        <w:t xml:space="preserve">e </w:t>
      </w:r>
      <w:r w:rsidR="0036667F">
        <w:rPr>
          <w:rFonts w:ascii="Times New Roman" w:hAnsi="Times New Roman" w:cs="Times New Roman"/>
          <w:color w:val="000000" w:themeColor="text1"/>
          <w:sz w:val="24"/>
          <w:szCs w:val="24"/>
          <w:lang w:val="en-GB"/>
        </w:rPr>
        <w:t>(</w:t>
      </w:r>
      <w:r w:rsidR="0036667F" w:rsidRPr="00242503">
        <w:rPr>
          <w:rFonts w:ascii="Times New Roman" w:hAnsi="Times New Roman" w:cs="Times New Roman"/>
          <w:color w:val="000000" w:themeColor="text1"/>
          <w:sz w:val="24"/>
          <w:szCs w:val="24"/>
          <w:lang w:val="en-GB"/>
        </w:rPr>
        <w:t>C</w:t>
      </w:r>
      <w:r w:rsidR="00417999">
        <w:rPr>
          <w:rFonts w:ascii="Times New Roman" w:hAnsi="Times New Roman" w:cs="Times New Roman"/>
          <w:color w:val="000000" w:themeColor="text1"/>
          <w:sz w:val="24"/>
          <w:szCs w:val="24"/>
          <w:lang w:val="en-GB"/>
        </w:rPr>
        <w:t>DP</w:t>
      </w:r>
      <w:r w:rsidR="0036667F" w:rsidRPr="00242503">
        <w:rPr>
          <w:rFonts w:ascii="Times New Roman" w:hAnsi="Times New Roman" w:cs="Times New Roman"/>
          <w:color w:val="000000" w:themeColor="text1"/>
          <w:sz w:val="24"/>
          <w:szCs w:val="24"/>
          <w:lang w:val="en-GB"/>
        </w:rPr>
        <w:t>K</w:t>
      </w:r>
      <w:r w:rsidR="00417999">
        <w:rPr>
          <w:rFonts w:ascii="Times New Roman" w:hAnsi="Times New Roman" w:cs="Times New Roman"/>
          <w:color w:val="000000" w:themeColor="text1"/>
          <w:sz w:val="24"/>
          <w:szCs w:val="24"/>
          <w:lang w:val="en-GB"/>
        </w:rPr>
        <w:t>3</w:t>
      </w:r>
      <w:r w:rsidR="0036667F">
        <w:rPr>
          <w:rFonts w:ascii="Times New Roman" w:hAnsi="Times New Roman" w:cs="Times New Roman"/>
          <w:color w:val="000000" w:themeColor="text1"/>
          <w:sz w:val="24"/>
          <w:szCs w:val="24"/>
          <w:lang w:val="en-GB"/>
        </w:rPr>
        <w:t xml:space="preserve">) and </w:t>
      </w:r>
      <w:r w:rsidR="009D4F28" w:rsidRPr="00242503">
        <w:rPr>
          <w:rFonts w:ascii="Times New Roman" w:hAnsi="Times New Roman" w:cs="Times New Roman"/>
          <w:color w:val="000000" w:themeColor="text1"/>
          <w:sz w:val="24"/>
          <w:szCs w:val="24"/>
          <w:lang w:val="en-GB"/>
        </w:rPr>
        <w:t>cytosolic Ca</w:t>
      </w:r>
      <w:r w:rsidR="009D4F28" w:rsidRPr="0036667F">
        <w:rPr>
          <w:rFonts w:ascii="Times New Roman" w:hAnsi="Times New Roman" w:cs="Times New Roman"/>
          <w:color w:val="000000" w:themeColor="text1"/>
          <w:sz w:val="24"/>
          <w:szCs w:val="24"/>
          <w:vertAlign w:val="superscript"/>
          <w:lang w:val="en-GB"/>
        </w:rPr>
        <w:t>2+</w:t>
      </w:r>
      <w:r w:rsidR="009D4F28" w:rsidRPr="0036667F">
        <w:rPr>
          <w:rFonts w:ascii="Times New Roman" w:hAnsi="Times New Roman" w:cs="Times New Roman"/>
          <w:color w:val="000000" w:themeColor="text1"/>
          <w:sz w:val="24"/>
          <w:szCs w:val="24"/>
          <w:lang w:val="en-GB"/>
        </w:rPr>
        <w:t xml:space="preserve"> </w:t>
      </w:r>
      <w:r w:rsidR="009D4F28">
        <w:rPr>
          <w:rFonts w:ascii="Times New Roman" w:hAnsi="Times New Roman" w:cs="Times New Roman"/>
          <w:color w:val="000000" w:themeColor="text1"/>
          <w:sz w:val="24"/>
          <w:szCs w:val="24"/>
          <w:lang w:val="en-GB"/>
        </w:rPr>
        <w:t>lead to activation of vacuolar two-pore K</w:t>
      </w:r>
      <w:r w:rsidR="009D4F28" w:rsidRPr="0036667F">
        <w:rPr>
          <w:rFonts w:ascii="Times New Roman" w:hAnsi="Times New Roman" w:cs="Times New Roman"/>
          <w:color w:val="000000" w:themeColor="text1"/>
          <w:sz w:val="24"/>
          <w:szCs w:val="24"/>
          <w:vertAlign w:val="superscript"/>
          <w:lang w:val="en-GB"/>
        </w:rPr>
        <w:t>+</w:t>
      </w:r>
      <w:r w:rsidR="009D4F28">
        <w:rPr>
          <w:rFonts w:ascii="Times New Roman" w:hAnsi="Times New Roman" w:cs="Times New Roman"/>
          <w:color w:val="000000" w:themeColor="text1"/>
          <w:sz w:val="24"/>
          <w:szCs w:val="24"/>
          <w:lang w:val="en-GB"/>
        </w:rPr>
        <w:t xml:space="preserve"> channels </w:t>
      </w:r>
      <w:r w:rsidR="0036667F">
        <w:rPr>
          <w:rFonts w:ascii="Times New Roman" w:hAnsi="Times New Roman" w:cs="Times New Roman"/>
          <w:color w:val="000000" w:themeColor="text1"/>
          <w:sz w:val="24"/>
          <w:szCs w:val="24"/>
          <w:lang w:val="en-GB"/>
        </w:rPr>
        <w:t>(</w:t>
      </w:r>
      <w:r w:rsidR="009D4F28">
        <w:rPr>
          <w:rFonts w:ascii="Times New Roman" w:hAnsi="Times New Roman" w:cs="Times New Roman"/>
          <w:color w:val="000000" w:themeColor="text1"/>
          <w:sz w:val="24"/>
          <w:szCs w:val="24"/>
          <w:lang w:val="en-GB"/>
        </w:rPr>
        <w:t>TPKs</w:t>
      </w:r>
      <w:r w:rsidR="0036667F">
        <w:rPr>
          <w:rFonts w:ascii="Times New Roman" w:hAnsi="Times New Roman" w:cs="Times New Roman"/>
          <w:color w:val="000000" w:themeColor="text1"/>
          <w:sz w:val="24"/>
          <w:szCs w:val="24"/>
          <w:lang w:val="en-GB"/>
        </w:rPr>
        <w:t>)</w:t>
      </w:r>
      <w:r w:rsidR="009D4F28">
        <w:rPr>
          <w:rFonts w:ascii="Times New Roman" w:hAnsi="Times New Roman" w:cs="Times New Roman"/>
          <w:color w:val="000000" w:themeColor="text1"/>
          <w:sz w:val="24"/>
          <w:szCs w:val="24"/>
          <w:lang w:val="en-GB"/>
        </w:rPr>
        <w:t xml:space="preserve"> and </w:t>
      </w:r>
      <w:r w:rsidR="00417999">
        <w:rPr>
          <w:rFonts w:ascii="Times New Roman" w:hAnsi="Times New Roman" w:cs="Times New Roman"/>
          <w:color w:val="000000" w:themeColor="text1"/>
          <w:sz w:val="24"/>
          <w:szCs w:val="24"/>
          <w:lang w:val="en-GB"/>
        </w:rPr>
        <w:t xml:space="preserve">subsequent </w:t>
      </w:r>
      <w:r w:rsidR="0036667F">
        <w:rPr>
          <w:rFonts w:ascii="Times New Roman" w:hAnsi="Times New Roman" w:cs="Times New Roman"/>
          <w:color w:val="000000" w:themeColor="text1"/>
          <w:sz w:val="24"/>
          <w:szCs w:val="24"/>
          <w:lang w:val="en-GB"/>
        </w:rPr>
        <w:t>K</w:t>
      </w:r>
      <w:r w:rsidR="0036667F" w:rsidRPr="0036667F">
        <w:rPr>
          <w:rFonts w:ascii="Times New Roman" w:hAnsi="Times New Roman" w:cs="Times New Roman"/>
          <w:color w:val="000000" w:themeColor="text1"/>
          <w:sz w:val="24"/>
          <w:szCs w:val="24"/>
          <w:vertAlign w:val="superscript"/>
          <w:lang w:val="en-GB"/>
        </w:rPr>
        <w:t>+</w:t>
      </w:r>
      <w:r w:rsidR="0036667F">
        <w:rPr>
          <w:rFonts w:ascii="Times New Roman" w:hAnsi="Times New Roman" w:cs="Times New Roman"/>
          <w:color w:val="000000" w:themeColor="text1"/>
          <w:sz w:val="24"/>
          <w:szCs w:val="24"/>
          <w:lang w:val="en-GB"/>
        </w:rPr>
        <w:t xml:space="preserve"> release from vacuole. </w:t>
      </w:r>
      <w:r w:rsidR="009D4F28" w:rsidRPr="007D7135">
        <w:rPr>
          <w:rFonts w:ascii="Times New Roman" w:hAnsi="Times New Roman" w:cs="Times New Roman"/>
          <w:color w:val="000000" w:themeColor="text1"/>
          <w:sz w:val="24"/>
          <w:szCs w:val="24"/>
          <w:lang w:val="en-GB"/>
        </w:rPr>
        <w:t>D</w:t>
      </w:r>
      <w:r w:rsidR="009D4F28">
        <w:rPr>
          <w:rFonts w:ascii="Times New Roman" w:hAnsi="Times New Roman" w:cs="Times New Roman"/>
          <w:color w:val="000000" w:themeColor="text1"/>
          <w:sz w:val="24"/>
          <w:szCs w:val="24"/>
          <w:lang w:val="en-GB"/>
        </w:rPr>
        <w:t xml:space="preserve">ue to </w:t>
      </w:r>
      <w:r w:rsidR="00A53759">
        <w:rPr>
          <w:rFonts w:ascii="Times New Roman" w:hAnsi="Times New Roman" w:cs="Times New Roman"/>
          <w:color w:val="000000" w:themeColor="text1"/>
          <w:sz w:val="24"/>
          <w:szCs w:val="24"/>
          <w:lang w:val="en-GB"/>
        </w:rPr>
        <w:t xml:space="preserve">the </w:t>
      </w:r>
      <w:r w:rsidR="009D4F28">
        <w:rPr>
          <w:rFonts w:ascii="Times New Roman" w:hAnsi="Times New Roman" w:cs="Times New Roman"/>
          <w:color w:val="000000" w:themeColor="text1"/>
          <w:sz w:val="24"/>
          <w:szCs w:val="24"/>
          <w:lang w:val="en-GB"/>
        </w:rPr>
        <w:t>plasma</w:t>
      </w:r>
      <w:r w:rsidR="00A53759">
        <w:rPr>
          <w:rFonts w:ascii="Times New Roman" w:hAnsi="Times New Roman" w:cs="Times New Roman"/>
          <w:color w:val="000000" w:themeColor="text1"/>
          <w:sz w:val="24"/>
          <w:szCs w:val="24"/>
          <w:lang w:val="en-GB"/>
        </w:rPr>
        <w:t xml:space="preserve"> </w:t>
      </w:r>
      <w:r w:rsidR="009D4F28">
        <w:rPr>
          <w:rFonts w:ascii="Times New Roman" w:hAnsi="Times New Roman" w:cs="Times New Roman"/>
          <w:color w:val="000000" w:themeColor="text1"/>
          <w:sz w:val="24"/>
          <w:szCs w:val="24"/>
          <w:lang w:val="en-GB"/>
        </w:rPr>
        <w:t xml:space="preserve">membrane localisation, </w:t>
      </w:r>
      <w:r w:rsidR="004E4FD1" w:rsidRPr="00DE03DE">
        <w:rPr>
          <w:rFonts w:ascii="Times New Roman" w:hAnsi="Times New Roman" w:cs="Times New Roman"/>
          <w:color w:val="000000" w:themeColor="text1"/>
          <w:sz w:val="24"/>
          <w:szCs w:val="24"/>
          <w:lang w:val="en-GB"/>
        </w:rPr>
        <w:t>SOS5</w:t>
      </w:r>
      <w:r w:rsidR="009D4F28">
        <w:rPr>
          <w:rFonts w:ascii="Times New Roman" w:hAnsi="Times New Roman" w:cs="Times New Roman"/>
          <w:color w:val="000000" w:themeColor="text1"/>
          <w:sz w:val="24"/>
          <w:szCs w:val="24"/>
          <w:lang w:val="en-GB"/>
        </w:rPr>
        <w:t xml:space="preserve"> protein</w:t>
      </w:r>
      <w:r w:rsidR="004E4FD1" w:rsidRPr="00DE03DE">
        <w:rPr>
          <w:rFonts w:ascii="Times New Roman" w:hAnsi="Times New Roman" w:cs="Times New Roman"/>
          <w:color w:val="000000" w:themeColor="text1"/>
          <w:sz w:val="24"/>
          <w:szCs w:val="24"/>
          <w:lang w:val="en-GB"/>
        </w:rPr>
        <w:t xml:space="preserve"> is </w:t>
      </w:r>
      <w:r w:rsidR="004E4FD1">
        <w:rPr>
          <w:rFonts w:ascii="Times New Roman" w:hAnsi="Times New Roman" w:cs="Times New Roman"/>
          <w:color w:val="000000" w:themeColor="text1"/>
          <w:sz w:val="24"/>
          <w:szCs w:val="24"/>
          <w:lang w:val="en-GB"/>
        </w:rPr>
        <w:t xml:space="preserve">considered to be </w:t>
      </w:r>
      <w:r w:rsidR="004E4FD1" w:rsidRPr="00DE03DE">
        <w:rPr>
          <w:rFonts w:ascii="Times New Roman" w:hAnsi="Times New Roman" w:cs="Times New Roman"/>
          <w:color w:val="000000" w:themeColor="text1"/>
          <w:sz w:val="24"/>
          <w:szCs w:val="24"/>
          <w:lang w:val="en-GB"/>
        </w:rPr>
        <w:t xml:space="preserve">potential candidate </w:t>
      </w:r>
      <w:r w:rsidR="004E4FD1">
        <w:rPr>
          <w:rFonts w:ascii="Times New Roman" w:hAnsi="Times New Roman" w:cs="Times New Roman"/>
          <w:color w:val="000000" w:themeColor="text1"/>
          <w:sz w:val="24"/>
          <w:szCs w:val="24"/>
          <w:lang w:val="en-GB"/>
        </w:rPr>
        <w:t xml:space="preserve">for extracellular </w:t>
      </w:r>
      <w:r w:rsidR="004E4FD1" w:rsidRPr="00242503">
        <w:rPr>
          <w:rFonts w:ascii="Times New Roman" w:hAnsi="Times New Roman" w:cs="Times New Roman"/>
          <w:color w:val="000000" w:themeColor="text1"/>
          <w:sz w:val="24"/>
          <w:szCs w:val="24"/>
          <w:lang w:val="en-GB"/>
        </w:rPr>
        <w:t>Na</w:t>
      </w:r>
      <w:r w:rsidR="004E4FD1" w:rsidRPr="007D7135">
        <w:rPr>
          <w:rFonts w:ascii="Times New Roman" w:hAnsi="Times New Roman" w:cs="Times New Roman"/>
          <w:color w:val="000000" w:themeColor="text1"/>
          <w:sz w:val="24"/>
          <w:szCs w:val="24"/>
          <w:vertAlign w:val="superscript"/>
          <w:lang w:val="en-GB"/>
        </w:rPr>
        <w:t>+</w:t>
      </w:r>
      <w:r w:rsidR="004E4FD1" w:rsidRPr="00242503">
        <w:rPr>
          <w:rFonts w:ascii="Times New Roman" w:hAnsi="Times New Roman" w:cs="Times New Roman"/>
          <w:color w:val="000000" w:themeColor="text1"/>
          <w:sz w:val="24"/>
          <w:szCs w:val="24"/>
          <w:lang w:val="en-GB"/>
        </w:rPr>
        <w:t xml:space="preserve"> </w:t>
      </w:r>
      <w:r w:rsidR="004E4FD1">
        <w:rPr>
          <w:rFonts w:ascii="Times New Roman" w:hAnsi="Times New Roman" w:cs="Times New Roman"/>
          <w:color w:val="000000" w:themeColor="text1"/>
          <w:sz w:val="24"/>
          <w:szCs w:val="24"/>
          <w:lang w:val="en-GB"/>
        </w:rPr>
        <w:t xml:space="preserve">sensing and helps </w:t>
      </w:r>
      <w:r w:rsidR="004E4FD1" w:rsidRPr="004E4FD1">
        <w:rPr>
          <w:rFonts w:ascii="Times New Roman" w:hAnsi="Times New Roman" w:cs="Times New Roman"/>
          <w:color w:val="000000" w:themeColor="text1"/>
          <w:sz w:val="24"/>
          <w:szCs w:val="24"/>
          <w:lang w:val="en-GB"/>
        </w:rPr>
        <w:t xml:space="preserve">maintain of cell wall integrity and architecture. </w:t>
      </w:r>
      <w:r w:rsidR="004E4FD1" w:rsidRPr="00DE03DE">
        <w:rPr>
          <w:rFonts w:ascii="Times New Roman" w:hAnsi="Times New Roman" w:cs="Times New Roman"/>
          <w:color w:val="000000" w:themeColor="text1"/>
          <w:sz w:val="24"/>
          <w:szCs w:val="24"/>
          <w:lang w:val="en-GB"/>
        </w:rPr>
        <w:t xml:space="preserve">Annexin1 (ANN1) </w:t>
      </w:r>
      <w:r w:rsidR="004E4FD1">
        <w:rPr>
          <w:rFonts w:ascii="Times New Roman" w:hAnsi="Times New Roman" w:cs="Times New Roman"/>
          <w:color w:val="000000" w:themeColor="text1"/>
          <w:sz w:val="24"/>
          <w:szCs w:val="24"/>
          <w:lang w:val="en-GB"/>
        </w:rPr>
        <w:t xml:space="preserve">is capable to sense the </w:t>
      </w:r>
      <w:r w:rsidR="004E4FD1" w:rsidRPr="00DE03DE">
        <w:rPr>
          <w:rFonts w:ascii="Times New Roman" w:hAnsi="Times New Roman" w:cs="Times New Roman"/>
          <w:color w:val="000000" w:themeColor="text1"/>
          <w:sz w:val="24"/>
          <w:szCs w:val="24"/>
          <w:lang w:val="en-GB"/>
        </w:rPr>
        <w:t xml:space="preserve">high </w:t>
      </w:r>
      <w:r w:rsidR="004E4FD1">
        <w:rPr>
          <w:rFonts w:ascii="Times New Roman" w:hAnsi="Times New Roman" w:cs="Times New Roman"/>
          <w:color w:val="000000" w:themeColor="text1"/>
          <w:sz w:val="24"/>
          <w:szCs w:val="24"/>
          <w:lang w:val="en-GB"/>
        </w:rPr>
        <w:t xml:space="preserve">concentrations of </w:t>
      </w:r>
      <w:r w:rsidR="004E4FD1" w:rsidRPr="00DE03DE">
        <w:rPr>
          <w:rFonts w:ascii="Times New Roman" w:hAnsi="Times New Roman" w:cs="Times New Roman"/>
          <w:color w:val="000000" w:themeColor="text1"/>
          <w:sz w:val="24"/>
          <w:szCs w:val="24"/>
          <w:lang w:val="en-GB"/>
        </w:rPr>
        <w:t>extracellular Na</w:t>
      </w:r>
      <w:r w:rsidR="004E4FD1" w:rsidRPr="0036667F">
        <w:rPr>
          <w:rFonts w:ascii="Times New Roman" w:hAnsi="Times New Roman" w:cs="Times New Roman"/>
          <w:color w:val="000000" w:themeColor="text1"/>
          <w:sz w:val="24"/>
          <w:szCs w:val="24"/>
          <w:vertAlign w:val="superscript"/>
          <w:lang w:val="en-GB"/>
        </w:rPr>
        <w:t>+</w:t>
      </w:r>
      <w:r w:rsidR="004E4FD1" w:rsidRPr="00DE03DE">
        <w:rPr>
          <w:rFonts w:ascii="Times New Roman" w:hAnsi="Times New Roman" w:cs="Times New Roman"/>
          <w:color w:val="000000" w:themeColor="text1"/>
          <w:sz w:val="24"/>
          <w:szCs w:val="24"/>
          <w:lang w:val="en-GB"/>
        </w:rPr>
        <w:t xml:space="preserve"> by mediating ROS-activated Ca</w:t>
      </w:r>
      <w:r w:rsidR="004E4FD1" w:rsidRPr="0036667F">
        <w:rPr>
          <w:rFonts w:ascii="Times New Roman" w:hAnsi="Times New Roman" w:cs="Times New Roman"/>
          <w:color w:val="000000" w:themeColor="text1"/>
          <w:sz w:val="24"/>
          <w:szCs w:val="24"/>
          <w:vertAlign w:val="superscript"/>
          <w:lang w:val="en-GB"/>
        </w:rPr>
        <w:t>2+</w:t>
      </w:r>
      <w:r w:rsidR="004E4FD1" w:rsidRPr="00DE03DE">
        <w:rPr>
          <w:rFonts w:ascii="Times New Roman" w:hAnsi="Times New Roman" w:cs="Times New Roman"/>
          <w:color w:val="000000" w:themeColor="text1"/>
          <w:sz w:val="24"/>
          <w:szCs w:val="24"/>
          <w:lang w:val="en-GB"/>
        </w:rPr>
        <w:t xml:space="preserve"> influx trough the plasma membrane of plant cells. </w:t>
      </w:r>
      <w:r w:rsidR="00115816" w:rsidRPr="00242503">
        <w:rPr>
          <w:rFonts w:ascii="Times New Roman" w:hAnsi="Times New Roman" w:cs="Times New Roman"/>
          <w:color w:val="000000" w:themeColor="text1"/>
          <w:sz w:val="24"/>
          <w:szCs w:val="24"/>
          <w:lang w:val="en-GB"/>
        </w:rPr>
        <w:t>The r</w:t>
      </w:r>
      <w:r w:rsidRPr="00242503">
        <w:rPr>
          <w:rFonts w:ascii="Times New Roman" w:hAnsi="Times New Roman" w:cs="Times New Roman"/>
          <w:color w:val="000000" w:themeColor="text1"/>
          <w:sz w:val="24"/>
          <w:szCs w:val="24"/>
          <w:lang w:val="en-GB"/>
        </w:rPr>
        <w:t>i</w:t>
      </w:r>
      <w:r w:rsidR="00E47809"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e of cGMP lead</w:t>
      </w:r>
      <w:r w:rsidR="00115816" w:rsidRPr="00242503">
        <w:rPr>
          <w:rFonts w:ascii="Times New Roman" w:hAnsi="Times New Roman" w:cs="Times New Roman"/>
          <w:color w:val="000000" w:themeColor="text1"/>
          <w:sz w:val="24"/>
          <w:szCs w:val="24"/>
          <w:lang w:val="en-GB"/>
        </w:rPr>
        <w:t>s</w:t>
      </w:r>
      <w:r w:rsidRPr="00242503">
        <w:rPr>
          <w:rFonts w:ascii="Times New Roman" w:hAnsi="Times New Roman" w:cs="Times New Roman"/>
          <w:color w:val="000000" w:themeColor="text1"/>
          <w:sz w:val="24"/>
          <w:szCs w:val="24"/>
          <w:lang w:val="en-GB"/>
        </w:rPr>
        <w:t xml:space="preserve"> to inhibition of Na</w:t>
      </w:r>
      <w:r w:rsidRPr="00242503">
        <w:rPr>
          <w:rFonts w:ascii="Times New Roman" w:hAnsi="Times New Roman" w:cs="Times New Roman"/>
          <w:color w:val="000000" w:themeColor="text1"/>
          <w:sz w:val="24"/>
          <w:szCs w:val="24"/>
          <w:vertAlign w:val="superscript"/>
          <w:lang w:val="en-GB"/>
        </w:rPr>
        <w:t>+</w:t>
      </w:r>
      <w:r w:rsidRPr="00242503">
        <w:rPr>
          <w:rFonts w:ascii="Times New Roman" w:hAnsi="Times New Roman" w:cs="Times New Roman"/>
          <w:color w:val="000000" w:themeColor="text1"/>
          <w:sz w:val="24"/>
          <w:szCs w:val="24"/>
          <w:lang w:val="en-GB"/>
        </w:rPr>
        <w:t xml:space="preserve"> uptake</w:t>
      </w:r>
      <w:r w:rsidR="00115816" w:rsidRPr="00242503">
        <w:rPr>
          <w:rFonts w:ascii="Times New Roman" w:hAnsi="Times New Roman" w:cs="Times New Roman"/>
          <w:color w:val="000000" w:themeColor="text1"/>
          <w:sz w:val="24"/>
          <w:szCs w:val="24"/>
          <w:lang w:val="en-GB"/>
        </w:rPr>
        <w:t>, possibly via</w:t>
      </w:r>
      <w:r w:rsidRPr="00242503">
        <w:rPr>
          <w:rFonts w:ascii="Times New Roman" w:hAnsi="Times New Roman" w:cs="Times New Roman"/>
          <w:color w:val="000000" w:themeColor="text1"/>
          <w:sz w:val="24"/>
          <w:szCs w:val="24"/>
          <w:lang w:val="en-GB"/>
        </w:rPr>
        <w:t xml:space="preserve"> cyclic nucleotide–gated ion channels (CNGSs) and glutamate receptor (GLRs). PIP2;1, CNGCs and GLRs could be blocked by exogenous Ca</w:t>
      </w:r>
      <w:r w:rsidRPr="00242503">
        <w:rPr>
          <w:rFonts w:ascii="Times New Roman" w:hAnsi="Times New Roman" w:cs="Times New Roman"/>
          <w:color w:val="000000" w:themeColor="text1"/>
          <w:sz w:val="24"/>
          <w:szCs w:val="24"/>
          <w:vertAlign w:val="superscript"/>
          <w:lang w:val="en-GB"/>
        </w:rPr>
        <w:t>2+</w:t>
      </w:r>
      <w:r w:rsidRPr="00242503">
        <w:rPr>
          <w:rFonts w:ascii="Times New Roman" w:hAnsi="Times New Roman" w:cs="Times New Roman"/>
          <w:color w:val="000000" w:themeColor="text1"/>
          <w:sz w:val="24"/>
          <w:szCs w:val="24"/>
          <w:lang w:val="en-GB"/>
        </w:rPr>
        <w:t xml:space="preserve">. </w:t>
      </w:r>
      <w:r w:rsidR="00E47809" w:rsidRPr="00242503">
        <w:rPr>
          <w:rFonts w:ascii="Times New Roman" w:hAnsi="Times New Roman" w:cs="Times New Roman"/>
          <w:color w:val="000000" w:themeColor="text1"/>
          <w:sz w:val="24"/>
          <w:szCs w:val="24"/>
          <w:lang w:val="en-GB"/>
        </w:rPr>
        <w:t>The ROS production leads</w:t>
      </w:r>
      <w:r w:rsidR="007406E3" w:rsidRPr="00242503">
        <w:rPr>
          <w:rFonts w:ascii="Times New Roman" w:hAnsi="Times New Roman" w:cs="Times New Roman"/>
          <w:color w:val="000000" w:themeColor="text1"/>
          <w:sz w:val="24"/>
          <w:szCs w:val="24"/>
          <w:lang w:val="en-GB"/>
        </w:rPr>
        <w:t xml:space="preserve"> to</w:t>
      </w:r>
      <w:r w:rsidR="00E47809" w:rsidRPr="00242503">
        <w:rPr>
          <w:rFonts w:ascii="Times New Roman" w:hAnsi="Times New Roman" w:cs="Times New Roman"/>
          <w:color w:val="000000" w:themeColor="text1"/>
          <w:sz w:val="24"/>
          <w:szCs w:val="24"/>
          <w:lang w:val="en-GB"/>
        </w:rPr>
        <w:t xml:space="preserve"> K</w:t>
      </w:r>
      <w:r w:rsidR="00E47809" w:rsidRPr="00242503">
        <w:rPr>
          <w:rFonts w:ascii="Times New Roman" w:hAnsi="Times New Roman" w:cs="Times New Roman"/>
          <w:color w:val="000000" w:themeColor="text1"/>
          <w:sz w:val="24"/>
          <w:szCs w:val="24"/>
          <w:vertAlign w:val="superscript"/>
          <w:lang w:val="en-GB"/>
        </w:rPr>
        <w:t xml:space="preserve">+ </w:t>
      </w:r>
      <w:r w:rsidR="00E47809" w:rsidRPr="00242503">
        <w:rPr>
          <w:rFonts w:ascii="Times New Roman" w:hAnsi="Times New Roman" w:cs="Times New Roman"/>
          <w:color w:val="000000" w:themeColor="text1"/>
          <w:sz w:val="24"/>
          <w:szCs w:val="24"/>
          <w:lang w:val="en-GB"/>
        </w:rPr>
        <w:t>leak via activation of outward K</w:t>
      </w:r>
      <w:r w:rsidR="00E47809" w:rsidRPr="00242503">
        <w:rPr>
          <w:rFonts w:ascii="Times New Roman" w:hAnsi="Times New Roman" w:cs="Times New Roman"/>
          <w:color w:val="000000" w:themeColor="text1"/>
          <w:sz w:val="24"/>
          <w:szCs w:val="24"/>
          <w:vertAlign w:val="superscript"/>
          <w:lang w:val="en-GB"/>
        </w:rPr>
        <w:t>+</w:t>
      </w:r>
      <w:r w:rsidR="00E47809" w:rsidRPr="00242503">
        <w:rPr>
          <w:rFonts w:ascii="Times New Roman" w:hAnsi="Times New Roman" w:cs="Times New Roman"/>
          <w:color w:val="000000" w:themeColor="text1"/>
          <w:sz w:val="24"/>
          <w:szCs w:val="24"/>
          <w:lang w:val="en-GB"/>
        </w:rPr>
        <w:t xml:space="preserve"> channels – KOR (</w:t>
      </w:r>
      <w:r w:rsidR="009D4F28">
        <w:rPr>
          <w:rFonts w:ascii="Times New Roman" w:hAnsi="Times New Roman" w:cs="Times New Roman"/>
          <w:color w:val="000000" w:themeColor="text1"/>
          <w:sz w:val="24"/>
          <w:szCs w:val="24"/>
          <w:lang w:val="en-GB"/>
        </w:rPr>
        <w:t xml:space="preserve">guard cells </w:t>
      </w:r>
      <w:r w:rsidR="009D4F28" w:rsidRPr="00242503">
        <w:rPr>
          <w:rFonts w:ascii="Times New Roman" w:hAnsi="Times New Roman" w:cs="Times New Roman"/>
          <w:color w:val="000000" w:themeColor="text1"/>
          <w:sz w:val="24"/>
          <w:szCs w:val="24"/>
          <w:lang w:val="en-GB"/>
        </w:rPr>
        <w:t>outward K</w:t>
      </w:r>
      <w:r w:rsidR="009D4F28" w:rsidRPr="009D4F28">
        <w:rPr>
          <w:rFonts w:ascii="Times New Roman" w:hAnsi="Times New Roman" w:cs="Times New Roman"/>
          <w:color w:val="000000" w:themeColor="text1"/>
          <w:sz w:val="24"/>
          <w:szCs w:val="24"/>
          <w:vertAlign w:val="superscript"/>
          <w:lang w:val="en-GB"/>
        </w:rPr>
        <w:t>+</w:t>
      </w:r>
      <w:r w:rsidR="009D4F28" w:rsidRPr="00242503">
        <w:rPr>
          <w:rFonts w:ascii="Times New Roman" w:hAnsi="Times New Roman" w:cs="Times New Roman"/>
          <w:color w:val="000000" w:themeColor="text1"/>
          <w:sz w:val="24"/>
          <w:szCs w:val="24"/>
          <w:lang w:val="en-GB"/>
        </w:rPr>
        <w:t xml:space="preserve"> channel</w:t>
      </w:r>
      <w:r w:rsidR="009D4F28">
        <w:rPr>
          <w:rFonts w:ascii="Times New Roman" w:hAnsi="Times New Roman" w:cs="Times New Roman"/>
          <w:color w:val="000000" w:themeColor="text1"/>
          <w:sz w:val="24"/>
          <w:szCs w:val="24"/>
          <w:lang w:val="en-GB"/>
        </w:rPr>
        <w:t xml:space="preserve">, </w:t>
      </w:r>
      <w:r w:rsidR="00E47809" w:rsidRPr="00242503">
        <w:rPr>
          <w:rFonts w:ascii="Times New Roman" w:hAnsi="Times New Roman" w:cs="Times New Roman"/>
          <w:color w:val="000000" w:themeColor="text1"/>
          <w:sz w:val="24"/>
          <w:szCs w:val="24"/>
          <w:lang w:val="en-GB"/>
        </w:rPr>
        <w:t>GORK)</w:t>
      </w:r>
      <w:r w:rsidR="009D4F28">
        <w:rPr>
          <w:rFonts w:ascii="Times New Roman" w:hAnsi="Times New Roman" w:cs="Times New Roman"/>
          <w:color w:val="000000" w:themeColor="text1"/>
          <w:sz w:val="24"/>
          <w:szCs w:val="24"/>
          <w:lang w:val="en-GB"/>
        </w:rPr>
        <w:t xml:space="preserve"> </w:t>
      </w:r>
      <w:r w:rsidR="00E47809" w:rsidRPr="00242503">
        <w:rPr>
          <w:rFonts w:ascii="Times New Roman" w:hAnsi="Times New Roman" w:cs="Times New Roman"/>
          <w:color w:val="000000" w:themeColor="text1"/>
          <w:sz w:val="24"/>
          <w:szCs w:val="24"/>
          <w:lang w:val="en-GB"/>
        </w:rPr>
        <w:t>and NSCC. The intracellular accumulation of ROS at high level</w:t>
      </w:r>
      <w:r w:rsidR="00115816" w:rsidRPr="00242503">
        <w:rPr>
          <w:rFonts w:ascii="Times New Roman" w:hAnsi="Times New Roman" w:cs="Times New Roman"/>
          <w:color w:val="000000" w:themeColor="text1"/>
          <w:sz w:val="24"/>
          <w:szCs w:val="24"/>
          <w:lang w:val="en-GB"/>
        </w:rPr>
        <w:t>s</w:t>
      </w:r>
      <w:r w:rsidR="00E47809" w:rsidRPr="00242503">
        <w:rPr>
          <w:rFonts w:ascii="Times New Roman" w:hAnsi="Times New Roman" w:cs="Times New Roman"/>
          <w:color w:val="000000" w:themeColor="text1"/>
          <w:sz w:val="24"/>
          <w:szCs w:val="24"/>
          <w:lang w:val="en-GB"/>
        </w:rPr>
        <w:t xml:space="preserve"> c</w:t>
      </w:r>
      <w:r w:rsidR="00115816" w:rsidRPr="00242503">
        <w:rPr>
          <w:rFonts w:ascii="Times New Roman" w:hAnsi="Times New Roman" w:cs="Times New Roman"/>
          <w:color w:val="000000" w:themeColor="text1"/>
          <w:sz w:val="24"/>
          <w:szCs w:val="24"/>
          <w:lang w:val="en-GB"/>
        </w:rPr>
        <w:t>an</w:t>
      </w:r>
      <w:r w:rsidR="00E47809" w:rsidRPr="00242503">
        <w:rPr>
          <w:rFonts w:ascii="Times New Roman" w:hAnsi="Times New Roman" w:cs="Times New Roman"/>
          <w:color w:val="000000" w:themeColor="text1"/>
          <w:sz w:val="24"/>
          <w:szCs w:val="24"/>
          <w:lang w:val="en-GB"/>
        </w:rPr>
        <w:t xml:space="preserve"> trigger </w:t>
      </w:r>
      <w:r w:rsidR="00331A95" w:rsidRPr="00331A95">
        <w:rPr>
          <w:rFonts w:ascii="Times New Roman" w:hAnsi="Times New Roman" w:cs="Times New Roman"/>
          <w:color w:val="000000" w:themeColor="text1"/>
          <w:sz w:val="24"/>
          <w:szCs w:val="24"/>
          <w:lang w:val="en-GB"/>
        </w:rPr>
        <w:t xml:space="preserve">programmed cell death </w:t>
      </w:r>
      <w:r w:rsidR="00331A95">
        <w:rPr>
          <w:rFonts w:ascii="Times New Roman" w:hAnsi="Times New Roman" w:cs="Times New Roman"/>
          <w:color w:val="000000" w:themeColor="text1"/>
          <w:sz w:val="24"/>
          <w:szCs w:val="24"/>
          <w:lang w:val="en-GB"/>
        </w:rPr>
        <w:t>(</w:t>
      </w:r>
      <w:r w:rsidR="00E47809" w:rsidRPr="00242503">
        <w:rPr>
          <w:rFonts w:ascii="Times New Roman" w:hAnsi="Times New Roman" w:cs="Times New Roman"/>
          <w:color w:val="000000" w:themeColor="text1"/>
          <w:sz w:val="24"/>
          <w:szCs w:val="24"/>
          <w:lang w:val="en-GB"/>
        </w:rPr>
        <w:t>PCD</w:t>
      </w:r>
      <w:r w:rsidR="00331A95">
        <w:rPr>
          <w:rFonts w:ascii="Times New Roman" w:hAnsi="Times New Roman" w:cs="Times New Roman"/>
          <w:color w:val="000000" w:themeColor="text1"/>
          <w:sz w:val="24"/>
          <w:szCs w:val="24"/>
          <w:lang w:val="en-GB"/>
        </w:rPr>
        <w:t>)</w:t>
      </w:r>
      <w:r w:rsidR="00E47809" w:rsidRPr="00242503">
        <w:rPr>
          <w:rFonts w:ascii="Times New Roman" w:hAnsi="Times New Roman" w:cs="Times New Roman"/>
          <w:color w:val="000000" w:themeColor="text1"/>
          <w:sz w:val="24"/>
          <w:szCs w:val="24"/>
          <w:lang w:val="en-GB"/>
        </w:rPr>
        <w:t xml:space="preserve">.    </w:t>
      </w:r>
    </w:p>
    <w:p w:rsidR="002018AC" w:rsidRDefault="002018AC" w:rsidP="00A24869">
      <w:pPr>
        <w:spacing w:after="0" w:line="240" w:lineRule="auto"/>
        <w:jc w:val="both"/>
        <w:rPr>
          <w:rFonts w:ascii="Times New Roman" w:hAnsi="Times New Roman" w:cs="Times New Roman"/>
          <w:color w:val="000000" w:themeColor="text1"/>
          <w:sz w:val="24"/>
          <w:szCs w:val="24"/>
          <w:lang w:val="en-GB"/>
        </w:rPr>
      </w:pPr>
    </w:p>
    <w:p w:rsidR="002018AC" w:rsidRDefault="002018AC" w:rsidP="00A24869">
      <w:pPr>
        <w:spacing w:after="0" w:line="240" w:lineRule="auto"/>
        <w:jc w:val="both"/>
        <w:rPr>
          <w:rFonts w:ascii="Times New Roman" w:hAnsi="Times New Roman" w:cs="Times New Roman"/>
          <w:color w:val="000000" w:themeColor="text1"/>
          <w:sz w:val="24"/>
          <w:szCs w:val="24"/>
          <w:lang w:val="en-GB"/>
        </w:rPr>
      </w:pPr>
    </w:p>
    <w:p w:rsidR="002018AC" w:rsidRDefault="002018AC" w:rsidP="00A24869">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1</w:t>
      </w:r>
    </w:p>
    <w:p w:rsidR="002018AC" w:rsidRPr="00242503" w:rsidRDefault="002018AC" w:rsidP="00A24869">
      <w:pPr>
        <w:spacing w:after="0" w:line="240" w:lineRule="auto"/>
        <w:jc w:val="both"/>
        <w:rPr>
          <w:rFonts w:ascii="Times New Roman" w:hAnsi="Times New Roman" w:cs="Times New Roman"/>
          <w:color w:val="000000" w:themeColor="text1"/>
          <w:sz w:val="24"/>
          <w:szCs w:val="24"/>
          <w:lang w:val="en-GB"/>
        </w:rPr>
      </w:pPr>
      <w:r w:rsidRPr="002018AC">
        <w:rPr>
          <w:rFonts w:ascii="Times New Roman" w:hAnsi="Times New Roman" w:cs="Times New Roman"/>
          <w:noProof/>
          <w:color w:val="000000" w:themeColor="text1"/>
          <w:sz w:val="24"/>
          <w:szCs w:val="24"/>
          <w:lang w:val="en-GB" w:eastAsia="en-GB"/>
        </w:rPr>
        <w:drawing>
          <wp:inline distT="0" distB="0" distL="0" distR="0">
            <wp:extent cx="4907280" cy="2964180"/>
            <wp:effectExtent l="0" t="0" r="7620" b="7620"/>
            <wp:docPr id="1" name="Picture 1" descr="C:\Users\fjm3\AppData\Local\Temp\Fig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m3\AppData\Local\Temp\Figure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280" cy="2964180"/>
                    </a:xfrm>
                    <a:prstGeom prst="rect">
                      <a:avLst/>
                    </a:prstGeom>
                    <a:noFill/>
                    <a:ln>
                      <a:noFill/>
                    </a:ln>
                  </pic:spPr>
                </pic:pic>
              </a:graphicData>
            </a:graphic>
          </wp:inline>
        </w:drawing>
      </w:r>
    </w:p>
    <w:p w:rsidR="00E32ACA" w:rsidRDefault="00E32ACA"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2</w:t>
      </w:r>
    </w:p>
    <w:p w:rsidR="002018AC"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r w:rsidRPr="002018AC">
        <w:rPr>
          <w:rFonts w:ascii="Times New Roman" w:hAnsi="Times New Roman" w:cs="Times New Roman"/>
          <w:noProof/>
          <w:sz w:val="24"/>
          <w:szCs w:val="24"/>
          <w:lang w:val="en-GB" w:eastAsia="en-GB"/>
        </w:rPr>
        <w:drawing>
          <wp:inline distT="0" distB="0" distL="0" distR="0">
            <wp:extent cx="6120130" cy="3984160"/>
            <wp:effectExtent l="0" t="0" r="0" b="0"/>
            <wp:docPr id="2" name="Picture 2" descr="C:\Users\fjm3\AppData\Local\Temp\Fig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m3\AppData\Local\Temp\Figure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84160"/>
                    </a:xfrm>
                    <a:prstGeom prst="rect">
                      <a:avLst/>
                    </a:prstGeom>
                    <a:noFill/>
                    <a:ln>
                      <a:noFill/>
                    </a:ln>
                  </pic:spPr>
                </pic:pic>
              </a:graphicData>
            </a:graphic>
          </wp:inline>
        </w:drawing>
      </w:r>
      <w:bookmarkStart w:id="0" w:name="_GoBack"/>
      <w:bookmarkEnd w:id="0"/>
    </w:p>
    <w:p w:rsidR="002018AC" w:rsidRPr="001079C6" w:rsidRDefault="002018AC" w:rsidP="00A24869">
      <w:pPr>
        <w:suppressLineNumbers/>
        <w:autoSpaceDE w:val="0"/>
        <w:autoSpaceDN w:val="0"/>
        <w:adjustRightInd w:val="0"/>
        <w:spacing w:after="0" w:line="240" w:lineRule="auto"/>
        <w:rPr>
          <w:rFonts w:ascii="Times New Roman" w:hAnsi="Times New Roman" w:cs="Times New Roman"/>
          <w:sz w:val="24"/>
          <w:szCs w:val="24"/>
          <w:lang w:val="en-US"/>
        </w:rPr>
      </w:pPr>
    </w:p>
    <w:sectPr w:rsidR="002018AC" w:rsidRPr="001079C6" w:rsidSect="00700727">
      <w:footerReference w:type="default" r:id="rId11"/>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7D" w:rsidRDefault="0098027D" w:rsidP="00A24869">
      <w:pPr>
        <w:spacing w:after="0" w:line="240" w:lineRule="auto"/>
      </w:pPr>
      <w:r>
        <w:separator/>
      </w:r>
    </w:p>
  </w:endnote>
  <w:endnote w:type="continuationSeparator" w:id="0">
    <w:p w:rsidR="0098027D" w:rsidRDefault="0098027D" w:rsidP="00A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38844"/>
      <w:docPartObj>
        <w:docPartGallery w:val="Page Numbers (Bottom of Page)"/>
        <w:docPartUnique/>
      </w:docPartObj>
    </w:sdtPr>
    <w:sdtEndPr/>
    <w:sdtContent>
      <w:p w:rsidR="00A24869" w:rsidRDefault="00B46128">
        <w:pPr>
          <w:pStyle w:val="Footer"/>
          <w:jc w:val="right"/>
        </w:pPr>
        <w:r>
          <w:fldChar w:fldCharType="begin"/>
        </w:r>
        <w:r w:rsidR="00A24869">
          <w:instrText>PAGE   \* MERGEFORMAT</w:instrText>
        </w:r>
        <w:r>
          <w:fldChar w:fldCharType="separate"/>
        </w:r>
        <w:r w:rsidR="002018AC">
          <w:rPr>
            <w:noProof/>
          </w:rPr>
          <w:t>19</w:t>
        </w:r>
        <w:r>
          <w:fldChar w:fldCharType="end"/>
        </w:r>
      </w:p>
    </w:sdtContent>
  </w:sdt>
  <w:p w:rsidR="00A24869" w:rsidRDefault="00A2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7D" w:rsidRDefault="0098027D" w:rsidP="00A24869">
      <w:pPr>
        <w:spacing w:after="0" w:line="240" w:lineRule="auto"/>
      </w:pPr>
      <w:r>
        <w:separator/>
      </w:r>
    </w:p>
  </w:footnote>
  <w:footnote w:type="continuationSeparator" w:id="0">
    <w:p w:rsidR="0098027D" w:rsidRDefault="0098027D" w:rsidP="00A24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A1"/>
    <w:rsid w:val="00002971"/>
    <w:rsid w:val="00006827"/>
    <w:rsid w:val="00007F06"/>
    <w:rsid w:val="00011E4E"/>
    <w:rsid w:val="000129C8"/>
    <w:rsid w:val="00015B08"/>
    <w:rsid w:val="00021ADC"/>
    <w:rsid w:val="0003179D"/>
    <w:rsid w:val="000347BA"/>
    <w:rsid w:val="00042B1C"/>
    <w:rsid w:val="000434C8"/>
    <w:rsid w:val="0004376B"/>
    <w:rsid w:val="00051E91"/>
    <w:rsid w:val="0005285F"/>
    <w:rsid w:val="00055AFB"/>
    <w:rsid w:val="0005776C"/>
    <w:rsid w:val="00060C97"/>
    <w:rsid w:val="0006180E"/>
    <w:rsid w:val="000732CE"/>
    <w:rsid w:val="000806CD"/>
    <w:rsid w:val="00082FF3"/>
    <w:rsid w:val="000839DC"/>
    <w:rsid w:val="000847F8"/>
    <w:rsid w:val="00092F43"/>
    <w:rsid w:val="00093195"/>
    <w:rsid w:val="00093B61"/>
    <w:rsid w:val="00097F47"/>
    <w:rsid w:val="000A3319"/>
    <w:rsid w:val="000A6DE2"/>
    <w:rsid w:val="000B0C79"/>
    <w:rsid w:val="000B2121"/>
    <w:rsid w:val="000B3078"/>
    <w:rsid w:val="000C08A6"/>
    <w:rsid w:val="000C0CC3"/>
    <w:rsid w:val="000C48BD"/>
    <w:rsid w:val="000C56B1"/>
    <w:rsid w:val="000D3A9F"/>
    <w:rsid w:val="000F2A2A"/>
    <w:rsid w:val="00100B75"/>
    <w:rsid w:val="00103295"/>
    <w:rsid w:val="00103C60"/>
    <w:rsid w:val="00103E6C"/>
    <w:rsid w:val="00107271"/>
    <w:rsid w:val="001079C6"/>
    <w:rsid w:val="00110812"/>
    <w:rsid w:val="0011200D"/>
    <w:rsid w:val="001137F7"/>
    <w:rsid w:val="001148A5"/>
    <w:rsid w:val="00115816"/>
    <w:rsid w:val="0012493F"/>
    <w:rsid w:val="001305A3"/>
    <w:rsid w:val="0013123C"/>
    <w:rsid w:val="00132F98"/>
    <w:rsid w:val="001338FA"/>
    <w:rsid w:val="00135542"/>
    <w:rsid w:val="0013592E"/>
    <w:rsid w:val="001359EA"/>
    <w:rsid w:val="001377DA"/>
    <w:rsid w:val="001476AD"/>
    <w:rsid w:val="00154F95"/>
    <w:rsid w:val="00155977"/>
    <w:rsid w:val="00156D95"/>
    <w:rsid w:val="0016052A"/>
    <w:rsid w:val="001617B4"/>
    <w:rsid w:val="00165C87"/>
    <w:rsid w:val="00166FAC"/>
    <w:rsid w:val="00171DD4"/>
    <w:rsid w:val="00173063"/>
    <w:rsid w:val="00175455"/>
    <w:rsid w:val="00176BBF"/>
    <w:rsid w:val="00182170"/>
    <w:rsid w:val="00185E00"/>
    <w:rsid w:val="00186825"/>
    <w:rsid w:val="00194D19"/>
    <w:rsid w:val="00195780"/>
    <w:rsid w:val="001A187C"/>
    <w:rsid w:val="001A3BE0"/>
    <w:rsid w:val="001A3DFF"/>
    <w:rsid w:val="001A7F5F"/>
    <w:rsid w:val="001B1F38"/>
    <w:rsid w:val="001B5901"/>
    <w:rsid w:val="001B5C80"/>
    <w:rsid w:val="001C1193"/>
    <w:rsid w:val="001D2339"/>
    <w:rsid w:val="001E196A"/>
    <w:rsid w:val="001E212B"/>
    <w:rsid w:val="001F0CAC"/>
    <w:rsid w:val="001F2405"/>
    <w:rsid w:val="001F54E5"/>
    <w:rsid w:val="001F71C6"/>
    <w:rsid w:val="002018AC"/>
    <w:rsid w:val="002035FE"/>
    <w:rsid w:val="00204B30"/>
    <w:rsid w:val="0020525F"/>
    <w:rsid w:val="00206EC5"/>
    <w:rsid w:val="00211A7B"/>
    <w:rsid w:val="00211EF7"/>
    <w:rsid w:val="00213E8A"/>
    <w:rsid w:val="002162D6"/>
    <w:rsid w:val="00221D23"/>
    <w:rsid w:val="00222DF7"/>
    <w:rsid w:val="00235547"/>
    <w:rsid w:val="0023722B"/>
    <w:rsid w:val="002409B8"/>
    <w:rsid w:val="00242503"/>
    <w:rsid w:val="00247E14"/>
    <w:rsid w:val="0025586B"/>
    <w:rsid w:val="00255B5F"/>
    <w:rsid w:val="002613C4"/>
    <w:rsid w:val="00272F43"/>
    <w:rsid w:val="002753A1"/>
    <w:rsid w:val="00275C8A"/>
    <w:rsid w:val="00276753"/>
    <w:rsid w:val="00281957"/>
    <w:rsid w:val="002860B7"/>
    <w:rsid w:val="00291F27"/>
    <w:rsid w:val="0029308B"/>
    <w:rsid w:val="002A1950"/>
    <w:rsid w:val="002A6C85"/>
    <w:rsid w:val="002A6F27"/>
    <w:rsid w:val="002B715B"/>
    <w:rsid w:val="002C02A9"/>
    <w:rsid w:val="002C7CC5"/>
    <w:rsid w:val="002D5321"/>
    <w:rsid w:val="002D6F98"/>
    <w:rsid w:val="002E1974"/>
    <w:rsid w:val="002E2528"/>
    <w:rsid w:val="002E401C"/>
    <w:rsid w:val="002E48C1"/>
    <w:rsid w:val="002F016F"/>
    <w:rsid w:val="002F2009"/>
    <w:rsid w:val="002F2690"/>
    <w:rsid w:val="002F4F71"/>
    <w:rsid w:val="00303EB8"/>
    <w:rsid w:val="00306DA4"/>
    <w:rsid w:val="00310458"/>
    <w:rsid w:val="00310FB5"/>
    <w:rsid w:val="00314041"/>
    <w:rsid w:val="00325B5E"/>
    <w:rsid w:val="00326933"/>
    <w:rsid w:val="00331A95"/>
    <w:rsid w:val="0034082D"/>
    <w:rsid w:val="00341F9F"/>
    <w:rsid w:val="003460C2"/>
    <w:rsid w:val="00352159"/>
    <w:rsid w:val="003558EB"/>
    <w:rsid w:val="00355967"/>
    <w:rsid w:val="00357DF6"/>
    <w:rsid w:val="003614FE"/>
    <w:rsid w:val="0036667F"/>
    <w:rsid w:val="00373DD4"/>
    <w:rsid w:val="00384EEF"/>
    <w:rsid w:val="00392E6B"/>
    <w:rsid w:val="00397C2E"/>
    <w:rsid w:val="003A5236"/>
    <w:rsid w:val="003B5EAB"/>
    <w:rsid w:val="003B7CFF"/>
    <w:rsid w:val="003C652F"/>
    <w:rsid w:val="003D0AC9"/>
    <w:rsid w:val="003D60A7"/>
    <w:rsid w:val="003D7C41"/>
    <w:rsid w:val="003E1CDD"/>
    <w:rsid w:val="003E3059"/>
    <w:rsid w:val="003F3477"/>
    <w:rsid w:val="003F3939"/>
    <w:rsid w:val="003F3B19"/>
    <w:rsid w:val="003F6359"/>
    <w:rsid w:val="00403955"/>
    <w:rsid w:val="00404A03"/>
    <w:rsid w:val="0040507A"/>
    <w:rsid w:val="00417599"/>
    <w:rsid w:val="00417999"/>
    <w:rsid w:val="00444467"/>
    <w:rsid w:val="00444536"/>
    <w:rsid w:val="004468FF"/>
    <w:rsid w:val="00453F07"/>
    <w:rsid w:val="00454F93"/>
    <w:rsid w:val="00456B87"/>
    <w:rsid w:val="00457E62"/>
    <w:rsid w:val="00465CD3"/>
    <w:rsid w:val="00475505"/>
    <w:rsid w:val="00476B34"/>
    <w:rsid w:val="0048536E"/>
    <w:rsid w:val="004953BC"/>
    <w:rsid w:val="00496D7F"/>
    <w:rsid w:val="00497BB8"/>
    <w:rsid w:val="004A0BB0"/>
    <w:rsid w:val="004A1094"/>
    <w:rsid w:val="004A5689"/>
    <w:rsid w:val="004A58F1"/>
    <w:rsid w:val="004B5122"/>
    <w:rsid w:val="004C1743"/>
    <w:rsid w:val="004C2076"/>
    <w:rsid w:val="004D5A64"/>
    <w:rsid w:val="004E311E"/>
    <w:rsid w:val="004E4FD1"/>
    <w:rsid w:val="004F6DF5"/>
    <w:rsid w:val="004F7281"/>
    <w:rsid w:val="005008D9"/>
    <w:rsid w:val="00503E9C"/>
    <w:rsid w:val="00504D48"/>
    <w:rsid w:val="005102B4"/>
    <w:rsid w:val="005142CC"/>
    <w:rsid w:val="00521D8B"/>
    <w:rsid w:val="005228B1"/>
    <w:rsid w:val="00523894"/>
    <w:rsid w:val="00526CCC"/>
    <w:rsid w:val="00526F99"/>
    <w:rsid w:val="00530161"/>
    <w:rsid w:val="00533BB3"/>
    <w:rsid w:val="00534418"/>
    <w:rsid w:val="0053444D"/>
    <w:rsid w:val="0054199C"/>
    <w:rsid w:val="00542819"/>
    <w:rsid w:val="0054753F"/>
    <w:rsid w:val="005476F9"/>
    <w:rsid w:val="00551548"/>
    <w:rsid w:val="00551F2A"/>
    <w:rsid w:val="005670EF"/>
    <w:rsid w:val="0057113C"/>
    <w:rsid w:val="00572F7B"/>
    <w:rsid w:val="00576973"/>
    <w:rsid w:val="00580565"/>
    <w:rsid w:val="00581921"/>
    <w:rsid w:val="0058197E"/>
    <w:rsid w:val="00582DBC"/>
    <w:rsid w:val="0058498B"/>
    <w:rsid w:val="00584EF1"/>
    <w:rsid w:val="00593C83"/>
    <w:rsid w:val="005953CB"/>
    <w:rsid w:val="005B1E26"/>
    <w:rsid w:val="005B33EC"/>
    <w:rsid w:val="005B5F84"/>
    <w:rsid w:val="005B69DC"/>
    <w:rsid w:val="005C2890"/>
    <w:rsid w:val="005C4BE1"/>
    <w:rsid w:val="005D23E4"/>
    <w:rsid w:val="005E5BE4"/>
    <w:rsid w:val="005F20BF"/>
    <w:rsid w:val="005F4AE4"/>
    <w:rsid w:val="005F5BCE"/>
    <w:rsid w:val="0060150D"/>
    <w:rsid w:val="00604106"/>
    <w:rsid w:val="00610A85"/>
    <w:rsid w:val="00617DB9"/>
    <w:rsid w:val="00622DCE"/>
    <w:rsid w:val="00625FDE"/>
    <w:rsid w:val="00627429"/>
    <w:rsid w:val="006305AA"/>
    <w:rsid w:val="00632FD3"/>
    <w:rsid w:val="00635888"/>
    <w:rsid w:val="00635CF2"/>
    <w:rsid w:val="00643CA5"/>
    <w:rsid w:val="006450BE"/>
    <w:rsid w:val="006506FD"/>
    <w:rsid w:val="006521B8"/>
    <w:rsid w:val="00655525"/>
    <w:rsid w:val="00656D45"/>
    <w:rsid w:val="00665339"/>
    <w:rsid w:val="00670417"/>
    <w:rsid w:val="0067265B"/>
    <w:rsid w:val="00683D63"/>
    <w:rsid w:val="00690157"/>
    <w:rsid w:val="00690463"/>
    <w:rsid w:val="00693654"/>
    <w:rsid w:val="00694A85"/>
    <w:rsid w:val="006A411A"/>
    <w:rsid w:val="006A526C"/>
    <w:rsid w:val="006B02CC"/>
    <w:rsid w:val="006B0B2E"/>
    <w:rsid w:val="006B45D4"/>
    <w:rsid w:val="006B66DD"/>
    <w:rsid w:val="006C64C5"/>
    <w:rsid w:val="006E4E64"/>
    <w:rsid w:val="006E5A2D"/>
    <w:rsid w:val="006E6189"/>
    <w:rsid w:val="006F0780"/>
    <w:rsid w:val="006F1F90"/>
    <w:rsid w:val="006F36F8"/>
    <w:rsid w:val="00700727"/>
    <w:rsid w:val="007018AF"/>
    <w:rsid w:val="00701F10"/>
    <w:rsid w:val="00702657"/>
    <w:rsid w:val="00711B5E"/>
    <w:rsid w:val="00715EA5"/>
    <w:rsid w:val="0073417E"/>
    <w:rsid w:val="0074066C"/>
    <w:rsid w:val="007406E3"/>
    <w:rsid w:val="00740C9A"/>
    <w:rsid w:val="00747329"/>
    <w:rsid w:val="00747E66"/>
    <w:rsid w:val="00752657"/>
    <w:rsid w:val="00753312"/>
    <w:rsid w:val="00761AD2"/>
    <w:rsid w:val="00766CF0"/>
    <w:rsid w:val="00772547"/>
    <w:rsid w:val="0077390C"/>
    <w:rsid w:val="007744EB"/>
    <w:rsid w:val="0078480E"/>
    <w:rsid w:val="0078680F"/>
    <w:rsid w:val="0078698E"/>
    <w:rsid w:val="00794394"/>
    <w:rsid w:val="007A5648"/>
    <w:rsid w:val="007A58F9"/>
    <w:rsid w:val="007B0ECC"/>
    <w:rsid w:val="007B3A27"/>
    <w:rsid w:val="007B61F8"/>
    <w:rsid w:val="007C79E0"/>
    <w:rsid w:val="007D0CE8"/>
    <w:rsid w:val="007D18C3"/>
    <w:rsid w:val="007D39BE"/>
    <w:rsid w:val="007D5185"/>
    <w:rsid w:val="007D7135"/>
    <w:rsid w:val="007E18C2"/>
    <w:rsid w:val="007E729D"/>
    <w:rsid w:val="007E7BA8"/>
    <w:rsid w:val="007F058B"/>
    <w:rsid w:val="007F1CF8"/>
    <w:rsid w:val="007F4DD9"/>
    <w:rsid w:val="007F5C6C"/>
    <w:rsid w:val="0080309F"/>
    <w:rsid w:val="00805ED1"/>
    <w:rsid w:val="00814584"/>
    <w:rsid w:val="00816D26"/>
    <w:rsid w:val="00820CAB"/>
    <w:rsid w:val="008225CD"/>
    <w:rsid w:val="008237F7"/>
    <w:rsid w:val="008356B2"/>
    <w:rsid w:val="0083676F"/>
    <w:rsid w:val="00844DC7"/>
    <w:rsid w:val="00845A13"/>
    <w:rsid w:val="008512FD"/>
    <w:rsid w:val="00851998"/>
    <w:rsid w:val="00852574"/>
    <w:rsid w:val="008542E2"/>
    <w:rsid w:val="00854C5B"/>
    <w:rsid w:val="00855753"/>
    <w:rsid w:val="00855DE7"/>
    <w:rsid w:val="00863D17"/>
    <w:rsid w:val="00867D42"/>
    <w:rsid w:val="00867F52"/>
    <w:rsid w:val="008773BB"/>
    <w:rsid w:val="00882EFF"/>
    <w:rsid w:val="00887C76"/>
    <w:rsid w:val="0089401E"/>
    <w:rsid w:val="008A340C"/>
    <w:rsid w:val="008A36A5"/>
    <w:rsid w:val="008A5B52"/>
    <w:rsid w:val="008B64C4"/>
    <w:rsid w:val="008B7F8A"/>
    <w:rsid w:val="008C515C"/>
    <w:rsid w:val="008D3D53"/>
    <w:rsid w:val="008D7172"/>
    <w:rsid w:val="008E1E72"/>
    <w:rsid w:val="008E2C47"/>
    <w:rsid w:val="008E4C9E"/>
    <w:rsid w:val="008E6444"/>
    <w:rsid w:val="008F21A1"/>
    <w:rsid w:val="00901E69"/>
    <w:rsid w:val="009039F4"/>
    <w:rsid w:val="00922045"/>
    <w:rsid w:val="00922B9B"/>
    <w:rsid w:val="00926AE6"/>
    <w:rsid w:val="00931F3E"/>
    <w:rsid w:val="00932D80"/>
    <w:rsid w:val="009336BC"/>
    <w:rsid w:val="009358BA"/>
    <w:rsid w:val="00936082"/>
    <w:rsid w:val="00936785"/>
    <w:rsid w:val="00940CC0"/>
    <w:rsid w:val="00943481"/>
    <w:rsid w:val="009509A3"/>
    <w:rsid w:val="00954804"/>
    <w:rsid w:val="00954C3C"/>
    <w:rsid w:val="00963B2E"/>
    <w:rsid w:val="009657AB"/>
    <w:rsid w:val="00970639"/>
    <w:rsid w:val="00975B56"/>
    <w:rsid w:val="0098027D"/>
    <w:rsid w:val="00984CDF"/>
    <w:rsid w:val="0098515D"/>
    <w:rsid w:val="0098640F"/>
    <w:rsid w:val="00997599"/>
    <w:rsid w:val="00997ADB"/>
    <w:rsid w:val="009A04EE"/>
    <w:rsid w:val="009B1F58"/>
    <w:rsid w:val="009B5001"/>
    <w:rsid w:val="009C026B"/>
    <w:rsid w:val="009C2378"/>
    <w:rsid w:val="009D4F28"/>
    <w:rsid w:val="009D79C9"/>
    <w:rsid w:val="009E010B"/>
    <w:rsid w:val="009E03DC"/>
    <w:rsid w:val="009E3E07"/>
    <w:rsid w:val="009E4599"/>
    <w:rsid w:val="009E4DBE"/>
    <w:rsid w:val="009E59A1"/>
    <w:rsid w:val="009E7216"/>
    <w:rsid w:val="009E7DF8"/>
    <w:rsid w:val="009F0D29"/>
    <w:rsid w:val="009F111B"/>
    <w:rsid w:val="009F1B9D"/>
    <w:rsid w:val="009F5C2C"/>
    <w:rsid w:val="00A005B1"/>
    <w:rsid w:val="00A042A4"/>
    <w:rsid w:val="00A11537"/>
    <w:rsid w:val="00A11A1C"/>
    <w:rsid w:val="00A209DF"/>
    <w:rsid w:val="00A24869"/>
    <w:rsid w:val="00A25E5B"/>
    <w:rsid w:val="00A27C3F"/>
    <w:rsid w:val="00A30286"/>
    <w:rsid w:val="00A31BAB"/>
    <w:rsid w:val="00A33298"/>
    <w:rsid w:val="00A334A0"/>
    <w:rsid w:val="00A3431A"/>
    <w:rsid w:val="00A34E63"/>
    <w:rsid w:val="00A355CE"/>
    <w:rsid w:val="00A35FDC"/>
    <w:rsid w:val="00A3665D"/>
    <w:rsid w:val="00A41622"/>
    <w:rsid w:val="00A45022"/>
    <w:rsid w:val="00A476F7"/>
    <w:rsid w:val="00A47C8A"/>
    <w:rsid w:val="00A53040"/>
    <w:rsid w:val="00A53759"/>
    <w:rsid w:val="00A54E34"/>
    <w:rsid w:val="00A70BE2"/>
    <w:rsid w:val="00A70D79"/>
    <w:rsid w:val="00A70F90"/>
    <w:rsid w:val="00A72FF9"/>
    <w:rsid w:val="00A77514"/>
    <w:rsid w:val="00A85DA6"/>
    <w:rsid w:val="00A9331E"/>
    <w:rsid w:val="00A93DF8"/>
    <w:rsid w:val="00A97EA5"/>
    <w:rsid w:val="00AA2DF1"/>
    <w:rsid w:val="00AA6FD0"/>
    <w:rsid w:val="00AB1FA6"/>
    <w:rsid w:val="00AB68BB"/>
    <w:rsid w:val="00AB7FCA"/>
    <w:rsid w:val="00AC1BD3"/>
    <w:rsid w:val="00AC3A0E"/>
    <w:rsid w:val="00AC6A92"/>
    <w:rsid w:val="00AD658A"/>
    <w:rsid w:val="00AD7315"/>
    <w:rsid w:val="00AD78DC"/>
    <w:rsid w:val="00AE31C4"/>
    <w:rsid w:val="00AE4C64"/>
    <w:rsid w:val="00AF0987"/>
    <w:rsid w:val="00AF6805"/>
    <w:rsid w:val="00AF6823"/>
    <w:rsid w:val="00B00408"/>
    <w:rsid w:val="00B0438C"/>
    <w:rsid w:val="00B10113"/>
    <w:rsid w:val="00B125EA"/>
    <w:rsid w:val="00B140EE"/>
    <w:rsid w:val="00B16558"/>
    <w:rsid w:val="00B2111F"/>
    <w:rsid w:val="00B24A1F"/>
    <w:rsid w:val="00B261FD"/>
    <w:rsid w:val="00B26D38"/>
    <w:rsid w:val="00B37FE5"/>
    <w:rsid w:val="00B42534"/>
    <w:rsid w:val="00B43350"/>
    <w:rsid w:val="00B43B5A"/>
    <w:rsid w:val="00B46128"/>
    <w:rsid w:val="00B505C0"/>
    <w:rsid w:val="00B50602"/>
    <w:rsid w:val="00B51C0C"/>
    <w:rsid w:val="00B524BB"/>
    <w:rsid w:val="00B53197"/>
    <w:rsid w:val="00B54438"/>
    <w:rsid w:val="00B5585D"/>
    <w:rsid w:val="00B55B07"/>
    <w:rsid w:val="00B577FE"/>
    <w:rsid w:val="00B57B18"/>
    <w:rsid w:val="00B637D3"/>
    <w:rsid w:val="00B701AB"/>
    <w:rsid w:val="00B71859"/>
    <w:rsid w:val="00B72CFE"/>
    <w:rsid w:val="00B84AB8"/>
    <w:rsid w:val="00B85320"/>
    <w:rsid w:val="00B9088C"/>
    <w:rsid w:val="00B92CAD"/>
    <w:rsid w:val="00BA28E1"/>
    <w:rsid w:val="00BA2D3D"/>
    <w:rsid w:val="00BA38DE"/>
    <w:rsid w:val="00BA7D9F"/>
    <w:rsid w:val="00BA7F6A"/>
    <w:rsid w:val="00BC0D3A"/>
    <w:rsid w:val="00BC19D2"/>
    <w:rsid w:val="00BC1E60"/>
    <w:rsid w:val="00BC5997"/>
    <w:rsid w:val="00BC7F9F"/>
    <w:rsid w:val="00BD0302"/>
    <w:rsid w:val="00BD19CE"/>
    <w:rsid w:val="00BD7B1E"/>
    <w:rsid w:val="00BE20B2"/>
    <w:rsid w:val="00BF3ACC"/>
    <w:rsid w:val="00BF6142"/>
    <w:rsid w:val="00BF7462"/>
    <w:rsid w:val="00BF7485"/>
    <w:rsid w:val="00C05D9C"/>
    <w:rsid w:val="00C15F7D"/>
    <w:rsid w:val="00C16707"/>
    <w:rsid w:val="00C17889"/>
    <w:rsid w:val="00C20CB2"/>
    <w:rsid w:val="00C27950"/>
    <w:rsid w:val="00C414F1"/>
    <w:rsid w:val="00C42A53"/>
    <w:rsid w:val="00C54179"/>
    <w:rsid w:val="00C576AD"/>
    <w:rsid w:val="00C72572"/>
    <w:rsid w:val="00C747D5"/>
    <w:rsid w:val="00C80FE5"/>
    <w:rsid w:val="00C81939"/>
    <w:rsid w:val="00C84AC0"/>
    <w:rsid w:val="00C86C86"/>
    <w:rsid w:val="00C90163"/>
    <w:rsid w:val="00C97F14"/>
    <w:rsid w:val="00CA0087"/>
    <w:rsid w:val="00CB5616"/>
    <w:rsid w:val="00CB74AD"/>
    <w:rsid w:val="00CC0F0A"/>
    <w:rsid w:val="00CC11E9"/>
    <w:rsid w:val="00CC13EB"/>
    <w:rsid w:val="00CC7228"/>
    <w:rsid w:val="00CC7557"/>
    <w:rsid w:val="00CD13A8"/>
    <w:rsid w:val="00CD142B"/>
    <w:rsid w:val="00CD3D9C"/>
    <w:rsid w:val="00CD72D0"/>
    <w:rsid w:val="00CD792E"/>
    <w:rsid w:val="00CE5897"/>
    <w:rsid w:val="00CE735E"/>
    <w:rsid w:val="00CF2E65"/>
    <w:rsid w:val="00CF5565"/>
    <w:rsid w:val="00D01324"/>
    <w:rsid w:val="00D12C09"/>
    <w:rsid w:val="00D13AB0"/>
    <w:rsid w:val="00D13EDE"/>
    <w:rsid w:val="00D15B7B"/>
    <w:rsid w:val="00D17398"/>
    <w:rsid w:val="00D20282"/>
    <w:rsid w:val="00D224BE"/>
    <w:rsid w:val="00D23531"/>
    <w:rsid w:val="00D27952"/>
    <w:rsid w:val="00D3081A"/>
    <w:rsid w:val="00D35469"/>
    <w:rsid w:val="00D37D72"/>
    <w:rsid w:val="00D40537"/>
    <w:rsid w:val="00D4093A"/>
    <w:rsid w:val="00D43712"/>
    <w:rsid w:val="00D438CF"/>
    <w:rsid w:val="00D53BC4"/>
    <w:rsid w:val="00D541D4"/>
    <w:rsid w:val="00D629FB"/>
    <w:rsid w:val="00D65548"/>
    <w:rsid w:val="00D66C15"/>
    <w:rsid w:val="00D6789F"/>
    <w:rsid w:val="00D70852"/>
    <w:rsid w:val="00D70D78"/>
    <w:rsid w:val="00D74379"/>
    <w:rsid w:val="00D75EA2"/>
    <w:rsid w:val="00D76A6E"/>
    <w:rsid w:val="00D7741E"/>
    <w:rsid w:val="00D81D55"/>
    <w:rsid w:val="00D8575D"/>
    <w:rsid w:val="00D901AF"/>
    <w:rsid w:val="00D9071E"/>
    <w:rsid w:val="00D90832"/>
    <w:rsid w:val="00D90B16"/>
    <w:rsid w:val="00D93913"/>
    <w:rsid w:val="00D93F34"/>
    <w:rsid w:val="00DA1501"/>
    <w:rsid w:val="00DA2DF5"/>
    <w:rsid w:val="00DA54F0"/>
    <w:rsid w:val="00DB2A8F"/>
    <w:rsid w:val="00DC2723"/>
    <w:rsid w:val="00DC3959"/>
    <w:rsid w:val="00DC52E3"/>
    <w:rsid w:val="00DC5A44"/>
    <w:rsid w:val="00DD0A62"/>
    <w:rsid w:val="00DD331D"/>
    <w:rsid w:val="00DD72C2"/>
    <w:rsid w:val="00DE03DE"/>
    <w:rsid w:val="00DE2EF0"/>
    <w:rsid w:val="00DE3A5E"/>
    <w:rsid w:val="00DE5BA2"/>
    <w:rsid w:val="00DE6B30"/>
    <w:rsid w:val="00DF58AB"/>
    <w:rsid w:val="00E029CA"/>
    <w:rsid w:val="00E04450"/>
    <w:rsid w:val="00E046E2"/>
    <w:rsid w:val="00E13503"/>
    <w:rsid w:val="00E14A5F"/>
    <w:rsid w:val="00E176FA"/>
    <w:rsid w:val="00E2242A"/>
    <w:rsid w:val="00E241E9"/>
    <w:rsid w:val="00E306EC"/>
    <w:rsid w:val="00E30881"/>
    <w:rsid w:val="00E321DF"/>
    <w:rsid w:val="00E32ACA"/>
    <w:rsid w:val="00E34133"/>
    <w:rsid w:val="00E35740"/>
    <w:rsid w:val="00E44821"/>
    <w:rsid w:val="00E47809"/>
    <w:rsid w:val="00E53209"/>
    <w:rsid w:val="00E53F29"/>
    <w:rsid w:val="00E56413"/>
    <w:rsid w:val="00E57C3F"/>
    <w:rsid w:val="00E63A1F"/>
    <w:rsid w:val="00E66AE5"/>
    <w:rsid w:val="00E70924"/>
    <w:rsid w:val="00E83597"/>
    <w:rsid w:val="00E83B5B"/>
    <w:rsid w:val="00E8580D"/>
    <w:rsid w:val="00E860E7"/>
    <w:rsid w:val="00E878C2"/>
    <w:rsid w:val="00E87EA5"/>
    <w:rsid w:val="00E92BE3"/>
    <w:rsid w:val="00E93A90"/>
    <w:rsid w:val="00EA28E1"/>
    <w:rsid w:val="00EA3364"/>
    <w:rsid w:val="00EB3527"/>
    <w:rsid w:val="00EC10C1"/>
    <w:rsid w:val="00EC17CC"/>
    <w:rsid w:val="00EC1B4C"/>
    <w:rsid w:val="00EC6DEF"/>
    <w:rsid w:val="00EC7C75"/>
    <w:rsid w:val="00ED1E01"/>
    <w:rsid w:val="00EE01CB"/>
    <w:rsid w:val="00EE079C"/>
    <w:rsid w:val="00EE0FB9"/>
    <w:rsid w:val="00EE2F59"/>
    <w:rsid w:val="00EF4123"/>
    <w:rsid w:val="00EF462C"/>
    <w:rsid w:val="00EF70D5"/>
    <w:rsid w:val="00F04CC0"/>
    <w:rsid w:val="00F101D8"/>
    <w:rsid w:val="00F10376"/>
    <w:rsid w:val="00F1524C"/>
    <w:rsid w:val="00F20471"/>
    <w:rsid w:val="00F229B3"/>
    <w:rsid w:val="00F304B3"/>
    <w:rsid w:val="00F32235"/>
    <w:rsid w:val="00F336E9"/>
    <w:rsid w:val="00F35751"/>
    <w:rsid w:val="00F41A44"/>
    <w:rsid w:val="00F46D2A"/>
    <w:rsid w:val="00F5456A"/>
    <w:rsid w:val="00F723EC"/>
    <w:rsid w:val="00F72E50"/>
    <w:rsid w:val="00F753BB"/>
    <w:rsid w:val="00F76777"/>
    <w:rsid w:val="00F8271E"/>
    <w:rsid w:val="00F834E8"/>
    <w:rsid w:val="00F85BA3"/>
    <w:rsid w:val="00F92F26"/>
    <w:rsid w:val="00F946A4"/>
    <w:rsid w:val="00F9691A"/>
    <w:rsid w:val="00F97362"/>
    <w:rsid w:val="00F97717"/>
    <w:rsid w:val="00F97C1E"/>
    <w:rsid w:val="00FA1402"/>
    <w:rsid w:val="00FB346B"/>
    <w:rsid w:val="00FB4497"/>
    <w:rsid w:val="00FC2CD3"/>
    <w:rsid w:val="00FC4C81"/>
    <w:rsid w:val="00FC559A"/>
    <w:rsid w:val="00FC7E86"/>
    <w:rsid w:val="00FD0D41"/>
    <w:rsid w:val="00FD7CC9"/>
    <w:rsid w:val="00FD7D8A"/>
    <w:rsid w:val="00FE089C"/>
    <w:rsid w:val="00FE1279"/>
    <w:rsid w:val="00FE2875"/>
    <w:rsid w:val="00FE479A"/>
    <w:rsid w:val="00FF15AD"/>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E440"/>
  <w15:docId w15:val="{1B9241C1-4CF7-49E6-BB41-7672DC2A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E2"/>
  </w:style>
  <w:style w:type="paragraph" w:styleId="Heading1">
    <w:name w:val="heading 1"/>
    <w:basedOn w:val="Normal"/>
    <w:next w:val="Normal"/>
    <w:link w:val="Heading1Char"/>
    <w:uiPriority w:val="9"/>
    <w:qFormat/>
    <w:rsid w:val="001079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07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92F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71"/>
    <w:rPr>
      <w:rFonts w:ascii="Tahoma" w:hAnsi="Tahoma" w:cs="Tahoma"/>
      <w:sz w:val="16"/>
      <w:szCs w:val="16"/>
    </w:rPr>
  </w:style>
  <w:style w:type="character" w:styleId="Emphasis">
    <w:name w:val="Emphasis"/>
    <w:basedOn w:val="DefaultParagraphFont"/>
    <w:uiPriority w:val="20"/>
    <w:qFormat/>
    <w:rsid w:val="00FD7CC9"/>
    <w:rPr>
      <w:i/>
      <w:iCs/>
    </w:rPr>
  </w:style>
  <w:style w:type="table" w:styleId="TableGrid">
    <w:name w:val="Table Grid"/>
    <w:basedOn w:val="TableNormal"/>
    <w:uiPriority w:val="59"/>
    <w:rsid w:val="00E8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DefaultParagraphFont"/>
    <w:rsid w:val="00997599"/>
  </w:style>
  <w:style w:type="character" w:customStyle="1" w:styleId="5yl5">
    <w:name w:val="_5yl5"/>
    <w:basedOn w:val="DefaultParagraphFont"/>
    <w:rsid w:val="00635888"/>
  </w:style>
  <w:style w:type="character" w:customStyle="1" w:styleId="citebib">
    <w:name w:val="cite_bib"/>
    <w:rsid w:val="00CF5565"/>
    <w:rPr>
      <w:sz w:val="22"/>
      <w:bdr w:val="none" w:sz="0" w:space="0" w:color="auto"/>
      <w:shd w:val="clear" w:color="auto" w:fill="00FFFF"/>
    </w:rPr>
  </w:style>
  <w:style w:type="character" w:styleId="Hyperlink">
    <w:name w:val="Hyperlink"/>
    <w:basedOn w:val="DefaultParagraphFont"/>
    <w:uiPriority w:val="99"/>
    <w:unhideWhenUsed/>
    <w:rsid w:val="00D23531"/>
    <w:rPr>
      <w:color w:val="0000FF" w:themeColor="hyperlink"/>
      <w:u w:val="single"/>
    </w:rPr>
  </w:style>
  <w:style w:type="character" w:styleId="Strong">
    <w:name w:val="Strong"/>
    <w:basedOn w:val="DefaultParagraphFont"/>
    <w:uiPriority w:val="22"/>
    <w:qFormat/>
    <w:rsid w:val="00D27952"/>
    <w:rPr>
      <w:b/>
      <w:bCs/>
    </w:rPr>
  </w:style>
  <w:style w:type="character" w:customStyle="1" w:styleId="st">
    <w:name w:val="st"/>
    <w:basedOn w:val="DefaultParagraphFont"/>
    <w:rsid w:val="00D37D72"/>
  </w:style>
  <w:style w:type="paragraph" w:styleId="HTMLPreformatted">
    <w:name w:val="HTML Preformatted"/>
    <w:basedOn w:val="Normal"/>
    <w:link w:val="HTMLPreformattedChar"/>
    <w:uiPriority w:val="99"/>
    <w:semiHidden/>
    <w:unhideWhenUsed/>
    <w:rsid w:val="0009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093195"/>
    <w:rPr>
      <w:rFonts w:ascii="Courier New" w:eastAsia="Times New Roman" w:hAnsi="Courier New" w:cs="Courier New"/>
      <w:sz w:val="20"/>
      <w:szCs w:val="20"/>
      <w:lang w:eastAsia="ru-RU"/>
    </w:rPr>
  </w:style>
  <w:style w:type="paragraph" w:customStyle="1" w:styleId="AuthorList">
    <w:name w:val="Author List"/>
    <w:aliases w:val="Keywords,Abstract"/>
    <w:basedOn w:val="Subtitle"/>
    <w:next w:val="Normal"/>
    <w:uiPriority w:val="1"/>
    <w:qFormat/>
    <w:rsid w:val="001079C6"/>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paragraph" w:styleId="Subtitle">
    <w:name w:val="Subtitle"/>
    <w:basedOn w:val="Normal"/>
    <w:next w:val="Normal"/>
    <w:link w:val="SubtitleChar"/>
    <w:uiPriority w:val="11"/>
    <w:qFormat/>
    <w:rsid w:val="001079C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9C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79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079C6"/>
    <w:rPr>
      <w:rFonts w:asciiTheme="majorHAnsi" w:eastAsiaTheme="majorEastAsia" w:hAnsiTheme="majorHAnsi" w:cstheme="majorBidi"/>
      <w:color w:val="365F91" w:themeColor="accent1" w:themeShade="BF"/>
      <w:sz w:val="26"/>
      <w:szCs w:val="26"/>
    </w:rPr>
  </w:style>
  <w:style w:type="paragraph" w:customStyle="1" w:styleId="name">
    <w:name w:val="name"/>
    <w:basedOn w:val="Normal"/>
    <w:rsid w:val="00E044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wire-citation-authors">
    <w:name w:val="highwire-citation-authors"/>
    <w:basedOn w:val="DefaultParagraphFont"/>
    <w:rsid w:val="00E04450"/>
  </w:style>
  <w:style w:type="character" w:customStyle="1" w:styleId="highwire-citation-author">
    <w:name w:val="highwire-citation-author"/>
    <w:basedOn w:val="DefaultParagraphFont"/>
    <w:rsid w:val="00E04450"/>
  </w:style>
  <w:style w:type="character" w:styleId="LineNumber">
    <w:name w:val="line number"/>
    <w:basedOn w:val="DefaultParagraphFont"/>
    <w:uiPriority w:val="99"/>
    <w:semiHidden/>
    <w:unhideWhenUsed/>
    <w:rsid w:val="00700727"/>
  </w:style>
  <w:style w:type="paragraph" w:styleId="Header">
    <w:name w:val="header"/>
    <w:basedOn w:val="Normal"/>
    <w:link w:val="HeaderChar"/>
    <w:uiPriority w:val="99"/>
    <w:unhideWhenUsed/>
    <w:rsid w:val="00A248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A24869"/>
  </w:style>
  <w:style w:type="paragraph" w:styleId="Footer">
    <w:name w:val="footer"/>
    <w:basedOn w:val="Normal"/>
    <w:link w:val="FooterChar"/>
    <w:uiPriority w:val="99"/>
    <w:unhideWhenUsed/>
    <w:rsid w:val="00A248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A24869"/>
  </w:style>
  <w:style w:type="character" w:customStyle="1" w:styleId="Heading4Char">
    <w:name w:val="Heading 4 Char"/>
    <w:basedOn w:val="DefaultParagraphFont"/>
    <w:link w:val="Heading4"/>
    <w:uiPriority w:val="9"/>
    <w:semiHidden/>
    <w:rsid w:val="00092F4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474">
      <w:bodyDiv w:val="1"/>
      <w:marLeft w:val="0"/>
      <w:marRight w:val="0"/>
      <w:marTop w:val="0"/>
      <w:marBottom w:val="0"/>
      <w:divBdr>
        <w:top w:val="none" w:sz="0" w:space="0" w:color="auto"/>
        <w:left w:val="none" w:sz="0" w:space="0" w:color="auto"/>
        <w:bottom w:val="none" w:sz="0" w:space="0" w:color="auto"/>
        <w:right w:val="none" w:sz="0" w:space="0" w:color="auto"/>
      </w:divBdr>
    </w:div>
    <w:div w:id="74515785">
      <w:bodyDiv w:val="1"/>
      <w:marLeft w:val="0"/>
      <w:marRight w:val="0"/>
      <w:marTop w:val="0"/>
      <w:marBottom w:val="0"/>
      <w:divBdr>
        <w:top w:val="none" w:sz="0" w:space="0" w:color="auto"/>
        <w:left w:val="none" w:sz="0" w:space="0" w:color="auto"/>
        <w:bottom w:val="none" w:sz="0" w:space="0" w:color="auto"/>
        <w:right w:val="none" w:sz="0" w:space="0" w:color="auto"/>
      </w:divBdr>
      <w:divsChild>
        <w:div w:id="584342250">
          <w:marLeft w:val="0"/>
          <w:marRight w:val="0"/>
          <w:marTop w:val="0"/>
          <w:marBottom w:val="0"/>
          <w:divBdr>
            <w:top w:val="none" w:sz="0" w:space="0" w:color="auto"/>
            <w:left w:val="none" w:sz="0" w:space="0" w:color="auto"/>
            <w:bottom w:val="none" w:sz="0" w:space="0" w:color="auto"/>
            <w:right w:val="none" w:sz="0" w:space="0" w:color="auto"/>
          </w:divBdr>
        </w:div>
        <w:div w:id="1509129464">
          <w:marLeft w:val="0"/>
          <w:marRight w:val="0"/>
          <w:marTop w:val="0"/>
          <w:marBottom w:val="0"/>
          <w:divBdr>
            <w:top w:val="none" w:sz="0" w:space="0" w:color="auto"/>
            <w:left w:val="none" w:sz="0" w:space="0" w:color="auto"/>
            <w:bottom w:val="none" w:sz="0" w:space="0" w:color="auto"/>
            <w:right w:val="none" w:sz="0" w:space="0" w:color="auto"/>
          </w:divBdr>
        </w:div>
        <w:div w:id="1635719617">
          <w:marLeft w:val="0"/>
          <w:marRight w:val="0"/>
          <w:marTop w:val="0"/>
          <w:marBottom w:val="0"/>
          <w:divBdr>
            <w:top w:val="none" w:sz="0" w:space="0" w:color="auto"/>
            <w:left w:val="none" w:sz="0" w:space="0" w:color="auto"/>
            <w:bottom w:val="none" w:sz="0" w:space="0" w:color="auto"/>
            <w:right w:val="none" w:sz="0" w:space="0" w:color="auto"/>
          </w:divBdr>
        </w:div>
      </w:divsChild>
    </w:div>
    <w:div w:id="75325909">
      <w:bodyDiv w:val="1"/>
      <w:marLeft w:val="0"/>
      <w:marRight w:val="0"/>
      <w:marTop w:val="0"/>
      <w:marBottom w:val="0"/>
      <w:divBdr>
        <w:top w:val="none" w:sz="0" w:space="0" w:color="auto"/>
        <w:left w:val="none" w:sz="0" w:space="0" w:color="auto"/>
        <w:bottom w:val="none" w:sz="0" w:space="0" w:color="auto"/>
        <w:right w:val="none" w:sz="0" w:space="0" w:color="auto"/>
      </w:divBdr>
    </w:div>
    <w:div w:id="133330093">
      <w:bodyDiv w:val="1"/>
      <w:marLeft w:val="0"/>
      <w:marRight w:val="0"/>
      <w:marTop w:val="0"/>
      <w:marBottom w:val="0"/>
      <w:divBdr>
        <w:top w:val="none" w:sz="0" w:space="0" w:color="auto"/>
        <w:left w:val="none" w:sz="0" w:space="0" w:color="auto"/>
        <w:bottom w:val="none" w:sz="0" w:space="0" w:color="auto"/>
        <w:right w:val="none" w:sz="0" w:space="0" w:color="auto"/>
      </w:divBdr>
    </w:div>
    <w:div w:id="141047825">
      <w:bodyDiv w:val="1"/>
      <w:marLeft w:val="0"/>
      <w:marRight w:val="0"/>
      <w:marTop w:val="0"/>
      <w:marBottom w:val="0"/>
      <w:divBdr>
        <w:top w:val="none" w:sz="0" w:space="0" w:color="auto"/>
        <w:left w:val="none" w:sz="0" w:space="0" w:color="auto"/>
        <w:bottom w:val="none" w:sz="0" w:space="0" w:color="auto"/>
        <w:right w:val="none" w:sz="0" w:space="0" w:color="auto"/>
      </w:divBdr>
      <w:divsChild>
        <w:div w:id="548225279">
          <w:marLeft w:val="0"/>
          <w:marRight w:val="0"/>
          <w:marTop w:val="0"/>
          <w:marBottom w:val="0"/>
          <w:divBdr>
            <w:top w:val="none" w:sz="0" w:space="0" w:color="auto"/>
            <w:left w:val="none" w:sz="0" w:space="0" w:color="auto"/>
            <w:bottom w:val="none" w:sz="0" w:space="0" w:color="auto"/>
            <w:right w:val="none" w:sz="0" w:space="0" w:color="auto"/>
          </w:divBdr>
        </w:div>
        <w:div w:id="19354509">
          <w:marLeft w:val="0"/>
          <w:marRight w:val="0"/>
          <w:marTop w:val="0"/>
          <w:marBottom w:val="0"/>
          <w:divBdr>
            <w:top w:val="none" w:sz="0" w:space="0" w:color="auto"/>
            <w:left w:val="none" w:sz="0" w:space="0" w:color="auto"/>
            <w:bottom w:val="none" w:sz="0" w:space="0" w:color="auto"/>
            <w:right w:val="none" w:sz="0" w:space="0" w:color="auto"/>
          </w:divBdr>
        </w:div>
        <w:div w:id="1971861417">
          <w:marLeft w:val="0"/>
          <w:marRight w:val="0"/>
          <w:marTop w:val="0"/>
          <w:marBottom w:val="0"/>
          <w:divBdr>
            <w:top w:val="none" w:sz="0" w:space="0" w:color="auto"/>
            <w:left w:val="none" w:sz="0" w:space="0" w:color="auto"/>
            <w:bottom w:val="none" w:sz="0" w:space="0" w:color="auto"/>
            <w:right w:val="none" w:sz="0" w:space="0" w:color="auto"/>
          </w:divBdr>
        </w:div>
        <w:div w:id="2001958770">
          <w:marLeft w:val="0"/>
          <w:marRight w:val="0"/>
          <w:marTop w:val="0"/>
          <w:marBottom w:val="0"/>
          <w:divBdr>
            <w:top w:val="none" w:sz="0" w:space="0" w:color="auto"/>
            <w:left w:val="none" w:sz="0" w:space="0" w:color="auto"/>
            <w:bottom w:val="none" w:sz="0" w:space="0" w:color="auto"/>
            <w:right w:val="none" w:sz="0" w:space="0" w:color="auto"/>
          </w:divBdr>
        </w:div>
        <w:div w:id="2083521092">
          <w:marLeft w:val="0"/>
          <w:marRight w:val="0"/>
          <w:marTop w:val="0"/>
          <w:marBottom w:val="0"/>
          <w:divBdr>
            <w:top w:val="none" w:sz="0" w:space="0" w:color="auto"/>
            <w:left w:val="none" w:sz="0" w:space="0" w:color="auto"/>
            <w:bottom w:val="none" w:sz="0" w:space="0" w:color="auto"/>
            <w:right w:val="none" w:sz="0" w:space="0" w:color="auto"/>
          </w:divBdr>
        </w:div>
        <w:div w:id="2081554703">
          <w:marLeft w:val="0"/>
          <w:marRight w:val="0"/>
          <w:marTop w:val="0"/>
          <w:marBottom w:val="0"/>
          <w:divBdr>
            <w:top w:val="none" w:sz="0" w:space="0" w:color="auto"/>
            <w:left w:val="none" w:sz="0" w:space="0" w:color="auto"/>
            <w:bottom w:val="none" w:sz="0" w:space="0" w:color="auto"/>
            <w:right w:val="none" w:sz="0" w:space="0" w:color="auto"/>
          </w:divBdr>
        </w:div>
        <w:div w:id="660543863">
          <w:marLeft w:val="0"/>
          <w:marRight w:val="0"/>
          <w:marTop w:val="0"/>
          <w:marBottom w:val="0"/>
          <w:divBdr>
            <w:top w:val="none" w:sz="0" w:space="0" w:color="auto"/>
            <w:left w:val="none" w:sz="0" w:space="0" w:color="auto"/>
            <w:bottom w:val="none" w:sz="0" w:space="0" w:color="auto"/>
            <w:right w:val="none" w:sz="0" w:space="0" w:color="auto"/>
          </w:divBdr>
        </w:div>
        <w:div w:id="1893148490">
          <w:marLeft w:val="0"/>
          <w:marRight w:val="0"/>
          <w:marTop w:val="0"/>
          <w:marBottom w:val="0"/>
          <w:divBdr>
            <w:top w:val="none" w:sz="0" w:space="0" w:color="auto"/>
            <w:left w:val="none" w:sz="0" w:space="0" w:color="auto"/>
            <w:bottom w:val="none" w:sz="0" w:space="0" w:color="auto"/>
            <w:right w:val="none" w:sz="0" w:space="0" w:color="auto"/>
          </w:divBdr>
        </w:div>
        <w:div w:id="1194417506">
          <w:marLeft w:val="0"/>
          <w:marRight w:val="0"/>
          <w:marTop w:val="0"/>
          <w:marBottom w:val="0"/>
          <w:divBdr>
            <w:top w:val="none" w:sz="0" w:space="0" w:color="auto"/>
            <w:left w:val="none" w:sz="0" w:space="0" w:color="auto"/>
            <w:bottom w:val="none" w:sz="0" w:space="0" w:color="auto"/>
            <w:right w:val="none" w:sz="0" w:space="0" w:color="auto"/>
          </w:divBdr>
        </w:div>
        <w:div w:id="383873464">
          <w:marLeft w:val="0"/>
          <w:marRight w:val="0"/>
          <w:marTop w:val="0"/>
          <w:marBottom w:val="0"/>
          <w:divBdr>
            <w:top w:val="none" w:sz="0" w:space="0" w:color="auto"/>
            <w:left w:val="none" w:sz="0" w:space="0" w:color="auto"/>
            <w:bottom w:val="none" w:sz="0" w:space="0" w:color="auto"/>
            <w:right w:val="none" w:sz="0" w:space="0" w:color="auto"/>
          </w:divBdr>
        </w:div>
        <w:div w:id="1122656020">
          <w:marLeft w:val="0"/>
          <w:marRight w:val="0"/>
          <w:marTop w:val="0"/>
          <w:marBottom w:val="0"/>
          <w:divBdr>
            <w:top w:val="none" w:sz="0" w:space="0" w:color="auto"/>
            <w:left w:val="none" w:sz="0" w:space="0" w:color="auto"/>
            <w:bottom w:val="none" w:sz="0" w:space="0" w:color="auto"/>
            <w:right w:val="none" w:sz="0" w:space="0" w:color="auto"/>
          </w:divBdr>
        </w:div>
        <w:div w:id="542912390">
          <w:marLeft w:val="0"/>
          <w:marRight w:val="0"/>
          <w:marTop w:val="0"/>
          <w:marBottom w:val="0"/>
          <w:divBdr>
            <w:top w:val="none" w:sz="0" w:space="0" w:color="auto"/>
            <w:left w:val="none" w:sz="0" w:space="0" w:color="auto"/>
            <w:bottom w:val="none" w:sz="0" w:space="0" w:color="auto"/>
            <w:right w:val="none" w:sz="0" w:space="0" w:color="auto"/>
          </w:divBdr>
        </w:div>
        <w:div w:id="959066696">
          <w:marLeft w:val="0"/>
          <w:marRight w:val="0"/>
          <w:marTop w:val="0"/>
          <w:marBottom w:val="0"/>
          <w:divBdr>
            <w:top w:val="none" w:sz="0" w:space="0" w:color="auto"/>
            <w:left w:val="none" w:sz="0" w:space="0" w:color="auto"/>
            <w:bottom w:val="none" w:sz="0" w:space="0" w:color="auto"/>
            <w:right w:val="none" w:sz="0" w:space="0" w:color="auto"/>
          </w:divBdr>
        </w:div>
        <w:div w:id="201599619">
          <w:marLeft w:val="0"/>
          <w:marRight w:val="0"/>
          <w:marTop w:val="0"/>
          <w:marBottom w:val="0"/>
          <w:divBdr>
            <w:top w:val="none" w:sz="0" w:space="0" w:color="auto"/>
            <w:left w:val="none" w:sz="0" w:space="0" w:color="auto"/>
            <w:bottom w:val="none" w:sz="0" w:space="0" w:color="auto"/>
            <w:right w:val="none" w:sz="0" w:space="0" w:color="auto"/>
          </w:divBdr>
        </w:div>
        <w:div w:id="1935361556">
          <w:marLeft w:val="0"/>
          <w:marRight w:val="0"/>
          <w:marTop w:val="0"/>
          <w:marBottom w:val="0"/>
          <w:divBdr>
            <w:top w:val="none" w:sz="0" w:space="0" w:color="auto"/>
            <w:left w:val="none" w:sz="0" w:space="0" w:color="auto"/>
            <w:bottom w:val="none" w:sz="0" w:space="0" w:color="auto"/>
            <w:right w:val="none" w:sz="0" w:space="0" w:color="auto"/>
          </w:divBdr>
        </w:div>
        <w:div w:id="117190617">
          <w:marLeft w:val="0"/>
          <w:marRight w:val="0"/>
          <w:marTop w:val="0"/>
          <w:marBottom w:val="0"/>
          <w:divBdr>
            <w:top w:val="none" w:sz="0" w:space="0" w:color="auto"/>
            <w:left w:val="none" w:sz="0" w:space="0" w:color="auto"/>
            <w:bottom w:val="none" w:sz="0" w:space="0" w:color="auto"/>
            <w:right w:val="none" w:sz="0" w:space="0" w:color="auto"/>
          </w:divBdr>
        </w:div>
        <w:div w:id="912397986">
          <w:marLeft w:val="0"/>
          <w:marRight w:val="0"/>
          <w:marTop w:val="0"/>
          <w:marBottom w:val="0"/>
          <w:divBdr>
            <w:top w:val="none" w:sz="0" w:space="0" w:color="auto"/>
            <w:left w:val="none" w:sz="0" w:space="0" w:color="auto"/>
            <w:bottom w:val="none" w:sz="0" w:space="0" w:color="auto"/>
            <w:right w:val="none" w:sz="0" w:space="0" w:color="auto"/>
          </w:divBdr>
        </w:div>
        <w:div w:id="1160001415">
          <w:marLeft w:val="0"/>
          <w:marRight w:val="0"/>
          <w:marTop w:val="0"/>
          <w:marBottom w:val="0"/>
          <w:divBdr>
            <w:top w:val="none" w:sz="0" w:space="0" w:color="auto"/>
            <w:left w:val="none" w:sz="0" w:space="0" w:color="auto"/>
            <w:bottom w:val="none" w:sz="0" w:space="0" w:color="auto"/>
            <w:right w:val="none" w:sz="0" w:space="0" w:color="auto"/>
          </w:divBdr>
        </w:div>
        <w:div w:id="1154031184">
          <w:marLeft w:val="0"/>
          <w:marRight w:val="0"/>
          <w:marTop w:val="0"/>
          <w:marBottom w:val="0"/>
          <w:divBdr>
            <w:top w:val="none" w:sz="0" w:space="0" w:color="auto"/>
            <w:left w:val="none" w:sz="0" w:space="0" w:color="auto"/>
            <w:bottom w:val="none" w:sz="0" w:space="0" w:color="auto"/>
            <w:right w:val="none" w:sz="0" w:space="0" w:color="auto"/>
          </w:divBdr>
        </w:div>
        <w:div w:id="1989433368">
          <w:marLeft w:val="0"/>
          <w:marRight w:val="0"/>
          <w:marTop w:val="0"/>
          <w:marBottom w:val="0"/>
          <w:divBdr>
            <w:top w:val="none" w:sz="0" w:space="0" w:color="auto"/>
            <w:left w:val="none" w:sz="0" w:space="0" w:color="auto"/>
            <w:bottom w:val="none" w:sz="0" w:space="0" w:color="auto"/>
            <w:right w:val="none" w:sz="0" w:space="0" w:color="auto"/>
          </w:divBdr>
        </w:div>
        <w:div w:id="953632449">
          <w:marLeft w:val="0"/>
          <w:marRight w:val="0"/>
          <w:marTop w:val="0"/>
          <w:marBottom w:val="0"/>
          <w:divBdr>
            <w:top w:val="none" w:sz="0" w:space="0" w:color="auto"/>
            <w:left w:val="none" w:sz="0" w:space="0" w:color="auto"/>
            <w:bottom w:val="none" w:sz="0" w:space="0" w:color="auto"/>
            <w:right w:val="none" w:sz="0" w:space="0" w:color="auto"/>
          </w:divBdr>
        </w:div>
        <w:div w:id="2088458477">
          <w:marLeft w:val="0"/>
          <w:marRight w:val="0"/>
          <w:marTop w:val="0"/>
          <w:marBottom w:val="0"/>
          <w:divBdr>
            <w:top w:val="none" w:sz="0" w:space="0" w:color="auto"/>
            <w:left w:val="none" w:sz="0" w:space="0" w:color="auto"/>
            <w:bottom w:val="none" w:sz="0" w:space="0" w:color="auto"/>
            <w:right w:val="none" w:sz="0" w:space="0" w:color="auto"/>
          </w:divBdr>
        </w:div>
        <w:div w:id="742684029">
          <w:marLeft w:val="0"/>
          <w:marRight w:val="0"/>
          <w:marTop w:val="0"/>
          <w:marBottom w:val="0"/>
          <w:divBdr>
            <w:top w:val="none" w:sz="0" w:space="0" w:color="auto"/>
            <w:left w:val="none" w:sz="0" w:space="0" w:color="auto"/>
            <w:bottom w:val="none" w:sz="0" w:space="0" w:color="auto"/>
            <w:right w:val="none" w:sz="0" w:space="0" w:color="auto"/>
          </w:divBdr>
        </w:div>
        <w:div w:id="1676150096">
          <w:marLeft w:val="0"/>
          <w:marRight w:val="0"/>
          <w:marTop w:val="0"/>
          <w:marBottom w:val="0"/>
          <w:divBdr>
            <w:top w:val="none" w:sz="0" w:space="0" w:color="auto"/>
            <w:left w:val="none" w:sz="0" w:space="0" w:color="auto"/>
            <w:bottom w:val="none" w:sz="0" w:space="0" w:color="auto"/>
            <w:right w:val="none" w:sz="0" w:space="0" w:color="auto"/>
          </w:divBdr>
        </w:div>
        <w:div w:id="1588689070">
          <w:marLeft w:val="0"/>
          <w:marRight w:val="0"/>
          <w:marTop w:val="0"/>
          <w:marBottom w:val="0"/>
          <w:divBdr>
            <w:top w:val="none" w:sz="0" w:space="0" w:color="auto"/>
            <w:left w:val="none" w:sz="0" w:space="0" w:color="auto"/>
            <w:bottom w:val="none" w:sz="0" w:space="0" w:color="auto"/>
            <w:right w:val="none" w:sz="0" w:space="0" w:color="auto"/>
          </w:divBdr>
        </w:div>
        <w:div w:id="1644695068">
          <w:marLeft w:val="0"/>
          <w:marRight w:val="0"/>
          <w:marTop w:val="0"/>
          <w:marBottom w:val="0"/>
          <w:divBdr>
            <w:top w:val="none" w:sz="0" w:space="0" w:color="auto"/>
            <w:left w:val="none" w:sz="0" w:space="0" w:color="auto"/>
            <w:bottom w:val="none" w:sz="0" w:space="0" w:color="auto"/>
            <w:right w:val="none" w:sz="0" w:space="0" w:color="auto"/>
          </w:divBdr>
        </w:div>
        <w:div w:id="1613972510">
          <w:marLeft w:val="0"/>
          <w:marRight w:val="0"/>
          <w:marTop w:val="0"/>
          <w:marBottom w:val="0"/>
          <w:divBdr>
            <w:top w:val="none" w:sz="0" w:space="0" w:color="auto"/>
            <w:left w:val="none" w:sz="0" w:space="0" w:color="auto"/>
            <w:bottom w:val="none" w:sz="0" w:space="0" w:color="auto"/>
            <w:right w:val="none" w:sz="0" w:space="0" w:color="auto"/>
          </w:divBdr>
        </w:div>
        <w:div w:id="1638684841">
          <w:marLeft w:val="0"/>
          <w:marRight w:val="0"/>
          <w:marTop w:val="0"/>
          <w:marBottom w:val="0"/>
          <w:divBdr>
            <w:top w:val="none" w:sz="0" w:space="0" w:color="auto"/>
            <w:left w:val="none" w:sz="0" w:space="0" w:color="auto"/>
            <w:bottom w:val="none" w:sz="0" w:space="0" w:color="auto"/>
            <w:right w:val="none" w:sz="0" w:space="0" w:color="auto"/>
          </w:divBdr>
        </w:div>
        <w:div w:id="1604418627">
          <w:marLeft w:val="0"/>
          <w:marRight w:val="0"/>
          <w:marTop w:val="0"/>
          <w:marBottom w:val="0"/>
          <w:divBdr>
            <w:top w:val="none" w:sz="0" w:space="0" w:color="auto"/>
            <w:left w:val="none" w:sz="0" w:space="0" w:color="auto"/>
            <w:bottom w:val="none" w:sz="0" w:space="0" w:color="auto"/>
            <w:right w:val="none" w:sz="0" w:space="0" w:color="auto"/>
          </w:divBdr>
        </w:div>
        <w:div w:id="1358042365">
          <w:marLeft w:val="0"/>
          <w:marRight w:val="0"/>
          <w:marTop w:val="0"/>
          <w:marBottom w:val="0"/>
          <w:divBdr>
            <w:top w:val="none" w:sz="0" w:space="0" w:color="auto"/>
            <w:left w:val="none" w:sz="0" w:space="0" w:color="auto"/>
            <w:bottom w:val="none" w:sz="0" w:space="0" w:color="auto"/>
            <w:right w:val="none" w:sz="0" w:space="0" w:color="auto"/>
          </w:divBdr>
        </w:div>
        <w:div w:id="700864806">
          <w:marLeft w:val="0"/>
          <w:marRight w:val="0"/>
          <w:marTop w:val="0"/>
          <w:marBottom w:val="0"/>
          <w:divBdr>
            <w:top w:val="none" w:sz="0" w:space="0" w:color="auto"/>
            <w:left w:val="none" w:sz="0" w:space="0" w:color="auto"/>
            <w:bottom w:val="none" w:sz="0" w:space="0" w:color="auto"/>
            <w:right w:val="none" w:sz="0" w:space="0" w:color="auto"/>
          </w:divBdr>
        </w:div>
        <w:div w:id="923414920">
          <w:marLeft w:val="0"/>
          <w:marRight w:val="0"/>
          <w:marTop w:val="0"/>
          <w:marBottom w:val="0"/>
          <w:divBdr>
            <w:top w:val="none" w:sz="0" w:space="0" w:color="auto"/>
            <w:left w:val="none" w:sz="0" w:space="0" w:color="auto"/>
            <w:bottom w:val="none" w:sz="0" w:space="0" w:color="auto"/>
            <w:right w:val="none" w:sz="0" w:space="0" w:color="auto"/>
          </w:divBdr>
        </w:div>
        <w:div w:id="1015112998">
          <w:marLeft w:val="0"/>
          <w:marRight w:val="0"/>
          <w:marTop w:val="0"/>
          <w:marBottom w:val="0"/>
          <w:divBdr>
            <w:top w:val="none" w:sz="0" w:space="0" w:color="auto"/>
            <w:left w:val="none" w:sz="0" w:space="0" w:color="auto"/>
            <w:bottom w:val="none" w:sz="0" w:space="0" w:color="auto"/>
            <w:right w:val="none" w:sz="0" w:space="0" w:color="auto"/>
          </w:divBdr>
        </w:div>
        <w:div w:id="146214139">
          <w:marLeft w:val="0"/>
          <w:marRight w:val="0"/>
          <w:marTop w:val="0"/>
          <w:marBottom w:val="0"/>
          <w:divBdr>
            <w:top w:val="none" w:sz="0" w:space="0" w:color="auto"/>
            <w:left w:val="none" w:sz="0" w:space="0" w:color="auto"/>
            <w:bottom w:val="none" w:sz="0" w:space="0" w:color="auto"/>
            <w:right w:val="none" w:sz="0" w:space="0" w:color="auto"/>
          </w:divBdr>
        </w:div>
        <w:div w:id="272517448">
          <w:marLeft w:val="0"/>
          <w:marRight w:val="0"/>
          <w:marTop w:val="0"/>
          <w:marBottom w:val="0"/>
          <w:divBdr>
            <w:top w:val="none" w:sz="0" w:space="0" w:color="auto"/>
            <w:left w:val="none" w:sz="0" w:space="0" w:color="auto"/>
            <w:bottom w:val="none" w:sz="0" w:space="0" w:color="auto"/>
            <w:right w:val="none" w:sz="0" w:space="0" w:color="auto"/>
          </w:divBdr>
        </w:div>
        <w:div w:id="1986735793">
          <w:marLeft w:val="0"/>
          <w:marRight w:val="0"/>
          <w:marTop w:val="0"/>
          <w:marBottom w:val="0"/>
          <w:divBdr>
            <w:top w:val="none" w:sz="0" w:space="0" w:color="auto"/>
            <w:left w:val="none" w:sz="0" w:space="0" w:color="auto"/>
            <w:bottom w:val="none" w:sz="0" w:space="0" w:color="auto"/>
            <w:right w:val="none" w:sz="0" w:space="0" w:color="auto"/>
          </w:divBdr>
        </w:div>
        <w:div w:id="1151604061">
          <w:marLeft w:val="0"/>
          <w:marRight w:val="0"/>
          <w:marTop w:val="0"/>
          <w:marBottom w:val="0"/>
          <w:divBdr>
            <w:top w:val="none" w:sz="0" w:space="0" w:color="auto"/>
            <w:left w:val="none" w:sz="0" w:space="0" w:color="auto"/>
            <w:bottom w:val="none" w:sz="0" w:space="0" w:color="auto"/>
            <w:right w:val="none" w:sz="0" w:space="0" w:color="auto"/>
          </w:divBdr>
        </w:div>
        <w:div w:id="637498248">
          <w:marLeft w:val="0"/>
          <w:marRight w:val="0"/>
          <w:marTop w:val="0"/>
          <w:marBottom w:val="0"/>
          <w:divBdr>
            <w:top w:val="none" w:sz="0" w:space="0" w:color="auto"/>
            <w:left w:val="none" w:sz="0" w:space="0" w:color="auto"/>
            <w:bottom w:val="none" w:sz="0" w:space="0" w:color="auto"/>
            <w:right w:val="none" w:sz="0" w:space="0" w:color="auto"/>
          </w:divBdr>
        </w:div>
        <w:div w:id="1471707163">
          <w:marLeft w:val="0"/>
          <w:marRight w:val="0"/>
          <w:marTop w:val="0"/>
          <w:marBottom w:val="0"/>
          <w:divBdr>
            <w:top w:val="none" w:sz="0" w:space="0" w:color="auto"/>
            <w:left w:val="none" w:sz="0" w:space="0" w:color="auto"/>
            <w:bottom w:val="none" w:sz="0" w:space="0" w:color="auto"/>
            <w:right w:val="none" w:sz="0" w:space="0" w:color="auto"/>
          </w:divBdr>
        </w:div>
        <w:div w:id="1216352314">
          <w:marLeft w:val="0"/>
          <w:marRight w:val="0"/>
          <w:marTop w:val="0"/>
          <w:marBottom w:val="0"/>
          <w:divBdr>
            <w:top w:val="none" w:sz="0" w:space="0" w:color="auto"/>
            <w:left w:val="none" w:sz="0" w:space="0" w:color="auto"/>
            <w:bottom w:val="none" w:sz="0" w:space="0" w:color="auto"/>
            <w:right w:val="none" w:sz="0" w:space="0" w:color="auto"/>
          </w:divBdr>
        </w:div>
        <w:div w:id="537354825">
          <w:marLeft w:val="0"/>
          <w:marRight w:val="0"/>
          <w:marTop w:val="0"/>
          <w:marBottom w:val="0"/>
          <w:divBdr>
            <w:top w:val="none" w:sz="0" w:space="0" w:color="auto"/>
            <w:left w:val="none" w:sz="0" w:space="0" w:color="auto"/>
            <w:bottom w:val="none" w:sz="0" w:space="0" w:color="auto"/>
            <w:right w:val="none" w:sz="0" w:space="0" w:color="auto"/>
          </w:divBdr>
        </w:div>
        <w:div w:id="978848547">
          <w:marLeft w:val="0"/>
          <w:marRight w:val="0"/>
          <w:marTop w:val="0"/>
          <w:marBottom w:val="0"/>
          <w:divBdr>
            <w:top w:val="none" w:sz="0" w:space="0" w:color="auto"/>
            <w:left w:val="none" w:sz="0" w:space="0" w:color="auto"/>
            <w:bottom w:val="none" w:sz="0" w:space="0" w:color="auto"/>
            <w:right w:val="none" w:sz="0" w:space="0" w:color="auto"/>
          </w:divBdr>
        </w:div>
        <w:div w:id="1212425184">
          <w:marLeft w:val="0"/>
          <w:marRight w:val="0"/>
          <w:marTop w:val="0"/>
          <w:marBottom w:val="0"/>
          <w:divBdr>
            <w:top w:val="none" w:sz="0" w:space="0" w:color="auto"/>
            <w:left w:val="none" w:sz="0" w:space="0" w:color="auto"/>
            <w:bottom w:val="none" w:sz="0" w:space="0" w:color="auto"/>
            <w:right w:val="none" w:sz="0" w:space="0" w:color="auto"/>
          </w:divBdr>
        </w:div>
        <w:div w:id="1460225128">
          <w:marLeft w:val="0"/>
          <w:marRight w:val="0"/>
          <w:marTop w:val="0"/>
          <w:marBottom w:val="0"/>
          <w:divBdr>
            <w:top w:val="none" w:sz="0" w:space="0" w:color="auto"/>
            <w:left w:val="none" w:sz="0" w:space="0" w:color="auto"/>
            <w:bottom w:val="none" w:sz="0" w:space="0" w:color="auto"/>
            <w:right w:val="none" w:sz="0" w:space="0" w:color="auto"/>
          </w:divBdr>
        </w:div>
        <w:div w:id="1985499454">
          <w:marLeft w:val="0"/>
          <w:marRight w:val="0"/>
          <w:marTop w:val="0"/>
          <w:marBottom w:val="0"/>
          <w:divBdr>
            <w:top w:val="none" w:sz="0" w:space="0" w:color="auto"/>
            <w:left w:val="none" w:sz="0" w:space="0" w:color="auto"/>
            <w:bottom w:val="none" w:sz="0" w:space="0" w:color="auto"/>
            <w:right w:val="none" w:sz="0" w:space="0" w:color="auto"/>
          </w:divBdr>
        </w:div>
        <w:div w:id="1572764482">
          <w:marLeft w:val="0"/>
          <w:marRight w:val="0"/>
          <w:marTop w:val="0"/>
          <w:marBottom w:val="0"/>
          <w:divBdr>
            <w:top w:val="none" w:sz="0" w:space="0" w:color="auto"/>
            <w:left w:val="none" w:sz="0" w:space="0" w:color="auto"/>
            <w:bottom w:val="none" w:sz="0" w:space="0" w:color="auto"/>
            <w:right w:val="none" w:sz="0" w:space="0" w:color="auto"/>
          </w:divBdr>
        </w:div>
        <w:div w:id="1019501490">
          <w:marLeft w:val="0"/>
          <w:marRight w:val="0"/>
          <w:marTop w:val="0"/>
          <w:marBottom w:val="0"/>
          <w:divBdr>
            <w:top w:val="none" w:sz="0" w:space="0" w:color="auto"/>
            <w:left w:val="none" w:sz="0" w:space="0" w:color="auto"/>
            <w:bottom w:val="none" w:sz="0" w:space="0" w:color="auto"/>
            <w:right w:val="none" w:sz="0" w:space="0" w:color="auto"/>
          </w:divBdr>
        </w:div>
        <w:div w:id="1434351588">
          <w:marLeft w:val="0"/>
          <w:marRight w:val="0"/>
          <w:marTop w:val="0"/>
          <w:marBottom w:val="0"/>
          <w:divBdr>
            <w:top w:val="none" w:sz="0" w:space="0" w:color="auto"/>
            <w:left w:val="none" w:sz="0" w:space="0" w:color="auto"/>
            <w:bottom w:val="none" w:sz="0" w:space="0" w:color="auto"/>
            <w:right w:val="none" w:sz="0" w:space="0" w:color="auto"/>
          </w:divBdr>
        </w:div>
        <w:div w:id="208878950">
          <w:marLeft w:val="0"/>
          <w:marRight w:val="0"/>
          <w:marTop w:val="0"/>
          <w:marBottom w:val="0"/>
          <w:divBdr>
            <w:top w:val="none" w:sz="0" w:space="0" w:color="auto"/>
            <w:left w:val="none" w:sz="0" w:space="0" w:color="auto"/>
            <w:bottom w:val="none" w:sz="0" w:space="0" w:color="auto"/>
            <w:right w:val="none" w:sz="0" w:space="0" w:color="auto"/>
          </w:divBdr>
        </w:div>
        <w:div w:id="293366627">
          <w:marLeft w:val="0"/>
          <w:marRight w:val="0"/>
          <w:marTop w:val="0"/>
          <w:marBottom w:val="0"/>
          <w:divBdr>
            <w:top w:val="none" w:sz="0" w:space="0" w:color="auto"/>
            <w:left w:val="none" w:sz="0" w:space="0" w:color="auto"/>
            <w:bottom w:val="none" w:sz="0" w:space="0" w:color="auto"/>
            <w:right w:val="none" w:sz="0" w:space="0" w:color="auto"/>
          </w:divBdr>
        </w:div>
        <w:div w:id="1506044770">
          <w:marLeft w:val="0"/>
          <w:marRight w:val="0"/>
          <w:marTop w:val="0"/>
          <w:marBottom w:val="0"/>
          <w:divBdr>
            <w:top w:val="none" w:sz="0" w:space="0" w:color="auto"/>
            <w:left w:val="none" w:sz="0" w:space="0" w:color="auto"/>
            <w:bottom w:val="none" w:sz="0" w:space="0" w:color="auto"/>
            <w:right w:val="none" w:sz="0" w:space="0" w:color="auto"/>
          </w:divBdr>
        </w:div>
        <w:div w:id="787621753">
          <w:marLeft w:val="0"/>
          <w:marRight w:val="0"/>
          <w:marTop w:val="0"/>
          <w:marBottom w:val="0"/>
          <w:divBdr>
            <w:top w:val="none" w:sz="0" w:space="0" w:color="auto"/>
            <w:left w:val="none" w:sz="0" w:space="0" w:color="auto"/>
            <w:bottom w:val="none" w:sz="0" w:space="0" w:color="auto"/>
            <w:right w:val="none" w:sz="0" w:space="0" w:color="auto"/>
          </w:divBdr>
        </w:div>
        <w:div w:id="1540388856">
          <w:marLeft w:val="0"/>
          <w:marRight w:val="0"/>
          <w:marTop w:val="0"/>
          <w:marBottom w:val="0"/>
          <w:divBdr>
            <w:top w:val="none" w:sz="0" w:space="0" w:color="auto"/>
            <w:left w:val="none" w:sz="0" w:space="0" w:color="auto"/>
            <w:bottom w:val="none" w:sz="0" w:space="0" w:color="auto"/>
            <w:right w:val="none" w:sz="0" w:space="0" w:color="auto"/>
          </w:divBdr>
        </w:div>
        <w:div w:id="484780325">
          <w:marLeft w:val="0"/>
          <w:marRight w:val="0"/>
          <w:marTop w:val="0"/>
          <w:marBottom w:val="0"/>
          <w:divBdr>
            <w:top w:val="none" w:sz="0" w:space="0" w:color="auto"/>
            <w:left w:val="none" w:sz="0" w:space="0" w:color="auto"/>
            <w:bottom w:val="none" w:sz="0" w:space="0" w:color="auto"/>
            <w:right w:val="none" w:sz="0" w:space="0" w:color="auto"/>
          </w:divBdr>
        </w:div>
        <w:div w:id="1955359327">
          <w:marLeft w:val="0"/>
          <w:marRight w:val="0"/>
          <w:marTop w:val="0"/>
          <w:marBottom w:val="0"/>
          <w:divBdr>
            <w:top w:val="none" w:sz="0" w:space="0" w:color="auto"/>
            <w:left w:val="none" w:sz="0" w:space="0" w:color="auto"/>
            <w:bottom w:val="none" w:sz="0" w:space="0" w:color="auto"/>
            <w:right w:val="none" w:sz="0" w:space="0" w:color="auto"/>
          </w:divBdr>
        </w:div>
        <w:div w:id="1859082193">
          <w:marLeft w:val="0"/>
          <w:marRight w:val="0"/>
          <w:marTop w:val="0"/>
          <w:marBottom w:val="0"/>
          <w:divBdr>
            <w:top w:val="none" w:sz="0" w:space="0" w:color="auto"/>
            <w:left w:val="none" w:sz="0" w:space="0" w:color="auto"/>
            <w:bottom w:val="none" w:sz="0" w:space="0" w:color="auto"/>
            <w:right w:val="none" w:sz="0" w:space="0" w:color="auto"/>
          </w:divBdr>
        </w:div>
        <w:div w:id="278294494">
          <w:marLeft w:val="0"/>
          <w:marRight w:val="0"/>
          <w:marTop w:val="0"/>
          <w:marBottom w:val="0"/>
          <w:divBdr>
            <w:top w:val="none" w:sz="0" w:space="0" w:color="auto"/>
            <w:left w:val="none" w:sz="0" w:space="0" w:color="auto"/>
            <w:bottom w:val="none" w:sz="0" w:space="0" w:color="auto"/>
            <w:right w:val="none" w:sz="0" w:space="0" w:color="auto"/>
          </w:divBdr>
        </w:div>
        <w:div w:id="885726751">
          <w:marLeft w:val="0"/>
          <w:marRight w:val="0"/>
          <w:marTop w:val="0"/>
          <w:marBottom w:val="0"/>
          <w:divBdr>
            <w:top w:val="none" w:sz="0" w:space="0" w:color="auto"/>
            <w:left w:val="none" w:sz="0" w:space="0" w:color="auto"/>
            <w:bottom w:val="none" w:sz="0" w:space="0" w:color="auto"/>
            <w:right w:val="none" w:sz="0" w:space="0" w:color="auto"/>
          </w:divBdr>
        </w:div>
        <w:div w:id="591595626">
          <w:marLeft w:val="0"/>
          <w:marRight w:val="0"/>
          <w:marTop w:val="0"/>
          <w:marBottom w:val="0"/>
          <w:divBdr>
            <w:top w:val="none" w:sz="0" w:space="0" w:color="auto"/>
            <w:left w:val="none" w:sz="0" w:space="0" w:color="auto"/>
            <w:bottom w:val="none" w:sz="0" w:space="0" w:color="auto"/>
            <w:right w:val="none" w:sz="0" w:space="0" w:color="auto"/>
          </w:divBdr>
        </w:div>
        <w:div w:id="1388189520">
          <w:marLeft w:val="0"/>
          <w:marRight w:val="0"/>
          <w:marTop w:val="0"/>
          <w:marBottom w:val="0"/>
          <w:divBdr>
            <w:top w:val="none" w:sz="0" w:space="0" w:color="auto"/>
            <w:left w:val="none" w:sz="0" w:space="0" w:color="auto"/>
            <w:bottom w:val="none" w:sz="0" w:space="0" w:color="auto"/>
            <w:right w:val="none" w:sz="0" w:space="0" w:color="auto"/>
          </w:divBdr>
        </w:div>
        <w:div w:id="1790977319">
          <w:marLeft w:val="0"/>
          <w:marRight w:val="0"/>
          <w:marTop w:val="0"/>
          <w:marBottom w:val="0"/>
          <w:divBdr>
            <w:top w:val="none" w:sz="0" w:space="0" w:color="auto"/>
            <w:left w:val="none" w:sz="0" w:space="0" w:color="auto"/>
            <w:bottom w:val="none" w:sz="0" w:space="0" w:color="auto"/>
            <w:right w:val="none" w:sz="0" w:space="0" w:color="auto"/>
          </w:divBdr>
        </w:div>
        <w:div w:id="1268586809">
          <w:marLeft w:val="0"/>
          <w:marRight w:val="0"/>
          <w:marTop w:val="0"/>
          <w:marBottom w:val="0"/>
          <w:divBdr>
            <w:top w:val="none" w:sz="0" w:space="0" w:color="auto"/>
            <w:left w:val="none" w:sz="0" w:space="0" w:color="auto"/>
            <w:bottom w:val="none" w:sz="0" w:space="0" w:color="auto"/>
            <w:right w:val="none" w:sz="0" w:space="0" w:color="auto"/>
          </w:divBdr>
        </w:div>
        <w:div w:id="507450161">
          <w:marLeft w:val="0"/>
          <w:marRight w:val="0"/>
          <w:marTop w:val="0"/>
          <w:marBottom w:val="0"/>
          <w:divBdr>
            <w:top w:val="none" w:sz="0" w:space="0" w:color="auto"/>
            <w:left w:val="none" w:sz="0" w:space="0" w:color="auto"/>
            <w:bottom w:val="none" w:sz="0" w:space="0" w:color="auto"/>
            <w:right w:val="none" w:sz="0" w:space="0" w:color="auto"/>
          </w:divBdr>
        </w:div>
        <w:div w:id="1527715331">
          <w:marLeft w:val="0"/>
          <w:marRight w:val="0"/>
          <w:marTop w:val="0"/>
          <w:marBottom w:val="0"/>
          <w:divBdr>
            <w:top w:val="none" w:sz="0" w:space="0" w:color="auto"/>
            <w:left w:val="none" w:sz="0" w:space="0" w:color="auto"/>
            <w:bottom w:val="none" w:sz="0" w:space="0" w:color="auto"/>
            <w:right w:val="none" w:sz="0" w:space="0" w:color="auto"/>
          </w:divBdr>
        </w:div>
      </w:divsChild>
    </w:div>
    <w:div w:id="169411501">
      <w:bodyDiv w:val="1"/>
      <w:marLeft w:val="0"/>
      <w:marRight w:val="0"/>
      <w:marTop w:val="0"/>
      <w:marBottom w:val="0"/>
      <w:divBdr>
        <w:top w:val="none" w:sz="0" w:space="0" w:color="auto"/>
        <w:left w:val="none" w:sz="0" w:space="0" w:color="auto"/>
        <w:bottom w:val="none" w:sz="0" w:space="0" w:color="auto"/>
        <w:right w:val="none" w:sz="0" w:space="0" w:color="auto"/>
      </w:divBdr>
      <w:divsChild>
        <w:div w:id="245461460">
          <w:marLeft w:val="0"/>
          <w:marRight w:val="0"/>
          <w:marTop w:val="0"/>
          <w:marBottom w:val="0"/>
          <w:divBdr>
            <w:top w:val="none" w:sz="0" w:space="0" w:color="auto"/>
            <w:left w:val="none" w:sz="0" w:space="0" w:color="auto"/>
            <w:bottom w:val="none" w:sz="0" w:space="0" w:color="auto"/>
            <w:right w:val="none" w:sz="0" w:space="0" w:color="auto"/>
          </w:divBdr>
          <w:divsChild>
            <w:div w:id="2081517271">
              <w:marLeft w:val="0"/>
              <w:marRight w:val="0"/>
              <w:marTop w:val="0"/>
              <w:marBottom w:val="0"/>
              <w:divBdr>
                <w:top w:val="none" w:sz="0" w:space="0" w:color="auto"/>
                <w:left w:val="none" w:sz="0" w:space="0" w:color="auto"/>
                <w:bottom w:val="none" w:sz="0" w:space="0" w:color="auto"/>
                <w:right w:val="none" w:sz="0" w:space="0" w:color="auto"/>
              </w:divBdr>
              <w:divsChild>
                <w:div w:id="1429543061">
                  <w:marLeft w:val="0"/>
                  <w:marRight w:val="0"/>
                  <w:marTop w:val="0"/>
                  <w:marBottom w:val="0"/>
                  <w:divBdr>
                    <w:top w:val="none" w:sz="0" w:space="0" w:color="auto"/>
                    <w:left w:val="none" w:sz="0" w:space="0" w:color="auto"/>
                    <w:bottom w:val="none" w:sz="0" w:space="0" w:color="auto"/>
                    <w:right w:val="none" w:sz="0" w:space="0" w:color="auto"/>
                  </w:divBdr>
                </w:div>
                <w:div w:id="760220269">
                  <w:marLeft w:val="0"/>
                  <w:marRight w:val="0"/>
                  <w:marTop w:val="0"/>
                  <w:marBottom w:val="0"/>
                  <w:divBdr>
                    <w:top w:val="none" w:sz="0" w:space="0" w:color="auto"/>
                    <w:left w:val="none" w:sz="0" w:space="0" w:color="auto"/>
                    <w:bottom w:val="none" w:sz="0" w:space="0" w:color="auto"/>
                    <w:right w:val="none" w:sz="0" w:space="0" w:color="auto"/>
                  </w:divBdr>
                </w:div>
              </w:divsChild>
            </w:div>
            <w:div w:id="142742386">
              <w:marLeft w:val="0"/>
              <w:marRight w:val="0"/>
              <w:marTop w:val="0"/>
              <w:marBottom w:val="0"/>
              <w:divBdr>
                <w:top w:val="none" w:sz="0" w:space="0" w:color="auto"/>
                <w:left w:val="none" w:sz="0" w:space="0" w:color="auto"/>
                <w:bottom w:val="none" w:sz="0" w:space="0" w:color="auto"/>
                <w:right w:val="none" w:sz="0" w:space="0" w:color="auto"/>
              </w:divBdr>
              <w:divsChild>
                <w:div w:id="1490949562">
                  <w:marLeft w:val="0"/>
                  <w:marRight w:val="0"/>
                  <w:marTop w:val="0"/>
                  <w:marBottom w:val="0"/>
                  <w:divBdr>
                    <w:top w:val="none" w:sz="0" w:space="0" w:color="auto"/>
                    <w:left w:val="none" w:sz="0" w:space="0" w:color="auto"/>
                    <w:bottom w:val="none" w:sz="0" w:space="0" w:color="auto"/>
                    <w:right w:val="none" w:sz="0" w:space="0" w:color="auto"/>
                  </w:divBdr>
                </w:div>
                <w:div w:id="379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423">
          <w:marLeft w:val="0"/>
          <w:marRight w:val="0"/>
          <w:marTop w:val="0"/>
          <w:marBottom w:val="0"/>
          <w:divBdr>
            <w:top w:val="none" w:sz="0" w:space="0" w:color="auto"/>
            <w:left w:val="none" w:sz="0" w:space="0" w:color="auto"/>
            <w:bottom w:val="none" w:sz="0" w:space="0" w:color="auto"/>
            <w:right w:val="none" w:sz="0" w:space="0" w:color="auto"/>
          </w:divBdr>
        </w:div>
        <w:div w:id="418329412">
          <w:marLeft w:val="0"/>
          <w:marRight w:val="0"/>
          <w:marTop w:val="0"/>
          <w:marBottom w:val="0"/>
          <w:divBdr>
            <w:top w:val="none" w:sz="0" w:space="0" w:color="auto"/>
            <w:left w:val="none" w:sz="0" w:space="0" w:color="auto"/>
            <w:bottom w:val="none" w:sz="0" w:space="0" w:color="auto"/>
            <w:right w:val="none" w:sz="0" w:space="0" w:color="auto"/>
          </w:divBdr>
        </w:div>
        <w:div w:id="1016152313">
          <w:marLeft w:val="0"/>
          <w:marRight w:val="0"/>
          <w:marTop w:val="0"/>
          <w:marBottom w:val="0"/>
          <w:divBdr>
            <w:top w:val="none" w:sz="0" w:space="0" w:color="auto"/>
            <w:left w:val="none" w:sz="0" w:space="0" w:color="auto"/>
            <w:bottom w:val="none" w:sz="0" w:space="0" w:color="auto"/>
            <w:right w:val="none" w:sz="0" w:space="0" w:color="auto"/>
          </w:divBdr>
        </w:div>
        <w:div w:id="479269370">
          <w:marLeft w:val="0"/>
          <w:marRight w:val="0"/>
          <w:marTop w:val="0"/>
          <w:marBottom w:val="0"/>
          <w:divBdr>
            <w:top w:val="none" w:sz="0" w:space="0" w:color="auto"/>
            <w:left w:val="none" w:sz="0" w:space="0" w:color="auto"/>
            <w:bottom w:val="none" w:sz="0" w:space="0" w:color="auto"/>
            <w:right w:val="none" w:sz="0" w:space="0" w:color="auto"/>
          </w:divBdr>
        </w:div>
        <w:div w:id="613248576">
          <w:marLeft w:val="0"/>
          <w:marRight w:val="0"/>
          <w:marTop w:val="0"/>
          <w:marBottom w:val="0"/>
          <w:divBdr>
            <w:top w:val="none" w:sz="0" w:space="0" w:color="auto"/>
            <w:left w:val="none" w:sz="0" w:space="0" w:color="auto"/>
            <w:bottom w:val="none" w:sz="0" w:space="0" w:color="auto"/>
            <w:right w:val="none" w:sz="0" w:space="0" w:color="auto"/>
          </w:divBdr>
        </w:div>
        <w:div w:id="850293855">
          <w:marLeft w:val="0"/>
          <w:marRight w:val="0"/>
          <w:marTop w:val="0"/>
          <w:marBottom w:val="0"/>
          <w:divBdr>
            <w:top w:val="none" w:sz="0" w:space="0" w:color="auto"/>
            <w:left w:val="none" w:sz="0" w:space="0" w:color="auto"/>
            <w:bottom w:val="none" w:sz="0" w:space="0" w:color="auto"/>
            <w:right w:val="none" w:sz="0" w:space="0" w:color="auto"/>
          </w:divBdr>
        </w:div>
      </w:divsChild>
    </w:div>
    <w:div w:id="193886262">
      <w:bodyDiv w:val="1"/>
      <w:marLeft w:val="0"/>
      <w:marRight w:val="0"/>
      <w:marTop w:val="0"/>
      <w:marBottom w:val="0"/>
      <w:divBdr>
        <w:top w:val="none" w:sz="0" w:space="0" w:color="auto"/>
        <w:left w:val="none" w:sz="0" w:space="0" w:color="auto"/>
        <w:bottom w:val="none" w:sz="0" w:space="0" w:color="auto"/>
        <w:right w:val="none" w:sz="0" w:space="0" w:color="auto"/>
      </w:divBdr>
    </w:div>
    <w:div w:id="275068747">
      <w:bodyDiv w:val="1"/>
      <w:marLeft w:val="0"/>
      <w:marRight w:val="0"/>
      <w:marTop w:val="0"/>
      <w:marBottom w:val="0"/>
      <w:divBdr>
        <w:top w:val="none" w:sz="0" w:space="0" w:color="auto"/>
        <w:left w:val="none" w:sz="0" w:space="0" w:color="auto"/>
        <w:bottom w:val="none" w:sz="0" w:space="0" w:color="auto"/>
        <w:right w:val="none" w:sz="0" w:space="0" w:color="auto"/>
      </w:divBdr>
      <w:divsChild>
        <w:div w:id="1516840693">
          <w:marLeft w:val="0"/>
          <w:marRight w:val="0"/>
          <w:marTop w:val="0"/>
          <w:marBottom w:val="0"/>
          <w:divBdr>
            <w:top w:val="none" w:sz="0" w:space="0" w:color="auto"/>
            <w:left w:val="none" w:sz="0" w:space="0" w:color="auto"/>
            <w:bottom w:val="none" w:sz="0" w:space="0" w:color="auto"/>
            <w:right w:val="none" w:sz="0" w:space="0" w:color="auto"/>
          </w:divBdr>
        </w:div>
        <w:div w:id="708116502">
          <w:marLeft w:val="0"/>
          <w:marRight w:val="0"/>
          <w:marTop w:val="0"/>
          <w:marBottom w:val="0"/>
          <w:divBdr>
            <w:top w:val="none" w:sz="0" w:space="0" w:color="auto"/>
            <w:left w:val="none" w:sz="0" w:space="0" w:color="auto"/>
            <w:bottom w:val="none" w:sz="0" w:space="0" w:color="auto"/>
            <w:right w:val="none" w:sz="0" w:space="0" w:color="auto"/>
          </w:divBdr>
        </w:div>
        <w:div w:id="1494685786">
          <w:marLeft w:val="0"/>
          <w:marRight w:val="0"/>
          <w:marTop w:val="0"/>
          <w:marBottom w:val="0"/>
          <w:divBdr>
            <w:top w:val="none" w:sz="0" w:space="0" w:color="auto"/>
            <w:left w:val="none" w:sz="0" w:space="0" w:color="auto"/>
            <w:bottom w:val="none" w:sz="0" w:space="0" w:color="auto"/>
            <w:right w:val="none" w:sz="0" w:space="0" w:color="auto"/>
          </w:divBdr>
        </w:div>
        <w:div w:id="897785418">
          <w:marLeft w:val="0"/>
          <w:marRight w:val="0"/>
          <w:marTop w:val="0"/>
          <w:marBottom w:val="0"/>
          <w:divBdr>
            <w:top w:val="none" w:sz="0" w:space="0" w:color="auto"/>
            <w:left w:val="none" w:sz="0" w:space="0" w:color="auto"/>
            <w:bottom w:val="none" w:sz="0" w:space="0" w:color="auto"/>
            <w:right w:val="none" w:sz="0" w:space="0" w:color="auto"/>
          </w:divBdr>
        </w:div>
      </w:divsChild>
    </w:div>
    <w:div w:id="321743999">
      <w:bodyDiv w:val="1"/>
      <w:marLeft w:val="0"/>
      <w:marRight w:val="0"/>
      <w:marTop w:val="0"/>
      <w:marBottom w:val="0"/>
      <w:divBdr>
        <w:top w:val="none" w:sz="0" w:space="0" w:color="auto"/>
        <w:left w:val="none" w:sz="0" w:space="0" w:color="auto"/>
        <w:bottom w:val="none" w:sz="0" w:space="0" w:color="auto"/>
        <w:right w:val="none" w:sz="0" w:space="0" w:color="auto"/>
      </w:divBdr>
      <w:divsChild>
        <w:div w:id="1574242352">
          <w:marLeft w:val="0"/>
          <w:marRight w:val="0"/>
          <w:marTop w:val="0"/>
          <w:marBottom w:val="0"/>
          <w:divBdr>
            <w:top w:val="none" w:sz="0" w:space="0" w:color="auto"/>
            <w:left w:val="none" w:sz="0" w:space="0" w:color="auto"/>
            <w:bottom w:val="none" w:sz="0" w:space="0" w:color="auto"/>
            <w:right w:val="none" w:sz="0" w:space="0" w:color="auto"/>
          </w:divBdr>
        </w:div>
      </w:divsChild>
    </w:div>
    <w:div w:id="339239812">
      <w:bodyDiv w:val="1"/>
      <w:marLeft w:val="0"/>
      <w:marRight w:val="0"/>
      <w:marTop w:val="0"/>
      <w:marBottom w:val="0"/>
      <w:divBdr>
        <w:top w:val="none" w:sz="0" w:space="0" w:color="auto"/>
        <w:left w:val="none" w:sz="0" w:space="0" w:color="auto"/>
        <w:bottom w:val="none" w:sz="0" w:space="0" w:color="auto"/>
        <w:right w:val="none" w:sz="0" w:space="0" w:color="auto"/>
      </w:divBdr>
    </w:div>
    <w:div w:id="398745172">
      <w:bodyDiv w:val="1"/>
      <w:marLeft w:val="0"/>
      <w:marRight w:val="0"/>
      <w:marTop w:val="0"/>
      <w:marBottom w:val="0"/>
      <w:divBdr>
        <w:top w:val="none" w:sz="0" w:space="0" w:color="auto"/>
        <w:left w:val="none" w:sz="0" w:space="0" w:color="auto"/>
        <w:bottom w:val="none" w:sz="0" w:space="0" w:color="auto"/>
        <w:right w:val="none" w:sz="0" w:space="0" w:color="auto"/>
      </w:divBdr>
    </w:div>
    <w:div w:id="402030012">
      <w:bodyDiv w:val="1"/>
      <w:marLeft w:val="0"/>
      <w:marRight w:val="0"/>
      <w:marTop w:val="0"/>
      <w:marBottom w:val="0"/>
      <w:divBdr>
        <w:top w:val="none" w:sz="0" w:space="0" w:color="auto"/>
        <w:left w:val="none" w:sz="0" w:space="0" w:color="auto"/>
        <w:bottom w:val="none" w:sz="0" w:space="0" w:color="auto"/>
        <w:right w:val="none" w:sz="0" w:space="0" w:color="auto"/>
      </w:divBdr>
      <w:divsChild>
        <w:div w:id="667488652">
          <w:marLeft w:val="0"/>
          <w:marRight w:val="0"/>
          <w:marTop w:val="0"/>
          <w:marBottom w:val="0"/>
          <w:divBdr>
            <w:top w:val="none" w:sz="0" w:space="0" w:color="auto"/>
            <w:left w:val="none" w:sz="0" w:space="0" w:color="auto"/>
            <w:bottom w:val="none" w:sz="0" w:space="0" w:color="auto"/>
            <w:right w:val="none" w:sz="0" w:space="0" w:color="auto"/>
          </w:divBdr>
          <w:divsChild>
            <w:div w:id="640233443">
              <w:marLeft w:val="0"/>
              <w:marRight w:val="0"/>
              <w:marTop w:val="0"/>
              <w:marBottom w:val="0"/>
              <w:divBdr>
                <w:top w:val="none" w:sz="0" w:space="0" w:color="auto"/>
                <w:left w:val="none" w:sz="0" w:space="0" w:color="auto"/>
                <w:bottom w:val="none" w:sz="0" w:space="0" w:color="auto"/>
                <w:right w:val="none" w:sz="0" w:space="0" w:color="auto"/>
              </w:divBdr>
              <w:divsChild>
                <w:div w:id="25102087">
                  <w:marLeft w:val="0"/>
                  <w:marRight w:val="0"/>
                  <w:marTop w:val="0"/>
                  <w:marBottom w:val="0"/>
                  <w:divBdr>
                    <w:top w:val="none" w:sz="0" w:space="0" w:color="auto"/>
                    <w:left w:val="none" w:sz="0" w:space="0" w:color="auto"/>
                    <w:bottom w:val="none" w:sz="0" w:space="0" w:color="auto"/>
                    <w:right w:val="none" w:sz="0" w:space="0" w:color="auto"/>
                  </w:divBdr>
                </w:div>
                <w:div w:id="394284872">
                  <w:marLeft w:val="0"/>
                  <w:marRight w:val="0"/>
                  <w:marTop w:val="0"/>
                  <w:marBottom w:val="0"/>
                  <w:divBdr>
                    <w:top w:val="none" w:sz="0" w:space="0" w:color="auto"/>
                    <w:left w:val="none" w:sz="0" w:space="0" w:color="auto"/>
                    <w:bottom w:val="none" w:sz="0" w:space="0" w:color="auto"/>
                    <w:right w:val="none" w:sz="0" w:space="0" w:color="auto"/>
                  </w:divBdr>
                </w:div>
              </w:divsChild>
            </w:div>
            <w:div w:id="574822836">
              <w:marLeft w:val="0"/>
              <w:marRight w:val="0"/>
              <w:marTop w:val="0"/>
              <w:marBottom w:val="0"/>
              <w:divBdr>
                <w:top w:val="none" w:sz="0" w:space="0" w:color="auto"/>
                <w:left w:val="none" w:sz="0" w:space="0" w:color="auto"/>
                <w:bottom w:val="none" w:sz="0" w:space="0" w:color="auto"/>
                <w:right w:val="none" w:sz="0" w:space="0" w:color="auto"/>
              </w:divBdr>
              <w:divsChild>
                <w:div w:id="698093399">
                  <w:marLeft w:val="0"/>
                  <w:marRight w:val="0"/>
                  <w:marTop w:val="0"/>
                  <w:marBottom w:val="0"/>
                  <w:divBdr>
                    <w:top w:val="none" w:sz="0" w:space="0" w:color="auto"/>
                    <w:left w:val="none" w:sz="0" w:space="0" w:color="auto"/>
                    <w:bottom w:val="none" w:sz="0" w:space="0" w:color="auto"/>
                    <w:right w:val="none" w:sz="0" w:space="0" w:color="auto"/>
                  </w:divBdr>
                </w:div>
                <w:div w:id="2084066808">
                  <w:marLeft w:val="0"/>
                  <w:marRight w:val="0"/>
                  <w:marTop w:val="0"/>
                  <w:marBottom w:val="0"/>
                  <w:divBdr>
                    <w:top w:val="none" w:sz="0" w:space="0" w:color="auto"/>
                    <w:left w:val="none" w:sz="0" w:space="0" w:color="auto"/>
                    <w:bottom w:val="none" w:sz="0" w:space="0" w:color="auto"/>
                    <w:right w:val="none" w:sz="0" w:space="0" w:color="auto"/>
                  </w:divBdr>
                </w:div>
              </w:divsChild>
            </w:div>
            <w:div w:id="1349940261">
              <w:marLeft w:val="0"/>
              <w:marRight w:val="0"/>
              <w:marTop w:val="0"/>
              <w:marBottom w:val="0"/>
              <w:divBdr>
                <w:top w:val="none" w:sz="0" w:space="0" w:color="auto"/>
                <w:left w:val="none" w:sz="0" w:space="0" w:color="auto"/>
                <w:bottom w:val="none" w:sz="0" w:space="0" w:color="auto"/>
                <w:right w:val="none" w:sz="0" w:space="0" w:color="auto"/>
              </w:divBdr>
              <w:divsChild>
                <w:div w:id="739253285">
                  <w:marLeft w:val="0"/>
                  <w:marRight w:val="0"/>
                  <w:marTop w:val="0"/>
                  <w:marBottom w:val="0"/>
                  <w:divBdr>
                    <w:top w:val="none" w:sz="0" w:space="0" w:color="auto"/>
                    <w:left w:val="none" w:sz="0" w:space="0" w:color="auto"/>
                    <w:bottom w:val="none" w:sz="0" w:space="0" w:color="auto"/>
                    <w:right w:val="none" w:sz="0" w:space="0" w:color="auto"/>
                  </w:divBdr>
                </w:div>
                <w:div w:id="1263345441">
                  <w:marLeft w:val="0"/>
                  <w:marRight w:val="0"/>
                  <w:marTop w:val="0"/>
                  <w:marBottom w:val="0"/>
                  <w:divBdr>
                    <w:top w:val="none" w:sz="0" w:space="0" w:color="auto"/>
                    <w:left w:val="none" w:sz="0" w:space="0" w:color="auto"/>
                    <w:bottom w:val="none" w:sz="0" w:space="0" w:color="auto"/>
                    <w:right w:val="none" w:sz="0" w:space="0" w:color="auto"/>
                  </w:divBdr>
                </w:div>
              </w:divsChild>
            </w:div>
            <w:div w:id="1205678237">
              <w:marLeft w:val="0"/>
              <w:marRight w:val="0"/>
              <w:marTop w:val="0"/>
              <w:marBottom w:val="0"/>
              <w:divBdr>
                <w:top w:val="none" w:sz="0" w:space="0" w:color="auto"/>
                <w:left w:val="none" w:sz="0" w:space="0" w:color="auto"/>
                <w:bottom w:val="none" w:sz="0" w:space="0" w:color="auto"/>
                <w:right w:val="none" w:sz="0" w:space="0" w:color="auto"/>
              </w:divBdr>
              <w:divsChild>
                <w:div w:id="1426992953">
                  <w:marLeft w:val="0"/>
                  <w:marRight w:val="0"/>
                  <w:marTop w:val="0"/>
                  <w:marBottom w:val="0"/>
                  <w:divBdr>
                    <w:top w:val="none" w:sz="0" w:space="0" w:color="auto"/>
                    <w:left w:val="none" w:sz="0" w:space="0" w:color="auto"/>
                    <w:bottom w:val="none" w:sz="0" w:space="0" w:color="auto"/>
                    <w:right w:val="none" w:sz="0" w:space="0" w:color="auto"/>
                  </w:divBdr>
                </w:div>
                <w:div w:id="1176268206">
                  <w:marLeft w:val="0"/>
                  <w:marRight w:val="0"/>
                  <w:marTop w:val="0"/>
                  <w:marBottom w:val="0"/>
                  <w:divBdr>
                    <w:top w:val="none" w:sz="0" w:space="0" w:color="auto"/>
                    <w:left w:val="none" w:sz="0" w:space="0" w:color="auto"/>
                    <w:bottom w:val="none" w:sz="0" w:space="0" w:color="auto"/>
                    <w:right w:val="none" w:sz="0" w:space="0" w:color="auto"/>
                  </w:divBdr>
                </w:div>
              </w:divsChild>
            </w:div>
            <w:div w:id="2141418388">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
                <w:div w:id="1715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654">
          <w:marLeft w:val="0"/>
          <w:marRight w:val="0"/>
          <w:marTop w:val="0"/>
          <w:marBottom w:val="0"/>
          <w:divBdr>
            <w:top w:val="none" w:sz="0" w:space="0" w:color="auto"/>
            <w:left w:val="none" w:sz="0" w:space="0" w:color="auto"/>
            <w:bottom w:val="none" w:sz="0" w:space="0" w:color="auto"/>
            <w:right w:val="none" w:sz="0" w:space="0" w:color="auto"/>
          </w:divBdr>
        </w:div>
        <w:div w:id="1548756741">
          <w:marLeft w:val="0"/>
          <w:marRight w:val="0"/>
          <w:marTop w:val="0"/>
          <w:marBottom w:val="0"/>
          <w:divBdr>
            <w:top w:val="none" w:sz="0" w:space="0" w:color="auto"/>
            <w:left w:val="none" w:sz="0" w:space="0" w:color="auto"/>
            <w:bottom w:val="none" w:sz="0" w:space="0" w:color="auto"/>
            <w:right w:val="none" w:sz="0" w:space="0" w:color="auto"/>
          </w:divBdr>
        </w:div>
        <w:div w:id="2123762031">
          <w:marLeft w:val="0"/>
          <w:marRight w:val="0"/>
          <w:marTop w:val="0"/>
          <w:marBottom w:val="0"/>
          <w:divBdr>
            <w:top w:val="none" w:sz="0" w:space="0" w:color="auto"/>
            <w:left w:val="none" w:sz="0" w:space="0" w:color="auto"/>
            <w:bottom w:val="none" w:sz="0" w:space="0" w:color="auto"/>
            <w:right w:val="none" w:sz="0" w:space="0" w:color="auto"/>
          </w:divBdr>
        </w:div>
        <w:div w:id="1658611704">
          <w:marLeft w:val="0"/>
          <w:marRight w:val="0"/>
          <w:marTop w:val="0"/>
          <w:marBottom w:val="0"/>
          <w:divBdr>
            <w:top w:val="none" w:sz="0" w:space="0" w:color="auto"/>
            <w:left w:val="none" w:sz="0" w:space="0" w:color="auto"/>
            <w:bottom w:val="none" w:sz="0" w:space="0" w:color="auto"/>
            <w:right w:val="none" w:sz="0" w:space="0" w:color="auto"/>
          </w:divBdr>
        </w:div>
        <w:div w:id="993531391">
          <w:marLeft w:val="0"/>
          <w:marRight w:val="0"/>
          <w:marTop w:val="0"/>
          <w:marBottom w:val="0"/>
          <w:divBdr>
            <w:top w:val="none" w:sz="0" w:space="0" w:color="auto"/>
            <w:left w:val="none" w:sz="0" w:space="0" w:color="auto"/>
            <w:bottom w:val="none" w:sz="0" w:space="0" w:color="auto"/>
            <w:right w:val="none" w:sz="0" w:space="0" w:color="auto"/>
          </w:divBdr>
        </w:div>
        <w:div w:id="1527981529">
          <w:marLeft w:val="0"/>
          <w:marRight w:val="0"/>
          <w:marTop w:val="0"/>
          <w:marBottom w:val="0"/>
          <w:divBdr>
            <w:top w:val="none" w:sz="0" w:space="0" w:color="auto"/>
            <w:left w:val="none" w:sz="0" w:space="0" w:color="auto"/>
            <w:bottom w:val="none" w:sz="0" w:space="0" w:color="auto"/>
            <w:right w:val="none" w:sz="0" w:space="0" w:color="auto"/>
          </w:divBdr>
        </w:div>
      </w:divsChild>
    </w:div>
    <w:div w:id="409735752">
      <w:bodyDiv w:val="1"/>
      <w:marLeft w:val="0"/>
      <w:marRight w:val="0"/>
      <w:marTop w:val="0"/>
      <w:marBottom w:val="0"/>
      <w:divBdr>
        <w:top w:val="none" w:sz="0" w:space="0" w:color="auto"/>
        <w:left w:val="none" w:sz="0" w:space="0" w:color="auto"/>
        <w:bottom w:val="none" w:sz="0" w:space="0" w:color="auto"/>
        <w:right w:val="none" w:sz="0" w:space="0" w:color="auto"/>
      </w:divBdr>
    </w:div>
    <w:div w:id="471216462">
      <w:bodyDiv w:val="1"/>
      <w:marLeft w:val="0"/>
      <w:marRight w:val="0"/>
      <w:marTop w:val="0"/>
      <w:marBottom w:val="0"/>
      <w:divBdr>
        <w:top w:val="none" w:sz="0" w:space="0" w:color="auto"/>
        <w:left w:val="none" w:sz="0" w:space="0" w:color="auto"/>
        <w:bottom w:val="none" w:sz="0" w:space="0" w:color="auto"/>
        <w:right w:val="none" w:sz="0" w:space="0" w:color="auto"/>
      </w:divBdr>
    </w:div>
    <w:div w:id="471487525">
      <w:bodyDiv w:val="1"/>
      <w:marLeft w:val="0"/>
      <w:marRight w:val="0"/>
      <w:marTop w:val="0"/>
      <w:marBottom w:val="0"/>
      <w:divBdr>
        <w:top w:val="none" w:sz="0" w:space="0" w:color="auto"/>
        <w:left w:val="none" w:sz="0" w:space="0" w:color="auto"/>
        <w:bottom w:val="none" w:sz="0" w:space="0" w:color="auto"/>
        <w:right w:val="none" w:sz="0" w:space="0" w:color="auto"/>
      </w:divBdr>
      <w:divsChild>
        <w:div w:id="1968119131">
          <w:marLeft w:val="0"/>
          <w:marRight w:val="0"/>
          <w:marTop w:val="0"/>
          <w:marBottom w:val="0"/>
          <w:divBdr>
            <w:top w:val="none" w:sz="0" w:space="0" w:color="auto"/>
            <w:left w:val="none" w:sz="0" w:space="0" w:color="auto"/>
            <w:bottom w:val="none" w:sz="0" w:space="0" w:color="auto"/>
            <w:right w:val="none" w:sz="0" w:space="0" w:color="auto"/>
          </w:divBdr>
        </w:div>
        <w:div w:id="674725260">
          <w:marLeft w:val="0"/>
          <w:marRight w:val="0"/>
          <w:marTop w:val="0"/>
          <w:marBottom w:val="0"/>
          <w:divBdr>
            <w:top w:val="none" w:sz="0" w:space="0" w:color="auto"/>
            <w:left w:val="none" w:sz="0" w:space="0" w:color="auto"/>
            <w:bottom w:val="none" w:sz="0" w:space="0" w:color="auto"/>
            <w:right w:val="none" w:sz="0" w:space="0" w:color="auto"/>
          </w:divBdr>
          <w:divsChild>
            <w:div w:id="348608122">
              <w:marLeft w:val="0"/>
              <w:marRight w:val="0"/>
              <w:marTop w:val="0"/>
              <w:marBottom w:val="0"/>
              <w:divBdr>
                <w:top w:val="none" w:sz="0" w:space="0" w:color="auto"/>
                <w:left w:val="none" w:sz="0" w:space="0" w:color="auto"/>
                <w:bottom w:val="none" w:sz="0" w:space="0" w:color="auto"/>
                <w:right w:val="none" w:sz="0" w:space="0" w:color="auto"/>
              </w:divBdr>
              <w:divsChild>
                <w:div w:id="9139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4469">
      <w:bodyDiv w:val="1"/>
      <w:marLeft w:val="0"/>
      <w:marRight w:val="0"/>
      <w:marTop w:val="0"/>
      <w:marBottom w:val="0"/>
      <w:divBdr>
        <w:top w:val="none" w:sz="0" w:space="0" w:color="auto"/>
        <w:left w:val="none" w:sz="0" w:space="0" w:color="auto"/>
        <w:bottom w:val="none" w:sz="0" w:space="0" w:color="auto"/>
        <w:right w:val="none" w:sz="0" w:space="0" w:color="auto"/>
      </w:divBdr>
      <w:divsChild>
        <w:div w:id="214894797">
          <w:marLeft w:val="0"/>
          <w:marRight w:val="0"/>
          <w:marTop w:val="0"/>
          <w:marBottom w:val="0"/>
          <w:divBdr>
            <w:top w:val="none" w:sz="0" w:space="0" w:color="auto"/>
            <w:left w:val="none" w:sz="0" w:space="0" w:color="auto"/>
            <w:bottom w:val="none" w:sz="0" w:space="0" w:color="auto"/>
            <w:right w:val="none" w:sz="0" w:space="0" w:color="auto"/>
          </w:divBdr>
        </w:div>
      </w:divsChild>
    </w:div>
    <w:div w:id="554582422">
      <w:bodyDiv w:val="1"/>
      <w:marLeft w:val="0"/>
      <w:marRight w:val="0"/>
      <w:marTop w:val="0"/>
      <w:marBottom w:val="0"/>
      <w:divBdr>
        <w:top w:val="none" w:sz="0" w:space="0" w:color="auto"/>
        <w:left w:val="none" w:sz="0" w:space="0" w:color="auto"/>
        <w:bottom w:val="none" w:sz="0" w:space="0" w:color="auto"/>
        <w:right w:val="none" w:sz="0" w:space="0" w:color="auto"/>
      </w:divBdr>
      <w:divsChild>
        <w:div w:id="709034417">
          <w:marLeft w:val="0"/>
          <w:marRight w:val="0"/>
          <w:marTop w:val="0"/>
          <w:marBottom w:val="0"/>
          <w:divBdr>
            <w:top w:val="none" w:sz="0" w:space="0" w:color="auto"/>
            <w:left w:val="none" w:sz="0" w:space="0" w:color="auto"/>
            <w:bottom w:val="none" w:sz="0" w:space="0" w:color="auto"/>
            <w:right w:val="none" w:sz="0" w:space="0" w:color="auto"/>
          </w:divBdr>
        </w:div>
        <w:div w:id="1841041327">
          <w:marLeft w:val="0"/>
          <w:marRight w:val="0"/>
          <w:marTop w:val="0"/>
          <w:marBottom w:val="0"/>
          <w:divBdr>
            <w:top w:val="none" w:sz="0" w:space="0" w:color="auto"/>
            <w:left w:val="none" w:sz="0" w:space="0" w:color="auto"/>
            <w:bottom w:val="none" w:sz="0" w:space="0" w:color="auto"/>
            <w:right w:val="none" w:sz="0" w:space="0" w:color="auto"/>
          </w:divBdr>
        </w:div>
        <w:div w:id="874925155">
          <w:marLeft w:val="0"/>
          <w:marRight w:val="0"/>
          <w:marTop w:val="0"/>
          <w:marBottom w:val="0"/>
          <w:divBdr>
            <w:top w:val="none" w:sz="0" w:space="0" w:color="auto"/>
            <w:left w:val="none" w:sz="0" w:space="0" w:color="auto"/>
            <w:bottom w:val="none" w:sz="0" w:space="0" w:color="auto"/>
            <w:right w:val="none" w:sz="0" w:space="0" w:color="auto"/>
          </w:divBdr>
        </w:div>
        <w:div w:id="338587130">
          <w:marLeft w:val="0"/>
          <w:marRight w:val="0"/>
          <w:marTop w:val="0"/>
          <w:marBottom w:val="0"/>
          <w:divBdr>
            <w:top w:val="none" w:sz="0" w:space="0" w:color="auto"/>
            <w:left w:val="none" w:sz="0" w:space="0" w:color="auto"/>
            <w:bottom w:val="none" w:sz="0" w:space="0" w:color="auto"/>
            <w:right w:val="none" w:sz="0" w:space="0" w:color="auto"/>
          </w:divBdr>
        </w:div>
        <w:div w:id="711617717">
          <w:marLeft w:val="0"/>
          <w:marRight w:val="0"/>
          <w:marTop w:val="0"/>
          <w:marBottom w:val="0"/>
          <w:divBdr>
            <w:top w:val="none" w:sz="0" w:space="0" w:color="auto"/>
            <w:left w:val="none" w:sz="0" w:space="0" w:color="auto"/>
            <w:bottom w:val="none" w:sz="0" w:space="0" w:color="auto"/>
            <w:right w:val="none" w:sz="0" w:space="0" w:color="auto"/>
          </w:divBdr>
        </w:div>
        <w:div w:id="2008169722">
          <w:marLeft w:val="0"/>
          <w:marRight w:val="0"/>
          <w:marTop w:val="0"/>
          <w:marBottom w:val="0"/>
          <w:divBdr>
            <w:top w:val="none" w:sz="0" w:space="0" w:color="auto"/>
            <w:left w:val="none" w:sz="0" w:space="0" w:color="auto"/>
            <w:bottom w:val="none" w:sz="0" w:space="0" w:color="auto"/>
            <w:right w:val="none" w:sz="0" w:space="0" w:color="auto"/>
          </w:divBdr>
        </w:div>
        <w:div w:id="1632907574">
          <w:marLeft w:val="0"/>
          <w:marRight w:val="0"/>
          <w:marTop w:val="0"/>
          <w:marBottom w:val="0"/>
          <w:divBdr>
            <w:top w:val="none" w:sz="0" w:space="0" w:color="auto"/>
            <w:left w:val="none" w:sz="0" w:space="0" w:color="auto"/>
            <w:bottom w:val="none" w:sz="0" w:space="0" w:color="auto"/>
            <w:right w:val="none" w:sz="0" w:space="0" w:color="auto"/>
          </w:divBdr>
        </w:div>
        <w:div w:id="64306642">
          <w:marLeft w:val="0"/>
          <w:marRight w:val="0"/>
          <w:marTop w:val="0"/>
          <w:marBottom w:val="0"/>
          <w:divBdr>
            <w:top w:val="none" w:sz="0" w:space="0" w:color="auto"/>
            <w:left w:val="none" w:sz="0" w:space="0" w:color="auto"/>
            <w:bottom w:val="none" w:sz="0" w:space="0" w:color="auto"/>
            <w:right w:val="none" w:sz="0" w:space="0" w:color="auto"/>
          </w:divBdr>
        </w:div>
        <w:div w:id="1008795928">
          <w:marLeft w:val="0"/>
          <w:marRight w:val="0"/>
          <w:marTop w:val="0"/>
          <w:marBottom w:val="0"/>
          <w:divBdr>
            <w:top w:val="none" w:sz="0" w:space="0" w:color="auto"/>
            <w:left w:val="none" w:sz="0" w:space="0" w:color="auto"/>
            <w:bottom w:val="none" w:sz="0" w:space="0" w:color="auto"/>
            <w:right w:val="none" w:sz="0" w:space="0" w:color="auto"/>
          </w:divBdr>
        </w:div>
        <w:div w:id="2116361033">
          <w:marLeft w:val="0"/>
          <w:marRight w:val="0"/>
          <w:marTop w:val="0"/>
          <w:marBottom w:val="0"/>
          <w:divBdr>
            <w:top w:val="none" w:sz="0" w:space="0" w:color="auto"/>
            <w:left w:val="none" w:sz="0" w:space="0" w:color="auto"/>
            <w:bottom w:val="none" w:sz="0" w:space="0" w:color="auto"/>
            <w:right w:val="none" w:sz="0" w:space="0" w:color="auto"/>
          </w:divBdr>
        </w:div>
        <w:div w:id="1071121489">
          <w:marLeft w:val="0"/>
          <w:marRight w:val="0"/>
          <w:marTop w:val="0"/>
          <w:marBottom w:val="0"/>
          <w:divBdr>
            <w:top w:val="none" w:sz="0" w:space="0" w:color="auto"/>
            <w:left w:val="none" w:sz="0" w:space="0" w:color="auto"/>
            <w:bottom w:val="none" w:sz="0" w:space="0" w:color="auto"/>
            <w:right w:val="none" w:sz="0" w:space="0" w:color="auto"/>
          </w:divBdr>
        </w:div>
        <w:div w:id="738942247">
          <w:marLeft w:val="0"/>
          <w:marRight w:val="0"/>
          <w:marTop w:val="0"/>
          <w:marBottom w:val="0"/>
          <w:divBdr>
            <w:top w:val="none" w:sz="0" w:space="0" w:color="auto"/>
            <w:left w:val="none" w:sz="0" w:space="0" w:color="auto"/>
            <w:bottom w:val="none" w:sz="0" w:space="0" w:color="auto"/>
            <w:right w:val="none" w:sz="0" w:space="0" w:color="auto"/>
          </w:divBdr>
        </w:div>
        <w:div w:id="1256552776">
          <w:marLeft w:val="0"/>
          <w:marRight w:val="0"/>
          <w:marTop w:val="0"/>
          <w:marBottom w:val="0"/>
          <w:divBdr>
            <w:top w:val="none" w:sz="0" w:space="0" w:color="auto"/>
            <w:left w:val="none" w:sz="0" w:space="0" w:color="auto"/>
            <w:bottom w:val="none" w:sz="0" w:space="0" w:color="auto"/>
            <w:right w:val="none" w:sz="0" w:space="0" w:color="auto"/>
          </w:divBdr>
        </w:div>
        <w:div w:id="1746410560">
          <w:marLeft w:val="0"/>
          <w:marRight w:val="0"/>
          <w:marTop w:val="0"/>
          <w:marBottom w:val="0"/>
          <w:divBdr>
            <w:top w:val="none" w:sz="0" w:space="0" w:color="auto"/>
            <w:left w:val="none" w:sz="0" w:space="0" w:color="auto"/>
            <w:bottom w:val="none" w:sz="0" w:space="0" w:color="auto"/>
            <w:right w:val="none" w:sz="0" w:space="0" w:color="auto"/>
          </w:divBdr>
        </w:div>
        <w:div w:id="1092044844">
          <w:marLeft w:val="0"/>
          <w:marRight w:val="0"/>
          <w:marTop w:val="0"/>
          <w:marBottom w:val="0"/>
          <w:divBdr>
            <w:top w:val="none" w:sz="0" w:space="0" w:color="auto"/>
            <w:left w:val="none" w:sz="0" w:space="0" w:color="auto"/>
            <w:bottom w:val="none" w:sz="0" w:space="0" w:color="auto"/>
            <w:right w:val="none" w:sz="0" w:space="0" w:color="auto"/>
          </w:divBdr>
        </w:div>
        <w:div w:id="1779327088">
          <w:marLeft w:val="0"/>
          <w:marRight w:val="0"/>
          <w:marTop w:val="0"/>
          <w:marBottom w:val="0"/>
          <w:divBdr>
            <w:top w:val="none" w:sz="0" w:space="0" w:color="auto"/>
            <w:left w:val="none" w:sz="0" w:space="0" w:color="auto"/>
            <w:bottom w:val="none" w:sz="0" w:space="0" w:color="auto"/>
            <w:right w:val="none" w:sz="0" w:space="0" w:color="auto"/>
          </w:divBdr>
        </w:div>
        <w:div w:id="1221860951">
          <w:marLeft w:val="0"/>
          <w:marRight w:val="0"/>
          <w:marTop w:val="0"/>
          <w:marBottom w:val="0"/>
          <w:divBdr>
            <w:top w:val="none" w:sz="0" w:space="0" w:color="auto"/>
            <w:left w:val="none" w:sz="0" w:space="0" w:color="auto"/>
            <w:bottom w:val="none" w:sz="0" w:space="0" w:color="auto"/>
            <w:right w:val="none" w:sz="0" w:space="0" w:color="auto"/>
          </w:divBdr>
        </w:div>
        <w:div w:id="1852522646">
          <w:marLeft w:val="0"/>
          <w:marRight w:val="0"/>
          <w:marTop w:val="0"/>
          <w:marBottom w:val="0"/>
          <w:divBdr>
            <w:top w:val="none" w:sz="0" w:space="0" w:color="auto"/>
            <w:left w:val="none" w:sz="0" w:space="0" w:color="auto"/>
            <w:bottom w:val="none" w:sz="0" w:space="0" w:color="auto"/>
            <w:right w:val="none" w:sz="0" w:space="0" w:color="auto"/>
          </w:divBdr>
        </w:div>
        <w:div w:id="1736587034">
          <w:marLeft w:val="0"/>
          <w:marRight w:val="0"/>
          <w:marTop w:val="0"/>
          <w:marBottom w:val="0"/>
          <w:divBdr>
            <w:top w:val="none" w:sz="0" w:space="0" w:color="auto"/>
            <w:left w:val="none" w:sz="0" w:space="0" w:color="auto"/>
            <w:bottom w:val="none" w:sz="0" w:space="0" w:color="auto"/>
            <w:right w:val="none" w:sz="0" w:space="0" w:color="auto"/>
          </w:divBdr>
        </w:div>
        <w:div w:id="142502682">
          <w:marLeft w:val="0"/>
          <w:marRight w:val="0"/>
          <w:marTop w:val="0"/>
          <w:marBottom w:val="0"/>
          <w:divBdr>
            <w:top w:val="none" w:sz="0" w:space="0" w:color="auto"/>
            <w:left w:val="none" w:sz="0" w:space="0" w:color="auto"/>
            <w:bottom w:val="none" w:sz="0" w:space="0" w:color="auto"/>
            <w:right w:val="none" w:sz="0" w:space="0" w:color="auto"/>
          </w:divBdr>
        </w:div>
        <w:div w:id="2048749667">
          <w:marLeft w:val="0"/>
          <w:marRight w:val="0"/>
          <w:marTop w:val="0"/>
          <w:marBottom w:val="0"/>
          <w:divBdr>
            <w:top w:val="none" w:sz="0" w:space="0" w:color="auto"/>
            <w:left w:val="none" w:sz="0" w:space="0" w:color="auto"/>
            <w:bottom w:val="none" w:sz="0" w:space="0" w:color="auto"/>
            <w:right w:val="none" w:sz="0" w:space="0" w:color="auto"/>
          </w:divBdr>
        </w:div>
        <w:div w:id="718281103">
          <w:marLeft w:val="0"/>
          <w:marRight w:val="0"/>
          <w:marTop w:val="0"/>
          <w:marBottom w:val="0"/>
          <w:divBdr>
            <w:top w:val="none" w:sz="0" w:space="0" w:color="auto"/>
            <w:left w:val="none" w:sz="0" w:space="0" w:color="auto"/>
            <w:bottom w:val="none" w:sz="0" w:space="0" w:color="auto"/>
            <w:right w:val="none" w:sz="0" w:space="0" w:color="auto"/>
          </w:divBdr>
        </w:div>
        <w:div w:id="216598680">
          <w:marLeft w:val="0"/>
          <w:marRight w:val="0"/>
          <w:marTop w:val="0"/>
          <w:marBottom w:val="0"/>
          <w:divBdr>
            <w:top w:val="none" w:sz="0" w:space="0" w:color="auto"/>
            <w:left w:val="none" w:sz="0" w:space="0" w:color="auto"/>
            <w:bottom w:val="none" w:sz="0" w:space="0" w:color="auto"/>
            <w:right w:val="none" w:sz="0" w:space="0" w:color="auto"/>
          </w:divBdr>
        </w:div>
        <w:div w:id="1064067733">
          <w:marLeft w:val="0"/>
          <w:marRight w:val="0"/>
          <w:marTop w:val="0"/>
          <w:marBottom w:val="0"/>
          <w:divBdr>
            <w:top w:val="none" w:sz="0" w:space="0" w:color="auto"/>
            <w:left w:val="none" w:sz="0" w:space="0" w:color="auto"/>
            <w:bottom w:val="none" w:sz="0" w:space="0" w:color="auto"/>
            <w:right w:val="none" w:sz="0" w:space="0" w:color="auto"/>
          </w:divBdr>
        </w:div>
        <w:div w:id="590966385">
          <w:marLeft w:val="0"/>
          <w:marRight w:val="0"/>
          <w:marTop w:val="0"/>
          <w:marBottom w:val="0"/>
          <w:divBdr>
            <w:top w:val="none" w:sz="0" w:space="0" w:color="auto"/>
            <w:left w:val="none" w:sz="0" w:space="0" w:color="auto"/>
            <w:bottom w:val="none" w:sz="0" w:space="0" w:color="auto"/>
            <w:right w:val="none" w:sz="0" w:space="0" w:color="auto"/>
          </w:divBdr>
        </w:div>
        <w:div w:id="472411315">
          <w:marLeft w:val="0"/>
          <w:marRight w:val="0"/>
          <w:marTop w:val="0"/>
          <w:marBottom w:val="0"/>
          <w:divBdr>
            <w:top w:val="none" w:sz="0" w:space="0" w:color="auto"/>
            <w:left w:val="none" w:sz="0" w:space="0" w:color="auto"/>
            <w:bottom w:val="none" w:sz="0" w:space="0" w:color="auto"/>
            <w:right w:val="none" w:sz="0" w:space="0" w:color="auto"/>
          </w:divBdr>
        </w:div>
        <w:div w:id="1111053778">
          <w:marLeft w:val="0"/>
          <w:marRight w:val="0"/>
          <w:marTop w:val="0"/>
          <w:marBottom w:val="0"/>
          <w:divBdr>
            <w:top w:val="none" w:sz="0" w:space="0" w:color="auto"/>
            <w:left w:val="none" w:sz="0" w:space="0" w:color="auto"/>
            <w:bottom w:val="none" w:sz="0" w:space="0" w:color="auto"/>
            <w:right w:val="none" w:sz="0" w:space="0" w:color="auto"/>
          </w:divBdr>
        </w:div>
        <w:div w:id="80492562">
          <w:marLeft w:val="0"/>
          <w:marRight w:val="0"/>
          <w:marTop w:val="0"/>
          <w:marBottom w:val="0"/>
          <w:divBdr>
            <w:top w:val="none" w:sz="0" w:space="0" w:color="auto"/>
            <w:left w:val="none" w:sz="0" w:space="0" w:color="auto"/>
            <w:bottom w:val="none" w:sz="0" w:space="0" w:color="auto"/>
            <w:right w:val="none" w:sz="0" w:space="0" w:color="auto"/>
          </w:divBdr>
        </w:div>
        <w:div w:id="687830616">
          <w:marLeft w:val="0"/>
          <w:marRight w:val="0"/>
          <w:marTop w:val="0"/>
          <w:marBottom w:val="0"/>
          <w:divBdr>
            <w:top w:val="none" w:sz="0" w:space="0" w:color="auto"/>
            <w:left w:val="none" w:sz="0" w:space="0" w:color="auto"/>
            <w:bottom w:val="none" w:sz="0" w:space="0" w:color="auto"/>
            <w:right w:val="none" w:sz="0" w:space="0" w:color="auto"/>
          </w:divBdr>
        </w:div>
        <w:div w:id="772282007">
          <w:marLeft w:val="0"/>
          <w:marRight w:val="0"/>
          <w:marTop w:val="0"/>
          <w:marBottom w:val="0"/>
          <w:divBdr>
            <w:top w:val="none" w:sz="0" w:space="0" w:color="auto"/>
            <w:left w:val="none" w:sz="0" w:space="0" w:color="auto"/>
            <w:bottom w:val="none" w:sz="0" w:space="0" w:color="auto"/>
            <w:right w:val="none" w:sz="0" w:space="0" w:color="auto"/>
          </w:divBdr>
        </w:div>
        <w:div w:id="938104134">
          <w:marLeft w:val="0"/>
          <w:marRight w:val="0"/>
          <w:marTop w:val="0"/>
          <w:marBottom w:val="0"/>
          <w:divBdr>
            <w:top w:val="none" w:sz="0" w:space="0" w:color="auto"/>
            <w:left w:val="none" w:sz="0" w:space="0" w:color="auto"/>
            <w:bottom w:val="none" w:sz="0" w:space="0" w:color="auto"/>
            <w:right w:val="none" w:sz="0" w:space="0" w:color="auto"/>
          </w:divBdr>
        </w:div>
        <w:div w:id="1984120522">
          <w:marLeft w:val="0"/>
          <w:marRight w:val="0"/>
          <w:marTop w:val="0"/>
          <w:marBottom w:val="0"/>
          <w:divBdr>
            <w:top w:val="none" w:sz="0" w:space="0" w:color="auto"/>
            <w:left w:val="none" w:sz="0" w:space="0" w:color="auto"/>
            <w:bottom w:val="none" w:sz="0" w:space="0" w:color="auto"/>
            <w:right w:val="none" w:sz="0" w:space="0" w:color="auto"/>
          </w:divBdr>
        </w:div>
        <w:div w:id="1107192043">
          <w:marLeft w:val="0"/>
          <w:marRight w:val="0"/>
          <w:marTop w:val="0"/>
          <w:marBottom w:val="0"/>
          <w:divBdr>
            <w:top w:val="none" w:sz="0" w:space="0" w:color="auto"/>
            <w:left w:val="none" w:sz="0" w:space="0" w:color="auto"/>
            <w:bottom w:val="none" w:sz="0" w:space="0" w:color="auto"/>
            <w:right w:val="none" w:sz="0" w:space="0" w:color="auto"/>
          </w:divBdr>
        </w:div>
        <w:div w:id="405617893">
          <w:marLeft w:val="0"/>
          <w:marRight w:val="0"/>
          <w:marTop w:val="0"/>
          <w:marBottom w:val="0"/>
          <w:divBdr>
            <w:top w:val="none" w:sz="0" w:space="0" w:color="auto"/>
            <w:left w:val="none" w:sz="0" w:space="0" w:color="auto"/>
            <w:bottom w:val="none" w:sz="0" w:space="0" w:color="auto"/>
            <w:right w:val="none" w:sz="0" w:space="0" w:color="auto"/>
          </w:divBdr>
        </w:div>
        <w:div w:id="1170871487">
          <w:marLeft w:val="0"/>
          <w:marRight w:val="0"/>
          <w:marTop w:val="0"/>
          <w:marBottom w:val="0"/>
          <w:divBdr>
            <w:top w:val="none" w:sz="0" w:space="0" w:color="auto"/>
            <w:left w:val="none" w:sz="0" w:space="0" w:color="auto"/>
            <w:bottom w:val="none" w:sz="0" w:space="0" w:color="auto"/>
            <w:right w:val="none" w:sz="0" w:space="0" w:color="auto"/>
          </w:divBdr>
        </w:div>
        <w:div w:id="1652949790">
          <w:marLeft w:val="0"/>
          <w:marRight w:val="0"/>
          <w:marTop w:val="0"/>
          <w:marBottom w:val="0"/>
          <w:divBdr>
            <w:top w:val="none" w:sz="0" w:space="0" w:color="auto"/>
            <w:left w:val="none" w:sz="0" w:space="0" w:color="auto"/>
            <w:bottom w:val="none" w:sz="0" w:space="0" w:color="auto"/>
            <w:right w:val="none" w:sz="0" w:space="0" w:color="auto"/>
          </w:divBdr>
        </w:div>
        <w:div w:id="656152625">
          <w:marLeft w:val="0"/>
          <w:marRight w:val="0"/>
          <w:marTop w:val="0"/>
          <w:marBottom w:val="0"/>
          <w:divBdr>
            <w:top w:val="none" w:sz="0" w:space="0" w:color="auto"/>
            <w:left w:val="none" w:sz="0" w:space="0" w:color="auto"/>
            <w:bottom w:val="none" w:sz="0" w:space="0" w:color="auto"/>
            <w:right w:val="none" w:sz="0" w:space="0" w:color="auto"/>
          </w:divBdr>
        </w:div>
        <w:div w:id="369375981">
          <w:marLeft w:val="0"/>
          <w:marRight w:val="0"/>
          <w:marTop w:val="0"/>
          <w:marBottom w:val="0"/>
          <w:divBdr>
            <w:top w:val="none" w:sz="0" w:space="0" w:color="auto"/>
            <w:left w:val="none" w:sz="0" w:space="0" w:color="auto"/>
            <w:bottom w:val="none" w:sz="0" w:space="0" w:color="auto"/>
            <w:right w:val="none" w:sz="0" w:space="0" w:color="auto"/>
          </w:divBdr>
        </w:div>
        <w:div w:id="546532641">
          <w:marLeft w:val="0"/>
          <w:marRight w:val="0"/>
          <w:marTop w:val="0"/>
          <w:marBottom w:val="0"/>
          <w:divBdr>
            <w:top w:val="none" w:sz="0" w:space="0" w:color="auto"/>
            <w:left w:val="none" w:sz="0" w:space="0" w:color="auto"/>
            <w:bottom w:val="none" w:sz="0" w:space="0" w:color="auto"/>
            <w:right w:val="none" w:sz="0" w:space="0" w:color="auto"/>
          </w:divBdr>
        </w:div>
        <w:div w:id="1098940073">
          <w:marLeft w:val="0"/>
          <w:marRight w:val="0"/>
          <w:marTop w:val="0"/>
          <w:marBottom w:val="0"/>
          <w:divBdr>
            <w:top w:val="none" w:sz="0" w:space="0" w:color="auto"/>
            <w:left w:val="none" w:sz="0" w:space="0" w:color="auto"/>
            <w:bottom w:val="none" w:sz="0" w:space="0" w:color="auto"/>
            <w:right w:val="none" w:sz="0" w:space="0" w:color="auto"/>
          </w:divBdr>
        </w:div>
        <w:div w:id="980307812">
          <w:marLeft w:val="0"/>
          <w:marRight w:val="0"/>
          <w:marTop w:val="0"/>
          <w:marBottom w:val="0"/>
          <w:divBdr>
            <w:top w:val="none" w:sz="0" w:space="0" w:color="auto"/>
            <w:left w:val="none" w:sz="0" w:space="0" w:color="auto"/>
            <w:bottom w:val="none" w:sz="0" w:space="0" w:color="auto"/>
            <w:right w:val="none" w:sz="0" w:space="0" w:color="auto"/>
          </w:divBdr>
        </w:div>
        <w:div w:id="1110706494">
          <w:marLeft w:val="0"/>
          <w:marRight w:val="0"/>
          <w:marTop w:val="0"/>
          <w:marBottom w:val="0"/>
          <w:divBdr>
            <w:top w:val="none" w:sz="0" w:space="0" w:color="auto"/>
            <w:left w:val="none" w:sz="0" w:space="0" w:color="auto"/>
            <w:bottom w:val="none" w:sz="0" w:space="0" w:color="auto"/>
            <w:right w:val="none" w:sz="0" w:space="0" w:color="auto"/>
          </w:divBdr>
        </w:div>
        <w:div w:id="642153932">
          <w:marLeft w:val="0"/>
          <w:marRight w:val="0"/>
          <w:marTop w:val="0"/>
          <w:marBottom w:val="0"/>
          <w:divBdr>
            <w:top w:val="none" w:sz="0" w:space="0" w:color="auto"/>
            <w:left w:val="none" w:sz="0" w:space="0" w:color="auto"/>
            <w:bottom w:val="none" w:sz="0" w:space="0" w:color="auto"/>
            <w:right w:val="none" w:sz="0" w:space="0" w:color="auto"/>
          </w:divBdr>
        </w:div>
        <w:div w:id="538863599">
          <w:marLeft w:val="0"/>
          <w:marRight w:val="0"/>
          <w:marTop w:val="0"/>
          <w:marBottom w:val="0"/>
          <w:divBdr>
            <w:top w:val="none" w:sz="0" w:space="0" w:color="auto"/>
            <w:left w:val="none" w:sz="0" w:space="0" w:color="auto"/>
            <w:bottom w:val="none" w:sz="0" w:space="0" w:color="auto"/>
            <w:right w:val="none" w:sz="0" w:space="0" w:color="auto"/>
          </w:divBdr>
        </w:div>
        <w:div w:id="1526671988">
          <w:marLeft w:val="0"/>
          <w:marRight w:val="0"/>
          <w:marTop w:val="0"/>
          <w:marBottom w:val="0"/>
          <w:divBdr>
            <w:top w:val="none" w:sz="0" w:space="0" w:color="auto"/>
            <w:left w:val="none" w:sz="0" w:space="0" w:color="auto"/>
            <w:bottom w:val="none" w:sz="0" w:space="0" w:color="auto"/>
            <w:right w:val="none" w:sz="0" w:space="0" w:color="auto"/>
          </w:divBdr>
        </w:div>
        <w:div w:id="782581248">
          <w:marLeft w:val="0"/>
          <w:marRight w:val="0"/>
          <w:marTop w:val="0"/>
          <w:marBottom w:val="0"/>
          <w:divBdr>
            <w:top w:val="none" w:sz="0" w:space="0" w:color="auto"/>
            <w:left w:val="none" w:sz="0" w:space="0" w:color="auto"/>
            <w:bottom w:val="none" w:sz="0" w:space="0" w:color="auto"/>
            <w:right w:val="none" w:sz="0" w:space="0" w:color="auto"/>
          </w:divBdr>
        </w:div>
        <w:div w:id="560335206">
          <w:marLeft w:val="0"/>
          <w:marRight w:val="0"/>
          <w:marTop w:val="0"/>
          <w:marBottom w:val="0"/>
          <w:divBdr>
            <w:top w:val="none" w:sz="0" w:space="0" w:color="auto"/>
            <w:left w:val="none" w:sz="0" w:space="0" w:color="auto"/>
            <w:bottom w:val="none" w:sz="0" w:space="0" w:color="auto"/>
            <w:right w:val="none" w:sz="0" w:space="0" w:color="auto"/>
          </w:divBdr>
        </w:div>
        <w:div w:id="246574443">
          <w:marLeft w:val="0"/>
          <w:marRight w:val="0"/>
          <w:marTop w:val="0"/>
          <w:marBottom w:val="0"/>
          <w:divBdr>
            <w:top w:val="none" w:sz="0" w:space="0" w:color="auto"/>
            <w:left w:val="none" w:sz="0" w:space="0" w:color="auto"/>
            <w:bottom w:val="none" w:sz="0" w:space="0" w:color="auto"/>
            <w:right w:val="none" w:sz="0" w:space="0" w:color="auto"/>
          </w:divBdr>
        </w:div>
        <w:div w:id="1173759094">
          <w:marLeft w:val="0"/>
          <w:marRight w:val="0"/>
          <w:marTop w:val="0"/>
          <w:marBottom w:val="0"/>
          <w:divBdr>
            <w:top w:val="none" w:sz="0" w:space="0" w:color="auto"/>
            <w:left w:val="none" w:sz="0" w:space="0" w:color="auto"/>
            <w:bottom w:val="none" w:sz="0" w:space="0" w:color="auto"/>
            <w:right w:val="none" w:sz="0" w:space="0" w:color="auto"/>
          </w:divBdr>
        </w:div>
        <w:div w:id="1619794316">
          <w:marLeft w:val="0"/>
          <w:marRight w:val="0"/>
          <w:marTop w:val="0"/>
          <w:marBottom w:val="0"/>
          <w:divBdr>
            <w:top w:val="none" w:sz="0" w:space="0" w:color="auto"/>
            <w:left w:val="none" w:sz="0" w:space="0" w:color="auto"/>
            <w:bottom w:val="none" w:sz="0" w:space="0" w:color="auto"/>
            <w:right w:val="none" w:sz="0" w:space="0" w:color="auto"/>
          </w:divBdr>
        </w:div>
        <w:div w:id="423722261">
          <w:marLeft w:val="0"/>
          <w:marRight w:val="0"/>
          <w:marTop w:val="0"/>
          <w:marBottom w:val="0"/>
          <w:divBdr>
            <w:top w:val="none" w:sz="0" w:space="0" w:color="auto"/>
            <w:left w:val="none" w:sz="0" w:space="0" w:color="auto"/>
            <w:bottom w:val="none" w:sz="0" w:space="0" w:color="auto"/>
            <w:right w:val="none" w:sz="0" w:space="0" w:color="auto"/>
          </w:divBdr>
        </w:div>
        <w:div w:id="887836052">
          <w:marLeft w:val="0"/>
          <w:marRight w:val="0"/>
          <w:marTop w:val="0"/>
          <w:marBottom w:val="0"/>
          <w:divBdr>
            <w:top w:val="none" w:sz="0" w:space="0" w:color="auto"/>
            <w:left w:val="none" w:sz="0" w:space="0" w:color="auto"/>
            <w:bottom w:val="none" w:sz="0" w:space="0" w:color="auto"/>
            <w:right w:val="none" w:sz="0" w:space="0" w:color="auto"/>
          </w:divBdr>
        </w:div>
        <w:div w:id="1431126257">
          <w:marLeft w:val="0"/>
          <w:marRight w:val="0"/>
          <w:marTop w:val="0"/>
          <w:marBottom w:val="0"/>
          <w:divBdr>
            <w:top w:val="none" w:sz="0" w:space="0" w:color="auto"/>
            <w:left w:val="none" w:sz="0" w:space="0" w:color="auto"/>
            <w:bottom w:val="none" w:sz="0" w:space="0" w:color="auto"/>
            <w:right w:val="none" w:sz="0" w:space="0" w:color="auto"/>
          </w:divBdr>
        </w:div>
        <w:div w:id="1909068570">
          <w:marLeft w:val="0"/>
          <w:marRight w:val="0"/>
          <w:marTop w:val="0"/>
          <w:marBottom w:val="0"/>
          <w:divBdr>
            <w:top w:val="none" w:sz="0" w:space="0" w:color="auto"/>
            <w:left w:val="none" w:sz="0" w:space="0" w:color="auto"/>
            <w:bottom w:val="none" w:sz="0" w:space="0" w:color="auto"/>
            <w:right w:val="none" w:sz="0" w:space="0" w:color="auto"/>
          </w:divBdr>
        </w:div>
        <w:div w:id="1690638734">
          <w:marLeft w:val="0"/>
          <w:marRight w:val="0"/>
          <w:marTop w:val="0"/>
          <w:marBottom w:val="0"/>
          <w:divBdr>
            <w:top w:val="none" w:sz="0" w:space="0" w:color="auto"/>
            <w:left w:val="none" w:sz="0" w:space="0" w:color="auto"/>
            <w:bottom w:val="none" w:sz="0" w:space="0" w:color="auto"/>
            <w:right w:val="none" w:sz="0" w:space="0" w:color="auto"/>
          </w:divBdr>
        </w:div>
        <w:div w:id="2133088356">
          <w:marLeft w:val="0"/>
          <w:marRight w:val="0"/>
          <w:marTop w:val="0"/>
          <w:marBottom w:val="0"/>
          <w:divBdr>
            <w:top w:val="none" w:sz="0" w:space="0" w:color="auto"/>
            <w:left w:val="none" w:sz="0" w:space="0" w:color="auto"/>
            <w:bottom w:val="none" w:sz="0" w:space="0" w:color="auto"/>
            <w:right w:val="none" w:sz="0" w:space="0" w:color="auto"/>
          </w:divBdr>
        </w:div>
        <w:div w:id="148331320">
          <w:marLeft w:val="0"/>
          <w:marRight w:val="0"/>
          <w:marTop w:val="0"/>
          <w:marBottom w:val="0"/>
          <w:divBdr>
            <w:top w:val="none" w:sz="0" w:space="0" w:color="auto"/>
            <w:left w:val="none" w:sz="0" w:space="0" w:color="auto"/>
            <w:bottom w:val="none" w:sz="0" w:space="0" w:color="auto"/>
            <w:right w:val="none" w:sz="0" w:space="0" w:color="auto"/>
          </w:divBdr>
        </w:div>
      </w:divsChild>
    </w:div>
    <w:div w:id="570500638">
      <w:bodyDiv w:val="1"/>
      <w:marLeft w:val="0"/>
      <w:marRight w:val="0"/>
      <w:marTop w:val="0"/>
      <w:marBottom w:val="0"/>
      <w:divBdr>
        <w:top w:val="none" w:sz="0" w:space="0" w:color="auto"/>
        <w:left w:val="none" w:sz="0" w:space="0" w:color="auto"/>
        <w:bottom w:val="none" w:sz="0" w:space="0" w:color="auto"/>
        <w:right w:val="none" w:sz="0" w:space="0" w:color="auto"/>
      </w:divBdr>
      <w:divsChild>
        <w:div w:id="245115931">
          <w:marLeft w:val="0"/>
          <w:marRight w:val="0"/>
          <w:marTop w:val="0"/>
          <w:marBottom w:val="0"/>
          <w:divBdr>
            <w:top w:val="none" w:sz="0" w:space="0" w:color="auto"/>
            <w:left w:val="none" w:sz="0" w:space="0" w:color="auto"/>
            <w:bottom w:val="none" w:sz="0" w:space="0" w:color="auto"/>
            <w:right w:val="none" w:sz="0" w:space="0" w:color="auto"/>
          </w:divBdr>
        </w:div>
      </w:divsChild>
    </w:div>
    <w:div w:id="570969877">
      <w:bodyDiv w:val="1"/>
      <w:marLeft w:val="0"/>
      <w:marRight w:val="0"/>
      <w:marTop w:val="0"/>
      <w:marBottom w:val="0"/>
      <w:divBdr>
        <w:top w:val="none" w:sz="0" w:space="0" w:color="auto"/>
        <w:left w:val="none" w:sz="0" w:space="0" w:color="auto"/>
        <w:bottom w:val="none" w:sz="0" w:space="0" w:color="auto"/>
        <w:right w:val="none" w:sz="0" w:space="0" w:color="auto"/>
      </w:divBdr>
      <w:divsChild>
        <w:div w:id="992024302">
          <w:marLeft w:val="0"/>
          <w:marRight w:val="0"/>
          <w:marTop w:val="0"/>
          <w:marBottom w:val="0"/>
          <w:divBdr>
            <w:top w:val="none" w:sz="0" w:space="0" w:color="auto"/>
            <w:left w:val="none" w:sz="0" w:space="0" w:color="auto"/>
            <w:bottom w:val="none" w:sz="0" w:space="0" w:color="auto"/>
            <w:right w:val="none" w:sz="0" w:space="0" w:color="auto"/>
          </w:divBdr>
        </w:div>
        <w:div w:id="1010908938">
          <w:marLeft w:val="0"/>
          <w:marRight w:val="0"/>
          <w:marTop w:val="0"/>
          <w:marBottom w:val="0"/>
          <w:divBdr>
            <w:top w:val="none" w:sz="0" w:space="0" w:color="auto"/>
            <w:left w:val="none" w:sz="0" w:space="0" w:color="auto"/>
            <w:bottom w:val="none" w:sz="0" w:space="0" w:color="auto"/>
            <w:right w:val="none" w:sz="0" w:space="0" w:color="auto"/>
          </w:divBdr>
        </w:div>
        <w:div w:id="251083548">
          <w:marLeft w:val="0"/>
          <w:marRight w:val="0"/>
          <w:marTop w:val="0"/>
          <w:marBottom w:val="0"/>
          <w:divBdr>
            <w:top w:val="none" w:sz="0" w:space="0" w:color="auto"/>
            <w:left w:val="none" w:sz="0" w:space="0" w:color="auto"/>
            <w:bottom w:val="none" w:sz="0" w:space="0" w:color="auto"/>
            <w:right w:val="none" w:sz="0" w:space="0" w:color="auto"/>
          </w:divBdr>
        </w:div>
        <w:div w:id="1267689238">
          <w:marLeft w:val="0"/>
          <w:marRight w:val="0"/>
          <w:marTop w:val="0"/>
          <w:marBottom w:val="0"/>
          <w:divBdr>
            <w:top w:val="none" w:sz="0" w:space="0" w:color="auto"/>
            <w:left w:val="none" w:sz="0" w:space="0" w:color="auto"/>
            <w:bottom w:val="none" w:sz="0" w:space="0" w:color="auto"/>
            <w:right w:val="none" w:sz="0" w:space="0" w:color="auto"/>
          </w:divBdr>
        </w:div>
        <w:div w:id="1750729172">
          <w:marLeft w:val="0"/>
          <w:marRight w:val="0"/>
          <w:marTop w:val="0"/>
          <w:marBottom w:val="0"/>
          <w:divBdr>
            <w:top w:val="none" w:sz="0" w:space="0" w:color="auto"/>
            <w:left w:val="none" w:sz="0" w:space="0" w:color="auto"/>
            <w:bottom w:val="none" w:sz="0" w:space="0" w:color="auto"/>
            <w:right w:val="none" w:sz="0" w:space="0" w:color="auto"/>
          </w:divBdr>
        </w:div>
      </w:divsChild>
    </w:div>
    <w:div w:id="599411967">
      <w:bodyDiv w:val="1"/>
      <w:marLeft w:val="0"/>
      <w:marRight w:val="0"/>
      <w:marTop w:val="0"/>
      <w:marBottom w:val="0"/>
      <w:divBdr>
        <w:top w:val="none" w:sz="0" w:space="0" w:color="auto"/>
        <w:left w:val="none" w:sz="0" w:space="0" w:color="auto"/>
        <w:bottom w:val="none" w:sz="0" w:space="0" w:color="auto"/>
        <w:right w:val="none" w:sz="0" w:space="0" w:color="auto"/>
      </w:divBdr>
    </w:div>
    <w:div w:id="627861939">
      <w:bodyDiv w:val="1"/>
      <w:marLeft w:val="0"/>
      <w:marRight w:val="0"/>
      <w:marTop w:val="0"/>
      <w:marBottom w:val="0"/>
      <w:divBdr>
        <w:top w:val="none" w:sz="0" w:space="0" w:color="auto"/>
        <w:left w:val="none" w:sz="0" w:space="0" w:color="auto"/>
        <w:bottom w:val="none" w:sz="0" w:space="0" w:color="auto"/>
        <w:right w:val="none" w:sz="0" w:space="0" w:color="auto"/>
      </w:divBdr>
      <w:divsChild>
        <w:div w:id="1155612534">
          <w:marLeft w:val="0"/>
          <w:marRight w:val="0"/>
          <w:marTop w:val="0"/>
          <w:marBottom w:val="0"/>
          <w:divBdr>
            <w:top w:val="none" w:sz="0" w:space="0" w:color="auto"/>
            <w:left w:val="none" w:sz="0" w:space="0" w:color="auto"/>
            <w:bottom w:val="none" w:sz="0" w:space="0" w:color="auto"/>
            <w:right w:val="none" w:sz="0" w:space="0" w:color="auto"/>
          </w:divBdr>
        </w:div>
      </w:divsChild>
    </w:div>
    <w:div w:id="628244170">
      <w:bodyDiv w:val="1"/>
      <w:marLeft w:val="0"/>
      <w:marRight w:val="0"/>
      <w:marTop w:val="0"/>
      <w:marBottom w:val="0"/>
      <w:divBdr>
        <w:top w:val="none" w:sz="0" w:space="0" w:color="auto"/>
        <w:left w:val="none" w:sz="0" w:space="0" w:color="auto"/>
        <w:bottom w:val="none" w:sz="0" w:space="0" w:color="auto"/>
        <w:right w:val="none" w:sz="0" w:space="0" w:color="auto"/>
      </w:divBdr>
    </w:div>
    <w:div w:id="629432442">
      <w:bodyDiv w:val="1"/>
      <w:marLeft w:val="0"/>
      <w:marRight w:val="0"/>
      <w:marTop w:val="0"/>
      <w:marBottom w:val="0"/>
      <w:divBdr>
        <w:top w:val="none" w:sz="0" w:space="0" w:color="auto"/>
        <w:left w:val="none" w:sz="0" w:space="0" w:color="auto"/>
        <w:bottom w:val="none" w:sz="0" w:space="0" w:color="auto"/>
        <w:right w:val="none" w:sz="0" w:space="0" w:color="auto"/>
      </w:divBdr>
      <w:divsChild>
        <w:div w:id="1946421020">
          <w:marLeft w:val="0"/>
          <w:marRight w:val="0"/>
          <w:marTop w:val="0"/>
          <w:marBottom w:val="0"/>
          <w:divBdr>
            <w:top w:val="none" w:sz="0" w:space="0" w:color="auto"/>
            <w:left w:val="none" w:sz="0" w:space="0" w:color="auto"/>
            <w:bottom w:val="none" w:sz="0" w:space="0" w:color="auto"/>
            <w:right w:val="none" w:sz="0" w:space="0" w:color="auto"/>
          </w:divBdr>
        </w:div>
        <w:div w:id="1421834672">
          <w:marLeft w:val="0"/>
          <w:marRight w:val="0"/>
          <w:marTop w:val="0"/>
          <w:marBottom w:val="0"/>
          <w:divBdr>
            <w:top w:val="none" w:sz="0" w:space="0" w:color="auto"/>
            <w:left w:val="none" w:sz="0" w:space="0" w:color="auto"/>
            <w:bottom w:val="none" w:sz="0" w:space="0" w:color="auto"/>
            <w:right w:val="none" w:sz="0" w:space="0" w:color="auto"/>
          </w:divBdr>
        </w:div>
        <w:div w:id="106512233">
          <w:marLeft w:val="0"/>
          <w:marRight w:val="0"/>
          <w:marTop w:val="0"/>
          <w:marBottom w:val="0"/>
          <w:divBdr>
            <w:top w:val="none" w:sz="0" w:space="0" w:color="auto"/>
            <w:left w:val="none" w:sz="0" w:space="0" w:color="auto"/>
            <w:bottom w:val="none" w:sz="0" w:space="0" w:color="auto"/>
            <w:right w:val="none" w:sz="0" w:space="0" w:color="auto"/>
          </w:divBdr>
        </w:div>
        <w:div w:id="863715300">
          <w:marLeft w:val="0"/>
          <w:marRight w:val="0"/>
          <w:marTop w:val="0"/>
          <w:marBottom w:val="0"/>
          <w:divBdr>
            <w:top w:val="none" w:sz="0" w:space="0" w:color="auto"/>
            <w:left w:val="none" w:sz="0" w:space="0" w:color="auto"/>
            <w:bottom w:val="none" w:sz="0" w:space="0" w:color="auto"/>
            <w:right w:val="none" w:sz="0" w:space="0" w:color="auto"/>
          </w:divBdr>
        </w:div>
        <w:div w:id="590704516">
          <w:marLeft w:val="0"/>
          <w:marRight w:val="0"/>
          <w:marTop w:val="0"/>
          <w:marBottom w:val="0"/>
          <w:divBdr>
            <w:top w:val="none" w:sz="0" w:space="0" w:color="auto"/>
            <w:left w:val="none" w:sz="0" w:space="0" w:color="auto"/>
            <w:bottom w:val="none" w:sz="0" w:space="0" w:color="auto"/>
            <w:right w:val="none" w:sz="0" w:space="0" w:color="auto"/>
          </w:divBdr>
        </w:div>
        <w:div w:id="837773336">
          <w:marLeft w:val="0"/>
          <w:marRight w:val="0"/>
          <w:marTop w:val="0"/>
          <w:marBottom w:val="0"/>
          <w:divBdr>
            <w:top w:val="none" w:sz="0" w:space="0" w:color="auto"/>
            <w:left w:val="none" w:sz="0" w:space="0" w:color="auto"/>
            <w:bottom w:val="none" w:sz="0" w:space="0" w:color="auto"/>
            <w:right w:val="none" w:sz="0" w:space="0" w:color="auto"/>
          </w:divBdr>
        </w:div>
        <w:div w:id="1980332593">
          <w:marLeft w:val="0"/>
          <w:marRight w:val="0"/>
          <w:marTop w:val="0"/>
          <w:marBottom w:val="0"/>
          <w:divBdr>
            <w:top w:val="none" w:sz="0" w:space="0" w:color="auto"/>
            <w:left w:val="none" w:sz="0" w:space="0" w:color="auto"/>
            <w:bottom w:val="none" w:sz="0" w:space="0" w:color="auto"/>
            <w:right w:val="none" w:sz="0" w:space="0" w:color="auto"/>
          </w:divBdr>
        </w:div>
        <w:div w:id="1287153567">
          <w:marLeft w:val="0"/>
          <w:marRight w:val="0"/>
          <w:marTop w:val="0"/>
          <w:marBottom w:val="0"/>
          <w:divBdr>
            <w:top w:val="none" w:sz="0" w:space="0" w:color="auto"/>
            <w:left w:val="none" w:sz="0" w:space="0" w:color="auto"/>
            <w:bottom w:val="none" w:sz="0" w:space="0" w:color="auto"/>
            <w:right w:val="none" w:sz="0" w:space="0" w:color="auto"/>
          </w:divBdr>
        </w:div>
        <w:div w:id="1745637852">
          <w:marLeft w:val="0"/>
          <w:marRight w:val="0"/>
          <w:marTop w:val="0"/>
          <w:marBottom w:val="0"/>
          <w:divBdr>
            <w:top w:val="none" w:sz="0" w:space="0" w:color="auto"/>
            <w:left w:val="none" w:sz="0" w:space="0" w:color="auto"/>
            <w:bottom w:val="none" w:sz="0" w:space="0" w:color="auto"/>
            <w:right w:val="none" w:sz="0" w:space="0" w:color="auto"/>
          </w:divBdr>
        </w:div>
        <w:div w:id="2089693281">
          <w:marLeft w:val="0"/>
          <w:marRight w:val="0"/>
          <w:marTop w:val="0"/>
          <w:marBottom w:val="0"/>
          <w:divBdr>
            <w:top w:val="none" w:sz="0" w:space="0" w:color="auto"/>
            <w:left w:val="none" w:sz="0" w:space="0" w:color="auto"/>
            <w:bottom w:val="none" w:sz="0" w:space="0" w:color="auto"/>
            <w:right w:val="none" w:sz="0" w:space="0" w:color="auto"/>
          </w:divBdr>
        </w:div>
        <w:div w:id="357120189">
          <w:marLeft w:val="0"/>
          <w:marRight w:val="0"/>
          <w:marTop w:val="0"/>
          <w:marBottom w:val="0"/>
          <w:divBdr>
            <w:top w:val="none" w:sz="0" w:space="0" w:color="auto"/>
            <w:left w:val="none" w:sz="0" w:space="0" w:color="auto"/>
            <w:bottom w:val="none" w:sz="0" w:space="0" w:color="auto"/>
            <w:right w:val="none" w:sz="0" w:space="0" w:color="auto"/>
          </w:divBdr>
        </w:div>
        <w:div w:id="967858277">
          <w:marLeft w:val="0"/>
          <w:marRight w:val="0"/>
          <w:marTop w:val="0"/>
          <w:marBottom w:val="0"/>
          <w:divBdr>
            <w:top w:val="none" w:sz="0" w:space="0" w:color="auto"/>
            <w:left w:val="none" w:sz="0" w:space="0" w:color="auto"/>
            <w:bottom w:val="none" w:sz="0" w:space="0" w:color="auto"/>
            <w:right w:val="none" w:sz="0" w:space="0" w:color="auto"/>
          </w:divBdr>
        </w:div>
        <w:div w:id="842746502">
          <w:marLeft w:val="0"/>
          <w:marRight w:val="0"/>
          <w:marTop w:val="0"/>
          <w:marBottom w:val="0"/>
          <w:divBdr>
            <w:top w:val="none" w:sz="0" w:space="0" w:color="auto"/>
            <w:left w:val="none" w:sz="0" w:space="0" w:color="auto"/>
            <w:bottom w:val="none" w:sz="0" w:space="0" w:color="auto"/>
            <w:right w:val="none" w:sz="0" w:space="0" w:color="auto"/>
          </w:divBdr>
        </w:div>
        <w:div w:id="594291688">
          <w:marLeft w:val="0"/>
          <w:marRight w:val="0"/>
          <w:marTop w:val="0"/>
          <w:marBottom w:val="0"/>
          <w:divBdr>
            <w:top w:val="none" w:sz="0" w:space="0" w:color="auto"/>
            <w:left w:val="none" w:sz="0" w:space="0" w:color="auto"/>
            <w:bottom w:val="none" w:sz="0" w:space="0" w:color="auto"/>
            <w:right w:val="none" w:sz="0" w:space="0" w:color="auto"/>
          </w:divBdr>
        </w:div>
        <w:div w:id="1902252195">
          <w:marLeft w:val="0"/>
          <w:marRight w:val="0"/>
          <w:marTop w:val="0"/>
          <w:marBottom w:val="0"/>
          <w:divBdr>
            <w:top w:val="none" w:sz="0" w:space="0" w:color="auto"/>
            <w:left w:val="none" w:sz="0" w:space="0" w:color="auto"/>
            <w:bottom w:val="none" w:sz="0" w:space="0" w:color="auto"/>
            <w:right w:val="none" w:sz="0" w:space="0" w:color="auto"/>
          </w:divBdr>
        </w:div>
        <w:div w:id="1142041317">
          <w:marLeft w:val="0"/>
          <w:marRight w:val="0"/>
          <w:marTop w:val="0"/>
          <w:marBottom w:val="0"/>
          <w:divBdr>
            <w:top w:val="none" w:sz="0" w:space="0" w:color="auto"/>
            <w:left w:val="none" w:sz="0" w:space="0" w:color="auto"/>
            <w:bottom w:val="none" w:sz="0" w:space="0" w:color="auto"/>
            <w:right w:val="none" w:sz="0" w:space="0" w:color="auto"/>
          </w:divBdr>
        </w:div>
        <w:div w:id="550771110">
          <w:marLeft w:val="0"/>
          <w:marRight w:val="0"/>
          <w:marTop w:val="0"/>
          <w:marBottom w:val="0"/>
          <w:divBdr>
            <w:top w:val="none" w:sz="0" w:space="0" w:color="auto"/>
            <w:left w:val="none" w:sz="0" w:space="0" w:color="auto"/>
            <w:bottom w:val="none" w:sz="0" w:space="0" w:color="auto"/>
            <w:right w:val="none" w:sz="0" w:space="0" w:color="auto"/>
          </w:divBdr>
        </w:div>
        <w:div w:id="132717861">
          <w:marLeft w:val="0"/>
          <w:marRight w:val="0"/>
          <w:marTop w:val="0"/>
          <w:marBottom w:val="0"/>
          <w:divBdr>
            <w:top w:val="none" w:sz="0" w:space="0" w:color="auto"/>
            <w:left w:val="none" w:sz="0" w:space="0" w:color="auto"/>
            <w:bottom w:val="none" w:sz="0" w:space="0" w:color="auto"/>
            <w:right w:val="none" w:sz="0" w:space="0" w:color="auto"/>
          </w:divBdr>
        </w:div>
        <w:div w:id="574515524">
          <w:marLeft w:val="0"/>
          <w:marRight w:val="0"/>
          <w:marTop w:val="0"/>
          <w:marBottom w:val="0"/>
          <w:divBdr>
            <w:top w:val="none" w:sz="0" w:space="0" w:color="auto"/>
            <w:left w:val="none" w:sz="0" w:space="0" w:color="auto"/>
            <w:bottom w:val="none" w:sz="0" w:space="0" w:color="auto"/>
            <w:right w:val="none" w:sz="0" w:space="0" w:color="auto"/>
          </w:divBdr>
        </w:div>
        <w:div w:id="1932350323">
          <w:marLeft w:val="0"/>
          <w:marRight w:val="0"/>
          <w:marTop w:val="0"/>
          <w:marBottom w:val="0"/>
          <w:divBdr>
            <w:top w:val="none" w:sz="0" w:space="0" w:color="auto"/>
            <w:left w:val="none" w:sz="0" w:space="0" w:color="auto"/>
            <w:bottom w:val="none" w:sz="0" w:space="0" w:color="auto"/>
            <w:right w:val="none" w:sz="0" w:space="0" w:color="auto"/>
          </w:divBdr>
        </w:div>
        <w:div w:id="1917278168">
          <w:marLeft w:val="0"/>
          <w:marRight w:val="0"/>
          <w:marTop w:val="0"/>
          <w:marBottom w:val="0"/>
          <w:divBdr>
            <w:top w:val="none" w:sz="0" w:space="0" w:color="auto"/>
            <w:left w:val="none" w:sz="0" w:space="0" w:color="auto"/>
            <w:bottom w:val="none" w:sz="0" w:space="0" w:color="auto"/>
            <w:right w:val="none" w:sz="0" w:space="0" w:color="auto"/>
          </w:divBdr>
        </w:div>
        <w:div w:id="515730136">
          <w:marLeft w:val="0"/>
          <w:marRight w:val="0"/>
          <w:marTop w:val="0"/>
          <w:marBottom w:val="0"/>
          <w:divBdr>
            <w:top w:val="none" w:sz="0" w:space="0" w:color="auto"/>
            <w:left w:val="none" w:sz="0" w:space="0" w:color="auto"/>
            <w:bottom w:val="none" w:sz="0" w:space="0" w:color="auto"/>
            <w:right w:val="none" w:sz="0" w:space="0" w:color="auto"/>
          </w:divBdr>
        </w:div>
        <w:div w:id="1987513462">
          <w:marLeft w:val="0"/>
          <w:marRight w:val="0"/>
          <w:marTop w:val="0"/>
          <w:marBottom w:val="0"/>
          <w:divBdr>
            <w:top w:val="none" w:sz="0" w:space="0" w:color="auto"/>
            <w:left w:val="none" w:sz="0" w:space="0" w:color="auto"/>
            <w:bottom w:val="none" w:sz="0" w:space="0" w:color="auto"/>
            <w:right w:val="none" w:sz="0" w:space="0" w:color="auto"/>
          </w:divBdr>
        </w:div>
        <w:div w:id="316692000">
          <w:marLeft w:val="0"/>
          <w:marRight w:val="0"/>
          <w:marTop w:val="0"/>
          <w:marBottom w:val="0"/>
          <w:divBdr>
            <w:top w:val="none" w:sz="0" w:space="0" w:color="auto"/>
            <w:left w:val="none" w:sz="0" w:space="0" w:color="auto"/>
            <w:bottom w:val="none" w:sz="0" w:space="0" w:color="auto"/>
            <w:right w:val="none" w:sz="0" w:space="0" w:color="auto"/>
          </w:divBdr>
        </w:div>
        <w:div w:id="1042481644">
          <w:marLeft w:val="0"/>
          <w:marRight w:val="0"/>
          <w:marTop w:val="0"/>
          <w:marBottom w:val="0"/>
          <w:divBdr>
            <w:top w:val="none" w:sz="0" w:space="0" w:color="auto"/>
            <w:left w:val="none" w:sz="0" w:space="0" w:color="auto"/>
            <w:bottom w:val="none" w:sz="0" w:space="0" w:color="auto"/>
            <w:right w:val="none" w:sz="0" w:space="0" w:color="auto"/>
          </w:divBdr>
        </w:div>
        <w:div w:id="820581414">
          <w:marLeft w:val="0"/>
          <w:marRight w:val="0"/>
          <w:marTop w:val="0"/>
          <w:marBottom w:val="0"/>
          <w:divBdr>
            <w:top w:val="none" w:sz="0" w:space="0" w:color="auto"/>
            <w:left w:val="none" w:sz="0" w:space="0" w:color="auto"/>
            <w:bottom w:val="none" w:sz="0" w:space="0" w:color="auto"/>
            <w:right w:val="none" w:sz="0" w:space="0" w:color="auto"/>
          </w:divBdr>
        </w:div>
        <w:div w:id="2036730358">
          <w:marLeft w:val="0"/>
          <w:marRight w:val="0"/>
          <w:marTop w:val="0"/>
          <w:marBottom w:val="0"/>
          <w:divBdr>
            <w:top w:val="none" w:sz="0" w:space="0" w:color="auto"/>
            <w:left w:val="none" w:sz="0" w:space="0" w:color="auto"/>
            <w:bottom w:val="none" w:sz="0" w:space="0" w:color="auto"/>
            <w:right w:val="none" w:sz="0" w:space="0" w:color="auto"/>
          </w:divBdr>
        </w:div>
        <w:div w:id="478108543">
          <w:marLeft w:val="0"/>
          <w:marRight w:val="0"/>
          <w:marTop w:val="0"/>
          <w:marBottom w:val="0"/>
          <w:divBdr>
            <w:top w:val="none" w:sz="0" w:space="0" w:color="auto"/>
            <w:left w:val="none" w:sz="0" w:space="0" w:color="auto"/>
            <w:bottom w:val="none" w:sz="0" w:space="0" w:color="auto"/>
            <w:right w:val="none" w:sz="0" w:space="0" w:color="auto"/>
          </w:divBdr>
        </w:div>
        <w:div w:id="1162165593">
          <w:marLeft w:val="0"/>
          <w:marRight w:val="0"/>
          <w:marTop w:val="0"/>
          <w:marBottom w:val="0"/>
          <w:divBdr>
            <w:top w:val="none" w:sz="0" w:space="0" w:color="auto"/>
            <w:left w:val="none" w:sz="0" w:space="0" w:color="auto"/>
            <w:bottom w:val="none" w:sz="0" w:space="0" w:color="auto"/>
            <w:right w:val="none" w:sz="0" w:space="0" w:color="auto"/>
          </w:divBdr>
        </w:div>
        <w:div w:id="446462419">
          <w:marLeft w:val="0"/>
          <w:marRight w:val="0"/>
          <w:marTop w:val="0"/>
          <w:marBottom w:val="0"/>
          <w:divBdr>
            <w:top w:val="none" w:sz="0" w:space="0" w:color="auto"/>
            <w:left w:val="none" w:sz="0" w:space="0" w:color="auto"/>
            <w:bottom w:val="none" w:sz="0" w:space="0" w:color="auto"/>
            <w:right w:val="none" w:sz="0" w:space="0" w:color="auto"/>
          </w:divBdr>
        </w:div>
        <w:div w:id="919099319">
          <w:marLeft w:val="0"/>
          <w:marRight w:val="0"/>
          <w:marTop w:val="0"/>
          <w:marBottom w:val="0"/>
          <w:divBdr>
            <w:top w:val="none" w:sz="0" w:space="0" w:color="auto"/>
            <w:left w:val="none" w:sz="0" w:space="0" w:color="auto"/>
            <w:bottom w:val="none" w:sz="0" w:space="0" w:color="auto"/>
            <w:right w:val="none" w:sz="0" w:space="0" w:color="auto"/>
          </w:divBdr>
        </w:div>
        <w:div w:id="929897255">
          <w:marLeft w:val="0"/>
          <w:marRight w:val="0"/>
          <w:marTop w:val="0"/>
          <w:marBottom w:val="0"/>
          <w:divBdr>
            <w:top w:val="none" w:sz="0" w:space="0" w:color="auto"/>
            <w:left w:val="none" w:sz="0" w:space="0" w:color="auto"/>
            <w:bottom w:val="none" w:sz="0" w:space="0" w:color="auto"/>
            <w:right w:val="none" w:sz="0" w:space="0" w:color="auto"/>
          </w:divBdr>
        </w:div>
      </w:divsChild>
    </w:div>
    <w:div w:id="656417729">
      <w:bodyDiv w:val="1"/>
      <w:marLeft w:val="0"/>
      <w:marRight w:val="0"/>
      <w:marTop w:val="0"/>
      <w:marBottom w:val="0"/>
      <w:divBdr>
        <w:top w:val="none" w:sz="0" w:space="0" w:color="auto"/>
        <w:left w:val="none" w:sz="0" w:space="0" w:color="auto"/>
        <w:bottom w:val="none" w:sz="0" w:space="0" w:color="auto"/>
        <w:right w:val="none" w:sz="0" w:space="0" w:color="auto"/>
      </w:divBdr>
    </w:div>
    <w:div w:id="673384178">
      <w:bodyDiv w:val="1"/>
      <w:marLeft w:val="0"/>
      <w:marRight w:val="0"/>
      <w:marTop w:val="0"/>
      <w:marBottom w:val="0"/>
      <w:divBdr>
        <w:top w:val="none" w:sz="0" w:space="0" w:color="auto"/>
        <w:left w:val="none" w:sz="0" w:space="0" w:color="auto"/>
        <w:bottom w:val="none" w:sz="0" w:space="0" w:color="auto"/>
        <w:right w:val="none" w:sz="0" w:space="0" w:color="auto"/>
      </w:divBdr>
      <w:divsChild>
        <w:div w:id="1126847792">
          <w:marLeft w:val="0"/>
          <w:marRight w:val="0"/>
          <w:marTop w:val="0"/>
          <w:marBottom w:val="0"/>
          <w:divBdr>
            <w:top w:val="none" w:sz="0" w:space="0" w:color="auto"/>
            <w:left w:val="none" w:sz="0" w:space="0" w:color="auto"/>
            <w:bottom w:val="none" w:sz="0" w:space="0" w:color="auto"/>
            <w:right w:val="none" w:sz="0" w:space="0" w:color="auto"/>
          </w:divBdr>
        </w:div>
      </w:divsChild>
    </w:div>
    <w:div w:id="675498017">
      <w:bodyDiv w:val="1"/>
      <w:marLeft w:val="0"/>
      <w:marRight w:val="0"/>
      <w:marTop w:val="0"/>
      <w:marBottom w:val="0"/>
      <w:divBdr>
        <w:top w:val="none" w:sz="0" w:space="0" w:color="auto"/>
        <w:left w:val="none" w:sz="0" w:space="0" w:color="auto"/>
        <w:bottom w:val="none" w:sz="0" w:space="0" w:color="auto"/>
        <w:right w:val="none" w:sz="0" w:space="0" w:color="auto"/>
      </w:divBdr>
    </w:div>
    <w:div w:id="707920924">
      <w:bodyDiv w:val="1"/>
      <w:marLeft w:val="0"/>
      <w:marRight w:val="0"/>
      <w:marTop w:val="0"/>
      <w:marBottom w:val="0"/>
      <w:divBdr>
        <w:top w:val="none" w:sz="0" w:space="0" w:color="auto"/>
        <w:left w:val="none" w:sz="0" w:space="0" w:color="auto"/>
        <w:bottom w:val="none" w:sz="0" w:space="0" w:color="auto"/>
        <w:right w:val="none" w:sz="0" w:space="0" w:color="auto"/>
      </w:divBdr>
      <w:divsChild>
        <w:div w:id="206990808">
          <w:marLeft w:val="0"/>
          <w:marRight w:val="0"/>
          <w:marTop w:val="0"/>
          <w:marBottom w:val="0"/>
          <w:divBdr>
            <w:top w:val="none" w:sz="0" w:space="0" w:color="auto"/>
            <w:left w:val="none" w:sz="0" w:space="0" w:color="auto"/>
            <w:bottom w:val="none" w:sz="0" w:space="0" w:color="auto"/>
            <w:right w:val="none" w:sz="0" w:space="0" w:color="auto"/>
          </w:divBdr>
        </w:div>
      </w:divsChild>
    </w:div>
    <w:div w:id="710035644">
      <w:bodyDiv w:val="1"/>
      <w:marLeft w:val="0"/>
      <w:marRight w:val="0"/>
      <w:marTop w:val="0"/>
      <w:marBottom w:val="0"/>
      <w:divBdr>
        <w:top w:val="none" w:sz="0" w:space="0" w:color="auto"/>
        <w:left w:val="none" w:sz="0" w:space="0" w:color="auto"/>
        <w:bottom w:val="none" w:sz="0" w:space="0" w:color="auto"/>
        <w:right w:val="none" w:sz="0" w:space="0" w:color="auto"/>
      </w:divBdr>
      <w:divsChild>
        <w:div w:id="1796943603">
          <w:marLeft w:val="0"/>
          <w:marRight w:val="0"/>
          <w:marTop w:val="0"/>
          <w:marBottom w:val="0"/>
          <w:divBdr>
            <w:top w:val="none" w:sz="0" w:space="0" w:color="auto"/>
            <w:left w:val="none" w:sz="0" w:space="0" w:color="auto"/>
            <w:bottom w:val="none" w:sz="0" w:space="0" w:color="auto"/>
            <w:right w:val="none" w:sz="0" w:space="0" w:color="auto"/>
          </w:divBdr>
        </w:div>
      </w:divsChild>
    </w:div>
    <w:div w:id="745688622">
      <w:bodyDiv w:val="1"/>
      <w:marLeft w:val="0"/>
      <w:marRight w:val="0"/>
      <w:marTop w:val="0"/>
      <w:marBottom w:val="0"/>
      <w:divBdr>
        <w:top w:val="none" w:sz="0" w:space="0" w:color="auto"/>
        <w:left w:val="none" w:sz="0" w:space="0" w:color="auto"/>
        <w:bottom w:val="none" w:sz="0" w:space="0" w:color="auto"/>
        <w:right w:val="none" w:sz="0" w:space="0" w:color="auto"/>
      </w:divBdr>
      <w:divsChild>
        <w:div w:id="1503425831">
          <w:marLeft w:val="0"/>
          <w:marRight w:val="0"/>
          <w:marTop w:val="0"/>
          <w:marBottom w:val="0"/>
          <w:divBdr>
            <w:top w:val="none" w:sz="0" w:space="0" w:color="auto"/>
            <w:left w:val="none" w:sz="0" w:space="0" w:color="auto"/>
            <w:bottom w:val="none" w:sz="0" w:space="0" w:color="auto"/>
            <w:right w:val="none" w:sz="0" w:space="0" w:color="auto"/>
          </w:divBdr>
          <w:divsChild>
            <w:div w:id="572085860">
              <w:marLeft w:val="0"/>
              <w:marRight w:val="0"/>
              <w:marTop w:val="0"/>
              <w:marBottom w:val="0"/>
              <w:divBdr>
                <w:top w:val="none" w:sz="0" w:space="0" w:color="auto"/>
                <w:left w:val="none" w:sz="0" w:space="0" w:color="auto"/>
                <w:bottom w:val="none" w:sz="0" w:space="0" w:color="auto"/>
                <w:right w:val="none" w:sz="0" w:space="0" w:color="auto"/>
              </w:divBdr>
              <w:divsChild>
                <w:div w:id="577982507">
                  <w:marLeft w:val="0"/>
                  <w:marRight w:val="0"/>
                  <w:marTop w:val="0"/>
                  <w:marBottom w:val="0"/>
                  <w:divBdr>
                    <w:top w:val="none" w:sz="0" w:space="0" w:color="auto"/>
                    <w:left w:val="none" w:sz="0" w:space="0" w:color="auto"/>
                    <w:bottom w:val="none" w:sz="0" w:space="0" w:color="auto"/>
                    <w:right w:val="none" w:sz="0" w:space="0" w:color="auto"/>
                  </w:divBdr>
                </w:div>
                <w:div w:id="767430277">
                  <w:marLeft w:val="0"/>
                  <w:marRight w:val="0"/>
                  <w:marTop w:val="0"/>
                  <w:marBottom w:val="0"/>
                  <w:divBdr>
                    <w:top w:val="none" w:sz="0" w:space="0" w:color="auto"/>
                    <w:left w:val="none" w:sz="0" w:space="0" w:color="auto"/>
                    <w:bottom w:val="none" w:sz="0" w:space="0" w:color="auto"/>
                    <w:right w:val="none" w:sz="0" w:space="0" w:color="auto"/>
                  </w:divBdr>
                </w:div>
              </w:divsChild>
            </w:div>
            <w:div w:id="654531829">
              <w:marLeft w:val="0"/>
              <w:marRight w:val="0"/>
              <w:marTop w:val="0"/>
              <w:marBottom w:val="0"/>
              <w:divBdr>
                <w:top w:val="none" w:sz="0" w:space="0" w:color="auto"/>
                <w:left w:val="none" w:sz="0" w:space="0" w:color="auto"/>
                <w:bottom w:val="none" w:sz="0" w:space="0" w:color="auto"/>
                <w:right w:val="none" w:sz="0" w:space="0" w:color="auto"/>
              </w:divBdr>
              <w:divsChild>
                <w:div w:id="1497266016">
                  <w:marLeft w:val="0"/>
                  <w:marRight w:val="0"/>
                  <w:marTop w:val="0"/>
                  <w:marBottom w:val="0"/>
                  <w:divBdr>
                    <w:top w:val="none" w:sz="0" w:space="0" w:color="auto"/>
                    <w:left w:val="none" w:sz="0" w:space="0" w:color="auto"/>
                    <w:bottom w:val="none" w:sz="0" w:space="0" w:color="auto"/>
                    <w:right w:val="none" w:sz="0" w:space="0" w:color="auto"/>
                  </w:divBdr>
                </w:div>
                <w:div w:id="1030958234">
                  <w:marLeft w:val="0"/>
                  <w:marRight w:val="0"/>
                  <w:marTop w:val="0"/>
                  <w:marBottom w:val="0"/>
                  <w:divBdr>
                    <w:top w:val="none" w:sz="0" w:space="0" w:color="auto"/>
                    <w:left w:val="none" w:sz="0" w:space="0" w:color="auto"/>
                    <w:bottom w:val="none" w:sz="0" w:space="0" w:color="auto"/>
                    <w:right w:val="none" w:sz="0" w:space="0" w:color="auto"/>
                  </w:divBdr>
                </w:div>
              </w:divsChild>
            </w:div>
            <w:div w:id="49813005">
              <w:marLeft w:val="0"/>
              <w:marRight w:val="0"/>
              <w:marTop w:val="0"/>
              <w:marBottom w:val="0"/>
              <w:divBdr>
                <w:top w:val="none" w:sz="0" w:space="0" w:color="auto"/>
                <w:left w:val="none" w:sz="0" w:space="0" w:color="auto"/>
                <w:bottom w:val="none" w:sz="0" w:space="0" w:color="auto"/>
                <w:right w:val="none" w:sz="0" w:space="0" w:color="auto"/>
              </w:divBdr>
              <w:divsChild>
                <w:div w:id="1454013741">
                  <w:marLeft w:val="0"/>
                  <w:marRight w:val="0"/>
                  <w:marTop w:val="0"/>
                  <w:marBottom w:val="0"/>
                  <w:divBdr>
                    <w:top w:val="none" w:sz="0" w:space="0" w:color="auto"/>
                    <w:left w:val="none" w:sz="0" w:space="0" w:color="auto"/>
                    <w:bottom w:val="none" w:sz="0" w:space="0" w:color="auto"/>
                    <w:right w:val="none" w:sz="0" w:space="0" w:color="auto"/>
                  </w:divBdr>
                </w:div>
                <w:div w:id="1635984026">
                  <w:marLeft w:val="0"/>
                  <w:marRight w:val="0"/>
                  <w:marTop w:val="0"/>
                  <w:marBottom w:val="0"/>
                  <w:divBdr>
                    <w:top w:val="none" w:sz="0" w:space="0" w:color="auto"/>
                    <w:left w:val="none" w:sz="0" w:space="0" w:color="auto"/>
                    <w:bottom w:val="none" w:sz="0" w:space="0" w:color="auto"/>
                    <w:right w:val="none" w:sz="0" w:space="0" w:color="auto"/>
                  </w:divBdr>
                </w:div>
              </w:divsChild>
            </w:div>
            <w:div w:id="14693629">
              <w:marLeft w:val="0"/>
              <w:marRight w:val="0"/>
              <w:marTop w:val="0"/>
              <w:marBottom w:val="0"/>
              <w:divBdr>
                <w:top w:val="none" w:sz="0" w:space="0" w:color="auto"/>
                <w:left w:val="none" w:sz="0" w:space="0" w:color="auto"/>
                <w:bottom w:val="none" w:sz="0" w:space="0" w:color="auto"/>
                <w:right w:val="none" w:sz="0" w:space="0" w:color="auto"/>
              </w:divBdr>
              <w:divsChild>
                <w:div w:id="144785662">
                  <w:marLeft w:val="0"/>
                  <w:marRight w:val="0"/>
                  <w:marTop w:val="0"/>
                  <w:marBottom w:val="0"/>
                  <w:divBdr>
                    <w:top w:val="none" w:sz="0" w:space="0" w:color="auto"/>
                    <w:left w:val="none" w:sz="0" w:space="0" w:color="auto"/>
                    <w:bottom w:val="none" w:sz="0" w:space="0" w:color="auto"/>
                    <w:right w:val="none" w:sz="0" w:space="0" w:color="auto"/>
                  </w:divBdr>
                </w:div>
                <w:div w:id="1593926303">
                  <w:marLeft w:val="0"/>
                  <w:marRight w:val="0"/>
                  <w:marTop w:val="0"/>
                  <w:marBottom w:val="0"/>
                  <w:divBdr>
                    <w:top w:val="none" w:sz="0" w:space="0" w:color="auto"/>
                    <w:left w:val="none" w:sz="0" w:space="0" w:color="auto"/>
                    <w:bottom w:val="none" w:sz="0" w:space="0" w:color="auto"/>
                    <w:right w:val="none" w:sz="0" w:space="0" w:color="auto"/>
                  </w:divBdr>
                </w:div>
              </w:divsChild>
            </w:div>
            <w:div w:id="451559392">
              <w:marLeft w:val="0"/>
              <w:marRight w:val="0"/>
              <w:marTop w:val="0"/>
              <w:marBottom w:val="0"/>
              <w:divBdr>
                <w:top w:val="none" w:sz="0" w:space="0" w:color="auto"/>
                <w:left w:val="none" w:sz="0" w:space="0" w:color="auto"/>
                <w:bottom w:val="none" w:sz="0" w:space="0" w:color="auto"/>
                <w:right w:val="none" w:sz="0" w:space="0" w:color="auto"/>
              </w:divBdr>
              <w:divsChild>
                <w:div w:id="1728799584">
                  <w:marLeft w:val="0"/>
                  <w:marRight w:val="0"/>
                  <w:marTop w:val="0"/>
                  <w:marBottom w:val="0"/>
                  <w:divBdr>
                    <w:top w:val="none" w:sz="0" w:space="0" w:color="auto"/>
                    <w:left w:val="none" w:sz="0" w:space="0" w:color="auto"/>
                    <w:bottom w:val="none" w:sz="0" w:space="0" w:color="auto"/>
                    <w:right w:val="none" w:sz="0" w:space="0" w:color="auto"/>
                  </w:divBdr>
                </w:div>
                <w:div w:id="1885865835">
                  <w:marLeft w:val="0"/>
                  <w:marRight w:val="0"/>
                  <w:marTop w:val="0"/>
                  <w:marBottom w:val="0"/>
                  <w:divBdr>
                    <w:top w:val="none" w:sz="0" w:space="0" w:color="auto"/>
                    <w:left w:val="none" w:sz="0" w:space="0" w:color="auto"/>
                    <w:bottom w:val="none" w:sz="0" w:space="0" w:color="auto"/>
                    <w:right w:val="none" w:sz="0" w:space="0" w:color="auto"/>
                  </w:divBdr>
                </w:div>
              </w:divsChild>
            </w:div>
            <w:div w:id="1169294369">
              <w:marLeft w:val="0"/>
              <w:marRight w:val="0"/>
              <w:marTop w:val="0"/>
              <w:marBottom w:val="0"/>
              <w:divBdr>
                <w:top w:val="none" w:sz="0" w:space="0" w:color="auto"/>
                <w:left w:val="none" w:sz="0" w:space="0" w:color="auto"/>
                <w:bottom w:val="none" w:sz="0" w:space="0" w:color="auto"/>
                <w:right w:val="none" w:sz="0" w:space="0" w:color="auto"/>
              </w:divBdr>
              <w:divsChild>
                <w:div w:id="187646312">
                  <w:marLeft w:val="0"/>
                  <w:marRight w:val="0"/>
                  <w:marTop w:val="0"/>
                  <w:marBottom w:val="0"/>
                  <w:divBdr>
                    <w:top w:val="none" w:sz="0" w:space="0" w:color="auto"/>
                    <w:left w:val="none" w:sz="0" w:space="0" w:color="auto"/>
                    <w:bottom w:val="none" w:sz="0" w:space="0" w:color="auto"/>
                    <w:right w:val="none" w:sz="0" w:space="0" w:color="auto"/>
                  </w:divBdr>
                </w:div>
                <w:div w:id="1158619704">
                  <w:marLeft w:val="0"/>
                  <w:marRight w:val="0"/>
                  <w:marTop w:val="0"/>
                  <w:marBottom w:val="0"/>
                  <w:divBdr>
                    <w:top w:val="none" w:sz="0" w:space="0" w:color="auto"/>
                    <w:left w:val="none" w:sz="0" w:space="0" w:color="auto"/>
                    <w:bottom w:val="none" w:sz="0" w:space="0" w:color="auto"/>
                    <w:right w:val="none" w:sz="0" w:space="0" w:color="auto"/>
                  </w:divBdr>
                </w:div>
              </w:divsChild>
            </w:div>
            <w:div w:id="285475575">
              <w:marLeft w:val="0"/>
              <w:marRight w:val="0"/>
              <w:marTop w:val="0"/>
              <w:marBottom w:val="0"/>
              <w:divBdr>
                <w:top w:val="none" w:sz="0" w:space="0" w:color="auto"/>
                <w:left w:val="none" w:sz="0" w:space="0" w:color="auto"/>
                <w:bottom w:val="none" w:sz="0" w:space="0" w:color="auto"/>
                <w:right w:val="none" w:sz="0" w:space="0" w:color="auto"/>
              </w:divBdr>
              <w:divsChild>
                <w:div w:id="1749185225">
                  <w:marLeft w:val="0"/>
                  <w:marRight w:val="0"/>
                  <w:marTop w:val="0"/>
                  <w:marBottom w:val="0"/>
                  <w:divBdr>
                    <w:top w:val="none" w:sz="0" w:space="0" w:color="auto"/>
                    <w:left w:val="none" w:sz="0" w:space="0" w:color="auto"/>
                    <w:bottom w:val="none" w:sz="0" w:space="0" w:color="auto"/>
                    <w:right w:val="none" w:sz="0" w:space="0" w:color="auto"/>
                  </w:divBdr>
                </w:div>
                <w:div w:id="996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115">
          <w:marLeft w:val="0"/>
          <w:marRight w:val="0"/>
          <w:marTop w:val="0"/>
          <w:marBottom w:val="0"/>
          <w:divBdr>
            <w:top w:val="none" w:sz="0" w:space="0" w:color="auto"/>
            <w:left w:val="none" w:sz="0" w:space="0" w:color="auto"/>
            <w:bottom w:val="none" w:sz="0" w:space="0" w:color="auto"/>
            <w:right w:val="none" w:sz="0" w:space="0" w:color="auto"/>
          </w:divBdr>
        </w:div>
        <w:div w:id="624654124">
          <w:marLeft w:val="0"/>
          <w:marRight w:val="0"/>
          <w:marTop w:val="0"/>
          <w:marBottom w:val="0"/>
          <w:divBdr>
            <w:top w:val="none" w:sz="0" w:space="0" w:color="auto"/>
            <w:left w:val="none" w:sz="0" w:space="0" w:color="auto"/>
            <w:bottom w:val="none" w:sz="0" w:space="0" w:color="auto"/>
            <w:right w:val="none" w:sz="0" w:space="0" w:color="auto"/>
          </w:divBdr>
        </w:div>
        <w:div w:id="2012171836">
          <w:marLeft w:val="0"/>
          <w:marRight w:val="0"/>
          <w:marTop w:val="0"/>
          <w:marBottom w:val="0"/>
          <w:divBdr>
            <w:top w:val="none" w:sz="0" w:space="0" w:color="auto"/>
            <w:left w:val="none" w:sz="0" w:space="0" w:color="auto"/>
            <w:bottom w:val="none" w:sz="0" w:space="0" w:color="auto"/>
            <w:right w:val="none" w:sz="0" w:space="0" w:color="auto"/>
          </w:divBdr>
        </w:div>
        <w:div w:id="1969166700">
          <w:marLeft w:val="0"/>
          <w:marRight w:val="0"/>
          <w:marTop w:val="0"/>
          <w:marBottom w:val="0"/>
          <w:divBdr>
            <w:top w:val="none" w:sz="0" w:space="0" w:color="auto"/>
            <w:left w:val="none" w:sz="0" w:space="0" w:color="auto"/>
            <w:bottom w:val="none" w:sz="0" w:space="0" w:color="auto"/>
            <w:right w:val="none" w:sz="0" w:space="0" w:color="auto"/>
          </w:divBdr>
        </w:div>
        <w:div w:id="1136949642">
          <w:marLeft w:val="0"/>
          <w:marRight w:val="0"/>
          <w:marTop w:val="0"/>
          <w:marBottom w:val="0"/>
          <w:divBdr>
            <w:top w:val="none" w:sz="0" w:space="0" w:color="auto"/>
            <w:left w:val="none" w:sz="0" w:space="0" w:color="auto"/>
            <w:bottom w:val="none" w:sz="0" w:space="0" w:color="auto"/>
            <w:right w:val="none" w:sz="0" w:space="0" w:color="auto"/>
          </w:divBdr>
        </w:div>
        <w:div w:id="1646466935">
          <w:marLeft w:val="0"/>
          <w:marRight w:val="0"/>
          <w:marTop w:val="0"/>
          <w:marBottom w:val="0"/>
          <w:divBdr>
            <w:top w:val="none" w:sz="0" w:space="0" w:color="auto"/>
            <w:left w:val="none" w:sz="0" w:space="0" w:color="auto"/>
            <w:bottom w:val="none" w:sz="0" w:space="0" w:color="auto"/>
            <w:right w:val="none" w:sz="0" w:space="0" w:color="auto"/>
          </w:divBdr>
        </w:div>
      </w:divsChild>
    </w:div>
    <w:div w:id="780762247">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1186945018">
          <w:marLeft w:val="0"/>
          <w:marRight w:val="0"/>
          <w:marTop w:val="0"/>
          <w:marBottom w:val="0"/>
          <w:divBdr>
            <w:top w:val="none" w:sz="0" w:space="0" w:color="auto"/>
            <w:left w:val="none" w:sz="0" w:space="0" w:color="auto"/>
            <w:bottom w:val="none" w:sz="0" w:space="0" w:color="auto"/>
            <w:right w:val="none" w:sz="0" w:space="0" w:color="auto"/>
          </w:divBdr>
        </w:div>
        <w:div w:id="710685797">
          <w:marLeft w:val="0"/>
          <w:marRight w:val="0"/>
          <w:marTop w:val="0"/>
          <w:marBottom w:val="0"/>
          <w:divBdr>
            <w:top w:val="none" w:sz="0" w:space="0" w:color="auto"/>
            <w:left w:val="none" w:sz="0" w:space="0" w:color="auto"/>
            <w:bottom w:val="none" w:sz="0" w:space="0" w:color="auto"/>
            <w:right w:val="none" w:sz="0" w:space="0" w:color="auto"/>
          </w:divBdr>
        </w:div>
        <w:div w:id="197014989">
          <w:marLeft w:val="0"/>
          <w:marRight w:val="0"/>
          <w:marTop w:val="0"/>
          <w:marBottom w:val="0"/>
          <w:divBdr>
            <w:top w:val="none" w:sz="0" w:space="0" w:color="auto"/>
            <w:left w:val="none" w:sz="0" w:space="0" w:color="auto"/>
            <w:bottom w:val="none" w:sz="0" w:space="0" w:color="auto"/>
            <w:right w:val="none" w:sz="0" w:space="0" w:color="auto"/>
          </w:divBdr>
        </w:div>
        <w:div w:id="493031843">
          <w:marLeft w:val="0"/>
          <w:marRight w:val="0"/>
          <w:marTop w:val="0"/>
          <w:marBottom w:val="0"/>
          <w:divBdr>
            <w:top w:val="none" w:sz="0" w:space="0" w:color="auto"/>
            <w:left w:val="none" w:sz="0" w:space="0" w:color="auto"/>
            <w:bottom w:val="none" w:sz="0" w:space="0" w:color="auto"/>
            <w:right w:val="none" w:sz="0" w:space="0" w:color="auto"/>
          </w:divBdr>
        </w:div>
        <w:div w:id="502207562">
          <w:marLeft w:val="0"/>
          <w:marRight w:val="0"/>
          <w:marTop w:val="0"/>
          <w:marBottom w:val="0"/>
          <w:divBdr>
            <w:top w:val="none" w:sz="0" w:space="0" w:color="auto"/>
            <w:left w:val="none" w:sz="0" w:space="0" w:color="auto"/>
            <w:bottom w:val="none" w:sz="0" w:space="0" w:color="auto"/>
            <w:right w:val="none" w:sz="0" w:space="0" w:color="auto"/>
          </w:divBdr>
        </w:div>
        <w:div w:id="1621106696">
          <w:marLeft w:val="0"/>
          <w:marRight w:val="0"/>
          <w:marTop w:val="0"/>
          <w:marBottom w:val="0"/>
          <w:divBdr>
            <w:top w:val="none" w:sz="0" w:space="0" w:color="auto"/>
            <w:left w:val="none" w:sz="0" w:space="0" w:color="auto"/>
            <w:bottom w:val="none" w:sz="0" w:space="0" w:color="auto"/>
            <w:right w:val="none" w:sz="0" w:space="0" w:color="auto"/>
          </w:divBdr>
        </w:div>
        <w:div w:id="1596475414">
          <w:marLeft w:val="0"/>
          <w:marRight w:val="0"/>
          <w:marTop w:val="0"/>
          <w:marBottom w:val="0"/>
          <w:divBdr>
            <w:top w:val="none" w:sz="0" w:space="0" w:color="auto"/>
            <w:left w:val="none" w:sz="0" w:space="0" w:color="auto"/>
            <w:bottom w:val="none" w:sz="0" w:space="0" w:color="auto"/>
            <w:right w:val="none" w:sz="0" w:space="0" w:color="auto"/>
          </w:divBdr>
        </w:div>
        <w:div w:id="140931722">
          <w:marLeft w:val="0"/>
          <w:marRight w:val="0"/>
          <w:marTop w:val="0"/>
          <w:marBottom w:val="0"/>
          <w:divBdr>
            <w:top w:val="none" w:sz="0" w:space="0" w:color="auto"/>
            <w:left w:val="none" w:sz="0" w:space="0" w:color="auto"/>
            <w:bottom w:val="none" w:sz="0" w:space="0" w:color="auto"/>
            <w:right w:val="none" w:sz="0" w:space="0" w:color="auto"/>
          </w:divBdr>
        </w:div>
      </w:divsChild>
    </w:div>
    <w:div w:id="854922933">
      <w:bodyDiv w:val="1"/>
      <w:marLeft w:val="0"/>
      <w:marRight w:val="0"/>
      <w:marTop w:val="0"/>
      <w:marBottom w:val="0"/>
      <w:divBdr>
        <w:top w:val="none" w:sz="0" w:space="0" w:color="auto"/>
        <w:left w:val="none" w:sz="0" w:space="0" w:color="auto"/>
        <w:bottom w:val="none" w:sz="0" w:space="0" w:color="auto"/>
        <w:right w:val="none" w:sz="0" w:space="0" w:color="auto"/>
      </w:divBdr>
    </w:div>
    <w:div w:id="881671154">
      <w:bodyDiv w:val="1"/>
      <w:marLeft w:val="0"/>
      <w:marRight w:val="0"/>
      <w:marTop w:val="0"/>
      <w:marBottom w:val="0"/>
      <w:divBdr>
        <w:top w:val="none" w:sz="0" w:space="0" w:color="auto"/>
        <w:left w:val="none" w:sz="0" w:space="0" w:color="auto"/>
        <w:bottom w:val="none" w:sz="0" w:space="0" w:color="auto"/>
        <w:right w:val="none" w:sz="0" w:space="0" w:color="auto"/>
      </w:divBdr>
      <w:divsChild>
        <w:div w:id="1291353538">
          <w:marLeft w:val="0"/>
          <w:marRight w:val="0"/>
          <w:marTop w:val="0"/>
          <w:marBottom w:val="0"/>
          <w:divBdr>
            <w:top w:val="none" w:sz="0" w:space="0" w:color="auto"/>
            <w:left w:val="none" w:sz="0" w:space="0" w:color="auto"/>
            <w:bottom w:val="none" w:sz="0" w:space="0" w:color="auto"/>
            <w:right w:val="none" w:sz="0" w:space="0" w:color="auto"/>
          </w:divBdr>
        </w:div>
      </w:divsChild>
    </w:div>
    <w:div w:id="883062932">
      <w:bodyDiv w:val="1"/>
      <w:marLeft w:val="0"/>
      <w:marRight w:val="0"/>
      <w:marTop w:val="0"/>
      <w:marBottom w:val="0"/>
      <w:divBdr>
        <w:top w:val="none" w:sz="0" w:space="0" w:color="auto"/>
        <w:left w:val="none" w:sz="0" w:space="0" w:color="auto"/>
        <w:bottom w:val="none" w:sz="0" w:space="0" w:color="auto"/>
        <w:right w:val="none" w:sz="0" w:space="0" w:color="auto"/>
      </w:divBdr>
    </w:div>
    <w:div w:id="915242613">
      <w:bodyDiv w:val="1"/>
      <w:marLeft w:val="0"/>
      <w:marRight w:val="0"/>
      <w:marTop w:val="0"/>
      <w:marBottom w:val="0"/>
      <w:divBdr>
        <w:top w:val="none" w:sz="0" w:space="0" w:color="auto"/>
        <w:left w:val="none" w:sz="0" w:space="0" w:color="auto"/>
        <w:bottom w:val="none" w:sz="0" w:space="0" w:color="auto"/>
        <w:right w:val="none" w:sz="0" w:space="0" w:color="auto"/>
      </w:divBdr>
    </w:div>
    <w:div w:id="925962533">
      <w:bodyDiv w:val="1"/>
      <w:marLeft w:val="0"/>
      <w:marRight w:val="0"/>
      <w:marTop w:val="0"/>
      <w:marBottom w:val="0"/>
      <w:divBdr>
        <w:top w:val="none" w:sz="0" w:space="0" w:color="auto"/>
        <w:left w:val="none" w:sz="0" w:space="0" w:color="auto"/>
        <w:bottom w:val="none" w:sz="0" w:space="0" w:color="auto"/>
        <w:right w:val="none" w:sz="0" w:space="0" w:color="auto"/>
      </w:divBdr>
    </w:div>
    <w:div w:id="935939053">
      <w:bodyDiv w:val="1"/>
      <w:marLeft w:val="0"/>
      <w:marRight w:val="0"/>
      <w:marTop w:val="0"/>
      <w:marBottom w:val="0"/>
      <w:divBdr>
        <w:top w:val="none" w:sz="0" w:space="0" w:color="auto"/>
        <w:left w:val="none" w:sz="0" w:space="0" w:color="auto"/>
        <w:bottom w:val="none" w:sz="0" w:space="0" w:color="auto"/>
        <w:right w:val="none" w:sz="0" w:space="0" w:color="auto"/>
      </w:divBdr>
    </w:div>
    <w:div w:id="1047487149">
      <w:bodyDiv w:val="1"/>
      <w:marLeft w:val="0"/>
      <w:marRight w:val="0"/>
      <w:marTop w:val="0"/>
      <w:marBottom w:val="0"/>
      <w:divBdr>
        <w:top w:val="none" w:sz="0" w:space="0" w:color="auto"/>
        <w:left w:val="none" w:sz="0" w:space="0" w:color="auto"/>
        <w:bottom w:val="none" w:sz="0" w:space="0" w:color="auto"/>
        <w:right w:val="none" w:sz="0" w:space="0" w:color="auto"/>
      </w:divBdr>
    </w:div>
    <w:div w:id="1063288097">
      <w:bodyDiv w:val="1"/>
      <w:marLeft w:val="0"/>
      <w:marRight w:val="0"/>
      <w:marTop w:val="0"/>
      <w:marBottom w:val="0"/>
      <w:divBdr>
        <w:top w:val="none" w:sz="0" w:space="0" w:color="auto"/>
        <w:left w:val="none" w:sz="0" w:space="0" w:color="auto"/>
        <w:bottom w:val="none" w:sz="0" w:space="0" w:color="auto"/>
        <w:right w:val="none" w:sz="0" w:space="0" w:color="auto"/>
      </w:divBdr>
      <w:divsChild>
        <w:div w:id="1357461129">
          <w:marLeft w:val="0"/>
          <w:marRight w:val="0"/>
          <w:marTop w:val="0"/>
          <w:marBottom w:val="0"/>
          <w:divBdr>
            <w:top w:val="none" w:sz="0" w:space="0" w:color="auto"/>
            <w:left w:val="none" w:sz="0" w:space="0" w:color="auto"/>
            <w:bottom w:val="none" w:sz="0" w:space="0" w:color="auto"/>
            <w:right w:val="none" w:sz="0" w:space="0" w:color="auto"/>
          </w:divBdr>
        </w:div>
      </w:divsChild>
    </w:div>
    <w:div w:id="1066605570">
      <w:bodyDiv w:val="1"/>
      <w:marLeft w:val="0"/>
      <w:marRight w:val="0"/>
      <w:marTop w:val="0"/>
      <w:marBottom w:val="0"/>
      <w:divBdr>
        <w:top w:val="none" w:sz="0" w:space="0" w:color="auto"/>
        <w:left w:val="none" w:sz="0" w:space="0" w:color="auto"/>
        <w:bottom w:val="none" w:sz="0" w:space="0" w:color="auto"/>
        <w:right w:val="none" w:sz="0" w:space="0" w:color="auto"/>
      </w:divBdr>
    </w:div>
    <w:div w:id="1088113012">
      <w:bodyDiv w:val="1"/>
      <w:marLeft w:val="0"/>
      <w:marRight w:val="0"/>
      <w:marTop w:val="0"/>
      <w:marBottom w:val="0"/>
      <w:divBdr>
        <w:top w:val="none" w:sz="0" w:space="0" w:color="auto"/>
        <w:left w:val="none" w:sz="0" w:space="0" w:color="auto"/>
        <w:bottom w:val="none" w:sz="0" w:space="0" w:color="auto"/>
        <w:right w:val="none" w:sz="0" w:space="0" w:color="auto"/>
      </w:divBdr>
      <w:divsChild>
        <w:div w:id="1383945583">
          <w:marLeft w:val="0"/>
          <w:marRight w:val="0"/>
          <w:marTop w:val="0"/>
          <w:marBottom w:val="0"/>
          <w:divBdr>
            <w:top w:val="none" w:sz="0" w:space="0" w:color="auto"/>
            <w:left w:val="none" w:sz="0" w:space="0" w:color="auto"/>
            <w:bottom w:val="none" w:sz="0" w:space="0" w:color="auto"/>
            <w:right w:val="none" w:sz="0" w:space="0" w:color="auto"/>
          </w:divBdr>
        </w:div>
        <w:div w:id="641279267">
          <w:marLeft w:val="0"/>
          <w:marRight w:val="0"/>
          <w:marTop w:val="0"/>
          <w:marBottom w:val="0"/>
          <w:divBdr>
            <w:top w:val="none" w:sz="0" w:space="0" w:color="auto"/>
            <w:left w:val="none" w:sz="0" w:space="0" w:color="auto"/>
            <w:bottom w:val="none" w:sz="0" w:space="0" w:color="auto"/>
            <w:right w:val="none" w:sz="0" w:space="0" w:color="auto"/>
          </w:divBdr>
        </w:div>
      </w:divsChild>
    </w:div>
    <w:div w:id="1104686424">
      <w:bodyDiv w:val="1"/>
      <w:marLeft w:val="0"/>
      <w:marRight w:val="0"/>
      <w:marTop w:val="0"/>
      <w:marBottom w:val="0"/>
      <w:divBdr>
        <w:top w:val="none" w:sz="0" w:space="0" w:color="auto"/>
        <w:left w:val="none" w:sz="0" w:space="0" w:color="auto"/>
        <w:bottom w:val="none" w:sz="0" w:space="0" w:color="auto"/>
        <w:right w:val="none" w:sz="0" w:space="0" w:color="auto"/>
      </w:divBdr>
    </w:div>
    <w:div w:id="1120998146">
      <w:bodyDiv w:val="1"/>
      <w:marLeft w:val="0"/>
      <w:marRight w:val="0"/>
      <w:marTop w:val="0"/>
      <w:marBottom w:val="0"/>
      <w:divBdr>
        <w:top w:val="none" w:sz="0" w:space="0" w:color="auto"/>
        <w:left w:val="none" w:sz="0" w:space="0" w:color="auto"/>
        <w:bottom w:val="none" w:sz="0" w:space="0" w:color="auto"/>
        <w:right w:val="none" w:sz="0" w:space="0" w:color="auto"/>
      </w:divBdr>
    </w:div>
    <w:div w:id="1318025000">
      <w:bodyDiv w:val="1"/>
      <w:marLeft w:val="0"/>
      <w:marRight w:val="0"/>
      <w:marTop w:val="0"/>
      <w:marBottom w:val="0"/>
      <w:divBdr>
        <w:top w:val="none" w:sz="0" w:space="0" w:color="auto"/>
        <w:left w:val="none" w:sz="0" w:space="0" w:color="auto"/>
        <w:bottom w:val="none" w:sz="0" w:space="0" w:color="auto"/>
        <w:right w:val="none" w:sz="0" w:space="0" w:color="auto"/>
      </w:divBdr>
      <w:divsChild>
        <w:div w:id="252977552">
          <w:marLeft w:val="0"/>
          <w:marRight w:val="0"/>
          <w:marTop w:val="0"/>
          <w:marBottom w:val="0"/>
          <w:divBdr>
            <w:top w:val="none" w:sz="0" w:space="0" w:color="auto"/>
            <w:left w:val="none" w:sz="0" w:space="0" w:color="auto"/>
            <w:bottom w:val="none" w:sz="0" w:space="0" w:color="auto"/>
            <w:right w:val="none" w:sz="0" w:space="0" w:color="auto"/>
          </w:divBdr>
        </w:div>
        <w:div w:id="716969694">
          <w:marLeft w:val="0"/>
          <w:marRight w:val="0"/>
          <w:marTop w:val="0"/>
          <w:marBottom w:val="0"/>
          <w:divBdr>
            <w:top w:val="none" w:sz="0" w:space="0" w:color="auto"/>
            <w:left w:val="none" w:sz="0" w:space="0" w:color="auto"/>
            <w:bottom w:val="none" w:sz="0" w:space="0" w:color="auto"/>
            <w:right w:val="none" w:sz="0" w:space="0" w:color="auto"/>
          </w:divBdr>
        </w:div>
        <w:div w:id="1488090653">
          <w:marLeft w:val="0"/>
          <w:marRight w:val="0"/>
          <w:marTop w:val="0"/>
          <w:marBottom w:val="0"/>
          <w:divBdr>
            <w:top w:val="none" w:sz="0" w:space="0" w:color="auto"/>
            <w:left w:val="none" w:sz="0" w:space="0" w:color="auto"/>
            <w:bottom w:val="none" w:sz="0" w:space="0" w:color="auto"/>
            <w:right w:val="none" w:sz="0" w:space="0" w:color="auto"/>
          </w:divBdr>
        </w:div>
        <w:div w:id="1394740612">
          <w:marLeft w:val="0"/>
          <w:marRight w:val="0"/>
          <w:marTop w:val="0"/>
          <w:marBottom w:val="0"/>
          <w:divBdr>
            <w:top w:val="none" w:sz="0" w:space="0" w:color="auto"/>
            <w:left w:val="none" w:sz="0" w:space="0" w:color="auto"/>
            <w:bottom w:val="none" w:sz="0" w:space="0" w:color="auto"/>
            <w:right w:val="none" w:sz="0" w:space="0" w:color="auto"/>
          </w:divBdr>
        </w:div>
        <w:div w:id="112480934">
          <w:marLeft w:val="0"/>
          <w:marRight w:val="0"/>
          <w:marTop w:val="0"/>
          <w:marBottom w:val="0"/>
          <w:divBdr>
            <w:top w:val="none" w:sz="0" w:space="0" w:color="auto"/>
            <w:left w:val="none" w:sz="0" w:space="0" w:color="auto"/>
            <w:bottom w:val="none" w:sz="0" w:space="0" w:color="auto"/>
            <w:right w:val="none" w:sz="0" w:space="0" w:color="auto"/>
          </w:divBdr>
        </w:div>
        <w:div w:id="1074203638">
          <w:marLeft w:val="0"/>
          <w:marRight w:val="0"/>
          <w:marTop w:val="0"/>
          <w:marBottom w:val="0"/>
          <w:divBdr>
            <w:top w:val="none" w:sz="0" w:space="0" w:color="auto"/>
            <w:left w:val="none" w:sz="0" w:space="0" w:color="auto"/>
            <w:bottom w:val="none" w:sz="0" w:space="0" w:color="auto"/>
            <w:right w:val="none" w:sz="0" w:space="0" w:color="auto"/>
          </w:divBdr>
        </w:div>
        <w:div w:id="1430273738">
          <w:marLeft w:val="0"/>
          <w:marRight w:val="0"/>
          <w:marTop w:val="0"/>
          <w:marBottom w:val="0"/>
          <w:divBdr>
            <w:top w:val="none" w:sz="0" w:space="0" w:color="auto"/>
            <w:left w:val="none" w:sz="0" w:space="0" w:color="auto"/>
            <w:bottom w:val="none" w:sz="0" w:space="0" w:color="auto"/>
            <w:right w:val="none" w:sz="0" w:space="0" w:color="auto"/>
          </w:divBdr>
        </w:div>
        <w:div w:id="1436831099">
          <w:marLeft w:val="0"/>
          <w:marRight w:val="0"/>
          <w:marTop w:val="0"/>
          <w:marBottom w:val="0"/>
          <w:divBdr>
            <w:top w:val="none" w:sz="0" w:space="0" w:color="auto"/>
            <w:left w:val="none" w:sz="0" w:space="0" w:color="auto"/>
            <w:bottom w:val="none" w:sz="0" w:space="0" w:color="auto"/>
            <w:right w:val="none" w:sz="0" w:space="0" w:color="auto"/>
          </w:divBdr>
        </w:div>
        <w:div w:id="212541695">
          <w:marLeft w:val="0"/>
          <w:marRight w:val="0"/>
          <w:marTop w:val="0"/>
          <w:marBottom w:val="0"/>
          <w:divBdr>
            <w:top w:val="none" w:sz="0" w:space="0" w:color="auto"/>
            <w:left w:val="none" w:sz="0" w:space="0" w:color="auto"/>
            <w:bottom w:val="none" w:sz="0" w:space="0" w:color="auto"/>
            <w:right w:val="none" w:sz="0" w:space="0" w:color="auto"/>
          </w:divBdr>
        </w:div>
        <w:div w:id="1965043167">
          <w:marLeft w:val="0"/>
          <w:marRight w:val="0"/>
          <w:marTop w:val="0"/>
          <w:marBottom w:val="0"/>
          <w:divBdr>
            <w:top w:val="none" w:sz="0" w:space="0" w:color="auto"/>
            <w:left w:val="none" w:sz="0" w:space="0" w:color="auto"/>
            <w:bottom w:val="none" w:sz="0" w:space="0" w:color="auto"/>
            <w:right w:val="none" w:sz="0" w:space="0" w:color="auto"/>
          </w:divBdr>
        </w:div>
        <w:div w:id="1243375025">
          <w:marLeft w:val="0"/>
          <w:marRight w:val="0"/>
          <w:marTop w:val="0"/>
          <w:marBottom w:val="0"/>
          <w:divBdr>
            <w:top w:val="none" w:sz="0" w:space="0" w:color="auto"/>
            <w:left w:val="none" w:sz="0" w:space="0" w:color="auto"/>
            <w:bottom w:val="none" w:sz="0" w:space="0" w:color="auto"/>
            <w:right w:val="none" w:sz="0" w:space="0" w:color="auto"/>
          </w:divBdr>
        </w:div>
      </w:divsChild>
    </w:div>
    <w:div w:id="1321159751">
      <w:bodyDiv w:val="1"/>
      <w:marLeft w:val="0"/>
      <w:marRight w:val="0"/>
      <w:marTop w:val="0"/>
      <w:marBottom w:val="0"/>
      <w:divBdr>
        <w:top w:val="none" w:sz="0" w:space="0" w:color="auto"/>
        <w:left w:val="none" w:sz="0" w:space="0" w:color="auto"/>
        <w:bottom w:val="none" w:sz="0" w:space="0" w:color="auto"/>
        <w:right w:val="none" w:sz="0" w:space="0" w:color="auto"/>
      </w:divBdr>
    </w:div>
    <w:div w:id="1395007516">
      <w:bodyDiv w:val="1"/>
      <w:marLeft w:val="0"/>
      <w:marRight w:val="0"/>
      <w:marTop w:val="0"/>
      <w:marBottom w:val="0"/>
      <w:divBdr>
        <w:top w:val="none" w:sz="0" w:space="0" w:color="auto"/>
        <w:left w:val="none" w:sz="0" w:space="0" w:color="auto"/>
        <w:bottom w:val="none" w:sz="0" w:space="0" w:color="auto"/>
        <w:right w:val="none" w:sz="0" w:space="0" w:color="auto"/>
      </w:divBdr>
      <w:divsChild>
        <w:div w:id="2024744821">
          <w:marLeft w:val="0"/>
          <w:marRight w:val="0"/>
          <w:marTop w:val="0"/>
          <w:marBottom w:val="0"/>
          <w:divBdr>
            <w:top w:val="none" w:sz="0" w:space="0" w:color="auto"/>
            <w:left w:val="none" w:sz="0" w:space="0" w:color="auto"/>
            <w:bottom w:val="none" w:sz="0" w:space="0" w:color="auto"/>
            <w:right w:val="none" w:sz="0" w:space="0" w:color="auto"/>
          </w:divBdr>
        </w:div>
        <w:div w:id="1346862253">
          <w:marLeft w:val="0"/>
          <w:marRight w:val="0"/>
          <w:marTop w:val="0"/>
          <w:marBottom w:val="0"/>
          <w:divBdr>
            <w:top w:val="none" w:sz="0" w:space="0" w:color="auto"/>
            <w:left w:val="none" w:sz="0" w:space="0" w:color="auto"/>
            <w:bottom w:val="none" w:sz="0" w:space="0" w:color="auto"/>
            <w:right w:val="none" w:sz="0" w:space="0" w:color="auto"/>
          </w:divBdr>
        </w:div>
        <w:div w:id="582834593">
          <w:marLeft w:val="0"/>
          <w:marRight w:val="0"/>
          <w:marTop w:val="0"/>
          <w:marBottom w:val="0"/>
          <w:divBdr>
            <w:top w:val="none" w:sz="0" w:space="0" w:color="auto"/>
            <w:left w:val="none" w:sz="0" w:space="0" w:color="auto"/>
            <w:bottom w:val="none" w:sz="0" w:space="0" w:color="auto"/>
            <w:right w:val="none" w:sz="0" w:space="0" w:color="auto"/>
          </w:divBdr>
        </w:div>
        <w:div w:id="599724636">
          <w:marLeft w:val="0"/>
          <w:marRight w:val="0"/>
          <w:marTop w:val="0"/>
          <w:marBottom w:val="0"/>
          <w:divBdr>
            <w:top w:val="none" w:sz="0" w:space="0" w:color="auto"/>
            <w:left w:val="none" w:sz="0" w:space="0" w:color="auto"/>
            <w:bottom w:val="none" w:sz="0" w:space="0" w:color="auto"/>
            <w:right w:val="none" w:sz="0" w:space="0" w:color="auto"/>
          </w:divBdr>
        </w:div>
      </w:divsChild>
    </w:div>
    <w:div w:id="1424032307">
      <w:bodyDiv w:val="1"/>
      <w:marLeft w:val="0"/>
      <w:marRight w:val="0"/>
      <w:marTop w:val="0"/>
      <w:marBottom w:val="0"/>
      <w:divBdr>
        <w:top w:val="none" w:sz="0" w:space="0" w:color="auto"/>
        <w:left w:val="none" w:sz="0" w:space="0" w:color="auto"/>
        <w:bottom w:val="none" w:sz="0" w:space="0" w:color="auto"/>
        <w:right w:val="none" w:sz="0" w:space="0" w:color="auto"/>
      </w:divBdr>
      <w:divsChild>
        <w:div w:id="1836996260">
          <w:marLeft w:val="0"/>
          <w:marRight w:val="0"/>
          <w:marTop w:val="0"/>
          <w:marBottom w:val="0"/>
          <w:divBdr>
            <w:top w:val="none" w:sz="0" w:space="0" w:color="auto"/>
            <w:left w:val="none" w:sz="0" w:space="0" w:color="auto"/>
            <w:bottom w:val="none" w:sz="0" w:space="0" w:color="auto"/>
            <w:right w:val="none" w:sz="0" w:space="0" w:color="auto"/>
          </w:divBdr>
          <w:divsChild>
            <w:div w:id="1598176908">
              <w:marLeft w:val="0"/>
              <w:marRight w:val="0"/>
              <w:marTop w:val="0"/>
              <w:marBottom w:val="0"/>
              <w:divBdr>
                <w:top w:val="none" w:sz="0" w:space="0" w:color="auto"/>
                <w:left w:val="none" w:sz="0" w:space="0" w:color="auto"/>
                <w:bottom w:val="none" w:sz="0" w:space="0" w:color="auto"/>
                <w:right w:val="none" w:sz="0" w:space="0" w:color="auto"/>
              </w:divBdr>
              <w:divsChild>
                <w:div w:id="2007006235">
                  <w:marLeft w:val="0"/>
                  <w:marRight w:val="0"/>
                  <w:marTop w:val="0"/>
                  <w:marBottom w:val="0"/>
                  <w:divBdr>
                    <w:top w:val="none" w:sz="0" w:space="0" w:color="auto"/>
                    <w:left w:val="none" w:sz="0" w:space="0" w:color="auto"/>
                    <w:bottom w:val="none" w:sz="0" w:space="0" w:color="auto"/>
                    <w:right w:val="none" w:sz="0" w:space="0" w:color="auto"/>
                  </w:divBdr>
                </w:div>
                <w:div w:id="1169366934">
                  <w:marLeft w:val="0"/>
                  <w:marRight w:val="0"/>
                  <w:marTop w:val="0"/>
                  <w:marBottom w:val="0"/>
                  <w:divBdr>
                    <w:top w:val="none" w:sz="0" w:space="0" w:color="auto"/>
                    <w:left w:val="none" w:sz="0" w:space="0" w:color="auto"/>
                    <w:bottom w:val="none" w:sz="0" w:space="0" w:color="auto"/>
                    <w:right w:val="none" w:sz="0" w:space="0" w:color="auto"/>
                  </w:divBdr>
                </w:div>
              </w:divsChild>
            </w:div>
            <w:div w:id="894200247">
              <w:marLeft w:val="0"/>
              <w:marRight w:val="0"/>
              <w:marTop w:val="0"/>
              <w:marBottom w:val="0"/>
              <w:divBdr>
                <w:top w:val="none" w:sz="0" w:space="0" w:color="auto"/>
                <w:left w:val="none" w:sz="0" w:space="0" w:color="auto"/>
                <w:bottom w:val="none" w:sz="0" w:space="0" w:color="auto"/>
                <w:right w:val="none" w:sz="0" w:space="0" w:color="auto"/>
              </w:divBdr>
              <w:divsChild>
                <w:div w:id="165245323">
                  <w:marLeft w:val="0"/>
                  <w:marRight w:val="0"/>
                  <w:marTop w:val="0"/>
                  <w:marBottom w:val="0"/>
                  <w:divBdr>
                    <w:top w:val="none" w:sz="0" w:space="0" w:color="auto"/>
                    <w:left w:val="none" w:sz="0" w:space="0" w:color="auto"/>
                    <w:bottom w:val="none" w:sz="0" w:space="0" w:color="auto"/>
                    <w:right w:val="none" w:sz="0" w:space="0" w:color="auto"/>
                  </w:divBdr>
                </w:div>
                <w:div w:id="212736767">
                  <w:marLeft w:val="0"/>
                  <w:marRight w:val="0"/>
                  <w:marTop w:val="0"/>
                  <w:marBottom w:val="0"/>
                  <w:divBdr>
                    <w:top w:val="none" w:sz="0" w:space="0" w:color="auto"/>
                    <w:left w:val="none" w:sz="0" w:space="0" w:color="auto"/>
                    <w:bottom w:val="none" w:sz="0" w:space="0" w:color="auto"/>
                    <w:right w:val="none" w:sz="0" w:space="0" w:color="auto"/>
                  </w:divBdr>
                </w:div>
              </w:divsChild>
            </w:div>
            <w:div w:id="643389188">
              <w:marLeft w:val="0"/>
              <w:marRight w:val="0"/>
              <w:marTop w:val="0"/>
              <w:marBottom w:val="0"/>
              <w:divBdr>
                <w:top w:val="none" w:sz="0" w:space="0" w:color="auto"/>
                <w:left w:val="none" w:sz="0" w:space="0" w:color="auto"/>
                <w:bottom w:val="none" w:sz="0" w:space="0" w:color="auto"/>
                <w:right w:val="none" w:sz="0" w:space="0" w:color="auto"/>
              </w:divBdr>
              <w:divsChild>
                <w:div w:id="690835352">
                  <w:marLeft w:val="0"/>
                  <w:marRight w:val="0"/>
                  <w:marTop w:val="0"/>
                  <w:marBottom w:val="0"/>
                  <w:divBdr>
                    <w:top w:val="none" w:sz="0" w:space="0" w:color="auto"/>
                    <w:left w:val="none" w:sz="0" w:space="0" w:color="auto"/>
                    <w:bottom w:val="none" w:sz="0" w:space="0" w:color="auto"/>
                    <w:right w:val="none" w:sz="0" w:space="0" w:color="auto"/>
                  </w:divBdr>
                </w:div>
                <w:div w:id="256598120">
                  <w:marLeft w:val="0"/>
                  <w:marRight w:val="0"/>
                  <w:marTop w:val="0"/>
                  <w:marBottom w:val="0"/>
                  <w:divBdr>
                    <w:top w:val="none" w:sz="0" w:space="0" w:color="auto"/>
                    <w:left w:val="none" w:sz="0" w:space="0" w:color="auto"/>
                    <w:bottom w:val="none" w:sz="0" w:space="0" w:color="auto"/>
                    <w:right w:val="none" w:sz="0" w:space="0" w:color="auto"/>
                  </w:divBdr>
                </w:div>
              </w:divsChild>
            </w:div>
            <w:div w:id="404645216">
              <w:marLeft w:val="0"/>
              <w:marRight w:val="0"/>
              <w:marTop w:val="0"/>
              <w:marBottom w:val="0"/>
              <w:divBdr>
                <w:top w:val="none" w:sz="0" w:space="0" w:color="auto"/>
                <w:left w:val="none" w:sz="0" w:space="0" w:color="auto"/>
                <w:bottom w:val="none" w:sz="0" w:space="0" w:color="auto"/>
                <w:right w:val="none" w:sz="0" w:space="0" w:color="auto"/>
              </w:divBdr>
              <w:divsChild>
                <w:div w:id="1747220330">
                  <w:marLeft w:val="0"/>
                  <w:marRight w:val="0"/>
                  <w:marTop w:val="0"/>
                  <w:marBottom w:val="0"/>
                  <w:divBdr>
                    <w:top w:val="none" w:sz="0" w:space="0" w:color="auto"/>
                    <w:left w:val="none" w:sz="0" w:space="0" w:color="auto"/>
                    <w:bottom w:val="none" w:sz="0" w:space="0" w:color="auto"/>
                    <w:right w:val="none" w:sz="0" w:space="0" w:color="auto"/>
                  </w:divBdr>
                </w:div>
                <w:div w:id="1114903487">
                  <w:marLeft w:val="0"/>
                  <w:marRight w:val="0"/>
                  <w:marTop w:val="0"/>
                  <w:marBottom w:val="0"/>
                  <w:divBdr>
                    <w:top w:val="none" w:sz="0" w:space="0" w:color="auto"/>
                    <w:left w:val="none" w:sz="0" w:space="0" w:color="auto"/>
                    <w:bottom w:val="none" w:sz="0" w:space="0" w:color="auto"/>
                    <w:right w:val="none" w:sz="0" w:space="0" w:color="auto"/>
                  </w:divBdr>
                </w:div>
              </w:divsChild>
            </w:div>
            <w:div w:id="172064346">
              <w:marLeft w:val="0"/>
              <w:marRight w:val="0"/>
              <w:marTop w:val="0"/>
              <w:marBottom w:val="0"/>
              <w:divBdr>
                <w:top w:val="none" w:sz="0" w:space="0" w:color="auto"/>
                <w:left w:val="none" w:sz="0" w:space="0" w:color="auto"/>
                <w:bottom w:val="none" w:sz="0" w:space="0" w:color="auto"/>
                <w:right w:val="none" w:sz="0" w:space="0" w:color="auto"/>
              </w:divBdr>
              <w:divsChild>
                <w:div w:id="844327019">
                  <w:marLeft w:val="0"/>
                  <w:marRight w:val="0"/>
                  <w:marTop w:val="0"/>
                  <w:marBottom w:val="0"/>
                  <w:divBdr>
                    <w:top w:val="none" w:sz="0" w:space="0" w:color="auto"/>
                    <w:left w:val="none" w:sz="0" w:space="0" w:color="auto"/>
                    <w:bottom w:val="none" w:sz="0" w:space="0" w:color="auto"/>
                    <w:right w:val="none" w:sz="0" w:space="0" w:color="auto"/>
                  </w:divBdr>
                </w:div>
                <w:div w:id="285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1299">
          <w:marLeft w:val="0"/>
          <w:marRight w:val="0"/>
          <w:marTop w:val="0"/>
          <w:marBottom w:val="0"/>
          <w:divBdr>
            <w:top w:val="none" w:sz="0" w:space="0" w:color="auto"/>
            <w:left w:val="none" w:sz="0" w:space="0" w:color="auto"/>
            <w:bottom w:val="none" w:sz="0" w:space="0" w:color="auto"/>
            <w:right w:val="none" w:sz="0" w:space="0" w:color="auto"/>
          </w:divBdr>
        </w:div>
        <w:div w:id="514660595">
          <w:marLeft w:val="0"/>
          <w:marRight w:val="0"/>
          <w:marTop w:val="0"/>
          <w:marBottom w:val="0"/>
          <w:divBdr>
            <w:top w:val="none" w:sz="0" w:space="0" w:color="auto"/>
            <w:left w:val="none" w:sz="0" w:space="0" w:color="auto"/>
            <w:bottom w:val="none" w:sz="0" w:space="0" w:color="auto"/>
            <w:right w:val="none" w:sz="0" w:space="0" w:color="auto"/>
          </w:divBdr>
        </w:div>
        <w:div w:id="714891186">
          <w:marLeft w:val="0"/>
          <w:marRight w:val="0"/>
          <w:marTop w:val="0"/>
          <w:marBottom w:val="0"/>
          <w:divBdr>
            <w:top w:val="none" w:sz="0" w:space="0" w:color="auto"/>
            <w:left w:val="none" w:sz="0" w:space="0" w:color="auto"/>
            <w:bottom w:val="none" w:sz="0" w:space="0" w:color="auto"/>
            <w:right w:val="none" w:sz="0" w:space="0" w:color="auto"/>
          </w:divBdr>
        </w:div>
        <w:div w:id="1127316850">
          <w:marLeft w:val="0"/>
          <w:marRight w:val="0"/>
          <w:marTop w:val="0"/>
          <w:marBottom w:val="0"/>
          <w:divBdr>
            <w:top w:val="none" w:sz="0" w:space="0" w:color="auto"/>
            <w:left w:val="none" w:sz="0" w:space="0" w:color="auto"/>
            <w:bottom w:val="none" w:sz="0" w:space="0" w:color="auto"/>
            <w:right w:val="none" w:sz="0" w:space="0" w:color="auto"/>
          </w:divBdr>
        </w:div>
        <w:div w:id="464931497">
          <w:marLeft w:val="0"/>
          <w:marRight w:val="0"/>
          <w:marTop w:val="0"/>
          <w:marBottom w:val="0"/>
          <w:divBdr>
            <w:top w:val="none" w:sz="0" w:space="0" w:color="auto"/>
            <w:left w:val="none" w:sz="0" w:space="0" w:color="auto"/>
            <w:bottom w:val="none" w:sz="0" w:space="0" w:color="auto"/>
            <w:right w:val="none" w:sz="0" w:space="0" w:color="auto"/>
          </w:divBdr>
        </w:div>
        <w:div w:id="1493717994">
          <w:marLeft w:val="0"/>
          <w:marRight w:val="0"/>
          <w:marTop w:val="0"/>
          <w:marBottom w:val="0"/>
          <w:divBdr>
            <w:top w:val="none" w:sz="0" w:space="0" w:color="auto"/>
            <w:left w:val="none" w:sz="0" w:space="0" w:color="auto"/>
            <w:bottom w:val="none" w:sz="0" w:space="0" w:color="auto"/>
            <w:right w:val="none" w:sz="0" w:space="0" w:color="auto"/>
          </w:divBdr>
        </w:div>
      </w:divsChild>
    </w:div>
    <w:div w:id="1464345549">
      <w:bodyDiv w:val="1"/>
      <w:marLeft w:val="0"/>
      <w:marRight w:val="0"/>
      <w:marTop w:val="0"/>
      <w:marBottom w:val="0"/>
      <w:divBdr>
        <w:top w:val="none" w:sz="0" w:space="0" w:color="auto"/>
        <w:left w:val="none" w:sz="0" w:space="0" w:color="auto"/>
        <w:bottom w:val="none" w:sz="0" w:space="0" w:color="auto"/>
        <w:right w:val="none" w:sz="0" w:space="0" w:color="auto"/>
      </w:divBdr>
      <w:divsChild>
        <w:div w:id="2027756415">
          <w:marLeft w:val="0"/>
          <w:marRight w:val="0"/>
          <w:marTop w:val="0"/>
          <w:marBottom w:val="0"/>
          <w:divBdr>
            <w:top w:val="none" w:sz="0" w:space="0" w:color="auto"/>
            <w:left w:val="none" w:sz="0" w:space="0" w:color="auto"/>
            <w:bottom w:val="none" w:sz="0" w:space="0" w:color="auto"/>
            <w:right w:val="none" w:sz="0" w:space="0" w:color="auto"/>
          </w:divBdr>
        </w:div>
      </w:divsChild>
    </w:div>
    <w:div w:id="1535577146">
      <w:bodyDiv w:val="1"/>
      <w:marLeft w:val="0"/>
      <w:marRight w:val="0"/>
      <w:marTop w:val="0"/>
      <w:marBottom w:val="0"/>
      <w:divBdr>
        <w:top w:val="none" w:sz="0" w:space="0" w:color="auto"/>
        <w:left w:val="none" w:sz="0" w:space="0" w:color="auto"/>
        <w:bottom w:val="none" w:sz="0" w:space="0" w:color="auto"/>
        <w:right w:val="none" w:sz="0" w:space="0" w:color="auto"/>
      </w:divBdr>
      <w:divsChild>
        <w:div w:id="1494489588">
          <w:marLeft w:val="0"/>
          <w:marRight w:val="0"/>
          <w:marTop w:val="0"/>
          <w:marBottom w:val="0"/>
          <w:divBdr>
            <w:top w:val="none" w:sz="0" w:space="0" w:color="auto"/>
            <w:left w:val="none" w:sz="0" w:space="0" w:color="auto"/>
            <w:bottom w:val="none" w:sz="0" w:space="0" w:color="auto"/>
            <w:right w:val="none" w:sz="0" w:space="0" w:color="auto"/>
          </w:divBdr>
        </w:div>
        <w:div w:id="700401407">
          <w:marLeft w:val="0"/>
          <w:marRight w:val="0"/>
          <w:marTop w:val="0"/>
          <w:marBottom w:val="0"/>
          <w:divBdr>
            <w:top w:val="none" w:sz="0" w:space="0" w:color="auto"/>
            <w:left w:val="none" w:sz="0" w:space="0" w:color="auto"/>
            <w:bottom w:val="none" w:sz="0" w:space="0" w:color="auto"/>
            <w:right w:val="none" w:sz="0" w:space="0" w:color="auto"/>
          </w:divBdr>
        </w:div>
        <w:div w:id="1119683177">
          <w:marLeft w:val="0"/>
          <w:marRight w:val="0"/>
          <w:marTop w:val="0"/>
          <w:marBottom w:val="0"/>
          <w:divBdr>
            <w:top w:val="none" w:sz="0" w:space="0" w:color="auto"/>
            <w:left w:val="none" w:sz="0" w:space="0" w:color="auto"/>
            <w:bottom w:val="none" w:sz="0" w:space="0" w:color="auto"/>
            <w:right w:val="none" w:sz="0" w:space="0" w:color="auto"/>
          </w:divBdr>
        </w:div>
        <w:div w:id="230120451">
          <w:marLeft w:val="0"/>
          <w:marRight w:val="0"/>
          <w:marTop w:val="0"/>
          <w:marBottom w:val="0"/>
          <w:divBdr>
            <w:top w:val="none" w:sz="0" w:space="0" w:color="auto"/>
            <w:left w:val="none" w:sz="0" w:space="0" w:color="auto"/>
            <w:bottom w:val="none" w:sz="0" w:space="0" w:color="auto"/>
            <w:right w:val="none" w:sz="0" w:space="0" w:color="auto"/>
          </w:divBdr>
        </w:div>
        <w:div w:id="215969739">
          <w:marLeft w:val="0"/>
          <w:marRight w:val="0"/>
          <w:marTop w:val="0"/>
          <w:marBottom w:val="0"/>
          <w:divBdr>
            <w:top w:val="none" w:sz="0" w:space="0" w:color="auto"/>
            <w:left w:val="none" w:sz="0" w:space="0" w:color="auto"/>
            <w:bottom w:val="none" w:sz="0" w:space="0" w:color="auto"/>
            <w:right w:val="none" w:sz="0" w:space="0" w:color="auto"/>
          </w:divBdr>
        </w:div>
        <w:div w:id="1810592162">
          <w:marLeft w:val="0"/>
          <w:marRight w:val="0"/>
          <w:marTop w:val="0"/>
          <w:marBottom w:val="0"/>
          <w:divBdr>
            <w:top w:val="none" w:sz="0" w:space="0" w:color="auto"/>
            <w:left w:val="none" w:sz="0" w:space="0" w:color="auto"/>
            <w:bottom w:val="none" w:sz="0" w:space="0" w:color="auto"/>
            <w:right w:val="none" w:sz="0" w:space="0" w:color="auto"/>
          </w:divBdr>
        </w:div>
        <w:div w:id="1993563776">
          <w:marLeft w:val="0"/>
          <w:marRight w:val="0"/>
          <w:marTop w:val="0"/>
          <w:marBottom w:val="0"/>
          <w:divBdr>
            <w:top w:val="none" w:sz="0" w:space="0" w:color="auto"/>
            <w:left w:val="none" w:sz="0" w:space="0" w:color="auto"/>
            <w:bottom w:val="none" w:sz="0" w:space="0" w:color="auto"/>
            <w:right w:val="none" w:sz="0" w:space="0" w:color="auto"/>
          </w:divBdr>
        </w:div>
        <w:div w:id="1941907259">
          <w:marLeft w:val="0"/>
          <w:marRight w:val="0"/>
          <w:marTop w:val="0"/>
          <w:marBottom w:val="0"/>
          <w:divBdr>
            <w:top w:val="none" w:sz="0" w:space="0" w:color="auto"/>
            <w:left w:val="none" w:sz="0" w:space="0" w:color="auto"/>
            <w:bottom w:val="none" w:sz="0" w:space="0" w:color="auto"/>
            <w:right w:val="none" w:sz="0" w:space="0" w:color="auto"/>
          </w:divBdr>
        </w:div>
        <w:div w:id="619189721">
          <w:marLeft w:val="0"/>
          <w:marRight w:val="0"/>
          <w:marTop w:val="0"/>
          <w:marBottom w:val="0"/>
          <w:divBdr>
            <w:top w:val="none" w:sz="0" w:space="0" w:color="auto"/>
            <w:left w:val="none" w:sz="0" w:space="0" w:color="auto"/>
            <w:bottom w:val="none" w:sz="0" w:space="0" w:color="auto"/>
            <w:right w:val="none" w:sz="0" w:space="0" w:color="auto"/>
          </w:divBdr>
        </w:div>
        <w:div w:id="1197163684">
          <w:marLeft w:val="0"/>
          <w:marRight w:val="0"/>
          <w:marTop w:val="0"/>
          <w:marBottom w:val="0"/>
          <w:divBdr>
            <w:top w:val="none" w:sz="0" w:space="0" w:color="auto"/>
            <w:left w:val="none" w:sz="0" w:space="0" w:color="auto"/>
            <w:bottom w:val="none" w:sz="0" w:space="0" w:color="auto"/>
            <w:right w:val="none" w:sz="0" w:space="0" w:color="auto"/>
          </w:divBdr>
        </w:div>
        <w:div w:id="1790003210">
          <w:marLeft w:val="0"/>
          <w:marRight w:val="0"/>
          <w:marTop w:val="0"/>
          <w:marBottom w:val="0"/>
          <w:divBdr>
            <w:top w:val="none" w:sz="0" w:space="0" w:color="auto"/>
            <w:left w:val="none" w:sz="0" w:space="0" w:color="auto"/>
            <w:bottom w:val="none" w:sz="0" w:space="0" w:color="auto"/>
            <w:right w:val="none" w:sz="0" w:space="0" w:color="auto"/>
          </w:divBdr>
        </w:div>
        <w:div w:id="1445610370">
          <w:marLeft w:val="0"/>
          <w:marRight w:val="0"/>
          <w:marTop w:val="0"/>
          <w:marBottom w:val="0"/>
          <w:divBdr>
            <w:top w:val="none" w:sz="0" w:space="0" w:color="auto"/>
            <w:left w:val="none" w:sz="0" w:space="0" w:color="auto"/>
            <w:bottom w:val="none" w:sz="0" w:space="0" w:color="auto"/>
            <w:right w:val="none" w:sz="0" w:space="0" w:color="auto"/>
          </w:divBdr>
        </w:div>
        <w:div w:id="2103916064">
          <w:marLeft w:val="0"/>
          <w:marRight w:val="0"/>
          <w:marTop w:val="0"/>
          <w:marBottom w:val="0"/>
          <w:divBdr>
            <w:top w:val="none" w:sz="0" w:space="0" w:color="auto"/>
            <w:left w:val="none" w:sz="0" w:space="0" w:color="auto"/>
            <w:bottom w:val="none" w:sz="0" w:space="0" w:color="auto"/>
            <w:right w:val="none" w:sz="0" w:space="0" w:color="auto"/>
          </w:divBdr>
        </w:div>
        <w:div w:id="210507847">
          <w:marLeft w:val="0"/>
          <w:marRight w:val="0"/>
          <w:marTop w:val="0"/>
          <w:marBottom w:val="0"/>
          <w:divBdr>
            <w:top w:val="none" w:sz="0" w:space="0" w:color="auto"/>
            <w:left w:val="none" w:sz="0" w:space="0" w:color="auto"/>
            <w:bottom w:val="none" w:sz="0" w:space="0" w:color="auto"/>
            <w:right w:val="none" w:sz="0" w:space="0" w:color="auto"/>
          </w:divBdr>
        </w:div>
        <w:div w:id="1997760652">
          <w:marLeft w:val="0"/>
          <w:marRight w:val="0"/>
          <w:marTop w:val="0"/>
          <w:marBottom w:val="0"/>
          <w:divBdr>
            <w:top w:val="none" w:sz="0" w:space="0" w:color="auto"/>
            <w:left w:val="none" w:sz="0" w:space="0" w:color="auto"/>
            <w:bottom w:val="none" w:sz="0" w:space="0" w:color="auto"/>
            <w:right w:val="none" w:sz="0" w:space="0" w:color="auto"/>
          </w:divBdr>
        </w:div>
      </w:divsChild>
    </w:div>
    <w:div w:id="1549762478">
      <w:bodyDiv w:val="1"/>
      <w:marLeft w:val="0"/>
      <w:marRight w:val="0"/>
      <w:marTop w:val="0"/>
      <w:marBottom w:val="0"/>
      <w:divBdr>
        <w:top w:val="none" w:sz="0" w:space="0" w:color="auto"/>
        <w:left w:val="none" w:sz="0" w:space="0" w:color="auto"/>
        <w:bottom w:val="none" w:sz="0" w:space="0" w:color="auto"/>
        <w:right w:val="none" w:sz="0" w:space="0" w:color="auto"/>
      </w:divBdr>
      <w:divsChild>
        <w:div w:id="979845593">
          <w:marLeft w:val="0"/>
          <w:marRight w:val="0"/>
          <w:marTop w:val="0"/>
          <w:marBottom w:val="0"/>
          <w:divBdr>
            <w:top w:val="none" w:sz="0" w:space="0" w:color="auto"/>
            <w:left w:val="none" w:sz="0" w:space="0" w:color="auto"/>
            <w:bottom w:val="none" w:sz="0" w:space="0" w:color="auto"/>
            <w:right w:val="none" w:sz="0" w:space="0" w:color="auto"/>
          </w:divBdr>
          <w:divsChild>
            <w:div w:id="1835143558">
              <w:marLeft w:val="0"/>
              <w:marRight w:val="0"/>
              <w:marTop w:val="0"/>
              <w:marBottom w:val="0"/>
              <w:divBdr>
                <w:top w:val="none" w:sz="0" w:space="0" w:color="auto"/>
                <w:left w:val="none" w:sz="0" w:space="0" w:color="auto"/>
                <w:bottom w:val="none" w:sz="0" w:space="0" w:color="auto"/>
                <w:right w:val="none" w:sz="0" w:space="0" w:color="auto"/>
              </w:divBdr>
              <w:divsChild>
                <w:div w:id="1553997679">
                  <w:marLeft w:val="0"/>
                  <w:marRight w:val="0"/>
                  <w:marTop w:val="0"/>
                  <w:marBottom w:val="0"/>
                  <w:divBdr>
                    <w:top w:val="none" w:sz="0" w:space="0" w:color="auto"/>
                    <w:left w:val="none" w:sz="0" w:space="0" w:color="auto"/>
                    <w:bottom w:val="none" w:sz="0" w:space="0" w:color="auto"/>
                    <w:right w:val="none" w:sz="0" w:space="0" w:color="auto"/>
                  </w:divBdr>
                </w:div>
                <w:div w:id="2112315855">
                  <w:marLeft w:val="0"/>
                  <w:marRight w:val="0"/>
                  <w:marTop w:val="0"/>
                  <w:marBottom w:val="0"/>
                  <w:divBdr>
                    <w:top w:val="none" w:sz="0" w:space="0" w:color="auto"/>
                    <w:left w:val="none" w:sz="0" w:space="0" w:color="auto"/>
                    <w:bottom w:val="none" w:sz="0" w:space="0" w:color="auto"/>
                    <w:right w:val="none" w:sz="0" w:space="0" w:color="auto"/>
                  </w:divBdr>
                </w:div>
              </w:divsChild>
            </w:div>
            <w:div w:id="1399665455">
              <w:marLeft w:val="0"/>
              <w:marRight w:val="0"/>
              <w:marTop w:val="0"/>
              <w:marBottom w:val="0"/>
              <w:divBdr>
                <w:top w:val="none" w:sz="0" w:space="0" w:color="auto"/>
                <w:left w:val="none" w:sz="0" w:space="0" w:color="auto"/>
                <w:bottom w:val="none" w:sz="0" w:space="0" w:color="auto"/>
                <w:right w:val="none" w:sz="0" w:space="0" w:color="auto"/>
              </w:divBdr>
              <w:divsChild>
                <w:div w:id="1516142399">
                  <w:marLeft w:val="0"/>
                  <w:marRight w:val="0"/>
                  <w:marTop w:val="0"/>
                  <w:marBottom w:val="0"/>
                  <w:divBdr>
                    <w:top w:val="none" w:sz="0" w:space="0" w:color="auto"/>
                    <w:left w:val="none" w:sz="0" w:space="0" w:color="auto"/>
                    <w:bottom w:val="none" w:sz="0" w:space="0" w:color="auto"/>
                    <w:right w:val="none" w:sz="0" w:space="0" w:color="auto"/>
                  </w:divBdr>
                </w:div>
                <w:div w:id="837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925">
          <w:marLeft w:val="0"/>
          <w:marRight w:val="0"/>
          <w:marTop w:val="0"/>
          <w:marBottom w:val="0"/>
          <w:divBdr>
            <w:top w:val="none" w:sz="0" w:space="0" w:color="auto"/>
            <w:left w:val="none" w:sz="0" w:space="0" w:color="auto"/>
            <w:bottom w:val="none" w:sz="0" w:space="0" w:color="auto"/>
            <w:right w:val="none" w:sz="0" w:space="0" w:color="auto"/>
          </w:divBdr>
        </w:div>
        <w:div w:id="1809853592">
          <w:marLeft w:val="0"/>
          <w:marRight w:val="0"/>
          <w:marTop w:val="0"/>
          <w:marBottom w:val="0"/>
          <w:divBdr>
            <w:top w:val="none" w:sz="0" w:space="0" w:color="auto"/>
            <w:left w:val="none" w:sz="0" w:space="0" w:color="auto"/>
            <w:bottom w:val="none" w:sz="0" w:space="0" w:color="auto"/>
            <w:right w:val="none" w:sz="0" w:space="0" w:color="auto"/>
          </w:divBdr>
        </w:div>
        <w:div w:id="1463038227">
          <w:marLeft w:val="0"/>
          <w:marRight w:val="0"/>
          <w:marTop w:val="0"/>
          <w:marBottom w:val="0"/>
          <w:divBdr>
            <w:top w:val="none" w:sz="0" w:space="0" w:color="auto"/>
            <w:left w:val="none" w:sz="0" w:space="0" w:color="auto"/>
            <w:bottom w:val="none" w:sz="0" w:space="0" w:color="auto"/>
            <w:right w:val="none" w:sz="0" w:space="0" w:color="auto"/>
          </w:divBdr>
        </w:div>
        <w:div w:id="1104419131">
          <w:marLeft w:val="0"/>
          <w:marRight w:val="0"/>
          <w:marTop w:val="0"/>
          <w:marBottom w:val="0"/>
          <w:divBdr>
            <w:top w:val="none" w:sz="0" w:space="0" w:color="auto"/>
            <w:left w:val="none" w:sz="0" w:space="0" w:color="auto"/>
            <w:bottom w:val="none" w:sz="0" w:space="0" w:color="auto"/>
            <w:right w:val="none" w:sz="0" w:space="0" w:color="auto"/>
          </w:divBdr>
        </w:div>
        <w:div w:id="2094619999">
          <w:marLeft w:val="0"/>
          <w:marRight w:val="0"/>
          <w:marTop w:val="0"/>
          <w:marBottom w:val="0"/>
          <w:divBdr>
            <w:top w:val="none" w:sz="0" w:space="0" w:color="auto"/>
            <w:left w:val="none" w:sz="0" w:space="0" w:color="auto"/>
            <w:bottom w:val="none" w:sz="0" w:space="0" w:color="auto"/>
            <w:right w:val="none" w:sz="0" w:space="0" w:color="auto"/>
          </w:divBdr>
        </w:div>
        <w:div w:id="560210048">
          <w:marLeft w:val="0"/>
          <w:marRight w:val="0"/>
          <w:marTop w:val="0"/>
          <w:marBottom w:val="0"/>
          <w:divBdr>
            <w:top w:val="none" w:sz="0" w:space="0" w:color="auto"/>
            <w:left w:val="none" w:sz="0" w:space="0" w:color="auto"/>
            <w:bottom w:val="none" w:sz="0" w:space="0" w:color="auto"/>
            <w:right w:val="none" w:sz="0" w:space="0" w:color="auto"/>
          </w:divBdr>
        </w:div>
      </w:divsChild>
    </w:div>
    <w:div w:id="1586723769">
      <w:bodyDiv w:val="1"/>
      <w:marLeft w:val="0"/>
      <w:marRight w:val="0"/>
      <w:marTop w:val="0"/>
      <w:marBottom w:val="0"/>
      <w:divBdr>
        <w:top w:val="none" w:sz="0" w:space="0" w:color="auto"/>
        <w:left w:val="none" w:sz="0" w:space="0" w:color="auto"/>
        <w:bottom w:val="none" w:sz="0" w:space="0" w:color="auto"/>
        <w:right w:val="none" w:sz="0" w:space="0" w:color="auto"/>
      </w:divBdr>
      <w:divsChild>
        <w:div w:id="2029407176">
          <w:marLeft w:val="0"/>
          <w:marRight w:val="0"/>
          <w:marTop w:val="0"/>
          <w:marBottom w:val="0"/>
          <w:divBdr>
            <w:top w:val="none" w:sz="0" w:space="0" w:color="auto"/>
            <w:left w:val="none" w:sz="0" w:space="0" w:color="auto"/>
            <w:bottom w:val="none" w:sz="0" w:space="0" w:color="auto"/>
            <w:right w:val="none" w:sz="0" w:space="0" w:color="auto"/>
          </w:divBdr>
          <w:divsChild>
            <w:div w:id="559481401">
              <w:marLeft w:val="0"/>
              <w:marRight w:val="0"/>
              <w:marTop w:val="0"/>
              <w:marBottom w:val="0"/>
              <w:divBdr>
                <w:top w:val="none" w:sz="0" w:space="0" w:color="auto"/>
                <w:left w:val="none" w:sz="0" w:space="0" w:color="auto"/>
                <w:bottom w:val="none" w:sz="0" w:space="0" w:color="auto"/>
                <w:right w:val="none" w:sz="0" w:space="0" w:color="auto"/>
              </w:divBdr>
              <w:divsChild>
                <w:div w:id="39672234">
                  <w:marLeft w:val="0"/>
                  <w:marRight w:val="0"/>
                  <w:marTop w:val="0"/>
                  <w:marBottom w:val="0"/>
                  <w:divBdr>
                    <w:top w:val="none" w:sz="0" w:space="0" w:color="auto"/>
                    <w:left w:val="none" w:sz="0" w:space="0" w:color="auto"/>
                    <w:bottom w:val="none" w:sz="0" w:space="0" w:color="auto"/>
                    <w:right w:val="none" w:sz="0" w:space="0" w:color="auto"/>
                  </w:divBdr>
                </w:div>
                <w:div w:id="1890845830">
                  <w:marLeft w:val="0"/>
                  <w:marRight w:val="0"/>
                  <w:marTop w:val="0"/>
                  <w:marBottom w:val="0"/>
                  <w:divBdr>
                    <w:top w:val="none" w:sz="0" w:space="0" w:color="auto"/>
                    <w:left w:val="none" w:sz="0" w:space="0" w:color="auto"/>
                    <w:bottom w:val="none" w:sz="0" w:space="0" w:color="auto"/>
                    <w:right w:val="none" w:sz="0" w:space="0" w:color="auto"/>
                  </w:divBdr>
                </w:div>
              </w:divsChild>
            </w:div>
            <w:div w:id="781798898">
              <w:marLeft w:val="0"/>
              <w:marRight w:val="0"/>
              <w:marTop w:val="0"/>
              <w:marBottom w:val="0"/>
              <w:divBdr>
                <w:top w:val="none" w:sz="0" w:space="0" w:color="auto"/>
                <w:left w:val="none" w:sz="0" w:space="0" w:color="auto"/>
                <w:bottom w:val="none" w:sz="0" w:space="0" w:color="auto"/>
                <w:right w:val="none" w:sz="0" w:space="0" w:color="auto"/>
              </w:divBdr>
              <w:divsChild>
                <w:div w:id="1495416893">
                  <w:marLeft w:val="0"/>
                  <w:marRight w:val="0"/>
                  <w:marTop w:val="0"/>
                  <w:marBottom w:val="0"/>
                  <w:divBdr>
                    <w:top w:val="none" w:sz="0" w:space="0" w:color="auto"/>
                    <w:left w:val="none" w:sz="0" w:space="0" w:color="auto"/>
                    <w:bottom w:val="none" w:sz="0" w:space="0" w:color="auto"/>
                    <w:right w:val="none" w:sz="0" w:space="0" w:color="auto"/>
                  </w:divBdr>
                </w:div>
                <w:div w:id="236980072">
                  <w:marLeft w:val="0"/>
                  <w:marRight w:val="0"/>
                  <w:marTop w:val="0"/>
                  <w:marBottom w:val="0"/>
                  <w:divBdr>
                    <w:top w:val="none" w:sz="0" w:space="0" w:color="auto"/>
                    <w:left w:val="none" w:sz="0" w:space="0" w:color="auto"/>
                    <w:bottom w:val="none" w:sz="0" w:space="0" w:color="auto"/>
                    <w:right w:val="none" w:sz="0" w:space="0" w:color="auto"/>
                  </w:divBdr>
                </w:div>
              </w:divsChild>
            </w:div>
            <w:div w:id="855735379">
              <w:marLeft w:val="0"/>
              <w:marRight w:val="0"/>
              <w:marTop w:val="0"/>
              <w:marBottom w:val="0"/>
              <w:divBdr>
                <w:top w:val="none" w:sz="0" w:space="0" w:color="auto"/>
                <w:left w:val="none" w:sz="0" w:space="0" w:color="auto"/>
                <w:bottom w:val="none" w:sz="0" w:space="0" w:color="auto"/>
                <w:right w:val="none" w:sz="0" w:space="0" w:color="auto"/>
              </w:divBdr>
              <w:divsChild>
                <w:div w:id="1296258491">
                  <w:marLeft w:val="0"/>
                  <w:marRight w:val="0"/>
                  <w:marTop w:val="0"/>
                  <w:marBottom w:val="0"/>
                  <w:divBdr>
                    <w:top w:val="none" w:sz="0" w:space="0" w:color="auto"/>
                    <w:left w:val="none" w:sz="0" w:space="0" w:color="auto"/>
                    <w:bottom w:val="none" w:sz="0" w:space="0" w:color="auto"/>
                    <w:right w:val="none" w:sz="0" w:space="0" w:color="auto"/>
                  </w:divBdr>
                </w:div>
                <w:div w:id="178206985">
                  <w:marLeft w:val="0"/>
                  <w:marRight w:val="0"/>
                  <w:marTop w:val="0"/>
                  <w:marBottom w:val="0"/>
                  <w:divBdr>
                    <w:top w:val="none" w:sz="0" w:space="0" w:color="auto"/>
                    <w:left w:val="none" w:sz="0" w:space="0" w:color="auto"/>
                    <w:bottom w:val="none" w:sz="0" w:space="0" w:color="auto"/>
                    <w:right w:val="none" w:sz="0" w:space="0" w:color="auto"/>
                  </w:divBdr>
                </w:div>
              </w:divsChild>
            </w:div>
            <w:div w:id="154957755">
              <w:marLeft w:val="0"/>
              <w:marRight w:val="0"/>
              <w:marTop w:val="0"/>
              <w:marBottom w:val="0"/>
              <w:divBdr>
                <w:top w:val="none" w:sz="0" w:space="0" w:color="auto"/>
                <w:left w:val="none" w:sz="0" w:space="0" w:color="auto"/>
                <w:bottom w:val="none" w:sz="0" w:space="0" w:color="auto"/>
                <w:right w:val="none" w:sz="0" w:space="0" w:color="auto"/>
              </w:divBdr>
              <w:divsChild>
                <w:div w:id="974870321">
                  <w:marLeft w:val="0"/>
                  <w:marRight w:val="0"/>
                  <w:marTop w:val="0"/>
                  <w:marBottom w:val="0"/>
                  <w:divBdr>
                    <w:top w:val="none" w:sz="0" w:space="0" w:color="auto"/>
                    <w:left w:val="none" w:sz="0" w:space="0" w:color="auto"/>
                    <w:bottom w:val="none" w:sz="0" w:space="0" w:color="auto"/>
                    <w:right w:val="none" w:sz="0" w:space="0" w:color="auto"/>
                  </w:divBdr>
                </w:div>
                <w:div w:id="622082532">
                  <w:marLeft w:val="0"/>
                  <w:marRight w:val="0"/>
                  <w:marTop w:val="0"/>
                  <w:marBottom w:val="0"/>
                  <w:divBdr>
                    <w:top w:val="none" w:sz="0" w:space="0" w:color="auto"/>
                    <w:left w:val="none" w:sz="0" w:space="0" w:color="auto"/>
                    <w:bottom w:val="none" w:sz="0" w:space="0" w:color="auto"/>
                    <w:right w:val="none" w:sz="0" w:space="0" w:color="auto"/>
                  </w:divBdr>
                </w:div>
              </w:divsChild>
            </w:div>
            <w:div w:id="1447117253">
              <w:marLeft w:val="0"/>
              <w:marRight w:val="0"/>
              <w:marTop w:val="0"/>
              <w:marBottom w:val="0"/>
              <w:divBdr>
                <w:top w:val="none" w:sz="0" w:space="0" w:color="auto"/>
                <w:left w:val="none" w:sz="0" w:space="0" w:color="auto"/>
                <w:bottom w:val="none" w:sz="0" w:space="0" w:color="auto"/>
                <w:right w:val="none" w:sz="0" w:space="0" w:color="auto"/>
              </w:divBdr>
              <w:divsChild>
                <w:div w:id="2051952485">
                  <w:marLeft w:val="0"/>
                  <w:marRight w:val="0"/>
                  <w:marTop w:val="0"/>
                  <w:marBottom w:val="0"/>
                  <w:divBdr>
                    <w:top w:val="none" w:sz="0" w:space="0" w:color="auto"/>
                    <w:left w:val="none" w:sz="0" w:space="0" w:color="auto"/>
                    <w:bottom w:val="none" w:sz="0" w:space="0" w:color="auto"/>
                    <w:right w:val="none" w:sz="0" w:space="0" w:color="auto"/>
                  </w:divBdr>
                </w:div>
                <w:div w:id="2092777952">
                  <w:marLeft w:val="0"/>
                  <w:marRight w:val="0"/>
                  <w:marTop w:val="0"/>
                  <w:marBottom w:val="0"/>
                  <w:divBdr>
                    <w:top w:val="none" w:sz="0" w:space="0" w:color="auto"/>
                    <w:left w:val="none" w:sz="0" w:space="0" w:color="auto"/>
                    <w:bottom w:val="none" w:sz="0" w:space="0" w:color="auto"/>
                    <w:right w:val="none" w:sz="0" w:space="0" w:color="auto"/>
                  </w:divBdr>
                </w:div>
              </w:divsChild>
            </w:div>
            <w:div w:id="1997026341">
              <w:marLeft w:val="0"/>
              <w:marRight w:val="0"/>
              <w:marTop w:val="0"/>
              <w:marBottom w:val="0"/>
              <w:divBdr>
                <w:top w:val="none" w:sz="0" w:space="0" w:color="auto"/>
                <w:left w:val="none" w:sz="0" w:space="0" w:color="auto"/>
                <w:bottom w:val="none" w:sz="0" w:space="0" w:color="auto"/>
                <w:right w:val="none" w:sz="0" w:space="0" w:color="auto"/>
              </w:divBdr>
              <w:divsChild>
                <w:div w:id="1358655209">
                  <w:marLeft w:val="0"/>
                  <w:marRight w:val="0"/>
                  <w:marTop w:val="0"/>
                  <w:marBottom w:val="0"/>
                  <w:divBdr>
                    <w:top w:val="none" w:sz="0" w:space="0" w:color="auto"/>
                    <w:left w:val="none" w:sz="0" w:space="0" w:color="auto"/>
                    <w:bottom w:val="none" w:sz="0" w:space="0" w:color="auto"/>
                    <w:right w:val="none" w:sz="0" w:space="0" w:color="auto"/>
                  </w:divBdr>
                </w:div>
                <w:div w:id="483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1169">
          <w:marLeft w:val="0"/>
          <w:marRight w:val="0"/>
          <w:marTop w:val="0"/>
          <w:marBottom w:val="0"/>
          <w:divBdr>
            <w:top w:val="none" w:sz="0" w:space="0" w:color="auto"/>
            <w:left w:val="none" w:sz="0" w:space="0" w:color="auto"/>
            <w:bottom w:val="none" w:sz="0" w:space="0" w:color="auto"/>
            <w:right w:val="none" w:sz="0" w:space="0" w:color="auto"/>
          </w:divBdr>
        </w:div>
        <w:div w:id="1832135168">
          <w:marLeft w:val="0"/>
          <w:marRight w:val="0"/>
          <w:marTop w:val="0"/>
          <w:marBottom w:val="0"/>
          <w:divBdr>
            <w:top w:val="none" w:sz="0" w:space="0" w:color="auto"/>
            <w:left w:val="none" w:sz="0" w:space="0" w:color="auto"/>
            <w:bottom w:val="none" w:sz="0" w:space="0" w:color="auto"/>
            <w:right w:val="none" w:sz="0" w:space="0" w:color="auto"/>
          </w:divBdr>
        </w:div>
        <w:div w:id="1527524691">
          <w:marLeft w:val="0"/>
          <w:marRight w:val="0"/>
          <w:marTop w:val="0"/>
          <w:marBottom w:val="0"/>
          <w:divBdr>
            <w:top w:val="none" w:sz="0" w:space="0" w:color="auto"/>
            <w:left w:val="none" w:sz="0" w:space="0" w:color="auto"/>
            <w:bottom w:val="none" w:sz="0" w:space="0" w:color="auto"/>
            <w:right w:val="none" w:sz="0" w:space="0" w:color="auto"/>
          </w:divBdr>
        </w:div>
        <w:div w:id="1731153158">
          <w:marLeft w:val="0"/>
          <w:marRight w:val="0"/>
          <w:marTop w:val="0"/>
          <w:marBottom w:val="0"/>
          <w:divBdr>
            <w:top w:val="none" w:sz="0" w:space="0" w:color="auto"/>
            <w:left w:val="none" w:sz="0" w:space="0" w:color="auto"/>
            <w:bottom w:val="none" w:sz="0" w:space="0" w:color="auto"/>
            <w:right w:val="none" w:sz="0" w:space="0" w:color="auto"/>
          </w:divBdr>
        </w:div>
        <w:div w:id="53509450">
          <w:marLeft w:val="0"/>
          <w:marRight w:val="0"/>
          <w:marTop w:val="0"/>
          <w:marBottom w:val="0"/>
          <w:divBdr>
            <w:top w:val="none" w:sz="0" w:space="0" w:color="auto"/>
            <w:left w:val="none" w:sz="0" w:space="0" w:color="auto"/>
            <w:bottom w:val="none" w:sz="0" w:space="0" w:color="auto"/>
            <w:right w:val="none" w:sz="0" w:space="0" w:color="auto"/>
          </w:divBdr>
        </w:div>
        <w:div w:id="931160437">
          <w:marLeft w:val="0"/>
          <w:marRight w:val="0"/>
          <w:marTop w:val="0"/>
          <w:marBottom w:val="0"/>
          <w:divBdr>
            <w:top w:val="none" w:sz="0" w:space="0" w:color="auto"/>
            <w:left w:val="none" w:sz="0" w:space="0" w:color="auto"/>
            <w:bottom w:val="none" w:sz="0" w:space="0" w:color="auto"/>
            <w:right w:val="none" w:sz="0" w:space="0" w:color="auto"/>
          </w:divBdr>
        </w:div>
      </w:divsChild>
    </w:div>
    <w:div w:id="1634483822">
      <w:bodyDiv w:val="1"/>
      <w:marLeft w:val="0"/>
      <w:marRight w:val="0"/>
      <w:marTop w:val="0"/>
      <w:marBottom w:val="0"/>
      <w:divBdr>
        <w:top w:val="none" w:sz="0" w:space="0" w:color="auto"/>
        <w:left w:val="none" w:sz="0" w:space="0" w:color="auto"/>
        <w:bottom w:val="none" w:sz="0" w:space="0" w:color="auto"/>
        <w:right w:val="none" w:sz="0" w:space="0" w:color="auto"/>
      </w:divBdr>
      <w:divsChild>
        <w:div w:id="110588412">
          <w:marLeft w:val="0"/>
          <w:marRight w:val="0"/>
          <w:marTop w:val="0"/>
          <w:marBottom w:val="0"/>
          <w:divBdr>
            <w:top w:val="none" w:sz="0" w:space="0" w:color="auto"/>
            <w:left w:val="none" w:sz="0" w:space="0" w:color="auto"/>
            <w:bottom w:val="none" w:sz="0" w:space="0" w:color="auto"/>
            <w:right w:val="none" w:sz="0" w:space="0" w:color="auto"/>
          </w:divBdr>
        </w:div>
        <w:div w:id="7946116">
          <w:marLeft w:val="0"/>
          <w:marRight w:val="0"/>
          <w:marTop w:val="0"/>
          <w:marBottom w:val="0"/>
          <w:divBdr>
            <w:top w:val="none" w:sz="0" w:space="0" w:color="auto"/>
            <w:left w:val="none" w:sz="0" w:space="0" w:color="auto"/>
            <w:bottom w:val="none" w:sz="0" w:space="0" w:color="auto"/>
            <w:right w:val="none" w:sz="0" w:space="0" w:color="auto"/>
          </w:divBdr>
        </w:div>
        <w:div w:id="1274896616">
          <w:marLeft w:val="0"/>
          <w:marRight w:val="0"/>
          <w:marTop w:val="0"/>
          <w:marBottom w:val="0"/>
          <w:divBdr>
            <w:top w:val="none" w:sz="0" w:space="0" w:color="auto"/>
            <w:left w:val="none" w:sz="0" w:space="0" w:color="auto"/>
            <w:bottom w:val="none" w:sz="0" w:space="0" w:color="auto"/>
            <w:right w:val="none" w:sz="0" w:space="0" w:color="auto"/>
          </w:divBdr>
        </w:div>
        <w:div w:id="1226986026">
          <w:marLeft w:val="0"/>
          <w:marRight w:val="0"/>
          <w:marTop w:val="0"/>
          <w:marBottom w:val="0"/>
          <w:divBdr>
            <w:top w:val="none" w:sz="0" w:space="0" w:color="auto"/>
            <w:left w:val="none" w:sz="0" w:space="0" w:color="auto"/>
            <w:bottom w:val="none" w:sz="0" w:space="0" w:color="auto"/>
            <w:right w:val="none" w:sz="0" w:space="0" w:color="auto"/>
          </w:divBdr>
        </w:div>
        <w:div w:id="927276163">
          <w:marLeft w:val="0"/>
          <w:marRight w:val="0"/>
          <w:marTop w:val="0"/>
          <w:marBottom w:val="0"/>
          <w:divBdr>
            <w:top w:val="none" w:sz="0" w:space="0" w:color="auto"/>
            <w:left w:val="none" w:sz="0" w:space="0" w:color="auto"/>
            <w:bottom w:val="none" w:sz="0" w:space="0" w:color="auto"/>
            <w:right w:val="none" w:sz="0" w:space="0" w:color="auto"/>
          </w:divBdr>
        </w:div>
        <w:div w:id="1599096696">
          <w:marLeft w:val="0"/>
          <w:marRight w:val="0"/>
          <w:marTop w:val="0"/>
          <w:marBottom w:val="0"/>
          <w:divBdr>
            <w:top w:val="none" w:sz="0" w:space="0" w:color="auto"/>
            <w:left w:val="none" w:sz="0" w:space="0" w:color="auto"/>
            <w:bottom w:val="none" w:sz="0" w:space="0" w:color="auto"/>
            <w:right w:val="none" w:sz="0" w:space="0" w:color="auto"/>
          </w:divBdr>
        </w:div>
        <w:div w:id="1666547278">
          <w:marLeft w:val="0"/>
          <w:marRight w:val="0"/>
          <w:marTop w:val="0"/>
          <w:marBottom w:val="0"/>
          <w:divBdr>
            <w:top w:val="none" w:sz="0" w:space="0" w:color="auto"/>
            <w:left w:val="none" w:sz="0" w:space="0" w:color="auto"/>
            <w:bottom w:val="none" w:sz="0" w:space="0" w:color="auto"/>
            <w:right w:val="none" w:sz="0" w:space="0" w:color="auto"/>
          </w:divBdr>
        </w:div>
        <w:div w:id="517885870">
          <w:marLeft w:val="0"/>
          <w:marRight w:val="0"/>
          <w:marTop w:val="0"/>
          <w:marBottom w:val="0"/>
          <w:divBdr>
            <w:top w:val="none" w:sz="0" w:space="0" w:color="auto"/>
            <w:left w:val="none" w:sz="0" w:space="0" w:color="auto"/>
            <w:bottom w:val="none" w:sz="0" w:space="0" w:color="auto"/>
            <w:right w:val="none" w:sz="0" w:space="0" w:color="auto"/>
          </w:divBdr>
        </w:div>
      </w:divsChild>
    </w:div>
    <w:div w:id="1635679489">
      <w:bodyDiv w:val="1"/>
      <w:marLeft w:val="0"/>
      <w:marRight w:val="0"/>
      <w:marTop w:val="0"/>
      <w:marBottom w:val="0"/>
      <w:divBdr>
        <w:top w:val="none" w:sz="0" w:space="0" w:color="auto"/>
        <w:left w:val="none" w:sz="0" w:space="0" w:color="auto"/>
        <w:bottom w:val="none" w:sz="0" w:space="0" w:color="auto"/>
        <w:right w:val="none" w:sz="0" w:space="0" w:color="auto"/>
      </w:divBdr>
    </w:div>
    <w:div w:id="1640114126">
      <w:bodyDiv w:val="1"/>
      <w:marLeft w:val="0"/>
      <w:marRight w:val="0"/>
      <w:marTop w:val="0"/>
      <w:marBottom w:val="0"/>
      <w:divBdr>
        <w:top w:val="none" w:sz="0" w:space="0" w:color="auto"/>
        <w:left w:val="none" w:sz="0" w:space="0" w:color="auto"/>
        <w:bottom w:val="none" w:sz="0" w:space="0" w:color="auto"/>
        <w:right w:val="none" w:sz="0" w:space="0" w:color="auto"/>
      </w:divBdr>
    </w:div>
    <w:div w:id="1696736844">
      <w:bodyDiv w:val="1"/>
      <w:marLeft w:val="0"/>
      <w:marRight w:val="0"/>
      <w:marTop w:val="0"/>
      <w:marBottom w:val="0"/>
      <w:divBdr>
        <w:top w:val="none" w:sz="0" w:space="0" w:color="auto"/>
        <w:left w:val="none" w:sz="0" w:space="0" w:color="auto"/>
        <w:bottom w:val="none" w:sz="0" w:space="0" w:color="auto"/>
        <w:right w:val="none" w:sz="0" w:space="0" w:color="auto"/>
      </w:divBdr>
      <w:divsChild>
        <w:div w:id="1216504748">
          <w:marLeft w:val="0"/>
          <w:marRight w:val="0"/>
          <w:marTop w:val="0"/>
          <w:marBottom w:val="0"/>
          <w:divBdr>
            <w:top w:val="none" w:sz="0" w:space="0" w:color="auto"/>
            <w:left w:val="none" w:sz="0" w:space="0" w:color="auto"/>
            <w:bottom w:val="none" w:sz="0" w:space="0" w:color="auto"/>
            <w:right w:val="none" w:sz="0" w:space="0" w:color="auto"/>
          </w:divBdr>
        </w:div>
      </w:divsChild>
    </w:div>
    <w:div w:id="1716542503">
      <w:bodyDiv w:val="1"/>
      <w:marLeft w:val="0"/>
      <w:marRight w:val="0"/>
      <w:marTop w:val="0"/>
      <w:marBottom w:val="0"/>
      <w:divBdr>
        <w:top w:val="none" w:sz="0" w:space="0" w:color="auto"/>
        <w:left w:val="none" w:sz="0" w:space="0" w:color="auto"/>
        <w:bottom w:val="none" w:sz="0" w:space="0" w:color="auto"/>
        <w:right w:val="none" w:sz="0" w:space="0" w:color="auto"/>
      </w:divBdr>
      <w:divsChild>
        <w:div w:id="1219627743">
          <w:marLeft w:val="0"/>
          <w:marRight w:val="0"/>
          <w:marTop w:val="0"/>
          <w:marBottom w:val="0"/>
          <w:divBdr>
            <w:top w:val="none" w:sz="0" w:space="0" w:color="auto"/>
            <w:left w:val="none" w:sz="0" w:space="0" w:color="auto"/>
            <w:bottom w:val="none" w:sz="0" w:space="0" w:color="auto"/>
            <w:right w:val="none" w:sz="0" w:space="0" w:color="auto"/>
          </w:divBdr>
          <w:divsChild>
            <w:div w:id="1774596298">
              <w:marLeft w:val="0"/>
              <w:marRight w:val="0"/>
              <w:marTop w:val="0"/>
              <w:marBottom w:val="0"/>
              <w:divBdr>
                <w:top w:val="none" w:sz="0" w:space="0" w:color="auto"/>
                <w:left w:val="none" w:sz="0" w:space="0" w:color="auto"/>
                <w:bottom w:val="none" w:sz="0" w:space="0" w:color="auto"/>
                <w:right w:val="none" w:sz="0" w:space="0" w:color="auto"/>
              </w:divBdr>
              <w:divsChild>
                <w:div w:id="877398769">
                  <w:marLeft w:val="0"/>
                  <w:marRight w:val="0"/>
                  <w:marTop w:val="0"/>
                  <w:marBottom w:val="0"/>
                  <w:divBdr>
                    <w:top w:val="none" w:sz="0" w:space="0" w:color="auto"/>
                    <w:left w:val="none" w:sz="0" w:space="0" w:color="auto"/>
                    <w:bottom w:val="none" w:sz="0" w:space="0" w:color="auto"/>
                    <w:right w:val="none" w:sz="0" w:space="0" w:color="auto"/>
                  </w:divBdr>
                </w:div>
                <w:div w:id="1231958709">
                  <w:marLeft w:val="0"/>
                  <w:marRight w:val="0"/>
                  <w:marTop w:val="0"/>
                  <w:marBottom w:val="0"/>
                  <w:divBdr>
                    <w:top w:val="none" w:sz="0" w:space="0" w:color="auto"/>
                    <w:left w:val="none" w:sz="0" w:space="0" w:color="auto"/>
                    <w:bottom w:val="none" w:sz="0" w:space="0" w:color="auto"/>
                    <w:right w:val="none" w:sz="0" w:space="0" w:color="auto"/>
                  </w:divBdr>
                </w:div>
              </w:divsChild>
            </w:div>
            <w:div w:id="498276246">
              <w:marLeft w:val="0"/>
              <w:marRight w:val="0"/>
              <w:marTop w:val="0"/>
              <w:marBottom w:val="0"/>
              <w:divBdr>
                <w:top w:val="none" w:sz="0" w:space="0" w:color="auto"/>
                <w:left w:val="none" w:sz="0" w:space="0" w:color="auto"/>
                <w:bottom w:val="none" w:sz="0" w:space="0" w:color="auto"/>
                <w:right w:val="none" w:sz="0" w:space="0" w:color="auto"/>
              </w:divBdr>
              <w:divsChild>
                <w:div w:id="1301810792">
                  <w:marLeft w:val="0"/>
                  <w:marRight w:val="0"/>
                  <w:marTop w:val="0"/>
                  <w:marBottom w:val="0"/>
                  <w:divBdr>
                    <w:top w:val="none" w:sz="0" w:space="0" w:color="auto"/>
                    <w:left w:val="none" w:sz="0" w:space="0" w:color="auto"/>
                    <w:bottom w:val="none" w:sz="0" w:space="0" w:color="auto"/>
                    <w:right w:val="none" w:sz="0" w:space="0" w:color="auto"/>
                  </w:divBdr>
                </w:div>
                <w:div w:id="1018311411">
                  <w:marLeft w:val="0"/>
                  <w:marRight w:val="0"/>
                  <w:marTop w:val="0"/>
                  <w:marBottom w:val="0"/>
                  <w:divBdr>
                    <w:top w:val="none" w:sz="0" w:space="0" w:color="auto"/>
                    <w:left w:val="none" w:sz="0" w:space="0" w:color="auto"/>
                    <w:bottom w:val="none" w:sz="0" w:space="0" w:color="auto"/>
                    <w:right w:val="none" w:sz="0" w:space="0" w:color="auto"/>
                  </w:divBdr>
                </w:div>
              </w:divsChild>
            </w:div>
            <w:div w:id="26412865">
              <w:marLeft w:val="0"/>
              <w:marRight w:val="0"/>
              <w:marTop w:val="0"/>
              <w:marBottom w:val="0"/>
              <w:divBdr>
                <w:top w:val="none" w:sz="0" w:space="0" w:color="auto"/>
                <w:left w:val="none" w:sz="0" w:space="0" w:color="auto"/>
                <w:bottom w:val="none" w:sz="0" w:space="0" w:color="auto"/>
                <w:right w:val="none" w:sz="0" w:space="0" w:color="auto"/>
              </w:divBdr>
              <w:divsChild>
                <w:div w:id="1689990325">
                  <w:marLeft w:val="0"/>
                  <w:marRight w:val="0"/>
                  <w:marTop w:val="0"/>
                  <w:marBottom w:val="0"/>
                  <w:divBdr>
                    <w:top w:val="none" w:sz="0" w:space="0" w:color="auto"/>
                    <w:left w:val="none" w:sz="0" w:space="0" w:color="auto"/>
                    <w:bottom w:val="none" w:sz="0" w:space="0" w:color="auto"/>
                    <w:right w:val="none" w:sz="0" w:space="0" w:color="auto"/>
                  </w:divBdr>
                </w:div>
                <w:div w:id="536621279">
                  <w:marLeft w:val="0"/>
                  <w:marRight w:val="0"/>
                  <w:marTop w:val="0"/>
                  <w:marBottom w:val="0"/>
                  <w:divBdr>
                    <w:top w:val="none" w:sz="0" w:space="0" w:color="auto"/>
                    <w:left w:val="none" w:sz="0" w:space="0" w:color="auto"/>
                    <w:bottom w:val="none" w:sz="0" w:space="0" w:color="auto"/>
                    <w:right w:val="none" w:sz="0" w:space="0" w:color="auto"/>
                  </w:divBdr>
                </w:div>
              </w:divsChild>
            </w:div>
            <w:div w:id="1003583282">
              <w:marLeft w:val="0"/>
              <w:marRight w:val="0"/>
              <w:marTop w:val="0"/>
              <w:marBottom w:val="0"/>
              <w:divBdr>
                <w:top w:val="none" w:sz="0" w:space="0" w:color="auto"/>
                <w:left w:val="none" w:sz="0" w:space="0" w:color="auto"/>
                <w:bottom w:val="none" w:sz="0" w:space="0" w:color="auto"/>
                <w:right w:val="none" w:sz="0" w:space="0" w:color="auto"/>
              </w:divBdr>
              <w:divsChild>
                <w:div w:id="1111391849">
                  <w:marLeft w:val="0"/>
                  <w:marRight w:val="0"/>
                  <w:marTop w:val="0"/>
                  <w:marBottom w:val="0"/>
                  <w:divBdr>
                    <w:top w:val="none" w:sz="0" w:space="0" w:color="auto"/>
                    <w:left w:val="none" w:sz="0" w:space="0" w:color="auto"/>
                    <w:bottom w:val="none" w:sz="0" w:space="0" w:color="auto"/>
                    <w:right w:val="none" w:sz="0" w:space="0" w:color="auto"/>
                  </w:divBdr>
                </w:div>
                <w:div w:id="497119388">
                  <w:marLeft w:val="0"/>
                  <w:marRight w:val="0"/>
                  <w:marTop w:val="0"/>
                  <w:marBottom w:val="0"/>
                  <w:divBdr>
                    <w:top w:val="none" w:sz="0" w:space="0" w:color="auto"/>
                    <w:left w:val="none" w:sz="0" w:space="0" w:color="auto"/>
                    <w:bottom w:val="none" w:sz="0" w:space="0" w:color="auto"/>
                    <w:right w:val="none" w:sz="0" w:space="0" w:color="auto"/>
                  </w:divBdr>
                </w:div>
              </w:divsChild>
            </w:div>
            <w:div w:id="1268272252">
              <w:marLeft w:val="0"/>
              <w:marRight w:val="0"/>
              <w:marTop w:val="0"/>
              <w:marBottom w:val="0"/>
              <w:divBdr>
                <w:top w:val="none" w:sz="0" w:space="0" w:color="auto"/>
                <w:left w:val="none" w:sz="0" w:space="0" w:color="auto"/>
                <w:bottom w:val="none" w:sz="0" w:space="0" w:color="auto"/>
                <w:right w:val="none" w:sz="0" w:space="0" w:color="auto"/>
              </w:divBdr>
              <w:divsChild>
                <w:div w:id="1678727980">
                  <w:marLeft w:val="0"/>
                  <w:marRight w:val="0"/>
                  <w:marTop w:val="0"/>
                  <w:marBottom w:val="0"/>
                  <w:divBdr>
                    <w:top w:val="none" w:sz="0" w:space="0" w:color="auto"/>
                    <w:left w:val="none" w:sz="0" w:space="0" w:color="auto"/>
                    <w:bottom w:val="none" w:sz="0" w:space="0" w:color="auto"/>
                    <w:right w:val="none" w:sz="0" w:space="0" w:color="auto"/>
                  </w:divBdr>
                </w:div>
                <w:div w:id="1488521729">
                  <w:marLeft w:val="0"/>
                  <w:marRight w:val="0"/>
                  <w:marTop w:val="0"/>
                  <w:marBottom w:val="0"/>
                  <w:divBdr>
                    <w:top w:val="none" w:sz="0" w:space="0" w:color="auto"/>
                    <w:left w:val="none" w:sz="0" w:space="0" w:color="auto"/>
                    <w:bottom w:val="none" w:sz="0" w:space="0" w:color="auto"/>
                    <w:right w:val="none" w:sz="0" w:space="0" w:color="auto"/>
                  </w:divBdr>
                </w:div>
              </w:divsChild>
            </w:div>
            <w:div w:id="1306351413">
              <w:marLeft w:val="0"/>
              <w:marRight w:val="0"/>
              <w:marTop w:val="0"/>
              <w:marBottom w:val="0"/>
              <w:divBdr>
                <w:top w:val="none" w:sz="0" w:space="0" w:color="auto"/>
                <w:left w:val="none" w:sz="0" w:space="0" w:color="auto"/>
                <w:bottom w:val="none" w:sz="0" w:space="0" w:color="auto"/>
                <w:right w:val="none" w:sz="0" w:space="0" w:color="auto"/>
              </w:divBdr>
              <w:divsChild>
                <w:div w:id="1059858824">
                  <w:marLeft w:val="0"/>
                  <w:marRight w:val="0"/>
                  <w:marTop w:val="0"/>
                  <w:marBottom w:val="0"/>
                  <w:divBdr>
                    <w:top w:val="none" w:sz="0" w:space="0" w:color="auto"/>
                    <w:left w:val="none" w:sz="0" w:space="0" w:color="auto"/>
                    <w:bottom w:val="none" w:sz="0" w:space="0" w:color="auto"/>
                    <w:right w:val="none" w:sz="0" w:space="0" w:color="auto"/>
                  </w:divBdr>
                </w:div>
                <w:div w:id="1428579941">
                  <w:marLeft w:val="0"/>
                  <w:marRight w:val="0"/>
                  <w:marTop w:val="0"/>
                  <w:marBottom w:val="0"/>
                  <w:divBdr>
                    <w:top w:val="none" w:sz="0" w:space="0" w:color="auto"/>
                    <w:left w:val="none" w:sz="0" w:space="0" w:color="auto"/>
                    <w:bottom w:val="none" w:sz="0" w:space="0" w:color="auto"/>
                    <w:right w:val="none" w:sz="0" w:space="0" w:color="auto"/>
                  </w:divBdr>
                </w:div>
              </w:divsChild>
            </w:div>
            <w:div w:id="900406681">
              <w:marLeft w:val="0"/>
              <w:marRight w:val="0"/>
              <w:marTop w:val="0"/>
              <w:marBottom w:val="0"/>
              <w:divBdr>
                <w:top w:val="none" w:sz="0" w:space="0" w:color="auto"/>
                <w:left w:val="none" w:sz="0" w:space="0" w:color="auto"/>
                <w:bottom w:val="none" w:sz="0" w:space="0" w:color="auto"/>
                <w:right w:val="none" w:sz="0" w:space="0" w:color="auto"/>
              </w:divBdr>
              <w:divsChild>
                <w:div w:id="571619336">
                  <w:marLeft w:val="0"/>
                  <w:marRight w:val="0"/>
                  <w:marTop w:val="0"/>
                  <w:marBottom w:val="0"/>
                  <w:divBdr>
                    <w:top w:val="none" w:sz="0" w:space="0" w:color="auto"/>
                    <w:left w:val="none" w:sz="0" w:space="0" w:color="auto"/>
                    <w:bottom w:val="none" w:sz="0" w:space="0" w:color="auto"/>
                    <w:right w:val="none" w:sz="0" w:space="0" w:color="auto"/>
                  </w:divBdr>
                </w:div>
                <w:div w:id="367725367">
                  <w:marLeft w:val="0"/>
                  <w:marRight w:val="0"/>
                  <w:marTop w:val="0"/>
                  <w:marBottom w:val="0"/>
                  <w:divBdr>
                    <w:top w:val="none" w:sz="0" w:space="0" w:color="auto"/>
                    <w:left w:val="none" w:sz="0" w:space="0" w:color="auto"/>
                    <w:bottom w:val="none" w:sz="0" w:space="0" w:color="auto"/>
                    <w:right w:val="none" w:sz="0" w:space="0" w:color="auto"/>
                  </w:divBdr>
                </w:div>
              </w:divsChild>
            </w:div>
            <w:div w:id="450633872">
              <w:marLeft w:val="0"/>
              <w:marRight w:val="0"/>
              <w:marTop w:val="0"/>
              <w:marBottom w:val="0"/>
              <w:divBdr>
                <w:top w:val="none" w:sz="0" w:space="0" w:color="auto"/>
                <w:left w:val="none" w:sz="0" w:space="0" w:color="auto"/>
                <w:bottom w:val="none" w:sz="0" w:space="0" w:color="auto"/>
                <w:right w:val="none" w:sz="0" w:space="0" w:color="auto"/>
              </w:divBdr>
              <w:divsChild>
                <w:div w:id="337540923">
                  <w:marLeft w:val="0"/>
                  <w:marRight w:val="0"/>
                  <w:marTop w:val="0"/>
                  <w:marBottom w:val="0"/>
                  <w:divBdr>
                    <w:top w:val="none" w:sz="0" w:space="0" w:color="auto"/>
                    <w:left w:val="none" w:sz="0" w:space="0" w:color="auto"/>
                    <w:bottom w:val="none" w:sz="0" w:space="0" w:color="auto"/>
                    <w:right w:val="none" w:sz="0" w:space="0" w:color="auto"/>
                  </w:divBdr>
                </w:div>
                <w:div w:id="13213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4834">
          <w:marLeft w:val="0"/>
          <w:marRight w:val="0"/>
          <w:marTop w:val="0"/>
          <w:marBottom w:val="0"/>
          <w:divBdr>
            <w:top w:val="none" w:sz="0" w:space="0" w:color="auto"/>
            <w:left w:val="none" w:sz="0" w:space="0" w:color="auto"/>
            <w:bottom w:val="none" w:sz="0" w:space="0" w:color="auto"/>
            <w:right w:val="none" w:sz="0" w:space="0" w:color="auto"/>
          </w:divBdr>
        </w:div>
        <w:div w:id="858543836">
          <w:marLeft w:val="0"/>
          <w:marRight w:val="0"/>
          <w:marTop w:val="0"/>
          <w:marBottom w:val="0"/>
          <w:divBdr>
            <w:top w:val="none" w:sz="0" w:space="0" w:color="auto"/>
            <w:left w:val="none" w:sz="0" w:space="0" w:color="auto"/>
            <w:bottom w:val="none" w:sz="0" w:space="0" w:color="auto"/>
            <w:right w:val="none" w:sz="0" w:space="0" w:color="auto"/>
          </w:divBdr>
        </w:div>
        <w:div w:id="1746993954">
          <w:marLeft w:val="0"/>
          <w:marRight w:val="0"/>
          <w:marTop w:val="0"/>
          <w:marBottom w:val="0"/>
          <w:divBdr>
            <w:top w:val="none" w:sz="0" w:space="0" w:color="auto"/>
            <w:left w:val="none" w:sz="0" w:space="0" w:color="auto"/>
            <w:bottom w:val="none" w:sz="0" w:space="0" w:color="auto"/>
            <w:right w:val="none" w:sz="0" w:space="0" w:color="auto"/>
          </w:divBdr>
        </w:div>
        <w:div w:id="742335422">
          <w:marLeft w:val="0"/>
          <w:marRight w:val="0"/>
          <w:marTop w:val="0"/>
          <w:marBottom w:val="0"/>
          <w:divBdr>
            <w:top w:val="none" w:sz="0" w:space="0" w:color="auto"/>
            <w:left w:val="none" w:sz="0" w:space="0" w:color="auto"/>
            <w:bottom w:val="none" w:sz="0" w:space="0" w:color="auto"/>
            <w:right w:val="none" w:sz="0" w:space="0" w:color="auto"/>
          </w:divBdr>
        </w:div>
        <w:div w:id="1369375507">
          <w:marLeft w:val="0"/>
          <w:marRight w:val="0"/>
          <w:marTop w:val="0"/>
          <w:marBottom w:val="0"/>
          <w:divBdr>
            <w:top w:val="none" w:sz="0" w:space="0" w:color="auto"/>
            <w:left w:val="none" w:sz="0" w:space="0" w:color="auto"/>
            <w:bottom w:val="none" w:sz="0" w:space="0" w:color="auto"/>
            <w:right w:val="none" w:sz="0" w:space="0" w:color="auto"/>
          </w:divBdr>
        </w:div>
        <w:div w:id="2059817475">
          <w:marLeft w:val="0"/>
          <w:marRight w:val="0"/>
          <w:marTop w:val="0"/>
          <w:marBottom w:val="0"/>
          <w:divBdr>
            <w:top w:val="none" w:sz="0" w:space="0" w:color="auto"/>
            <w:left w:val="none" w:sz="0" w:space="0" w:color="auto"/>
            <w:bottom w:val="none" w:sz="0" w:space="0" w:color="auto"/>
            <w:right w:val="none" w:sz="0" w:space="0" w:color="auto"/>
          </w:divBdr>
        </w:div>
      </w:divsChild>
    </w:div>
    <w:div w:id="1726099574">
      <w:bodyDiv w:val="1"/>
      <w:marLeft w:val="0"/>
      <w:marRight w:val="0"/>
      <w:marTop w:val="0"/>
      <w:marBottom w:val="0"/>
      <w:divBdr>
        <w:top w:val="none" w:sz="0" w:space="0" w:color="auto"/>
        <w:left w:val="none" w:sz="0" w:space="0" w:color="auto"/>
        <w:bottom w:val="none" w:sz="0" w:space="0" w:color="auto"/>
        <w:right w:val="none" w:sz="0" w:space="0" w:color="auto"/>
      </w:divBdr>
      <w:divsChild>
        <w:div w:id="1022316299">
          <w:marLeft w:val="0"/>
          <w:marRight w:val="0"/>
          <w:marTop w:val="0"/>
          <w:marBottom w:val="0"/>
          <w:divBdr>
            <w:top w:val="none" w:sz="0" w:space="0" w:color="auto"/>
            <w:left w:val="none" w:sz="0" w:space="0" w:color="auto"/>
            <w:bottom w:val="none" w:sz="0" w:space="0" w:color="auto"/>
            <w:right w:val="none" w:sz="0" w:space="0" w:color="auto"/>
          </w:divBdr>
        </w:div>
      </w:divsChild>
    </w:div>
    <w:div w:id="1762603862">
      <w:bodyDiv w:val="1"/>
      <w:marLeft w:val="0"/>
      <w:marRight w:val="0"/>
      <w:marTop w:val="0"/>
      <w:marBottom w:val="0"/>
      <w:divBdr>
        <w:top w:val="none" w:sz="0" w:space="0" w:color="auto"/>
        <w:left w:val="none" w:sz="0" w:space="0" w:color="auto"/>
        <w:bottom w:val="none" w:sz="0" w:space="0" w:color="auto"/>
        <w:right w:val="none" w:sz="0" w:space="0" w:color="auto"/>
      </w:divBdr>
    </w:div>
    <w:div w:id="1772621565">
      <w:bodyDiv w:val="1"/>
      <w:marLeft w:val="0"/>
      <w:marRight w:val="0"/>
      <w:marTop w:val="0"/>
      <w:marBottom w:val="0"/>
      <w:divBdr>
        <w:top w:val="none" w:sz="0" w:space="0" w:color="auto"/>
        <w:left w:val="none" w:sz="0" w:space="0" w:color="auto"/>
        <w:bottom w:val="none" w:sz="0" w:space="0" w:color="auto"/>
        <w:right w:val="none" w:sz="0" w:space="0" w:color="auto"/>
      </w:divBdr>
      <w:divsChild>
        <w:div w:id="1777603352">
          <w:marLeft w:val="0"/>
          <w:marRight w:val="0"/>
          <w:marTop w:val="0"/>
          <w:marBottom w:val="0"/>
          <w:divBdr>
            <w:top w:val="none" w:sz="0" w:space="0" w:color="auto"/>
            <w:left w:val="none" w:sz="0" w:space="0" w:color="auto"/>
            <w:bottom w:val="none" w:sz="0" w:space="0" w:color="auto"/>
            <w:right w:val="none" w:sz="0" w:space="0" w:color="auto"/>
          </w:divBdr>
        </w:div>
        <w:div w:id="229586917">
          <w:marLeft w:val="0"/>
          <w:marRight w:val="0"/>
          <w:marTop w:val="0"/>
          <w:marBottom w:val="0"/>
          <w:divBdr>
            <w:top w:val="none" w:sz="0" w:space="0" w:color="auto"/>
            <w:left w:val="none" w:sz="0" w:space="0" w:color="auto"/>
            <w:bottom w:val="none" w:sz="0" w:space="0" w:color="auto"/>
            <w:right w:val="none" w:sz="0" w:space="0" w:color="auto"/>
          </w:divBdr>
          <w:divsChild>
            <w:div w:id="1517502522">
              <w:marLeft w:val="0"/>
              <w:marRight w:val="0"/>
              <w:marTop w:val="0"/>
              <w:marBottom w:val="0"/>
              <w:divBdr>
                <w:top w:val="none" w:sz="0" w:space="0" w:color="auto"/>
                <w:left w:val="none" w:sz="0" w:space="0" w:color="auto"/>
                <w:bottom w:val="none" w:sz="0" w:space="0" w:color="auto"/>
                <w:right w:val="none" w:sz="0" w:space="0" w:color="auto"/>
              </w:divBdr>
              <w:divsChild>
                <w:div w:id="3836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760">
      <w:bodyDiv w:val="1"/>
      <w:marLeft w:val="0"/>
      <w:marRight w:val="0"/>
      <w:marTop w:val="0"/>
      <w:marBottom w:val="0"/>
      <w:divBdr>
        <w:top w:val="none" w:sz="0" w:space="0" w:color="auto"/>
        <w:left w:val="none" w:sz="0" w:space="0" w:color="auto"/>
        <w:bottom w:val="none" w:sz="0" w:space="0" w:color="auto"/>
        <w:right w:val="none" w:sz="0" w:space="0" w:color="auto"/>
      </w:divBdr>
      <w:divsChild>
        <w:div w:id="767239557">
          <w:marLeft w:val="0"/>
          <w:marRight w:val="0"/>
          <w:marTop w:val="0"/>
          <w:marBottom w:val="0"/>
          <w:divBdr>
            <w:top w:val="none" w:sz="0" w:space="0" w:color="auto"/>
            <w:left w:val="none" w:sz="0" w:space="0" w:color="auto"/>
            <w:bottom w:val="none" w:sz="0" w:space="0" w:color="auto"/>
            <w:right w:val="none" w:sz="0" w:space="0" w:color="auto"/>
          </w:divBdr>
          <w:divsChild>
            <w:div w:id="1102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234">
      <w:bodyDiv w:val="1"/>
      <w:marLeft w:val="0"/>
      <w:marRight w:val="0"/>
      <w:marTop w:val="0"/>
      <w:marBottom w:val="0"/>
      <w:divBdr>
        <w:top w:val="none" w:sz="0" w:space="0" w:color="auto"/>
        <w:left w:val="none" w:sz="0" w:space="0" w:color="auto"/>
        <w:bottom w:val="none" w:sz="0" w:space="0" w:color="auto"/>
        <w:right w:val="none" w:sz="0" w:space="0" w:color="auto"/>
      </w:divBdr>
    </w:div>
    <w:div w:id="1824159803">
      <w:bodyDiv w:val="1"/>
      <w:marLeft w:val="0"/>
      <w:marRight w:val="0"/>
      <w:marTop w:val="0"/>
      <w:marBottom w:val="0"/>
      <w:divBdr>
        <w:top w:val="none" w:sz="0" w:space="0" w:color="auto"/>
        <w:left w:val="none" w:sz="0" w:space="0" w:color="auto"/>
        <w:bottom w:val="none" w:sz="0" w:space="0" w:color="auto"/>
        <w:right w:val="none" w:sz="0" w:space="0" w:color="auto"/>
      </w:divBdr>
      <w:divsChild>
        <w:div w:id="1137331295">
          <w:marLeft w:val="0"/>
          <w:marRight w:val="0"/>
          <w:marTop w:val="0"/>
          <w:marBottom w:val="0"/>
          <w:divBdr>
            <w:top w:val="none" w:sz="0" w:space="0" w:color="auto"/>
            <w:left w:val="none" w:sz="0" w:space="0" w:color="auto"/>
            <w:bottom w:val="none" w:sz="0" w:space="0" w:color="auto"/>
            <w:right w:val="none" w:sz="0" w:space="0" w:color="auto"/>
          </w:divBdr>
        </w:div>
      </w:divsChild>
    </w:div>
    <w:div w:id="1889564571">
      <w:bodyDiv w:val="1"/>
      <w:marLeft w:val="0"/>
      <w:marRight w:val="0"/>
      <w:marTop w:val="0"/>
      <w:marBottom w:val="0"/>
      <w:divBdr>
        <w:top w:val="none" w:sz="0" w:space="0" w:color="auto"/>
        <w:left w:val="none" w:sz="0" w:space="0" w:color="auto"/>
        <w:bottom w:val="none" w:sz="0" w:space="0" w:color="auto"/>
        <w:right w:val="none" w:sz="0" w:space="0" w:color="auto"/>
      </w:divBdr>
      <w:divsChild>
        <w:div w:id="141774403">
          <w:marLeft w:val="0"/>
          <w:marRight w:val="0"/>
          <w:marTop w:val="0"/>
          <w:marBottom w:val="0"/>
          <w:divBdr>
            <w:top w:val="none" w:sz="0" w:space="0" w:color="auto"/>
            <w:left w:val="none" w:sz="0" w:space="0" w:color="auto"/>
            <w:bottom w:val="none" w:sz="0" w:space="0" w:color="auto"/>
            <w:right w:val="none" w:sz="0" w:space="0" w:color="auto"/>
          </w:divBdr>
        </w:div>
      </w:divsChild>
    </w:div>
    <w:div w:id="1954703955">
      <w:bodyDiv w:val="1"/>
      <w:marLeft w:val="0"/>
      <w:marRight w:val="0"/>
      <w:marTop w:val="0"/>
      <w:marBottom w:val="0"/>
      <w:divBdr>
        <w:top w:val="none" w:sz="0" w:space="0" w:color="auto"/>
        <w:left w:val="none" w:sz="0" w:space="0" w:color="auto"/>
        <w:bottom w:val="none" w:sz="0" w:space="0" w:color="auto"/>
        <w:right w:val="none" w:sz="0" w:space="0" w:color="auto"/>
      </w:divBdr>
    </w:div>
    <w:div w:id="1964918984">
      <w:bodyDiv w:val="1"/>
      <w:marLeft w:val="0"/>
      <w:marRight w:val="0"/>
      <w:marTop w:val="0"/>
      <w:marBottom w:val="0"/>
      <w:divBdr>
        <w:top w:val="none" w:sz="0" w:space="0" w:color="auto"/>
        <w:left w:val="none" w:sz="0" w:space="0" w:color="auto"/>
        <w:bottom w:val="none" w:sz="0" w:space="0" w:color="auto"/>
        <w:right w:val="none" w:sz="0" w:space="0" w:color="auto"/>
      </w:divBdr>
    </w:div>
    <w:div w:id="1965035472">
      <w:bodyDiv w:val="1"/>
      <w:marLeft w:val="0"/>
      <w:marRight w:val="0"/>
      <w:marTop w:val="0"/>
      <w:marBottom w:val="0"/>
      <w:divBdr>
        <w:top w:val="none" w:sz="0" w:space="0" w:color="auto"/>
        <w:left w:val="none" w:sz="0" w:space="0" w:color="auto"/>
        <w:bottom w:val="none" w:sz="0" w:space="0" w:color="auto"/>
        <w:right w:val="none" w:sz="0" w:space="0" w:color="auto"/>
      </w:divBdr>
      <w:divsChild>
        <w:div w:id="1977249496">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sChild>
                <w:div w:id="1618640046">
                  <w:marLeft w:val="0"/>
                  <w:marRight w:val="0"/>
                  <w:marTop w:val="0"/>
                  <w:marBottom w:val="0"/>
                  <w:divBdr>
                    <w:top w:val="none" w:sz="0" w:space="0" w:color="auto"/>
                    <w:left w:val="none" w:sz="0" w:space="0" w:color="auto"/>
                    <w:bottom w:val="none" w:sz="0" w:space="0" w:color="auto"/>
                    <w:right w:val="none" w:sz="0" w:space="0" w:color="auto"/>
                  </w:divBdr>
                </w:div>
                <w:div w:id="1255825021">
                  <w:marLeft w:val="0"/>
                  <w:marRight w:val="0"/>
                  <w:marTop w:val="0"/>
                  <w:marBottom w:val="0"/>
                  <w:divBdr>
                    <w:top w:val="none" w:sz="0" w:space="0" w:color="auto"/>
                    <w:left w:val="none" w:sz="0" w:space="0" w:color="auto"/>
                    <w:bottom w:val="none" w:sz="0" w:space="0" w:color="auto"/>
                    <w:right w:val="none" w:sz="0" w:space="0" w:color="auto"/>
                  </w:divBdr>
                </w:div>
              </w:divsChild>
            </w:div>
            <w:div w:id="2058775695">
              <w:marLeft w:val="0"/>
              <w:marRight w:val="0"/>
              <w:marTop w:val="0"/>
              <w:marBottom w:val="0"/>
              <w:divBdr>
                <w:top w:val="none" w:sz="0" w:space="0" w:color="auto"/>
                <w:left w:val="none" w:sz="0" w:space="0" w:color="auto"/>
                <w:bottom w:val="none" w:sz="0" w:space="0" w:color="auto"/>
                <w:right w:val="none" w:sz="0" w:space="0" w:color="auto"/>
              </w:divBdr>
              <w:divsChild>
                <w:div w:id="785079879">
                  <w:marLeft w:val="0"/>
                  <w:marRight w:val="0"/>
                  <w:marTop w:val="0"/>
                  <w:marBottom w:val="0"/>
                  <w:divBdr>
                    <w:top w:val="none" w:sz="0" w:space="0" w:color="auto"/>
                    <w:left w:val="none" w:sz="0" w:space="0" w:color="auto"/>
                    <w:bottom w:val="none" w:sz="0" w:space="0" w:color="auto"/>
                    <w:right w:val="none" w:sz="0" w:space="0" w:color="auto"/>
                  </w:divBdr>
                </w:div>
                <w:div w:id="1736053007">
                  <w:marLeft w:val="0"/>
                  <w:marRight w:val="0"/>
                  <w:marTop w:val="0"/>
                  <w:marBottom w:val="0"/>
                  <w:divBdr>
                    <w:top w:val="none" w:sz="0" w:space="0" w:color="auto"/>
                    <w:left w:val="none" w:sz="0" w:space="0" w:color="auto"/>
                    <w:bottom w:val="none" w:sz="0" w:space="0" w:color="auto"/>
                    <w:right w:val="none" w:sz="0" w:space="0" w:color="auto"/>
                  </w:divBdr>
                </w:div>
              </w:divsChild>
            </w:div>
            <w:div w:id="461462628">
              <w:marLeft w:val="0"/>
              <w:marRight w:val="0"/>
              <w:marTop w:val="0"/>
              <w:marBottom w:val="0"/>
              <w:divBdr>
                <w:top w:val="none" w:sz="0" w:space="0" w:color="auto"/>
                <w:left w:val="none" w:sz="0" w:space="0" w:color="auto"/>
                <w:bottom w:val="none" w:sz="0" w:space="0" w:color="auto"/>
                <w:right w:val="none" w:sz="0" w:space="0" w:color="auto"/>
              </w:divBdr>
              <w:divsChild>
                <w:div w:id="1199052916">
                  <w:marLeft w:val="0"/>
                  <w:marRight w:val="0"/>
                  <w:marTop w:val="0"/>
                  <w:marBottom w:val="0"/>
                  <w:divBdr>
                    <w:top w:val="none" w:sz="0" w:space="0" w:color="auto"/>
                    <w:left w:val="none" w:sz="0" w:space="0" w:color="auto"/>
                    <w:bottom w:val="none" w:sz="0" w:space="0" w:color="auto"/>
                    <w:right w:val="none" w:sz="0" w:space="0" w:color="auto"/>
                  </w:divBdr>
                </w:div>
                <w:div w:id="936257266">
                  <w:marLeft w:val="0"/>
                  <w:marRight w:val="0"/>
                  <w:marTop w:val="0"/>
                  <w:marBottom w:val="0"/>
                  <w:divBdr>
                    <w:top w:val="none" w:sz="0" w:space="0" w:color="auto"/>
                    <w:left w:val="none" w:sz="0" w:space="0" w:color="auto"/>
                    <w:bottom w:val="none" w:sz="0" w:space="0" w:color="auto"/>
                    <w:right w:val="none" w:sz="0" w:space="0" w:color="auto"/>
                  </w:divBdr>
                </w:div>
              </w:divsChild>
            </w:div>
            <w:div w:id="17125882">
              <w:marLeft w:val="0"/>
              <w:marRight w:val="0"/>
              <w:marTop w:val="0"/>
              <w:marBottom w:val="0"/>
              <w:divBdr>
                <w:top w:val="none" w:sz="0" w:space="0" w:color="auto"/>
                <w:left w:val="none" w:sz="0" w:space="0" w:color="auto"/>
                <w:bottom w:val="none" w:sz="0" w:space="0" w:color="auto"/>
                <w:right w:val="none" w:sz="0" w:space="0" w:color="auto"/>
              </w:divBdr>
              <w:divsChild>
                <w:div w:id="127942474">
                  <w:marLeft w:val="0"/>
                  <w:marRight w:val="0"/>
                  <w:marTop w:val="0"/>
                  <w:marBottom w:val="0"/>
                  <w:divBdr>
                    <w:top w:val="none" w:sz="0" w:space="0" w:color="auto"/>
                    <w:left w:val="none" w:sz="0" w:space="0" w:color="auto"/>
                    <w:bottom w:val="none" w:sz="0" w:space="0" w:color="auto"/>
                    <w:right w:val="none" w:sz="0" w:space="0" w:color="auto"/>
                  </w:divBdr>
                </w:div>
                <w:div w:id="628631284">
                  <w:marLeft w:val="0"/>
                  <w:marRight w:val="0"/>
                  <w:marTop w:val="0"/>
                  <w:marBottom w:val="0"/>
                  <w:divBdr>
                    <w:top w:val="none" w:sz="0" w:space="0" w:color="auto"/>
                    <w:left w:val="none" w:sz="0" w:space="0" w:color="auto"/>
                    <w:bottom w:val="none" w:sz="0" w:space="0" w:color="auto"/>
                    <w:right w:val="none" w:sz="0" w:space="0" w:color="auto"/>
                  </w:divBdr>
                </w:div>
              </w:divsChild>
            </w:div>
            <w:div w:id="1404796791">
              <w:marLeft w:val="0"/>
              <w:marRight w:val="0"/>
              <w:marTop w:val="0"/>
              <w:marBottom w:val="0"/>
              <w:divBdr>
                <w:top w:val="none" w:sz="0" w:space="0" w:color="auto"/>
                <w:left w:val="none" w:sz="0" w:space="0" w:color="auto"/>
                <w:bottom w:val="none" w:sz="0" w:space="0" w:color="auto"/>
                <w:right w:val="none" w:sz="0" w:space="0" w:color="auto"/>
              </w:divBdr>
              <w:divsChild>
                <w:div w:id="203714021">
                  <w:marLeft w:val="0"/>
                  <w:marRight w:val="0"/>
                  <w:marTop w:val="0"/>
                  <w:marBottom w:val="0"/>
                  <w:divBdr>
                    <w:top w:val="none" w:sz="0" w:space="0" w:color="auto"/>
                    <w:left w:val="none" w:sz="0" w:space="0" w:color="auto"/>
                    <w:bottom w:val="none" w:sz="0" w:space="0" w:color="auto"/>
                    <w:right w:val="none" w:sz="0" w:space="0" w:color="auto"/>
                  </w:divBdr>
                </w:div>
                <w:div w:id="266355509">
                  <w:marLeft w:val="0"/>
                  <w:marRight w:val="0"/>
                  <w:marTop w:val="0"/>
                  <w:marBottom w:val="0"/>
                  <w:divBdr>
                    <w:top w:val="none" w:sz="0" w:space="0" w:color="auto"/>
                    <w:left w:val="none" w:sz="0" w:space="0" w:color="auto"/>
                    <w:bottom w:val="none" w:sz="0" w:space="0" w:color="auto"/>
                    <w:right w:val="none" w:sz="0" w:space="0" w:color="auto"/>
                  </w:divBdr>
                </w:div>
              </w:divsChild>
            </w:div>
            <w:div w:id="899826667">
              <w:marLeft w:val="0"/>
              <w:marRight w:val="0"/>
              <w:marTop w:val="0"/>
              <w:marBottom w:val="0"/>
              <w:divBdr>
                <w:top w:val="none" w:sz="0" w:space="0" w:color="auto"/>
                <w:left w:val="none" w:sz="0" w:space="0" w:color="auto"/>
                <w:bottom w:val="none" w:sz="0" w:space="0" w:color="auto"/>
                <w:right w:val="none" w:sz="0" w:space="0" w:color="auto"/>
              </w:divBdr>
              <w:divsChild>
                <w:div w:id="667824995">
                  <w:marLeft w:val="0"/>
                  <w:marRight w:val="0"/>
                  <w:marTop w:val="0"/>
                  <w:marBottom w:val="0"/>
                  <w:divBdr>
                    <w:top w:val="none" w:sz="0" w:space="0" w:color="auto"/>
                    <w:left w:val="none" w:sz="0" w:space="0" w:color="auto"/>
                    <w:bottom w:val="none" w:sz="0" w:space="0" w:color="auto"/>
                    <w:right w:val="none" w:sz="0" w:space="0" w:color="auto"/>
                  </w:divBdr>
                </w:div>
                <w:div w:id="2146466983">
                  <w:marLeft w:val="0"/>
                  <w:marRight w:val="0"/>
                  <w:marTop w:val="0"/>
                  <w:marBottom w:val="0"/>
                  <w:divBdr>
                    <w:top w:val="none" w:sz="0" w:space="0" w:color="auto"/>
                    <w:left w:val="none" w:sz="0" w:space="0" w:color="auto"/>
                    <w:bottom w:val="none" w:sz="0" w:space="0" w:color="auto"/>
                    <w:right w:val="none" w:sz="0" w:space="0" w:color="auto"/>
                  </w:divBdr>
                </w:div>
              </w:divsChild>
            </w:div>
            <w:div w:id="1241020759">
              <w:marLeft w:val="0"/>
              <w:marRight w:val="0"/>
              <w:marTop w:val="0"/>
              <w:marBottom w:val="0"/>
              <w:divBdr>
                <w:top w:val="none" w:sz="0" w:space="0" w:color="auto"/>
                <w:left w:val="none" w:sz="0" w:space="0" w:color="auto"/>
                <w:bottom w:val="none" w:sz="0" w:space="0" w:color="auto"/>
                <w:right w:val="none" w:sz="0" w:space="0" w:color="auto"/>
              </w:divBdr>
              <w:divsChild>
                <w:div w:id="702170954">
                  <w:marLeft w:val="0"/>
                  <w:marRight w:val="0"/>
                  <w:marTop w:val="0"/>
                  <w:marBottom w:val="0"/>
                  <w:divBdr>
                    <w:top w:val="none" w:sz="0" w:space="0" w:color="auto"/>
                    <w:left w:val="none" w:sz="0" w:space="0" w:color="auto"/>
                    <w:bottom w:val="none" w:sz="0" w:space="0" w:color="auto"/>
                    <w:right w:val="none" w:sz="0" w:space="0" w:color="auto"/>
                  </w:divBdr>
                </w:div>
                <w:div w:id="184491095">
                  <w:marLeft w:val="0"/>
                  <w:marRight w:val="0"/>
                  <w:marTop w:val="0"/>
                  <w:marBottom w:val="0"/>
                  <w:divBdr>
                    <w:top w:val="none" w:sz="0" w:space="0" w:color="auto"/>
                    <w:left w:val="none" w:sz="0" w:space="0" w:color="auto"/>
                    <w:bottom w:val="none" w:sz="0" w:space="0" w:color="auto"/>
                    <w:right w:val="none" w:sz="0" w:space="0" w:color="auto"/>
                  </w:divBdr>
                </w:div>
              </w:divsChild>
            </w:div>
            <w:div w:id="1896501710">
              <w:marLeft w:val="0"/>
              <w:marRight w:val="0"/>
              <w:marTop w:val="0"/>
              <w:marBottom w:val="0"/>
              <w:divBdr>
                <w:top w:val="none" w:sz="0" w:space="0" w:color="auto"/>
                <w:left w:val="none" w:sz="0" w:space="0" w:color="auto"/>
                <w:bottom w:val="none" w:sz="0" w:space="0" w:color="auto"/>
                <w:right w:val="none" w:sz="0" w:space="0" w:color="auto"/>
              </w:divBdr>
              <w:divsChild>
                <w:div w:id="924924504">
                  <w:marLeft w:val="0"/>
                  <w:marRight w:val="0"/>
                  <w:marTop w:val="0"/>
                  <w:marBottom w:val="0"/>
                  <w:divBdr>
                    <w:top w:val="none" w:sz="0" w:space="0" w:color="auto"/>
                    <w:left w:val="none" w:sz="0" w:space="0" w:color="auto"/>
                    <w:bottom w:val="none" w:sz="0" w:space="0" w:color="auto"/>
                    <w:right w:val="none" w:sz="0" w:space="0" w:color="auto"/>
                  </w:divBdr>
                </w:div>
                <w:div w:id="14579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4173">
          <w:marLeft w:val="0"/>
          <w:marRight w:val="0"/>
          <w:marTop w:val="0"/>
          <w:marBottom w:val="0"/>
          <w:divBdr>
            <w:top w:val="none" w:sz="0" w:space="0" w:color="auto"/>
            <w:left w:val="none" w:sz="0" w:space="0" w:color="auto"/>
            <w:bottom w:val="none" w:sz="0" w:space="0" w:color="auto"/>
            <w:right w:val="none" w:sz="0" w:space="0" w:color="auto"/>
          </w:divBdr>
        </w:div>
        <w:div w:id="2086222622">
          <w:marLeft w:val="0"/>
          <w:marRight w:val="0"/>
          <w:marTop w:val="0"/>
          <w:marBottom w:val="0"/>
          <w:divBdr>
            <w:top w:val="none" w:sz="0" w:space="0" w:color="auto"/>
            <w:left w:val="none" w:sz="0" w:space="0" w:color="auto"/>
            <w:bottom w:val="none" w:sz="0" w:space="0" w:color="auto"/>
            <w:right w:val="none" w:sz="0" w:space="0" w:color="auto"/>
          </w:divBdr>
        </w:div>
        <w:div w:id="1957833418">
          <w:marLeft w:val="0"/>
          <w:marRight w:val="0"/>
          <w:marTop w:val="0"/>
          <w:marBottom w:val="0"/>
          <w:divBdr>
            <w:top w:val="none" w:sz="0" w:space="0" w:color="auto"/>
            <w:left w:val="none" w:sz="0" w:space="0" w:color="auto"/>
            <w:bottom w:val="none" w:sz="0" w:space="0" w:color="auto"/>
            <w:right w:val="none" w:sz="0" w:space="0" w:color="auto"/>
          </w:divBdr>
        </w:div>
        <w:div w:id="777682896">
          <w:marLeft w:val="0"/>
          <w:marRight w:val="0"/>
          <w:marTop w:val="0"/>
          <w:marBottom w:val="0"/>
          <w:divBdr>
            <w:top w:val="none" w:sz="0" w:space="0" w:color="auto"/>
            <w:left w:val="none" w:sz="0" w:space="0" w:color="auto"/>
            <w:bottom w:val="none" w:sz="0" w:space="0" w:color="auto"/>
            <w:right w:val="none" w:sz="0" w:space="0" w:color="auto"/>
          </w:divBdr>
        </w:div>
        <w:div w:id="1996181980">
          <w:marLeft w:val="0"/>
          <w:marRight w:val="0"/>
          <w:marTop w:val="0"/>
          <w:marBottom w:val="0"/>
          <w:divBdr>
            <w:top w:val="none" w:sz="0" w:space="0" w:color="auto"/>
            <w:left w:val="none" w:sz="0" w:space="0" w:color="auto"/>
            <w:bottom w:val="none" w:sz="0" w:space="0" w:color="auto"/>
            <w:right w:val="none" w:sz="0" w:space="0" w:color="auto"/>
          </w:divBdr>
        </w:div>
        <w:div w:id="208421258">
          <w:marLeft w:val="0"/>
          <w:marRight w:val="0"/>
          <w:marTop w:val="0"/>
          <w:marBottom w:val="0"/>
          <w:divBdr>
            <w:top w:val="none" w:sz="0" w:space="0" w:color="auto"/>
            <w:left w:val="none" w:sz="0" w:space="0" w:color="auto"/>
            <w:bottom w:val="none" w:sz="0" w:space="0" w:color="auto"/>
            <w:right w:val="none" w:sz="0" w:space="0" w:color="auto"/>
          </w:divBdr>
        </w:div>
      </w:divsChild>
    </w:div>
    <w:div w:id="2024093146">
      <w:bodyDiv w:val="1"/>
      <w:marLeft w:val="0"/>
      <w:marRight w:val="0"/>
      <w:marTop w:val="0"/>
      <w:marBottom w:val="0"/>
      <w:divBdr>
        <w:top w:val="none" w:sz="0" w:space="0" w:color="auto"/>
        <w:left w:val="none" w:sz="0" w:space="0" w:color="auto"/>
        <w:bottom w:val="none" w:sz="0" w:space="0" w:color="auto"/>
        <w:right w:val="none" w:sz="0" w:space="0" w:color="auto"/>
      </w:divBdr>
    </w:div>
    <w:div w:id="2044013103">
      <w:bodyDiv w:val="1"/>
      <w:marLeft w:val="0"/>
      <w:marRight w:val="0"/>
      <w:marTop w:val="0"/>
      <w:marBottom w:val="0"/>
      <w:divBdr>
        <w:top w:val="none" w:sz="0" w:space="0" w:color="auto"/>
        <w:left w:val="none" w:sz="0" w:space="0" w:color="auto"/>
        <w:bottom w:val="none" w:sz="0" w:space="0" w:color="auto"/>
        <w:right w:val="none" w:sz="0" w:space="0" w:color="auto"/>
      </w:divBdr>
      <w:divsChild>
        <w:div w:id="599215517">
          <w:marLeft w:val="0"/>
          <w:marRight w:val="0"/>
          <w:marTop w:val="0"/>
          <w:marBottom w:val="0"/>
          <w:divBdr>
            <w:top w:val="none" w:sz="0" w:space="0" w:color="auto"/>
            <w:left w:val="none" w:sz="0" w:space="0" w:color="auto"/>
            <w:bottom w:val="none" w:sz="0" w:space="0" w:color="auto"/>
            <w:right w:val="none" w:sz="0" w:space="0" w:color="auto"/>
          </w:divBdr>
          <w:divsChild>
            <w:div w:id="493493128">
              <w:marLeft w:val="0"/>
              <w:marRight w:val="0"/>
              <w:marTop w:val="0"/>
              <w:marBottom w:val="0"/>
              <w:divBdr>
                <w:top w:val="none" w:sz="0" w:space="0" w:color="auto"/>
                <w:left w:val="none" w:sz="0" w:space="0" w:color="auto"/>
                <w:bottom w:val="none" w:sz="0" w:space="0" w:color="auto"/>
                <w:right w:val="none" w:sz="0" w:space="0" w:color="auto"/>
              </w:divBdr>
              <w:divsChild>
                <w:div w:id="492065312">
                  <w:marLeft w:val="0"/>
                  <w:marRight w:val="0"/>
                  <w:marTop w:val="0"/>
                  <w:marBottom w:val="0"/>
                  <w:divBdr>
                    <w:top w:val="none" w:sz="0" w:space="0" w:color="auto"/>
                    <w:left w:val="none" w:sz="0" w:space="0" w:color="auto"/>
                    <w:bottom w:val="none" w:sz="0" w:space="0" w:color="auto"/>
                    <w:right w:val="none" w:sz="0" w:space="0" w:color="auto"/>
                  </w:divBdr>
                </w:div>
                <w:div w:id="821311583">
                  <w:marLeft w:val="0"/>
                  <w:marRight w:val="0"/>
                  <w:marTop w:val="0"/>
                  <w:marBottom w:val="0"/>
                  <w:divBdr>
                    <w:top w:val="none" w:sz="0" w:space="0" w:color="auto"/>
                    <w:left w:val="none" w:sz="0" w:space="0" w:color="auto"/>
                    <w:bottom w:val="none" w:sz="0" w:space="0" w:color="auto"/>
                    <w:right w:val="none" w:sz="0" w:space="0" w:color="auto"/>
                  </w:divBdr>
                </w:div>
              </w:divsChild>
            </w:div>
            <w:div w:id="1245145047">
              <w:marLeft w:val="0"/>
              <w:marRight w:val="0"/>
              <w:marTop w:val="0"/>
              <w:marBottom w:val="0"/>
              <w:divBdr>
                <w:top w:val="none" w:sz="0" w:space="0" w:color="auto"/>
                <w:left w:val="none" w:sz="0" w:space="0" w:color="auto"/>
                <w:bottom w:val="none" w:sz="0" w:space="0" w:color="auto"/>
                <w:right w:val="none" w:sz="0" w:space="0" w:color="auto"/>
              </w:divBdr>
              <w:divsChild>
                <w:div w:id="1358241857">
                  <w:marLeft w:val="0"/>
                  <w:marRight w:val="0"/>
                  <w:marTop w:val="0"/>
                  <w:marBottom w:val="0"/>
                  <w:divBdr>
                    <w:top w:val="none" w:sz="0" w:space="0" w:color="auto"/>
                    <w:left w:val="none" w:sz="0" w:space="0" w:color="auto"/>
                    <w:bottom w:val="none" w:sz="0" w:space="0" w:color="auto"/>
                    <w:right w:val="none" w:sz="0" w:space="0" w:color="auto"/>
                  </w:divBdr>
                </w:div>
                <w:div w:id="1936210196">
                  <w:marLeft w:val="0"/>
                  <w:marRight w:val="0"/>
                  <w:marTop w:val="0"/>
                  <w:marBottom w:val="0"/>
                  <w:divBdr>
                    <w:top w:val="none" w:sz="0" w:space="0" w:color="auto"/>
                    <w:left w:val="none" w:sz="0" w:space="0" w:color="auto"/>
                    <w:bottom w:val="none" w:sz="0" w:space="0" w:color="auto"/>
                    <w:right w:val="none" w:sz="0" w:space="0" w:color="auto"/>
                  </w:divBdr>
                </w:div>
              </w:divsChild>
            </w:div>
            <w:div w:id="1378242869">
              <w:marLeft w:val="0"/>
              <w:marRight w:val="0"/>
              <w:marTop w:val="0"/>
              <w:marBottom w:val="0"/>
              <w:divBdr>
                <w:top w:val="none" w:sz="0" w:space="0" w:color="auto"/>
                <w:left w:val="none" w:sz="0" w:space="0" w:color="auto"/>
                <w:bottom w:val="none" w:sz="0" w:space="0" w:color="auto"/>
                <w:right w:val="none" w:sz="0" w:space="0" w:color="auto"/>
              </w:divBdr>
              <w:divsChild>
                <w:div w:id="1201555946">
                  <w:marLeft w:val="0"/>
                  <w:marRight w:val="0"/>
                  <w:marTop w:val="0"/>
                  <w:marBottom w:val="0"/>
                  <w:divBdr>
                    <w:top w:val="none" w:sz="0" w:space="0" w:color="auto"/>
                    <w:left w:val="none" w:sz="0" w:space="0" w:color="auto"/>
                    <w:bottom w:val="none" w:sz="0" w:space="0" w:color="auto"/>
                    <w:right w:val="none" w:sz="0" w:space="0" w:color="auto"/>
                  </w:divBdr>
                </w:div>
                <w:div w:id="856385662">
                  <w:marLeft w:val="0"/>
                  <w:marRight w:val="0"/>
                  <w:marTop w:val="0"/>
                  <w:marBottom w:val="0"/>
                  <w:divBdr>
                    <w:top w:val="none" w:sz="0" w:space="0" w:color="auto"/>
                    <w:left w:val="none" w:sz="0" w:space="0" w:color="auto"/>
                    <w:bottom w:val="none" w:sz="0" w:space="0" w:color="auto"/>
                    <w:right w:val="none" w:sz="0" w:space="0" w:color="auto"/>
                  </w:divBdr>
                </w:div>
              </w:divsChild>
            </w:div>
            <w:div w:id="1801146776">
              <w:marLeft w:val="0"/>
              <w:marRight w:val="0"/>
              <w:marTop w:val="0"/>
              <w:marBottom w:val="0"/>
              <w:divBdr>
                <w:top w:val="none" w:sz="0" w:space="0" w:color="auto"/>
                <w:left w:val="none" w:sz="0" w:space="0" w:color="auto"/>
                <w:bottom w:val="none" w:sz="0" w:space="0" w:color="auto"/>
                <w:right w:val="none" w:sz="0" w:space="0" w:color="auto"/>
              </w:divBdr>
              <w:divsChild>
                <w:div w:id="124200493">
                  <w:marLeft w:val="0"/>
                  <w:marRight w:val="0"/>
                  <w:marTop w:val="0"/>
                  <w:marBottom w:val="0"/>
                  <w:divBdr>
                    <w:top w:val="none" w:sz="0" w:space="0" w:color="auto"/>
                    <w:left w:val="none" w:sz="0" w:space="0" w:color="auto"/>
                    <w:bottom w:val="none" w:sz="0" w:space="0" w:color="auto"/>
                    <w:right w:val="none" w:sz="0" w:space="0" w:color="auto"/>
                  </w:divBdr>
                </w:div>
                <w:div w:id="818040036">
                  <w:marLeft w:val="0"/>
                  <w:marRight w:val="0"/>
                  <w:marTop w:val="0"/>
                  <w:marBottom w:val="0"/>
                  <w:divBdr>
                    <w:top w:val="none" w:sz="0" w:space="0" w:color="auto"/>
                    <w:left w:val="none" w:sz="0" w:space="0" w:color="auto"/>
                    <w:bottom w:val="none" w:sz="0" w:space="0" w:color="auto"/>
                    <w:right w:val="none" w:sz="0" w:space="0" w:color="auto"/>
                  </w:divBdr>
                </w:div>
              </w:divsChild>
            </w:div>
            <w:div w:id="758254196">
              <w:marLeft w:val="0"/>
              <w:marRight w:val="0"/>
              <w:marTop w:val="0"/>
              <w:marBottom w:val="0"/>
              <w:divBdr>
                <w:top w:val="none" w:sz="0" w:space="0" w:color="auto"/>
                <w:left w:val="none" w:sz="0" w:space="0" w:color="auto"/>
                <w:bottom w:val="none" w:sz="0" w:space="0" w:color="auto"/>
                <w:right w:val="none" w:sz="0" w:space="0" w:color="auto"/>
              </w:divBdr>
              <w:divsChild>
                <w:div w:id="1321496187">
                  <w:marLeft w:val="0"/>
                  <w:marRight w:val="0"/>
                  <w:marTop w:val="0"/>
                  <w:marBottom w:val="0"/>
                  <w:divBdr>
                    <w:top w:val="none" w:sz="0" w:space="0" w:color="auto"/>
                    <w:left w:val="none" w:sz="0" w:space="0" w:color="auto"/>
                    <w:bottom w:val="none" w:sz="0" w:space="0" w:color="auto"/>
                    <w:right w:val="none" w:sz="0" w:space="0" w:color="auto"/>
                  </w:divBdr>
                </w:div>
                <w:div w:id="257057476">
                  <w:marLeft w:val="0"/>
                  <w:marRight w:val="0"/>
                  <w:marTop w:val="0"/>
                  <w:marBottom w:val="0"/>
                  <w:divBdr>
                    <w:top w:val="none" w:sz="0" w:space="0" w:color="auto"/>
                    <w:left w:val="none" w:sz="0" w:space="0" w:color="auto"/>
                    <w:bottom w:val="none" w:sz="0" w:space="0" w:color="auto"/>
                    <w:right w:val="none" w:sz="0" w:space="0" w:color="auto"/>
                  </w:divBdr>
                </w:div>
              </w:divsChild>
            </w:div>
            <w:div w:id="1106659987">
              <w:marLeft w:val="0"/>
              <w:marRight w:val="0"/>
              <w:marTop w:val="0"/>
              <w:marBottom w:val="0"/>
              <w:divBdr>
                <w:top w:val="none" w:sz="0" w:space="0" w:color="auto"/>
                <w:left w:val="none" w:sz="0" w:space="0" w:color="auto"/>
                <w:bottom w:val="none" w:sz="0" w:space="0" w:color="auto"/>
                <w:right w:val="none" w:sz="0" w:space="0" w:color="auto"/>
              </w:divBdr>
              <w:divsChild>
                <w:div w:id="148326230">
                  <w:marLeft w:val="0"/>
                  <w:marRight w:val="0"/>
                  <w:marTop w:val="0"/>
                  <w:marBottom w:val="0"/>
                  <w:divBdr>
                    <w:top w:val="none" w:sz="0" w:space="0" w:color="auto"/>
                    <w:left w:val="none" w:sz="0" w:space="0" w:color="auto"/>
                    <w:bottom w:val="none" w:sz="0" w:space="0" w:color="auto"/>
                    <w:right w:val="none" w:sz="0" w:space="0" w:color="auto"/>
                  </w:divBdr>
                </w:div>
                <w:div w:id="1445231796">
                  <w:marLeft w:val="0"/>
                  <w:marRight w:val="0"/>
                  <w:marTop w:val="0"/>
                  <w:marBottom w:val="0"/>
                  <w:divBdr>
                    <w:top w:val="none" w:sz="0" w:space="0" w:color="auto"/>
                    <w:left w:val="none" w:sz="0" w:space="0" w:color="auto"/>
                    <w:bottom w:val="none" w:sz="0" w:space="0" w:color="auto"/>
                    <w:right w:val="none" w:sz="0" w:space="0" w:color="auto"/>
                  </w:divBdr>
                </w:div>
              </w:divsChild>
            </w:div>
            <w:div w:id="90978757">
              <w:marLeft w:val="0"/>
              <w:marRight w:val="0"/>
              <w:marTop w:val="0"/>
              <w:marBottom w:val="0"/>
              <w:divBdr>
                <w:top w:val="none" w:sz="0" w:space="0" w:color="auto"/>
                <w:left w:val="none" w:sz="0" w:space="0" w:color="auto"/>
                <w:bottom w:val="none" w:sz="0" w:space="0" w:color="auto"/>
                <w:right w:val="none" w:sz="0" w:space="0" w:color="auto"/>
              </w:divBdr>
              <w:divsChild>
                <w:div w:id="126898811">
                  <w:marLeft w:val="0"/>
                  <w:marRight w:val="0"/>
                  <w:marTop w:val="0"/>
                  <w:marBottom w:val="0"/>
                  <w:divBdr>
                    <w:top w:val="none" w:sz="0" w:space="0" w:color="auto"/>
                    <w:left w:val="none" w:sz="0" w:space="0" w:color="auto"/>
                    <w:bottom w:val="none" w:sz="0" w:space="0" w:color="auto"/>
                    <w:right w:val="none" w:sz="0" w:space="0" w:color="auto"/>
                  </w:divBdr>
                </w:div>
                <w:div w:id="1250696588">
                  <w:marLeft w:val="0"/>
                  <w:marRight w:val="0"/>
                  <w:marTop w:val="0"/>
                  <w:marBottom w:val="0"/>
                  <w:divBdr>
                    <w:top w:val="none" w:sz="0" w:space="0" w:color="auto"/>
                    <w:left w:val="none" w:sz="0" w:space="0" w:color="auto"/>
                    <w:bottom w:val="none" w:sz="0" w:space="0" w:color="auto"/>
                    <w:right w:val="none" w:sz="0" w:space="0" w:color="auto"/>
                  </w:divBdr>
                </w:div>
              </w:divsChild>
            </w:div>
            <w:div w:id="305356560">
              <w:marLeft w:val="0"/>
              <w:marRight w:val="0"/>
              <w:marTop w:val="0"/>
              <w:marBottom w:val="0"/>
              <w:divBdr>
                <w:top w:val="none" w:sz="0" w:space="0" w:color="auto"/>
                <w:left w:val="none" w:sz="0" w:space="0" w:color="auto"/>
                <w:bottom w:val="none" w:sz="0" w:space="0" w:color="auto"/>
                <w:right w:val="none" w:sz="0" w:space="0" w:color="auto"/>
              </w:divBdr>
              <w:divsChild>
                <w:div w:id="1427262005">
                  <w:marLeft w:val="0"/>
                  <w:marRight w:val="0"/>
                  <w:marTop w:val="0"/>
                  <w:marBottom w:val="0"/>
                  <w:divBdr>
                    <w:top w:val="none" w:sz="0" w:space="0" w:color="auto"/>
                    <w:left w:val="none" w:sz="0" w:space="0" w:color="auto"/>
                    <w:bottom w:val="none" w:sz="0" w:space="0" w:color="auto"/>
                    <w:right w:val="none" w:sz="0" w:space="0" w:color="auto"/>
                  </w:divBdr>
                </w:div>
                <w:div w:id="2098093286">
                  <w:marLeft w:val="0"/>
                  <w:marRight w:val="0"/>
                  <w:marTop w:val="0"/>
                  <w:marBottom w:val="0"/>
                  <w:divBdr>
                    <w:top w:val="none" w:sz="0" w:space="0" w:color="auto"/>
                    <w:left w:val="none" w:sz="0" w:space="0" w:color="auto"/>
                    <w:bottom w:val="none" w:sz="0" w:space="0" w:color="auto"/>
                    <w:right w:val="none" w:sz="0" w:space="0" w:color="auto"/>
                  </w:divBdr>
                </w:div>
              </w:divsChild>
            </w:div>
            <w:div w:id="1647860967">
              <w:marLeft w:val="0"/>
              <w:marRight w:val="0"/>
              <w:marTop w:val="0"/>
              <w:marBottom w:val="0"/>
              <w:divBdr>
                <w:top w:val="none" w:sz="0" w:space="0" w:color="auto"/>
                <w:left w:val="none" w:sz="0" w:space="0" w:color="auto"/>
                <w:bottom w:val="none" w:sz="0" w:space="0" w:color="auto"/>
                <w:right w:val="none" w:sz="0" w:space="0" w:color="auto"/>
              </w:divBdr>
              <w:divsChild>
                <w:div w:id="2085951439">
                  <w:marLeft w:val="0"/>
                  <w:marRight w:val="0"/>
                  <w:marTop w:val="0"/>
                  <w:marBottom w:val="0"/>
                  <w:divBdr>
                    <w:top w:val="none" w:sz="0" w:space="0" w:color="auto"/>
                    <w:left w:val="none" w:sz="0" w:space="0" w:color="auto"/>
                    <w:bottom w:val="none" w:sz="0" w:space="0" w:color="auto"/>
                    <w:right w:val="none" w:sz="0" w:space="0" w:color="auto"/>
                  </w:divBdr>
                </w:div>
                <w:div w:id="1744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1889">
          <w:marLeft w:val="0"/>
          <w:marRight w:val="0"/>
          <w:marTop w:val="0"/>
          <w:marBottom w:val="0"/>
          <w:divBdr>
            <w:top w:val="none" w:sz="0" w:space="0" w:color="auto"/>
            <w:left w:val="none" w:sz="0" w:space="0" w:color="auto"/>
            <w:bottom w:val="none" w:sz="0" w:space="0" w:color="auto"/>
            <w:right w:val="none" w:sz="0" w:space="0" w:color="auto"/>
          </w:divBdr>
        </w:div>
        <w:div w:id="371422335">
          <w:marLeft w:val="0"/>
          <w:marRight w:val="0"/>
          <w:marTop w:val="0"/>
          <w:marBottom w:val="0"/>
          <w:divBdr>
            <w:top w:val="none" w:sz="0" w:space="0" w:color="auto"/>
            <w:left w:val="none" w:sz="0" w:space="0" w:color="auto"/>
            <w:bottom w:val="none" w:sz="0" w:space="0" w:color="auto"/>
            <w:right w:val="none" w:sz="0" w:space="0" w:color="auto"/>
          </w:divBdr>
        </w:div>
        <w:div w:id="1246651178">
          <w:marLeft w:val="0"/>
          <w:marRight w:val="0"/>
          <w:marTop w:val="0"/>
          <w:marBottom w:val="0"/>
          <w:divBdr>
            <w:top w:val="none" w:sz="0" w:space="0" w:color="auto"/>
            <w:left w:val="none" w:sz="0" w:space="0" w:color="auto"/>
            <w:bottom w:val="none" w:sz="0" w:space="0" w:color="auto"/>
            <w:right w:val="none" w:sz="0" w:space="0" w:color="auto"/>
          </w:divBdr>
        </w:div>
        <w:div w:id="1951156986">
          <w:marLeft w:val="0"/>
          <w:marRight w:val="0"/>
          <w:marTop w:val="0"/>
          <w:marBottom w:val="0"/>
          <w:divBdr>
            <w:top w:val="none" w:sz="0" w:space="0" w:color="auto"/>
            <w:left w:val="none" w:sz="0" w:space="0" w:color="auto"/>
            <w:bottom w:val="none" w:sz="0" w:space="0" w:color="auto"/>
            <w:right w:val="none" w:sz="0" w:space="0" w:color="auto"/>
          </w:divBdr>
        </w:div>
        <w:div w:id="2067216723">
          <w:marLeft w:val="0"/>
          <w:marRight w:val="0"/>
          <w:marTop w:val="0"/>
          <w:marBottom w:val="0"/>
          <w:divBdr>
            <w:top w:val="none" w:sz="0" w:space="0" w:color="auto"/>
            <w:left w:val="none" w:sz="0" w:space="0" w:color="auto"/>
            <w:bottom w:val="none" w:sz="0" w:space="0" w:color="auto"/>
            <w:right w:val="none" w:sz="0" w:space="0" w:color="auto"/>
          </w:divBdr>
        </w:div>
        <w:div w:id="1092512565">
          <w:marLeft w:val="0"/>
          <w:marRight w:val="0"/>
          <w:marTop w:val="0"/>
          <w:marBottom w:val="0"/>
          <w:divBdr>
            <w:top w:val="none" w:sz="0" w:space="0" w:color="auto"/>
            <w:left w:val="none" w:sz="0" w:space="0" w:color="auto"/>
            <w:bottom w:val="none" w:sz="0" w:space="0" w:color="auto"/>
            <w:right w:val="none" w:sz="0" w:space="0" w:color="auto"/>
          </w:divBdr>
        </w:div>
      </w:divsChild>
    </w:div>
    <w:div w:id="2049184221">
      <w:bodyDiv w:val="1"/>
      <w:marLeft w:val="0"/>
      <w:marRight w:val="0"/>
      <w:marTop w:val="0"/>
      <w:marBottom w:val="0"/>
      <w:divBdr>
        <w:top w:val="none" w:sz="0" w:space="0" w:color="auto"/>
        <w:left w:val="none" w:sz="0" w:space="0" w:color="auto"/>
        <w:bottom w:val="none" w:sz="0" w:space="0" w:color="auto"/>
        <w:right w:val="none" w:sz="0" w:space="0" w:color="auto"/>
      </w:divBdr>
    </w:div>
    <w:div w:id="21047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267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frontiersin.org/article/10.3389/fphys.2017.00509/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892-5016-4EEC-9DC0-89280BD6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10832</Words>
  <Characters>61749</Characters>
  <Application>Microsoft Office Word</Application>
  <DocSecurity>0</DocSecurity>
  <Lines>514</Lines>
  <Paragraphs>144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Frans Maathuis</cp:lastModifiedBy>
  <cp:revision>2</cp:revision>
  <cp:lastPrinted>2018-10-03T13:10:00Z</cp:lastPrinted>
  <dcterms:created xsi:type="dcterms:W3CDTF">2019-01-21T11:07:00Z</dcterms:created>
  <dcterms:modified xsi:type="dcterms:W3CDTF">2019-01-21T11:07:00Z</dcterms:modified>
</cp:coreProperties>
</file>