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38" w:rsidRDefault="003B6538" w:rsidP="00EC4D69">
      <w:bookmarkStart w:id="0" w:name="_GoBack"/>
      <w:bookmarkEnd w:id="0"/>
    </w:p>
    <w:p w:rsidR="00EC4D69" w:rsidRDefault="00BC200D" w:rsidP="009C4754">
      <w:r>
        <w:t>Positive tails and normative dogs</w:t>
      </w:r>
    </w:p>
    <w:p w:rsidR="00142595" w:rsidRDefault="00CE599E">
      <w:r>
        <w:t>I whole hearte</w:t>
      </w:r>
      <w:r w:rsidR="0051296C">
        <w:t>dly agree with the argument</w:t>
      </w:r>
      <w:r>
        <w:t xml:space="preserve"> </w:t>
      </w:r>
      <w:proofErr w:type="spellStart"/>
      <w:r w:rsidR="00C10D0F">
        <w:t>Manski</w:t>
      </w:r>
      <w:proofErr w:type="spellEnd"/>
      <w:r w:rsidR="00C10D0F">
        <w:t xml:space="preserve"> sets forth </w:t>
      </w:r>
      <w:r>
        <w:t xml:space="preserve">that that hypothesis testing has </w:t>
      </w:r>
      <w:r w:rsidR="00FD2947">
        <w:t>done considerable damage to</w:t>
      </w:r>
      <w:r>
        <w:t xml:space="preserve"> </w:t>
      </w:r>
      <w:r w:rsidR="0051296C" w:rsidRPr="0051296C">
        <w:t>the publication of research</w:t>
      </w:r>
      <w:r w:rsidR="0051296C">
        <w:t>,</w:t>
      </w:r>
      <w:r w:rsidR="0051296C" w:rsidRPr="0051296C">
        <w:t xml:space="preserve"> </w:t>
      </w:r>
      <w:r>
        <w:t>interpretation of</w:t>
      </w:r>
      <w:r w:rsidR="00010A29">
        <w:t xml:space="preserve"> clinical </w:t>
      </w:r>
      <w:r w:rsidR="009C606E">
        <w:t>findings and</w:t>
      </w:r>
      <w:r w:rsidR="00010A29">
        <w:t xml:space="preserve"> how results have informed decisions.  It has also</w:t>
      </w:r>
      <w:r w:rsidR="00FD2947">
        <w:t xml:space="preserve"> contributed to </w:t>
      </w:r>
      <w:r>
        <w:t>the failure to fully explore sources of heteroge</w:t>
      </w:r>
      <w:r w:rsidR="00326EB9">
        <w:t>neity</w:t>
      </w:r>
      <w:r>
        <w:t xml:space="preserve">.  </w:t>
      </w:r>
      <w:r w:rsidR="00D14F0B">
        <w:t>I also s</w:t>
      </w:r>
      <w:r>
        <w:t>trongly a</w:t>
      </w:r>
      <w:r w:rsidR="009C606E">
        <w:t xml:space="preserve">gree </w:t>
      </w:r>
      <w:r>
        <w:t xml:space="preserve">that there is no reason to value internal over external validity given </w:t>
      </w:r>
      <w:r w:rsidR="00326EB9">
        <w:t xml:space="preserve">the </w:t>
      </w:r>
      <w:r w:rsidR="0051296C">
        <w:t xml:space="preserve">likely heterogeneity in </w:t>
      </w:r>
      <w:r>
        <w:t>treatment</w:t>
      </w:r>
      <w:r w:rsidR="0051296C">
        <w:t xml:space="preserve"> effects</w:t>
      </w:r>
      <w:r>
        <w:t xml:space="preserve"> when there are observed and unobserved differences between study populations and the</w:t>
      </w:r>
      <w:r w:rsidR="00010A29">
        <w:t xml:space="preserve"> future</w:t>
      </w:r>
      <w:r>
        <w:t xml:space="preserve"> target patient population</w:t>
      </w:r>
      <w:r w:rsidR="0051296C">
        <w:t>.  T</w:t>
      </w:r>
      <w:r>
        <w:t xml:space="preserve">he </w:t>
      </w:r>
      <w:r w:rsidR="00FD2947">
        <w:t>list of problems and challenges in making explicit social choices is a long one and include</w:t>
      </w:r>
      <w:r w:rsidR="00E32159">
        <w:t>s</w:t>
      </w:r>
      <w:r w:rsidR="00FD2947">
        <w:t xml:space="preserve"> all those discussed in the paper</w:t>
      </w:r>
      <w:r w:rsidR="00010A29">
        <w:t>.</w:t>
      </w:r>
      <w:r w:rsidR="00BC200D">
        <w:t xml:space="preserve"> </w:t>
      </w:r>
      <w:r w:rsidR="00010A29">
        <w:t xml:space="preserve">There are </w:t>
      </w:r>
      <w:r w:rsidR="00FD2947">
        <w:t>others</w:t>
      </w:r>
      <w:r w:rsidR="009C606E">
        <w:t>, especially</w:t>
      </w:r>
      <w:r w:rsidR="00FD2947">
        <w:t xml:space="preserve"> </w:t>
      </w:r>
      <w:r w:rsidR="009C606E">
        <w:t xml:space="preserve">the need </w:t>
      </w:r>
      <w:r>
        <w:t>to compare the alternatives relevant for decision making</w:t>
      </w:r>
      <w:r w:rsidR="00FD2947">
        <w:t xml:space="preserve"> (whether nor not they are comparators in an RCT)</w:t>
      </w:r>
      <w:r w:rsidR="009C606E">
        <w:t>. W</w:t>
      </w:r>
      <w:r w:rsidR="00FD2947">
        <w:t>itho</w:t>
      </w:r>
      <w:r w:rsidR="009C606E">
        <w:t>ut it the entire</w:t>
      </w:r>
      <w:r w:rsidR="00FD2947">
        <w:t xml:space="preserve"> effort may be of little value</w:t>
      </w:r>
      <w:r>
        <w:t>.</w:t>
      </w:r>
    </w:p>
    <w:p w:rsidR="00FD2947" w:rsidRDefault="00A56805" w:rsidP="00515720">
      <w:r>
        <w:t xml:space="preserve">Although </w:t>
      </w:r>
      <w:r w:rsidR="00FD2947">
        <w:t xml:space="preserve">I also agree that </w:t>
      </w:r>
      <w:r>
        <w:t>CPGs have been</w:t>
      </w:r>
      <w:r w:rsidR="00CE599E">
        <w:t xml:space="preserve"> developed and </w:t>
      </w:r>
      <w:r>
        <w:t>promoted without adequate</w:t>
      </w:r>
      <w:r w:rsidR="00142595">
        <w:t xml:space="preserve"> </w:t>
      </w:r>
      <w:proofErr w:type="gramStart"/>
      <w:r w:rsidR="00142595">
        <w:t>consideration</w:t>
      </w:r>
      <w:proofErr w:type="gramEnd"/>
      <w:r w:rsidR="00142595">
        <w:t xml:space="preserve"> of these issues</w:t>
      </w:r>
      <w:r w:rsidR="00ED571E">
        <w:t xml:space="preserve"> </w:t>
      </w:r>
      <w:r w:rsidR="00142595">
        <w:t>some</w:t>
      </w:r>
      <w:r>
        <w:t xml:space="preserve"> </w:t>
      </w:r>
      <w:r w:rsidR="00010A29">
        <w:t xml:space="preserve">bodies </w:t>
      </w:r>
      <w:r w:rsidR="00C31995">
        <w:t xml:space="preserve">do understand the difficulties of founding CPGs </w:t>
      </w:r>
      <w:r w:rsidR="009C606E">
        <w:t>on the type of RCTs conducted for</w:t>
      </w:r>
      <w:r w:rsidR="00C31995">
        <w:t xml:space="preserve"> licensing. </w:t>
      </w:r>
      <w:r w:rsidR="009C606E">
        <w:t xml:space="preserve"> </w:t>
      </w:r>
      <w:r w:rsidR="00713D38">
        <w:t>The National Institute for Health an</w:t>
      </w:r>
      <w:r w:rsidR="003A6740">
        <w:t>d</w:t>
      </w:r>
      <w:r w:rsidR="00713D38">
        <w:t xml:space="preserve"> Care Excel</w:t>
      </w:r>
      <w:r w:rsidR="00151C49">
        <w:t>l</w:t>
      </w:r>
      <w:r w:rsidR="00713D38">
        <w:t xml:space="preserve">ence </w:t>
      </w:r>
      <w:r w:rsidR="003A6740">
        <w:t>(</w:t>
      </w:r>
      <w:r w:rsidR="00142595" w:rsidRPr="00142595">
        <w:t>NICE</w:t>
      </w:r>
      <w:r w:rsidR="003A6740">
        <w:t>)</w:t>
      </w:r>
      <w:r w:rsidR="00142595" w:rsidRPr="00142595">
        <w:t xml:space="preserve"> in the UK is a good example of </w:t>
      </w:r>
      <w:r w:rsidR="00FD2947">
        <w:t xml:space="preserve">this.  </w:t>
      </w:r>
      <w:r w:rsidR="00010A29">
        <w:t xml:space="preserve">It </w:t>
      </w:r>
      <w:r w:rsidR="009C606E">
        <w:t>require</w:t>
      </w:r>
      <w:r w:rsidR="00173532">
        <w:t>s</w:t>
      </w:r>
      <w:r w:rsidR="009C606E">
        <w:t xml:space="preserve"> methods of analysis</w:t>
      </w:r>
      <w:r w:rsidR="00010A29" w:rsidRPr="00010A29">
        <w:t xml:space="preserve"> that attempt to address the issues and inform a deliberative decision making process where </w:t>
      </w:r>
      <w:r w:rsidR="00010A29">
        <w:t xml:space="preserve">these problems are key considerations when </w:t>
      </w:r>
      <w:r w:rsidR="00010A29" w:rsidRPr="00010A29">
        <w:t>making the unavoidable judgements required in an explicit and accountable way.</w:t>
      </w:r>
      <w:r w:rsidR="00010A29">
        <w:t xml:space="preserve"> </w:t>
      </w:r>
      <w:r w:rsidR="00142595" w:rsidRPr="00142595">
        <w:t xml:space="preserve">For example, </w:t>
      </w:r>
      <w:r w:rsidR="00010A29" w:rsidRPr="00010A29">
        <w:t xml:space="preserve">decision analytic modelling combined with Bayesian network meta-analysis </w:t>
      </w:r>
      <w:r w:rsidR="00142595" w:rsidRPr="00142595">
        <w:t>is commonly used to synth</w:t>
      </w:r>
      <w:r w:rsidR="009C606E">
        <w:t>esise evidence and propagate</w:t>
      </w:r>
      <w:r w:rsidR="00142595" w:rsidRPr="00142595">
        <w:t xml:space="preserve"> uncertainty, irrespective of bench mark error probabilities or p-values.  Similarly attempts are made to address external validity by using baseline event rates more relevant to the target population and where possible exploring whether or not relative effect is likely to be constant </w:t>
      </w:r>
      <w:r w:rsidR="00E94589">
        <w:t>with respect to that</w:t>
      </w:r>
      <w:r w:rsidR="00E94589" w:rsidRPr="00142595">
        <w:t xml:space="preserve"> </w:t>
      </w:r>
      <w:r w:rsidR="00142595" w:rsidRPr="00142595">
        <w:t>baseline</w:t>
      </w:r>
      <w:r w:rsidR="00E94589">
        <w:t xml:space="preserve"> event rate</w:t>
      </w:r>
      <w:r w:rsidR="00142595" w:rsidRPr="00142595">
        <w:t xml:space="preserve"> using study level covariates or individual patient level data (IPD) where that can be acquired.  Therefore, explorations of heterogeneity in the magnitude of</w:t>
      </w:r>
      <w:r w:rsidR="00713D38">
        <w:t xml:space="preserve"> absolute</w:t>
      </w:r>
      <w:r w:rsidR="00142595" w:rsidRPr="00142595">
        <w:t xml:space="preserve"> </w:t>
      </w:r>
      <w:r w:rsidR="00713D38">
        <w:t>health benefits</w:t>
      </w:r>
      <w:r w:rsidR="00142595" w:rsidRPr="00142595">
        <w:t xml:space="preserve"> and costs are not restricted to statistically significant differences in pre-planned subgroup specific relative effects.   Of course this is not to say that NICE or any other central body issuing guidance could not do bet</w:t>
      </w:r>
      <w:r w:rsidR="009C606E">
        <w:t>ter, especially if IPD</w:t>
      </w:r>
      <w:r w:rsidR="00142595" w:rsidRPr="00142595">
        <w:t xml:space="preserve"> were made available, or </w:t>
      </w:r>
      <w:r w:rsidR="004A793E">
        <w:t xml:space="preserve">that they can observe </w:t>
      </w:r>
      <w:r w:rsidR="00142595" w:rsidRPr="00142595">
        <w:t>the same granularity of patient level covariates as pra</w:t>
      </w:r>
      <w:r w:rsidR="005932EF">
        <w:t xml:space="preserve">cticing clinicians.  </w:t>
      </w:r>
    </w:p>
    <w:p w:rsidR="00FD2947" w:rsidRDefault="005932EF" w:rsidP="00515720">
      <w:r>
        <w:t>Therefore</w:t>
      </w:r>
      <w:r w:rsidR="00142595" w:rsidRPr="00142595">
        <w:t>, CPGs can be based on de</w:t>
      </w:r>
      <w:r>
        <w:t>cision analytic methods</w:t>
      </w:r>
      <w:r w:rsidR="00FD2947">
        <w:t xml:space="preserve"> appropriate to</w:t>
      </w:r>
      <w:r w:rsidR="003C1441">
        <w:t xml:space="preserve"> the </w:t>
      </w:r>
      <w:r w:rsidR="00FD2947">
        <w:t xml:space="preserve">explicit social objective of the choices they are responsible for. </w:t>
      </w:r>
      <w:r w:rsidR="00C31995">
        <w:t>This dispute</w:t>
      </w:r>
      <w:r w:rsidR="009C606E">
        <w:t>d normative question of what the</w:t>
      </w:r>
      <w:r w:rsidR="00C31995">
        <w:t xml:space="preserve"> social objective of health </w:t>
      </w:r>
      <w:r w:rsidR="003C1441">
        <w:t>expenditure</w:t>
      </w:r>
      <w:r w:rsidR="00FD2947">
        <w:t xml:space="preserve"> </w:t>
      </w:r>
      <w:r w:rsidR="009C606E">
        <w:t xml:space="preserve">should be </w:t>
      </w:r>
      <w:r w:rsidR="00FD2947">
        <w:t xml:space="preserve">provides the appropriate loss function to apply in the face of uncertainty.  Inevitably the explicit characterisation of all sources of uncertainty is partial and disputed. It is </w:t>
      </w:r>
      <w:r w:rsidR="009C606E">
        <w:t xml:space="preserve">conditional on alternative </w:t>
      </w:r>
      <w:r w:rsidR="00515720" w:rsidRPr="00515720">
        <w:t>sets of assumptions and judgments required (e.g. for identification</w:t>
      </w:r>
      <w:r w:rsidR="00FD2947">
        <w:t xml:space="preserve"> and beliefs about causal mechanisms</w:t>
      </w:r>
      <w:r w:rsidR="00515720" w:rsidRPr="00515720">
        <w:t xml:space="preserve">).  </w:t>
      </w:r>
      <w:r w:rsidR="00515720">
        <w:t>The impo</w:t>
      </w:r>
      <w:r w:rsidR="00FD2947">
        <w:t xml:space="preserve">rtant thing is not whether </w:t>
      </w:r>
      <w:r w:rsidR="00C31995">
        <w:t>judgments,</w:t>
      </w:r>
      <w:r w:rsidR="00FD2947">
        <w:t xml:space="preserve"> which are necessarily subjective</w:t>
      </w:r>
      <w:r w:rsidR="00C31995">
        <w:t>,</w:t>
      </w:r>
      <w:r w:rsidR="00FD2947">
        <w:t xml:space="preserve"> are required</w:t>
      </w:r>
      <w:r w:rsidR="009C606E">
        <w:t>,</w:t>
      </w:r>
      <w:r w:rsidR="00FD2947">
        <w:t xml:space="preserve"> but whether </w:t>
      </w:r>
      <w:r w:rsidR="00C31995">
        <w:t>decisions</w:t>
      </w:r>
      <w:r w:rsidR="00FD2947">
        <w:t xml:space="preserve"> made on others</w:t>
      </w:r>
      <w:r w:rsidR="00E94589">
        <w:t>’</w:t>
      </w:r>
      <w:r w:rsidR="00FD2947">
        <w:t xml:space="preserve"> behalf are made</w:t>
      </w:r>
      <w:r w:rsidR="00E94589">
        <w:t xml:space="preserve"> in</w:t>
      </w:r>
      <w:r w:rsidR="00FD2947">
        <w:t xml:space="preserve"> a way that is accountable to reasoning, evidence and </w:t>
      </w:r>
      <w:r w:rsidR="00E94589">
        <w:t xml:space="preserve">(albeit </w:t>
      </w:r>
      <w:r w:rsidR="00FD2947">
        <w:t>disputed</w:t>
      </w:r>
      <w:r w:rsidR="00E94589">
        <w:t>)</w:t>
      </w:r>
      <w:r w:rsidR="00FD2947">
        <w:t xml:space="preserve"> s</w:t>
      </w:r>
      <w:r w:rsidR="009C606E">
        <w:t>ocial values.</w:t>
      </w:r>
      <w:r w:rsidR="00713D38">
        <w:rPr>
          <w:rStyle w:val="FootnoteReference"/>
        </w:rPr>
        <w:footnoteReference w:id="1"/>
      </w:r>
      <w:r w:rsidR="00FD2947">
        <w:t xml:space="preserve"> </w:t>
      </w:r>
      <w:r w:rsidR="00010A29">
        <w:t xml:space="preserve">This </w:t>
      </w:r>
      <w:r w:rsidR="00303A7F">
        <w:lastRenderedPageBreak/>
        <w:t>avoids</w:t>
      </w:r>
      <w:r w:rsidR="00C31995">
        <w:t xml:space="preserve"> the comforting </w:t>
      </w:r>
      <w:r w:rsidR="00010A29">
        <w:t xml:space="preserve">but false </w:t>
      </w:r>
      <w:r w:rsidR="00C31995">
        <w:t>belief that empirics combined with</w:t>
      </w:r>
      <w:r w:rsidR="00FD2947">
        <w:t xml:space="preserve"> statistical </w:t>
      </w:r>
      <w:r w:rsidR="00303A7F">
        <w:t>technique</w:t>
      </w:r>
      <w:r w:rsidR="00C31995">
        <w:t xml:space="preserve"> with their attendant ‘rule</w:t>
      </w:r>
      <w:r w:rsidR="00303A7F">
        <w:t>s</w:t>
      </w:r>
      <w:r w:rsidR="00C31995">
        <w:t>’ might provide access to the ‘truth’. It acknowledges that any analysis no matter how assiduously conducted, even with access to the best data is not ‘true’.</w:t>
      </w:r>
      <w:r w:rsidR="009C606E">
        <w:t xml:space="preserve">  Nonetheless</w:t>
      </w:r>
      <w:r w:rsidR="00010A29">
        <w:t xml:space="preserve"> </w:t>
      </w:r>
      <w:proofErr w:type="gramStart"/>
      <w:r w:rsidR="00010A29">
        <w:t>it</w:t>
      </w:r>
      <w:r w:rsidR="00303A7F">
        <w:t xml:space="preserve"> </w:t>
      </w:r>
      <w:r w:rsidR="00C31995">
        <w:t xml:space="preserve"> might</w:t>
      </w:r>
      <w:proofErr w:type="gramEnd"/>
      <w:r w:rsidR="00C31995">
        <w:t xml:space="preserve"> offer a useful start</w:t>
      </w:r>
      <w:r w:rsidR="00E94589">
        <w:t>ing</w:t>
      </w:r>
      <w:r w:rsidR="00C31995">
        <w:t xml:space="preserve"> point for accountable deliberation</w:t>
      </w:r>
      <w:r w:rsidR="00FD2947">
        <w:t xml:space="preserve"> of the relative plausibility of different views</w:t>
      </w:r>
      <w:r w:rsidR="009C606E">
        <w:t xml:space="preserve"> about</w:t>
      </w:r>
      <w:r w:rsidR="00C31995">
        <w:t xml:space="preserve"> what the </w:t>
      </w:r>
      <w:r w:rsidR="00FD2947">
        <w:t xml:space="preserve">costs and effects are likely to be when </w:t>
      </w:r>
      <w:r w:rsidR="009C606E">
        <w:t>a</w:t>
      </w:r>
      <w:r w:rsidR="00010A29">
        <w:t>n intervention is</w:t>
      </w:r>
      <w:r w:rsidR="00FD2947">
        <w:t xml:space="preserve"> made available to future patient populations who appear to be simi</w:t>
      </w:r>
      <w:r w:rsidR="00C31995">
        <w:t>lar to historic patients</w:t>
      </w:r>
      <w:r w:rsidR="003C1441">
        <w:t>, who</w:t>
      </w:r>
      <w:r w:rsidR="00417836">
        <w:t xml:space="preserve"> </w:t>
      </w:r>
      <w:r w:rsidR="003C1441">
        <w:t>are the only ones we can</w:t>
      </w:r>
      <w:r w:rsidR="00C31995">
        <w:t xml:space="preserve"> observe</w:t>
      </w:r>
      <w:r w:rsidR="00FD2947">
        <w:t>.</w:t>
      </w:r>
    </w:p>
    <w:p w:rsidR="00303A7F" w:rsidRDefault="00303A7F">
      <w:r>
        <w:t>The most important</w:t>
      </w:r>
      <w:r w:rsidR="00D14F0B">
        <w:t xml:space="preserve"> advantage</w:t>
      </w:r>
      <w:r>
        <w:t xml:space="preserve"> of CPGs</w:t>
      </w:r>
      <w:r w:rsidR="00D14F0B">
        <w:t xml:space="preserve"> is addressing the common conflict between </w:t>
      </w:r>
      <w:r>
        <w:t xml:space="preserve">the </w:t>
      </w:r>
      <w:r w:rsidR="00D14F0B">
        <w:t>individual</w:t>
      </w:r>
      <w:r w:rsidR="00010A29">
        <w:t xml:space="preserve"> (and their clinician)</w:t>
      </w:r>
      <w:r>
        <w:t xml:space="preserve"> at the point of care and others who have a legitimate </w:t>
      </w:r>
      <w:r w:rsidR="00010A29">
        <w:t>claim on</w:t>
      </w:r>
      <w:r>
        <w:t xml:space="preserve"> </w:t>
      </w:r>
      <w:r w:rsidR="00BC200D">
        <w:t>resources</w:t>
      </w:r>
      <w:r w:rsidR="009C606E">
        <w:t xml:space="preserve"> should they need them</w:t>
      </w:r>
      <w:r w:rsidR="00D14F0B">
        <w:t>.  In a collectively funded hea</w:t>
      </w:r>
      <w:r w:rsidR="00326EB9">
        <w:t xml:space="preserve">lth care system </w:t>
      </w:r>
      <w:r w:rsidR="00D14F0B">
        <w:t>individual choices by patients and their clinicians will necessarily have an effect on other patients because the resources requi</w:t>
      </w:r>
      <w:r w:rsidR="00010A29">
        <w:t>red to accommodate them</w:t>
      </w:r>
      <w:r w:rsidR="00D14F0B">
        <w:t xml:space="preserve"> will not be available to offer effective care to other patients. Therefore, treatment is never individualistic and decentralised decision making that maximises individual welfare may, even with rational expectations, reduce social welfare.  In many respects the primary function of centralised guidance issued by a body like NICE is to overcome this moral hazard</w:t>
      </w:r>
      <w:r w:rsidR="00010A29">
        <w:t>. Although</w:t>
      </w:r>
      <w:r w:rsidR="00D14F0B">
        <w:t xml:space="preserve"> NICE</w:t>
      </w:r>
      <w:r w:rsidR="00010A29">
        <w:t xml:space="preserve"> does consider subgroups, whether pre-planned or not, it is reluctant to issue guidance conditional on</w:t>
      </w:r>
      <w:r w:rsidR="00D14F0B">
        <w:t xml:space="preserve"> covariates</w:t>
      </w:r>
      <w:r w:rsidR="00010A29">
        <w:t xml:space="preserve"> where these might offer</w:t>
      </w:r>
      <w:r w:rsidR="00D14F0B">
        <w:t xml:space="preserve"> opportunities for cost-ineffective use. </w:t>
      </w:r>
    </w:p>
    <w:p w:rsidR="00D14F0B" w:rsidRDefault="00BE04EA">
      <w:r>
        <w:t xml:space="preserve">This is not only relevant to collectively funded health care systems.  Patient and clinician choices in private insurance systems </w:t>
      </w:r>
      <w:r w:rsidR="00417836">
        <w:t xml:space="preserve">also increase the cost of health </w:t>
      </w:r>
      <w:r w:rsidR="00ED571E">
        <w:t>care</w:t>
      </w:r>
      <w:r w:rsidR="00417836">
        <w:t xml:space="preserve"> for others.  This</w:t>
      </w:r>
      <w:r>
        <w:t xml:space="preserve"> impose</w:t>
      </w:r>
      <w:r w:rsidR="003C1441">
        <w:t>s</w:t>
      </w:r>
      <w:r>
        <w:t xml:space="preserve"> </w:t>
      </w:r>
      <w:r w:rsidR="00417836">
        <w:t>health opport</w:t>
      </w:r>
      <w:r w:rsidR="00151C49">
        <w:t>u</w:t>
      </w:r>
      <w:r w:rsidR="00417836">
        <w:t>n</w:t>
      </w:r>
      <w:r w:rsidR="00151C49">
        <w:t>i</w:t>
      </w:r>
      <w:r w:rsidR="00417836">
        <w:t xml:space="preserve">ty </w:t>
      </w:r>
      <w:r w:rsidR="005F716B">
        <w:t xml:space="preserve">costs </w:t>
      </w:r>
      <w:r>
        <w:t>a</w:t>
      </w:r>
      <w:r w:rsidR="009C606E">
        <w:t>s some are unable to access</w:t>
      </w:r>
      <w:r>
        <w:t xml:space="preserve"> care due to higher co-payments or</w:t>
      </w:r>
      <w:r w:rsidR="00E94589">
        <w:t xml:space="preserve"> </w:t>
      </w:r>
      <w:r w:rsidR="00C328AC">
        <w:t>have</w:t>
      </w:r>
      <w:r>
        <w:t xml:space="preserve"> their benefits package </w:t>
      </w:r>
      <w:r w:rsidR="00C328AC">
        <w:t xml:space="preserve">reduced </w:t>
      </w:r>
      <w:r>
        <w:t>due t</w:t>
      </w:r>
      <w:r w:rsidR="00010A29">
        <w:t>o higher premiums.  These</w:t>
      </w:r>
      <w:r>
        <w:t xml:space="preserve"> effects can be disregarded if one believes that the market for health care is undistorted so the health displaced is valued less than the health gained and that individual preferences expressed in this market reflect social welfare.    If either one of these condit</w:t>
      </w:r>
      <w:r w:rsidR="00010A29">
        <w:t>ions fail then treatment is never individualistic and CPG may play</w:t>
      </w:r>
      <w:r>
        <w:t xml:space="preserve"> a</w:t>
      </w:r>
      <w:r w:rsidR="00303A7F">
        <w:t xml:space="preserve">n important </w:t>
      </w:r>
      <w:r>
        <w:t xml:space="preserve">role in restricting </w:t>
      </w:r>
      <w:r w:rsidR="00010A29">
        <w:t>individual choice in the face of</w:t>
      </w:r>
      <w:r>
        <w:t xml:space="preserve"> moral hazard and imperfect agency to improve social welfare</w:t>
      </w:r>
      <w:r w:rsidR="00303A7F">
        <w:t xml:space="preserve"> overall</w:t>
      </w:r>
      <w:r>
        <w:t>.</w:t>
      </w:r>
    </w:p>
    <w:p w:rsidR="005E42F2" w:rsidRDefault="00303A7F">
      <w:r>
        <w:t xml:space="preserve">Another </w:t>
      </w:r>
      <w:r w:rsidR="00BE04EA">
        <w:t xml:space="preserve">advantage </w:t>
      </w:r>
      <w:r>
        <w:t xml:space="preserve">of CPGs </w:t>
      </w:r>
      <w:r w:rsidR="00BE04EA">
        <w:t>is that it is more efficient to review, synthesise and conduct analysis of evidence centrally rather than</w:t>
      </w:r>
      <w:r w:rsidR="00010A29">
        <w:t xml:space="preserve"> leave clinicians to </w:t>
      </w:r>
      <w:r w:rsidR="00BE04EA">
        <w:t>assimilate r</w:t>
      </w:r>
      <w:r w:rsidR="00010A29">
        <w:t>esearch findings.  T</w:t>
      </w:r>
      <w:r w:rsidR="005E42F2">
        <w:t xml:space="preserve">he </w:t>
      </w:r>
      <w:r w:rsidR="00BE04EA">
        <w:t>empirical finding</w:t>
      </w:r>
      <w:r w:rsidR="00E32159">
        <w:t>s</w:t>
      </w:r>
      <w:r w:rsidR="00BE04EA">
        <w:t xml:space="preserve"> from psychological research</w:t>
      </w:r>
      <w:r w:rsidR="00010A29">
        <w:t xml:space="preserve"> support this but </w:t>
      </w:r>
      <w:r w:rsidR="00BE04EA">
        <w:t xml:space="preserve">it would </w:t>
      </w:r>
      <w:r w:rsidR="00010A29">
        <w:t xml:space="preserve">also be </w:t>
      </w:r>
      <w:r w:rsidR="00BE04EA">
        <w:t>interesting to consider how an individual clinician might start to form rational expectations and learn from their treatment choices. This is part</w:t>
      </w:r>
      <w:r w:rsidR="005E42F2">
        <w:t xml:space="preserve">icularly important for the </w:t>
      </w:r>
      <w:r w:rsidR="00BE04EA">
        <w:t>argument that decentralised decision making observes more patient level cova</w:t>
      </w:r>
      <w:r w:rsidR="009C606E">
        <w:t>riates, which</w:t>
      </w:r>
      <w:r w:rsidR="00BE04EA">
        <w:t xml:space="preserve"> can reasonably be taken for granted.   What cannot </w:t>
      </w:r>
      <w:r w:rsidR="005E42F2">
        <w:t xml:space="preserve">be </w:t>
      </w:r>
      <w:r w:rsidR="009C606E">
        <w:t>taken f</w:t>
      </w:r>
      <w:r w:rsidR="00E94589">
        <w:t>o</w:t>
      </w:r>
      <w:r w:rsidR="009C606E">
        <w:t xml:space="preserve">r granted </w:t>
      </w:r>
      <w:r w:rsidR="00BE04EA">
        <w:t>is how a clinician learns that certain observed covariates are associated with differences in the effect of treatment when they are unable to observe the counterfactual or patients treated by other clinicians</w:t>
      </w:r>
      <w:r w:rsidR="00010A29">
        <w:t>.</w:t>
      </w:r>
      <w:r w:rsidR="00BE04EA">
        <w:t xml:space="preserve">   One mechanism would be diversification of treatment choice by i</w:t>
      </w:r>
      <w:r w:rsidR="00010A29">
        <w:t>ndividual clinicians which might</w:t>
      </w:r>
      <w:r w:rsidR="00BE04EA">
        <w:t xml:space="preserve"> narrow their bounds over time, although much more slowly than by observing </w:t>
      </w:r>
      <w:r w:rsidR="005E42F2">
        <w:t xml:space="preserve">all </w:t>
      </w:r>
      <w:r w:rsidR="00BE04EA">
        <w:t>pat</w:t>
      </w:r>
      <w:r w:rsidR="005E42F2">
        <w:t>ie</w:t>
      </w:r>
      <w:r w:rsidR="00010A29">
        <w:t>nts</w:t>
      </w:r>
      <w:r w:rsidR="00BE04EA">
        <w:t>.  Observed variation in treatment might reflect this</w:t>
      </w:r>
      <w:r w:rsidR="009C606E">
        <w:t xml:space="preserve"> diversification</w:t>
      </w:r>
      <w:r w:rsidR="00010A29">
        <w:t xml:space="preserve"> but</w:t>
      </w:r>
      <w:r w:rsidR="009C606E">
        <w:t>,</w:t>
      </w:r>
      <w:r w:rsidR="00010A29">
        <w:t xml:space="preserve"> as noted</w:t>
      </w:r>
      <w:r w:rsidR="009C606E">
        <w:t>,</w:t>
      </w:r>
      <w:r w:rsidR="005E42F2">
        <w:t xml:space="preserve"> </w:t>
      </w:r>
      <w:r w:rsidR="00BE04EA">
        <w:t>t</w:t>
      </w:r>
      <w:r w:rsidR="00010A29">
        <w:t>he variation might</w:t>
      </w:r>
      <w:r w:rsidR="00BE04EA">
        <w:t xml:space="preserve"> reflect heterogeneity in prior beliefs across clinicians.  If clinicians ‘may not be willing to intentionally randomise treatment’ then it is not clear how they learn or why one should suppose </w:t>
      </w:r>
      <w:r w:rsidR="00BE04EA">
        <w:lastRenderedPageBreak/>
        <w:t xml:space="preserve">they have a better understanding of the treatment interaction of a covariate </w:t>
      </w:r>
      <w:r w:rsidR="005E42F2">
        <w:t>even if only they can observe the covariate</w:t>
      </w:r>
      <w:r w:rsidR="00BE04EA">
        <w:t xml:space="preserve">.  </w:t>
      </w:r>
    </w:p>
    <w:p w:rsidR="001064FB" w:rsidRDefault="005E42F2">
      <w:r>
        <w:t xml:space="preserve">There are two remaining important aspects of the paper: </w:t>
      </w:r>
      <w:proofErr w:type="spellStart"/>
      <w:r>
        <w:t>i</w:t>
      </w:r>
      <w:proofErr w:type="spellEnd"/>
      <w:r>
        <w:t>) how sharp</w:t>
      </w:r>
      <w:r w:rsidR="009C606E">
        <w:t xml:space="preserve"> bounds can establish</w:t>
      </w:r>
      <w:r>
        <w:t xml:space="preserve"> </w:t>
      </w:r>
      <w:r w:rsidR="00010A29">
        <w:t xml:space="preserve">partial identification </w:t>
      </w:r>
      <w:r>
        <w:t xml:space="preserve">and ii) what loss function ought to be applied </w:t>
      </w:r>
      <w:r w:rsidR="009C606E">
        <w:t>to these bounds</w:t>
      </w:r>
      <w:r w:rsidR="00010A29">
        <w:t xml:space="preserve">.  </w:t>
      </w:r>
      <w:r w:rsidRPr="005E42F2">
        <w:t xml:space="preserve">The line of argument seems to run that if </w:t>
      </w:r>
      <w:r>
        <w:t xml:space="preserve">the </w:t>
      </w:r>
      <w:r w:rsidRPr="005E42F2">
        <w:t>application of Bayes</w:t>
      </w:r>
      <w:r w:rsidR="00E94589">
        <w:t>ian</w:t>
      </w:r>
      <w:r w:rsidRPr="005E42F2">
        <w:t xml:space="preserve"> decision</w:t>
      </w:r>
      <w:r>
        <w:t xml:space="preserve"> theory is not possible</w:t>
      </w:r>
      <w:r w:rsidR="00010A29">
        <w:t xml:space="preserve"> or too difficult</w:t>
      </w:r>
      <w:r w:rsidR="009C606E">
        <w:t xml:space="preserve">, </w:t>
      </w:r>
      <w:r>
        <w:t>because it</w:t>
      </w:r>
      <w:r w:rsidRPr="005E42F2">
        <w:t xml:space="preserve"> requires judgement</w:t>
      </w:r>
      <w:r>
        <w:t>s which are necessarily</w:t>
      </w:r>
      <w:r w:rsidRPr="005E42F2">
        <w:t xml:space="preserve"> su</w:t>
      </w:r>
      <w:r w:rsidR="009C606E">
        <w:t>bjective</w:t>
      </w:r>
      <w:r>
        <w:t xml:space="preserve">, </w:t>
      </w:r>
      <w:r w:rsidRPr="005E42F2">
        <w:t>a reasonable way to act is to apply minimax regret</w:t>
      </w:r>
      <w:r w:rsidR="00010A29">
        <w:t xml:space="preserve"> (MR)</w:t>
      </w:r>
      <w:r w:rsidRPr="005E42F2">
        <w:t xml:space="preserve"> to sharp bound</w:t>
      </w:r>
      <w:r>
        <w:t>s</w:t>
      </w:r>
      <w:r w:rsidRPr="005E42F2">
        <w:t xml:space="preserve"> that appear to a</w:t>
      </w:r>
      <w:r>
        <w:t>v</w:t>
      </w:r>
      <w:r w:rsidRPr="005E42F2">
        <w:t xml:space="preserve">oid the </w:t>
      </w:r>
      <w:r>
        <w:t xml:space="preserve">type of </w:t>
      </w:r>
      <w:r w:rsidRPr="005E42F2">
        <w:t xml:space="preserve">explicit judgements required by </w:t>
      </w:r>
      <w:r>
        <w:t xml:space="preserve">a </w:t>
      </w:r>
      <w:r w:rsidRPr="005E42F2">
        <w:t>Bayes</w:t>
      </w:r>
      <w:r>
        <w:t xml:space="preserve">ian </w:t>
      </w:r>
      <w:r w:rsidR="001064FB">
        <w:t>approach</w:t>
      </w:r>
      <w:r w:rsidRPr="005E42F2">
        <w:t>.  However, we have already seen that explicit or implicit judgments are unavoidable</w:t>
      </w:r>
      <w:r>
        <w:t xml:space="preserve"> and that CPGs can be founded on </w:t>
      </w:r>
      <w:r w:rsidRPr="005E42F2">
        <w:t>Bayesian decision theory with a focus on maximising expected valu</w:t>
      </w:r>
      <w:r>
        <w:t xml:space="preserve">e (e.g., net health benefit).  This </w:t>
      </w:r>
      <w:r w:rsidR="001064FB">
        <w:t xml:space="preserve">‘decision rule’ </w:t>
      </w:r>
      <w:r>
        <w:t>is founded</w:t>
      </w:r>
      <w:r w:rsidR="001064FB">
        <w:t xml:space="preserve"> on a reasonable </w:t>
      </w:r>
      <w:r w:rsidR="00010A29">
        <w:t>but</w:t>
      </w:r>
      <w:r w:rsidR="009C606E">
        <w:t xml:space="preserve"> disputed and</w:t>
      </w:r>
      <w:r w:rsidR="00010A29">
        <w:t xml:space="preserve"> </w:t>
      </w:r>
      <w:r w:rsidR="001064FB">
        <w:t xml:space="preserve">incomplete </w:t>
      </w:r>
      <w:r>
        <w:t xml:space="preserve">notion that the purpose of health care is to improve </w:t>
      </w:r>
      <w:r w:rsidR="001064FB">
        <w:t>health</w:t>
      </w:r>
      <w:r w:rsidR="00010A29">
        <w:t xml:space="preserve">, </w:t>
      </w:r>
      <w:r w:rsidR="009C606E">
        <w:t xml:space="preserve">which also </w:t>
      </w:r>
      <w:r>
        <w:t>poses difficult and disputed question</w:t>
      </w:r>
      <w:r w:rsidR="001064FB">
        <w:t>s</w:t>
      </w:r>
      <w:r>
        <w:t xml:space="preserve"> of how to measure health</w:t>
      </w:r>
      <w:r w:rsidR="009C606E">
        <w:t xml:space="preserve">.  </w:t>
      </w:r>
      <w:r w:rsidR="00010A29">
        <w:t xml:space="preserve">Some </w:t>
      </w:r>
      <w:r w:rsidR="009C606E">
        <w:t>dispute</w:t>
      </w:r>
      <w:r w:rsidR="00417836">
        <w:t xml:space="preserve">s about measurement of health or social values </w:t>
      </w:r>
      <w:r w:rsidR="009C606E">
        <w:t xml:space="preserve"> can a</w:t>
      </w:r>
      <w:r w:rsidR="00E94589">
        <w:t>p</w:t>
      </w:r>
      <w:r w:rsidR="009C606E">
        <w:t>peal</w:t>
      </w:r>
      <w:r>
        <w:t xml:space="preserve"> to empirical </w:t>
      </w:r>
      <w:r w:rsidR="00ED571E">
        <w:t>evidence</w:t>
      </w:r>
      <w:r>
        <w:t xml:space="preserve"> of patient and </w:t>
      </w:r>
      <w:r w:rsidR="00417836">
        <w:t xml:space="preserve">community </w:t>
      </w:r>
      <w:r w:rsidR="00010A29">
        <w:t>preferences</w:t>
      </w:r>
      <w:r w:rsidR="009C606E">
        <w:t>,</w:t>
      </w:r>
      <w:r w:rsidR="00010A29">
        <w:t xml:space="preserve"> but </w:t>
      </w:r>
      <w:r w:rsidR="009C606E">
        <w:t xml:space="preserve">ultimately </w:t>
      </w:r>
      <w:r w:rsidR="00417836">
        <w:t xml:space="preserve">it </w:t>
      </w:r>
      <w:r>
        <w:t>remains the responsibility of the decision making body and those that give</w:t>
      </w:r>
      <w:r w:rsidR="009C606E">
        <w:t xml:space="preserve"> it</w:t>
      </w:r>
      <w:r>
        <w:t xml:space="preserve"> legitimacy to identify</w:t>
      </w:r>
      <w:r w:rsidR="00417836">
        <w:t xml:space="preserve"> </w:t>
      </w:r>
      <w:r>
        <w:t xml:space="preserve">explicit </w:t>
      </w:r>
      <w:r w:rsidR="00417836">
        <w:t>objectives that offer a</w:t>
      </w:r>
      <w:r>
        <w:t xml:space="preserve"> reasonable </w:t>
      </w:r>
      <w:r w:rsidR="00417836">
        <w:t xml:space="preserve">and accountable </w:t>
      </w:r>
      <w:r>
        <w:t xml:space="preserve">starting point for deliberation.  </w:t>
      </w:r>
      <w:r w:rsidR="00010A29">
        <w:t xml:space="preserve">Once </w:t>
      </w:r>
      <w:r w:rsidR="00417836">
        <w:t xml:space="preserve">these are </w:t>
      </w:r>
      <w:r w:rsidR="009C606E">
        <w:t>‘</w:t>
      </w:r>
      <w:r w:rsidR="00010A29">
        <w:t>agreed</w:t>
      </w:r>
      <w:r w:rsidR="009C606E">
        <w:t>’</w:t>
      </w:r>
      <w:r w:rsidR="00010A29">
        <w:t xml:space="preserve"> it</w:t>
      </w:r>
      <w:r>
        <w:t xml:space="preserve"> implies the appropriate loss function which can be used to consider</w:t>
      </w:r>
      <w:r w:rsidRPr="005E42F2">
        <w:t xml:space="preserve"> the </w:t>
      </w:r>
      <w:r>
        <w:t xml:space="preserve">(health) </w:t>
      </w:r>
      <w:r w:rsidRPr="005E42F2">
        <w:t>value of</w:t>
      </w:r>
      <w:r>
        <w:t xml:space="preserve"> reducing uncertainty by acquiring more information by conducting research</w:t>
      </w:r>
      <w:r w:rsidR="00025CB4">
        <w:t>,</w:t>
      </w:r>
      <w:r w:rsidR="00E94589">
        <w:t xml:space="preserve"> as well as determin</w:t>
      </w:r>
      <w:r w:rsidR="00C328AC">
        <w:t>ing</w:t>
      </w:r>
      <w:r w:rsidR="00E94589">
        <w:t xml:space="preserve"> the</w:t>
      </w:r>
      <w:r>
        <w:t xml:space="preserve"> trade-offs between current patient</w:t>
      </w:r>
      <w:r w:rsidR="00E94589">
        <w:t>s</w:t>
      </w:r>
      <w:r>
        <w:t xml:space="preserve"> </w:t>
      </w:r>
      <w:r w:rsidR="00E94589">
        <w:t xml:space="preserve">who </w:t>
      </w:r>
      <w:r>
        <w:t>might benefit from early access to a new intervention and future patient</w:t>
      </w:r>
      <w:r w:rsidR="009C606E">
        <w:t>s</w:t>
      </w:r>
      <w:r>
        <w:t xml:space="preserve"> who would benefit from</w:t>
      </w:r>
      <w:r w:rsidR="009C606E">
        <w:t xml:space="preserve"> </w:t>
      </w:r>
      <w:r w:rsidR="00010A29">
        <w:t>delay</w:t>
      </w:r>
      <w:r w:rsidR="009C606E">
        <w:t>ed access</w:t>
      </w:r>
      <w:r w:rsidR="00010A29">
        <w:t xml:space="preserve"> </w:t>
      </w:r>
      <w:r>
        <w:t xml:space="preserve">so the research can be conducted or </w:t>
      </w:r>
      <w:r w:rsidR="001064FB">
        <w:t>conducted</w:t>
      </w:r>
      <w:r>
        <w:t xml:space="preserve"> more quickly.    </w:t>
      </w:r>
    </w:p>
    <w:p w:rsidR="001064FB" w:rsidRDefault="001064FB">
      <w:r w:rsidRPr="001064FB">
        <w:t>The applicati</w:t>
      </w:r>
      <w:r w:rsidR="00010A29">
        <w:t xml:space="preserve">on of Bayesian decision theory </w:t>
      </w:r>
      <w:r w:rsidRPr="001064FB">
        <w:t>has enabled the value of additional evidence to be considered, including</w:t>
      </w:r>
      <w:r w:rsidR="00724983">
        <w:t>:</w:t>
      </w:r>
      <w:r w:rsidRPr="001064FB">
        <w:t xml:space="preserve"> optimal sample size</w:t>
      </w:r>
      <w:r w:rsidR="00713D38">
        <w:t>;</w:t>
      </w:r>
      <w:r w:rsidRPr="001064FB">
        <w:t xml:space="preserve"> sequences and portfolios of research</w:t>
      </w:r>
      <w:r w:rsidR="00724983">
        <w:t>;</w:t>
      </w:r>
      <w:r w:rsidRPr="001064FB">
        <w:t xml:space="preserve"> whether or not widespread access </w:t>
      </w:r>
      <w:r w:rsidR="00010A29" w:rsidRPr="001064FB">
        <w:t>to new</w:t>
      </w:r>
      <w:r w:rsidRPr="001064FB">
        <w:t xml:space="preserve"> </w:t>
      </w:r>
      <w:r w:rsidR="00724983" w:rsidRPr="001064FB">
        <w:t>technolog</w:t>
      </w:r>
      <w:r w:rsidR="00724983">
        <w:t>ies</w:t>
      </w:r>
      <w:r w:rsidR="00724983" w:rsidRPr="001064FB">
        <w:t xml:space="preserve"> </w:t>
      </w:r>
      <w:r w:rsidRPr="001064FB">
        <w:t>should be delayed until more research is conducted</w:t>
      </w:r>
      <w:r w:rsidR="00724983">
        <w:t>;</w:t>
      </w:r>
      <w:r w:rsidRPr="001064FB">
        <w:t xml:space="preserve"> how the presence irrecoverable costs might inf</w:t>
      </w:r>
      <w:r w:rsidR="00010A29">
        <w:t>luence decisions</w:t>
      </w:r>
      <w:r w:rsidR="00724983">
        <w:t>;</w:t>
      </w:r>
      <w:r w:rsidRPr="001064FB">
        <w:t xml:space="preserve"> a</w:t>
      </w:r>
      <w:r w:rsidR="00010A29">
        <w:t xml:space="preserve">nd the link between </w:t>
      </w:r>
      <w:r w:rsidRPr="001064FB">
        <w:t xml:space="preserve">the need for evidence and the price of a new technology.  The distinction between the value of information that identifies sources of heterogeneity and information that resolves uncertainty given what is known about heterogeneity has been explored and applied.  Coupled with this have been greater efforts to reflect all sources of uncertainty (e.g., ‘structural’ uncertainty), including </w:t>
      </w:r>
      <w:r w:rsidR="00713D38">
        <w:t xml:space="preserve">the </w:t>
      </w:r>
      <w:r w:rsidRPr="001064FB">
        <w:t>use of formal elicitation</w:t>
      </w:r>
      <w:r w:rsidR="00010A29">
        <w:t xml:space="preserve"> methods</w:t>
      </w:r>
      <w:r w:rsidRPr="001064FB">
        <w:t>. Therefore, Bayesian decision theory and the implications of uncertainty for decision making has been a rich and useful seam of work that</w:t>
      </w:r>
      <w:r>
        <w:t xml:space="preserve"> avoids </w:t>
      </w:r>
      <w:r w:rsidR="009C606E">
        <w:t>the</w:t>
      </w:r>
      <w:r>
        <w:t xml:space="preserve"> arbitrary bench marks of hypothesis testing, </w:t>
      </w:r>
      <w:r w:rsidR="009C606E">
        <w:t xml:space="preserve">critical </w:t>
      </w:r>
      <w:r>
        <w:t>error probabilities</w:t>
      </w:r>
      <w:r w:rsidR="009C606E">
        <w:t>, the effect size of the power calculation,</w:t>
      </w:r>
      <w:r>
        <w:t xml:space="preserve"> or </w:t>
      </w:r>
      <w:r w:rsidR="00A459AA">
        <w:t xml:space="preserve">the </w:t>
      </w:r>
      <w:r w:rsidR="00A459AA" w:rsidRPr="00A459AA">
        <w:t>maximum regret</w:t>
      </w:r>
      <w:r w:rsidR="00ED571E" w:rsidRPr="00ED571E">
        <w:t xml:space="preserve"> </w:t>
      </w:r>
      <w:r w:rsidR="00ED571E">
        <w:t>recommended by</w:t>
      </w:r>
      <w:r w:rsidR="00ED571E" w:rsidRPr="00ED571E">
        <w:t xml:space="preserve"> </w:t>
      </w:r>
      <w:proofErr w:type="spellStart"/>
      <w:r w:rsidR="00ED571E" w:rsidRPr="00ED571E">
        <w:t>Manski</w:t>
      </w:r>
      <w:proofErr w:type="spellEnd"/>
      <w:r w:rsidR="00A459AA">
        <w:t>.</w:t>
      </w:r>
      <w:r w:rsidR="00A459AA" w:rsidRPr="00A459AA">
        <w:t xml:space="preserve"> </w:t>
      </w:r>
      <w:r>
        <w:t>It ought not to be dismissed lightly.</w:t>
      </w:r>
      <w:r w:rsidR="00713D38">
        <w:rPr>
          <w:rStyle w:val="FootnoteReference"/>
        </w:rPr>
        <w:footnoteReference w:id="2"/>
      </w:r>
      <w:r>
        <w:t xml:space="preserve"> </w:t>
      </w:r>
      <w:r w:rsidRPr="001064FB">
        <w:t xml:space="preserve">  </w:t>
      </w:r>
      <w:r w:rsidR="00E32159">
        <w:t xml:space="preserve"> </w:t>
      </w:r>
    </w:p>
    <w:p w:rsidR="001064FB" w:rsidRDefault="00724983" w:rsidP="001064FB">
      <w:r>
        <w:t xml:space="preserve">Nevertheless, there </w:t>
      </w:r>
      <w:r w:rsidR="00A459AA">
        <w:t xml:space="preserve">is real value in the greater appreciation and use of sharp bounds when considering how distributions might be assigned </w:t>
      </w:r>
      <w:r w:rsidR="00010A29">
        <w:t>to uncertain</w:t>
      </w:r>
      <w:r w:rsidR="00A459AA">
        <w:t xml:space="preserve"> </w:t>
      </w:r>
      <w:r w:rsidR="00010A29">
        <w:t>parameters</w:t>
      </w:r>
      <w:r w:rsidR="00713D38">
        <w:t>. The choice is whether to assign them explicitly or implicitly</w:t>
      </w:r>
      <w:r w:rsidR="00A459AA">
        <w:t>.</w:t>
      </w:r>
      <w:r w:rsidR="001064FB" w:rsidRPr="001064FB">
        <w:t xml:space="preserve"> </w:t>
      </w:r>
      <w:r w:rsidR="00010A29">
        <w:t xml:space="preserve"> </w:t>
      </w:r>
      <w:r w:rsidR="001064FB">
        <w:t xml:space="preserve">For example, </w:t>
      </w:r>
      <w:r w:rsidR="001064FB" w:rsidRPr="001064FB">
        <w:t>the MR choice is the same as maximising expect</w:t>
      </w:r>
      <w:r w:rsidR="00010A29">
        <w:t>ed utility using the midpoint of</w:t>
      </w:r>
      <w:r w:rsidR="001064FB" w:rsidRPr="001064FB">
        <w:t xml:space="preserve"> the interval, i.e., the bounds have implicitly assigned a uniform distribution to the unknown parameter</w:t>
      </w:r>
      <w:r w:rsidR="001064FB">
        <w:t xml:space="preserve"> on</w:t>
      </w:r>
      <w:r w:rsidR="00010A29">
        <w:t>ce</w:t>
      </w:r>
      <w:r w:rsidR="001064FB">
        <w:t xml:space="preserve"> we apply the objective function used to construct</w:t>
      </w:r>
      <w:r w:rsidR="00010A29">
        <w:t xml:space="preserve"> the MR</w:t>
      </w:r>
      <w:r w:rsidR="001064FB">
        <w:t xml:space="preserve"> rule</w:t>
      </w:r>
      <w:r w:rsidR="001064FB" w:rsidRPr="001064FB">
        <w:t>.</w:t>
      </w:r>
      <w:r w:rsidR="001064FB">
        <w:t xml:space="preserve">  The combination of sharp bounds and MR implies a judgement about distribution – it </w:t>
      </w:r>
      <w:r w:rsidR="009C606E">
        <w:t xml:space="preserve">is </w:t>
      </w:r>
      <w:r w:rsidR="001064FB">
        <w:t>unavoidable.  If a more reasonable view of probability within the b</w:t>
      </w:r>
      <w:r w:rsidR="00010A29">
        <w:t>o</w:t>
      </w:r>
      <w:r w:rsidR="001064FB">
        <w:t xml:space="preserve">unds was not uniform </w:t>
      </w:r>
      <w:r w:rsidR="009C606E">
        <w:t xml:space="preserve">then the </w:t>
      </w:r>
      <w:r w:rsidR="009C606E">
        <w:lastRenderedPageBreak/>
        <w:t>mean may differ leading to the ‘wrong’</w:t>
      </w:r>
      <w:r w:rsidR="001064FB">
        <w:t xml:space="preserve"> decision</w:t>
      </w:r>
      <w:r w:rsidR="009C606E">
        <w:t>, i.e., not consistent with a</w:t>
      </w:r>
      <w:r w:rsidR="00713D38">
        <w:t>n accountable and</w:t>
      </w:r>
      <w:r w:rsidR="009C606E">
        <w:t xml:space="preserve"> legitimate</w:t>
      </w:r>
      <w:r w:rsidR="00713D38">
        <w:t xml:space="preserve"> </w:t>
      </w:r>
      <w:r w:rsidR="001064FB">
        <w:t xml:space="preserve">judgement.  But even if the distribution was symmetrical there would be too much weight in the tails so the cost of uncertainty and the value of acquiring more </w:t>
      </w:r>
      <w:r w:rsidR="00BC200D">
        <w:t>evidence</w:t>
      </w:r>
      <w:r w:rsidR="001064FB">
        <w:t xml:space="preserve"> </w:t>
      </w:r>
      <w:r w:rsidR="00BC200D">
        <w:t>would</w:t>
      </w:r>
      <w:r w:rsidR="001064FB">
        <w:t xml:space="preserve"> be overestimated</w:t>
      </w:r>
      <w:r w:rsidR="00010A29">
        <w:t xml:space="preserve"> risking poor research decisions.</w:t>
      </w:r>
      <w:r w:rsidR="001064FB">
        <w:t xml:space="preserve">  The inevitable need for judgemen</w:t>
      </w:r>
      <w:r w:rsidR="00010A29">
        <w:t xml:space="preserve">t is also illustrated </w:t>
      </w:r>
      <w:r w:rsidR="001064FB">
        <w:t>when a</w:t>
      </w:r>
      <w:r w:rsidR="00010A29">
        <w:t xml:space="preserve">ssumptions are </w:t>
      </w:r>
      <w:r w:rsidR="001064FB">
        <w:t>used to</w:t>
      </w:r>
      <w:r w:rsidR="00010A29">
        <w:t xml:space="preserve"> tighten bounds</w:t>
      </w:r>
      <w:r w:rsidR="001064FB">
        <w:t xml:space="preserve">.  It implies two things: </w:t>
      </w:r>
      <w:proofErr w:type="spellStart"/>
      <w:r w:rsidR="001064FB">
        <w:t>i</w:t>
      </w:r>
      <w:proofErr w:type="spellEnd"/>
      <w:r w:rsidR="001064FB">
        <w:t xml:space="preserve">) probability was not uniform within the original bounds and ii) that these assumptions themselves are uncertain unknown parameters which require a prior distribution to be assigned. </w:t>
      </w:r>
    </w:p>
    <w:p w:rsidR="00BE04EA" w:rsidRDefault="00010A29" w:rsidP="00BC200D">
      <w:r>
        <w:t xml:space="preserve">Choosing bounds and </w:t>
      </w:r>
      <w:r w:rsidR="001064FB">
        <w:t>MR over maximising expected value of a</w:t>
      </w:r>
      <w:r>
        <w:t>n explicit objective function would</w:t>
      </w:r>
      <w:r w:rsidR="001064FB">
        <w:t xml:space="preserve"> avoid </w:t>
      </w:r>
      <w:r w:rsidR="009C606E">
        <w:t>placing</w:t>
      </w:r>
      <w:r w:rsidR="001064FB">
        <w:t xml:space="preserve"> prior distribution</w:t>
      </w:r>
      <w:r w:rsidR="009C606E">
        <w:t>s</w:t>
      </w:r>
      <w:r w:rsidR="001064FB">
        <w:t xml:space="preserve"> </w:t>
      </w:r>
      <w:r w:rsidR="009C606E">
        <w:t>on</w:t>
      </w:r>
      <w:r w:rsidR="001064FB">
        <w:t xml:space="preserve"> parameter</w:t>
      </w:r>
      <w:r w:rsidR="009C606E">
        <w:t xml:space="preserve">s, </w:t>
      </w:r>
      <w:r>
        <w:t>i</w:t>
      </w:r>
      <w:r w:rsidR="009C606E">
        <w:t>.</w:t>
      </w:r>
      <w:r>
        <w:t>e</w:t>
      </w:r>
      <w:r w:rsidR="009C606E">
        <w:t>.,</w:t>
      </w:r>
      <w:r>
        <w:t xml:space="preserve"> </w:t>
      </w:r>
      <w:r w:rsidR="009C606E">
        <w:t>the latest</w:t>
      </w:r>
      <w:r w:rsidR="001064FB">
        <w:t xml:space="preserve"> posterior distribution from the acc</w:t>
      </w:r>
      <w:r>
        <w:t>umulating evidence</w:t>
      </w:r>
      <w:r w:rsidR="001064FB">
        <w:t xml:space="preserve">.  </w:t>
      </w:r>
      <w:r>
        <w:t xml:space="preserve">However, </w:t>
      </w:r>
      <w:r w:rsidR="001064FB">
        <w:t>why, on normative grounds, maximising an agreed explicit social objective function (which could include elements of risk aversion), should be rejected in favour of an MR decision rule which implies a different objective function</w:t>
      </w:r>
      <w:r>
        <w:t xml:space="preserve"> is unclear.  I fear that</w:t>
      </w:r>
      <w:r w:rsidR="001064FB">
        <w:t xml:space="preserve"> positive </w:t>
      </w:r>
      <w:r>
        <w:t xml:space="preserve">issues (the </w:t>
      </w:r>
      <w:r w:rsidR="001064FB">
        <w:t>usefulness of making greater use of sharp bounds</w:t>
      </w:r>
      <w:r>
        <w:t>) combined</w:t>
      </w:r>
      <w:r w:rsidR="001064FB">
        <w:t xml:space="preserve"> with </w:t>
      </w:r>
      <w:r>
        <w:t>using MR to avoid the logic of Bayes</w:t>
      </w:r>
      <w:r w:rsidR="001064FB">
        <w:t xml:space="preserve"> is a ‘positive tail’ that is in danger of wagging the ‘normative dog’.</w:t>
      </w:r>
      <w:r w:rsidR="00713D38">
        <w:rPr>
          <w:rStyle w:val="FootnoteReference"/>
        </w:rPr>
        <w:footnoteReference w:id="3"/>
      </w:r>
      <w:r w:rsidR="001064FB">
        <w:t xml:space="preserve">  For social choices made on others behalf the normative must come first and wag the tail of appropriate analysis.  </w:t>
      </w:r>
    </w:p>
    <w:sectPr w:rsidR="00BE04EA">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83E73E" w15:done="0"/>
  <w15:commentEx w15:paraId="094AF48B" w15:done="0"/>
  <w15:commentEx w15:paraId="1B9422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83E73E" w16cid:durableId="1EBFD2A5"/>
  <w16cid:commentId w16cid:paraId="094AF48B" w16cid:durableId="1EBFD327"/>
  <w16cid:commentId w16cid:paraId="1B9422C2" w16cid:durableId="1EBFD4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CE" w:rsidRDefault="00B624CE" w:rsidP="00713D38">
      <w:pPr>
        <w:spacing w:after="0" w:line="240" w:lineRule="auto"/>
      </w:pPr>
      <w:r>
        <w:separator/>
      </w:r>
    </w:p>
  </w:endnote>
  <w:endnote w:type="continuationSeparator" w:id="0">
    <w:p w:rsidR="00B624CE" w:rsidRDefault="00B624CE" w:rsidP="0071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CE" w:rsidRDefault="00B624CE" w:rsidP="00713D38">
      <w:pPr>
        <w:spacing w:after="0" w:line="240" w:lineRule="auto"/>
      </w:pPr>
      <w:r>
        <w:separator/>
      </w:r>
    </w:p>
  </w:footnote>
  <w:footnote w:type="continuationSeparator" w:id="0">
    <w:p w:rsidR="00B624CE" w:rsidRDefault="00B624CE" w:rsidP="00713D38">
      <w:pPr>
        <w:spacing w:after="0" w:line="240" w:lineRule="auto"/>
      </w:pPr>
      <w:r>
        <w:continuationSeparator/>
      </w:r>
    </w:p>
  </w:footnote>
  <w:footnote w:id="1">
    <w:p w:rsidR="00713D38" w:rsidRDefault="00713D38">
      <w:pPr>
        <w:pStyle w:val="FootnoteText"/>
      </w:pPr>
      <w:r>
        <w:rPr>
          <w:rStyle w:val="FootnoteReference"/>
        </w:rPr>
        <w:footnoteRef/>
      </w:r>
      <w:r>
        <w:t xml:space="preserve"> See: Chapter 2 of </w:t>
      </w:r>
      <w:r w:rsidR="0020616C" w:rsidRPr="0020616C">
        <w:t xml:space="preserve">Drummond MF, Sculpher MJ, Claxton K, Stoddart GL, </w:t>
      </w:r>
      <w:proofErr w:type="gramStart"/>
      <w:r w:rsidR="0020616C" w:rsidRPr="0020616C">
        <w:t>Torrance</w:t>
      </w:r>
      <w:proofErr w:type="gramEnd"/>
      <w:r w:rsidR="0020616C" w:rsidRPr="0020616C">
        <w:t xml:space="preserve"> GW. </w:t>
      </w:r>
      <w:proofErr w:type="gramStart"/>
      <w:r w:rsidR="0020616C" w:rsidRPr="0020616C">
        <w:t>Methods for the Economic Evaluation of Health Care Programmes.</w:t>
      </w:r>
      <w:proofErr w:type="gramEnd"/>
      <w:r w:rsidR="0020616C" w:rsidRPr="0020616C">
        <w:t xml:space="preserve"> 4th ed. Oxford: Oxford: Oxford Univers</w:t>
      </w:r>
      <w:r w:rsidR="0020616C">
        <w:t>ity Press, 2015</w:t>
      </w:r>
      <w:r>
        <w:t xml:space="preserve"> for a discussion of </w:t>
      </w:r>
      <w:r w:rsidR="0020616C">
        <w:t xml:space="preserve">the </w:t>
      </w:r>
      <w:r>
        <w:t>disputed social objectives of health expenditure and the role that economics ought play in dec</w:t>
      </w:r>
      <w:r w:rsidR="00151C49">
        <w:t>i</w:t>
      </w:r>
      <w:r>
        <w:t xml:space="preserve">sions about health care; Chapter 4 for how these normative positions determine the type of analysis that would be appropriate; and Chapter 11 for an </w:t>
      </w:r>
      <w:r w:rsidRPr="00713D38">
        <w:t xml:space="preserve">overview of </w:t>
      </w:r>
      <w:r>
        <w:t>how clarity about social objectives enables an appropriate loss function to be applied to our necessarily incomplete attempts to characterise all sources of uncertainty when informing dec</w:t>
      </w:r>
      <w:r w:rsidR="00151C49">
        <w:t>i</w:t>
      </w:r>
      <w:r>
        <w:t>sions which requires making predictions about an unknown future rather than describing the past (the observed sample).</w:t>
      </w:r>
    </w:p>
  </w:footnote>
  <w:footnote w:id="2">
    <w:p w:rsidR="00713D38" w:rsidRDefault="00713D38">
      <w:pPr>
        <w:pStyle w:val="FootnoteText"/>
      </w:pPr>
      <w:r>
        <w:rPr>
          <w:rStyle w:val="FootnoteReference"/>
        </w:rPr>
        <w:footnoteRef/>
      </w:r>
      <w:r>
        <w:t xml:space="preserve"> </w:t>
      </w:r>
      <w:proofErr w:type="gramStart"/>
      <w:r>
        <w:t xml:space="preserve">See Chapter 11 of </w:t>
      </w:r>
      <w:r w:rsidR="0020616C" w:rsidRPr="0020616C">
        <w:t>Drummond MF, Sculpher MJ, Claxton K, Stoddart GL, Torrance GW.</w:t>
      </w:r>
      <w:proofErr w:type="gramEnd"/>
      <w:r w:rsidR="0020616C" w:rsidRPr="0020616C">
        <w:t xml:space="preserve"> </w:t>
      </w:r>
      <w:proofErr w:type="gramStart"/>
      <w:r w:rsidR="0020616C" w:rsidRPr="0020616C">
        <w:t>Methods for the Economic Evaluation of Health Care Programmes.</w:t>
      </w:r>
      <w:proofErr w:type="gramEnd"/>
      <w:r w:rsidR="0020616C" w:rsidRPr="0020616C">
        <w:t xml:space="preserve"> 4th ed. Oxford: Oxford</w:t>
      </w:r>
      <w:r w:rsidR="0020616C">
        <w:t xml:space="preserve">: Oxford University Press, 2015, </w:t>
      </w:r>
      <w:r>
        <w:t>which provides an overview of these efforts and points to a number of the important published contributions in this area.</w:t>
      </w:r>
    </w:p>
  </w:footnote>
  <w:footnote w:id="3">
    <w:p w:rsidR="00713D38" w:rsidRDefault="00713D38" w:rsidP="002A254E">
      <w:pPr>
        <w:pStyle w:val="FootnoteText"/>
      </w:pPr>
      <w:r>
        <w:rPr>
          <w:rStyle w:val="FootnoteReference"/>
        </w:rPr>
        <w:footnoteRef/>
      </w:r>
      <w:r w:rsidR="00ED571E">
        <w:t xml:space="preserve"> This is a reference to an excellent paper;</w:t>
      </w:r>
      <w:r w:rsidR="0020616C" w:rsidRPr="0020616C">
        <w:t xml:space="preserve"> Culyer, A.J., Evans, R.G., 1996. Mark </w:t>
      </w:r>
      <w:proofErr w:type="spellStart"/>
      <w:r w:rsidR="0020616C" w:rsidRPr="0020616C">
        <w:t>Pauly</w:t>
      </w:r>
      <w:proofErr w:type="spellEnd"/>
      <w:r w:rsidR="0020616C" w:rsidRPr="0020616C">
        <w:t xml:space="preserve"> on welfare economics: norma</w:t>
      </w:r>
      <w:r w:rsidR="002A254E">
        <w:t>tive rabbits from positive hats,</w:t>
      </w:r>
      <w:r w:rsidR="0020616C" w:rsidRPr="0020616C">
        <w:t xml:space="preserve"> Journal</w:t>
      </w:r>
      <w:r w:rsidR="0020616C">
        <w:t xml:space="preserve"> of Health Economics 15, 243-25, </w:t>
      </w:r>
      <w:r>
        <w:t xml:space="preserve">which identifies a similar problem in a different context.  This </w:t>
      </w:r>
      <w:r w:rsidR="00ED571E">
        <w:t>seminal</w:t>
      </w:r>
      <w:r>
        <w:t xml:space="preserve"> paper includes </w:t>
      </w:r>
      <w:r w:rsidR="002A254E">
        <w:t>the</w:t>
      </w:r>
      <w:r>
        <w:t xml:space="preserve"> </w:t>
      </w:r>
      <w:r w:rsidR="002A254E">
        <w:t>instruction from Keynes in 1932 to inform rather than prescribe social choice;</w:t>
      </w:r>
      <w:r>
        <w:t xml:space="preserve"> </w:t>
      </w:r>
      <w:r w:rsidR="002A254E">
        <w:t xml:space="preserve">“If economists could manage to get themselves thought of as humble, competent people, on a level with </w:t>
      </w:r>
      <w:proofErr w:type="gramStart"/>
      <w:r w:rsidR="002A254E">
        <w:t>dentists, that</w:t>
      </w:r>
      <w:proofErr w:type="gramEnd"/>
      <w:r w:rsidR="002A254E">
        <w:t xml:space="preserve"> would be splendid! This and many other splendid papers </w:t>
      </w:r>
      <w:r w:rsidR="002A254E" w:rsidRPr="002A254E">
        <w:t xml:space="preserve">can also be found in </w:t>
      </w:r>
      <w:r w:rsidR="002A254E">
        <w:t xml:space="preserve">Chapter 4 of </w:t>
      </w:r>
      <w:r w:rsidR="002A254E" w:rsidRPr="002A254E">
        <w:t>Cookson RA, (ed.), Claxton KP, (ed.), Culyer T. The Humble Economist: Tony Culyer on Health, Health Care and Social Decision Making. York and London: University of York and Office of Health Economics, 2012</w:t>
      </w:r>
      <w:r w:rsidR="002A254E">
        <w:t xml:space="preserve">, which is a free down load at </w:t>
      </w:r>
      <w:hyperlink r:id="rId1" w:history="1">
        <w:r w:rsidR="002A254E" w:rsidRPr="007503BA">
          <w:rPr>
            <w:rStyle w:val="Hyperlink"/>
          </w:rPr>
          <w:t>https://www.york.ac.uk/che/publications/books/the-humble-economist/</w:t>
        </w:r>
      </w:hyperlink>
    </w:p>
    <w:p w:rsidR="002A254E" w:rsidRDefault="002A254E">
      <w:pPr>
        <w:pStyle w:val="FootnoteText"/>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y Briggs">
    <w15:presenceInfo w15:providerId="Windows Live" w15:userId="571e5deb33933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9E"/>
    <w:rsid w:val="00010A29"/>
    <w:rsid w:val="00025CB4"/>
    <w:rsid w:val="001064FB"/>
    <w:rsid w:val="00142595"/>
    <w:rsid w:val="00151C49"/>
    <w:rsid w:val="00157E2B"/>
    <w:rsid w:val="00173532"/>
    <w:rsid w:val="0020616C"/>
    <w:rsid w:val="002A254E"/>
    <w:rsid w:val="00303A7F"/>
    <w:rsid w:val="00326EB9"/>
    <w:rsid w:val="00343AE0"/>
    <w:rsid w:val="003A6740"/>
    <w:rsid w:val="003B6538"/>
    <w:rsid w:val="003C1441"/>
    <w:rsid w:val="003F3323"/>
    <w:rsid w:val="00417836"/>
    <w:rsid w:val="004A793E"/>
    <w:rsid w:val="004D350F"/>
    <w:rsid w:val="0051294C"/>
    <w:rsid w:val="0051296C"/>
    <w:rsid w:val="00515720"/>
    <w:rsid w:val="005932EF"/>
    <w:rsid w:val="005E42F2"/>
    <w:rsid w:val="005F716B"/>
    <w:rsid w:val="00653BB2"/>
    <w:rsid w:val="00713D38"/>
    <w:rsid w:val="00724983"/>
    <w:rsid w:val="00786A4F"/>
    <w:rsid w:val="00832ABB"/>
    <w:rsid w:val="00840066"/>
    <w:rsid w:val="008F0EC7"/>
    <w:rsid w:val="00910BFD"/>
    <w:rsid w:val="009C4754"/>
    <w:rsid w:val="009C606E"/>
    <w:rsid w:val="009D060F"/>
    <w:rsid w:val="00A459AA"/>
    <w:rsid w:val="00A56805"/>
    <w:rsid w:val="00B624CE"/>
    <w:rsid w:val="00B91C98"/>
    <w:rsid w:val="00B929DD"/>
    <w:rsid w:val="00BC200D"/>
    <w:rsid w:val="00BE04EA"/>
    <w:rsid w:val="00C10D0F"/>
    <w:rsid w:val="00C31995"/>
    <w:rsid w:val="00C328AC"/>
    <w:rsid w:val="00CA6D7D"/>
    <w:rsid w:val="00CE599E"/>
    <w:rsid w:val="00D14F0B"/>
    <w:rsid w:val="00E32159"/>
    <w:rsid w:val="00E94589"/>
    <w:rsid w:val="00EC4D69"/>
    <w:rsid w:val="00ED571E"/>
    <w:rsid w:val="00FD2947"/>
    <w:rsid w:val="00FD62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EB9"/>
    <w:rPr>
      <w:rFonts w:ascii="Tahoma" w:hAnsi="Tahoma" w:cs="Tahoma"/>
      <w:sz w:val="16"/>
      <w:szCs w:val="16"/>
    </w:rPr>
  </w:style>
  <w:style w:type="character" w:styleId="CommentReference">
    <w:name w:val="annotation reference"/>
    <w:basedOn w:val="DefaultParagraphFont"/>
    <w:uiPriority w:val="99"/>
    <w:semiHidden/>
    <w:unhideWhenUsed/>
    <w:rsid w:val="00E94589"/>
    <w:rPr>
      <w:sz w:val="16"/>
      <w:szCs w:val="16"/>
    </w:rPr>
  </w:style>
  <w:style w:type="paragraph" w:styleId="CommentText">
    <w:name w:val="annotation text"/>
    <w:basedOn w:val="Normal"/>
    <w:link w:val="CommentTextChar"/>
    <w:uiPriority w:val="99"/>
    <w:semiHidden/>
    <w:unhideWhenUsed/>
    <w:rsid w:val="00E94589"/>
    <w:pPr>
      <w:spacing w:line="240" w:lineRule="auto"/>
    </w:pPr>
    <w:rPr>
      <w:sz w:val="20"/>
      <w:szCs w:val="20"/>
    </w:rPr>
  </w:style>
  <w:style w:type="character" w:customStyle="1" w:styleId="CommentTextChar">
    <w:name w:val="Comment Text Char"/>
    <w:basedOn w:val="DefaultParagraphFont"/>
    <w:link w:val="CommentText"/>
    <w:uiPriority w:val="99"/>
    <w:semiHidden/>
    <w:rsid w:val="00E94589"/>
    <w:rPr>
      <w:sz w:val="20"/>
      <w:szCs w:val="20"/>
    </w:rPr>
  </w:style>
  <w:style w:type="paragraph" w:styleId="CommentSubject">
    <w:name w:val="annotation subject"/>
    <w:basedOn w:val="CommentText"/>
    <w:next w:val="CommentText"/>
    <w:link w:val="CommentSubjectChar"/>
    <w:uiPriority w:val="99"/>
    <w:semiHidden/>
    <w:unhideWhenUsed/>
    <w:rsid w:val="00E94589"/>
    <w:rPr>
      <w:b/>
      <w:bCs/>
    </w:rPr>
  </w:style>
  <w:style w:type="character" w:customStyle="1" w:styleId="CommentSubjectChar">
    <w:name w:val="Comment Subject Char"/>
    <w:basedOn w:val="CommentTextChar"/>
    <w:link w:val="CommentSubject"/>
    <w:uiPriority w:val="99"/>
    <w:semiHidden/>
    <w:rsid w:val="00E94589"/>
    <w:rPr>
      <w:b/>
      <w:bCs/>
      <w:sz w:val="20"/>
      <w:szCs w:val="20"/>
    </w:rPr>
  </w:style>
  <w:style w:type="paragraph" w:styleId="FootnoteText">
    <w:name w:val="footnote text"/>
    <w:basedOn w:val="Normal"/>
    <w:link w:val="FootnoteTextChar"/>
    <w:uiPriority w:val="99"/>
    <w:semiHidden/>
    <w:unhideWhenUsed/>
    <w:rsid w:val="00713D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D38"/>
    <w:rPr>
      <w:sz w:val="20"/>
      <w:szCs w:val="20"/>
    </w:rPr>
  </w:style>
  <w:style w:type="character" w:styleId="FootnoteReference">
    <w:name w:val="footnote reference"/>
    <w:basedOn w:val="DefaultParagraphFont"/>
    <w:uiPriority w:val="99"/>
    <w:semiHidden/>
    <w:unhideWhenUsed/>
    <w:rsid w:val="00713D38"/>
    <w:rPr>
      <w:vertAlign w:val="superscript"/>
    </w:rPr>
  </w:style>
  <w:style w:type="character" w:styleId="Hyperlink">
    <w:name w:val="Hyperlink"/>
    <w:basedOn w:val="DefaultParagraphFont"/>
    <w:uiPriority w:val="99"/>
    <w:unhideWhenUsed/>
    <w:rsid w:val="002A25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EB9"/>
    <w:rPr>
      <w:rFonts w:ascii="Tahoma" w:hAnsi="Tahoma" w:cs="Tahoma"/>
      <w:sz w:val="16"/>
      <w:szCs w:val="16"/>
    </w:rPr>
  </w:style>
  <w:style w:type="character" w:styleId="CommentReference">
    <w:name w:val="annotation reference"/>
    <w:basedOn w:val="DefaultParagraphFont"/>
    <w:uiPriority w:val="99"/>
    <w:semiHidden/>
    <w:unhideWhenUsed/>
    <w:rsid w:val="00E94589"/>
    <w:rPr>
      <w:sz w:val="16"/>
      <w:szCs w:val="16"/>
    </w:rPr>
  </w:style>
  <w:style w:type="paragraph" w:styleId="CommentText">
    <w:name w:val="annotation text"/>
    <w:basedOn w:val="Normal"/>
    <w:link w:val="CommentTextChar"/>
    <w:uiPriority w:val="99"/>
    <w:semiHidden/>
    <w:unhideWhenUsed/>
    <w:rsid w:val="00E94589"/>
    <w:pPr>
      <w:spacing w:line="240" w:lineRule="auto"/>
    </w:pPr>
    <w:rPr>
      <w:sz w:val="20"/>
      <w:szCs w:val="20"/>
    </w:rPr>
  </w:style>
  <w:style w:type="character" w:customStyle="1" w:styleId="CommentTextChar">
    <w:name w:val="Comment Text Char"/>
    <w:basedOn w:val="DefaultParagraphFont"/>
    <w:link w:val="CommentText"/>
    <w:uiPriority w:val="99"/>
    <w:semiHidden/>
    <w:rsid w:val="00E94589"/>
    <w:rPr>
      <w:sz w:val="20"/>
      <w:szCs w:val="20"/>
    </w:rPr>
  </w:style>
  <w:style w:type="paragraph" w:styleId="CommentSubject">
    <w:name w:val="annotation subject"/>
    <w:basedOn w:val="CommentText"/>
    <w:next w:val="CommentText"/>
    <w:link w:val="CommentSubjectChar"/>
    <w:uiPriority w:val="99"/>
    <w:semiHidden/>
    <w:unhideWhenUsed/>
    <w:rsid w:val="00E94589"/>
    <w:rPr>
      <w:b/>
      <w:bCs/>
    </w:rPr>
  </w:style>
  <w:style w:type="character" w:customStyle="1" w:styleId="CommentSubjectChar">
    <w:name w:val="Comment Subject Char"/>
    <w:basedOn w:val="CommentTextChar"/>
    <w:link w:val="CommentSubject"/>
    <w:uiPriority w:val="99"/>
    <w:semiHidden/>
    <w:rsid w:val="00E94589"/>
    <w:rPr>
      <w:b/>
      <w:bCs/>
      <w:sz w:val="20"/>
      <w:szCs w:val="20"/>
    </w:rPr>
  </w:style>
  <w:style w:type="paragraph" w:styleId="FootnoteText">
    <w:name w:val="footnote text"/>
    <w:basedOn w:val="Normal"/>
    <w:link w:val="FootnoteTextChar"/>
    <w:uiPriority w:val="99"/>
    <w:semiHidden/>
    <w:unhideWhenUsed/>
    <w:rsid w:val="00713D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D38"/>
    <w:rPr>
      <w:sz w:val="20"/>
      <w:szCs w:val="20"/>
    </w:rPr>
  </w:style>
  <w:style w:type="character" w:styleId="FootnoteReference">
    <w:name w:val="footnote reference"/>
    <w:basedOn w:val="DefaultParagraphFont"/>
    <w:uiPriority w:val="99"/>
    <w:semiHidden/>
    <w:unhideWhenUsed/>
    <w:rsid w:val="00713D38"/>
    <w:rPr>
      <w:vertAlign w:val="superscript"/>
    </w:rPr>
  </w:style>
  <w:style w:type="character" w:styleId="Hyperlink">
    <w:name w:val="Hyperlink"/>
    <w:basedOn w:val="DefaultParagraphFont"/>
    <w:uiPriority w:val="99"/>
    <w:unhideWhenUsed/>
    <w:rsid w:val="002A25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rk.ac.uk/che/publications/books/the-humble-econo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319E-F559-46A8-8C8B-EDF7CA08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dc:creator>
  <cp:lastModifiedBy>Karl</cp:lastModifiedBy>
  <cp:revision>2</cp:revision>
  <cp:lastPrinted>2018-06-03T15:54:00Z</cp:lastPrinted>
  <dcterms:created xsi:type="dcterms:W3CDTF">2019-01-03T13:01:00Z</dcterms:created>
  <dcterms:modified xsi:type="dcterms:W3CDTF">2019-01-03T13:01:00Z</dcterms:modified>
</cp:coreProperties>
</file>