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F1B1A" w14:textId="77777777" w:rsidR="003C64DC" w:rsidRPr="001A3475" w:rsidRDefault="003C64DC" w:rsidP="007836AE">
      <w:pPr>
        <w:spacing w:line="360" w:lineRule="auto"/>
        <w:rPr>
          <w:b/>
          <w:sz w:val="24"/>
          <w:szCs w:val="24"/>
        </w:rPr>
      </w:pPr>
      <w:bookmarkStart w:id="0" w:name="_Hlk489344882"/>
      <w:bookmarkStart w:id="1" w:name="_GoBack"/>
      <w:bookmarkEnd w:id="1"/>
      <w:r w:rsidRPr="001A3475">
        <w:rPr>
          <w:b/>
          <w:sz w:val="24"/>
          <w:szCs w:val="24"/>
        </w:rPr>
        <w:t>The impact of the SIGN head injury guidelines and NHS 4-hour Emergency Target on hospital admissions for head injury in Scotland: An Interrupted Times Series</w:t>
      </w:r>
      <w:r>
        <w:rPr>
          <w:b/>
          <w:sz w:val="24"/>
          <w:szCs w:val="24"/>
        </w:rPr>
        <w:t>.</w:t>
      </w:r>
    </w:p>
    <w:p w14:paraId="5E4F6A18" w14:textId="77777777" w:rsidR="007836AE" w:rsidRDefault="007836AE" w:rsidP="007836AE">
      <w:pPr>
        <w:spacing w:line="240" w:lineRule="auto"/>
      </w:pPr>
    </w:p>
    <w:p w14:paraId="27A5F6A9" w14:textId="77777777" w:rsidR="003C64DC" w:rsidRPr="007836AE" w:rsidRDefault="003C64DC" w:rsidP="007836AE">
      <w:pPr>
        <w:spacing w:line="240" w:lineRule="auto"/>
      </w:pPr>
      <w:r w:rsidRPr="007836AE">
        <w:t>Carl Marincowitz</w:t>
      </w:r>
      <w:r w:rsidRPr="007836AE">
        <w:rPr>
          <w:vertAlign w:val="superscript"/>
        </w:rPr>
        <w:t>1</w:t>
      </w:r>
      <w:r w:rsidRPr="007836AE">
        <w:t xml:space="preserve"> MB BChir, MSc, BA</w:t>
      </w:r>
    </w:p>
    <w:p w14:paraId="24F47701" w14:textId="77777777" w:rsidR="003C64DC" w:rsidRPr="007836AE" w:rsidRDefault="003C64DC" w:rsidP="007836AE">
      <w:pPr>
        <w:spacing w:line="240" w:lineRule="auto"/>
      </w:pPr>
      <w:r w:rsidRPr="007836AE">
        <w:t>Fiona E. Lecky</w:t>
      </w:r>
      <w:r w:rsidRPr="007836AE">
        <w:rPr>
          <w:vertAlign w:val="superscript"/>
        </w:rPr>
        <w:t>2</w:t>
      </w:r>
      <w:r w:rsidRPr="007836AE">
        <w:t xml:space="preserve"> MB Ch B, FRCS, DA, MSc, PhD, FCEM</w:t>
      </w:r>
    </w:p>
    <w:p w14:paraId="51863163" w14:textId="77777777" w:rsidR="003C64DC" w:rsidRPr="007836AE" w:rsidRDefault="001D0540" w:rsidP="007836AE">
      <w:pPr>
        <w:spacing w:line="240" w:lineRule="auto"/>
      </w:pPr>
      <w:bookmarkStart w:id="2" w:name="_Hlk497054179"/>
      <w:r w:rsidRPr="007836AE">
        <w:rPr>
          <w:rFonts w:cs="Arial"/>
          <w:color w:val="333333"/>
          <w:shd w:val="clear" w:color="auto" w:fill="FFFFFF"/>
        </w:rPr>
        <w:t>Eleanor Morris</w:t>
      </w:r>
      <w:bookmarkEnd w:id="2"/>
      <w:r w:rsidR="003C64DC" w:rsidRPr="007836AE">
        <w:rPr>
          <w:vertAlign w:val="superscript"/>
        </w:rPr>
        <w:t>3</w:t>
      </w:r>
      <w:r w:rsidR="003C64DC" w:rsidRPr="007836AE">
        <w:t xml:space="preserve"> </w:t>
      </w:r>
    </w:p>
    <w:p w14:paraId="24217C82" w14:textId="248E0046" w:rsidR="003C64DC" w:rsidRPr="007836AE" w:rsidRDefault="003C64DC" w:rsidP="007836AE">
      <w:pPr>
        <w:spacing w:line="240" w:lineRule="auto"/>
      </w:pPr>
      <w:r w:rsidRPr="007836AE">
        <w:t>Victoria Allgar</w:t>
      </w:r>
      <w:r w:rsidRPr="007836AE">
        <w:rPr>
          <w:vertAlign w:val="superscript"/>
        </w:rPr>
        <w:t xml:space="preserve">4 </w:t>
      </w:r>
      <w:r w:rsidRPr="007836AE">
        <w:t>PhD, Chartered Statistician, Royal Statistical Society, BSc</w:t>
      </w:r>
    </w:p>
    <w:p w14:paraId="33B23D07" w14:textId="77777777" w:rsidR="003C64DC" w:rsidRPr="007836AE" w:rsidRDefault="003C64DC" w:rsidP="007836AE">
      <w:pPr>
        <w:spacing w:line="240" w:lineRule="auto"/>
      </w:pPr>
      <w:r w:rsidRPr="007836AE">
        <w:t>Trevor A. Sheldon</w:t>
      </w:r>
      <w:r w:rsidRPr="007836AE">
        <w:rPr>
          <w:vertAlign w:val="superscript"/>
        </w:rPr>
        <w:t>5</w:t>
      </w:r>
      <w:r w:rsidRPr="007836AE">
        <w:t xml:space="preserve"> MSc, MSc, DSc, FMedSci</w:t>
      </w:r>
    </w:p>
    <w:p w14:paraId="57DBF90D" w14:textId="77777777" w:rsidR="003C64DC" w:rsidRPr="007836AE" w:rsidRDefault="003C64DC" w:rsidP="007836AE">
      <w:pPr>
        <w:spacing w:line="240" w:lineRule="auto"/>
      </w:pPr>
      <w:r w:rsidRPr="007836AE">
        <w:t xml:space="preserve">1. </w:t>
      </w:r>
      <w:r w:rsidRPr="007836AE">
        <w:rPr>
          <w:b/>
        </w:rPr>
        <w:t>Corresponding Author.</w:t>
      </w:r>
      <w:r w:rsidRPr="007836AE">
        <w:t xml:space="preserve"> Hull York Medical School, </w:t>
      </w:r>
      <w:r w:rsidR="00866175" w:rsidRPr="007836AE">
        <w:t>Allam</w:t>
      </w:r>
      <w:r w:rsidRPr="007836AE">
        <w:t xml:space="preserve"> </w:t>
      </w:r>
      <w:r w:rsidR="00682E61">
        <w:t xml:space="preserve">Medical </w:t>
      </w:r>
      <w:r w:rsidRPr="007836AE">
        <w:t xml:space="preserve">Building, University of Hull, Hull HU6, UK 7RX, Fax: +44 (0) 1482 464705 Tel +44 (0) 870 1245500 </w:t>
      </w:r>
      <w:r w:rsidR="00682E61">
        <w:tab/>
      </w:r>
      <w:r w:rsidR="00682E61">
        <w:tab/>
      </w:r>
      <w:r w:rsidR="00682E61">
        <w:tab/>
      </w:r>
      <w:r w:rsidR="00682E61">
        <w:tab/>
        <w:t xml:space="preserve">             </w:t>
      </w:r>
      <w:r w:rsidRPr="007836AE">
        <w:t>Email: carl.marincowitz@hyms.ac.uk</w:t>
      </w:r>
    </w:p>
    <w:p w14:paraId="2CEE5AD0" w14:textId="77777777" w:rsidR="003C64DC" w:rsidRPr="007836AE" w:rsidRDefault="003C64DC" w:rsidP="007836AE">
      <w:pPr>
        <w:spacing w:line="240" w:lineRule="auto"/>
      </w:pPr>
      <w:r w:rsidRPr="007836AE">
        <w:t xml:space="preserve">2. School of Health and Related Research, University of Sheffield, Regent Court, 30 Regent Street, Sheffield, S1 4DA, UK, Fax: +44 (0)114 222 0749 Tel: (+44) (0)114 222 4345, </w:t>
      </w:r>
      <w:r w:rsidR="00682E61">
        <w:t xml:space="preserve">                                           </w:t>
      </w:r>
      <w:r w:rsidRPr="007836AE">
        <w:t>Email: f.e.lecky@sheffield.ac.uk</w:t>
      </w:r>
    </w:p>
    <w:p w14:paraId="4F1EB767" w14:textId="77777777" w:rsidR="003C64DC" w:rsidRPr="007836AE" w:rsidRDefault="003C64DC" w:rsidP="007836AE">
      <w:pPr>
        <w:spacing w:line="240" w:lineRule="auto"/>
      </w:pPr>
      <w:r w:rsidRPr="007836AE">
        <w:t xml:space="preserve">3.  </w:t>
      </w:r>
      <w:r w:rsidR="00866175" w:rsidRPr="007836AE">
        <w:t xml:space="preserve">Hull York Medical School, Allam </w:t>
      </w:r>
      <w:r w:rsidR="00682E61">
        <w:t xml:space="preserve">Medical </w:t>
      </w:r>
      <w:r w:rsidR="00866175" w:rsidRPr="007836AE">
        <w:t>Building, University of Hull, Hull HU6, UK 7RX, Fax: +44 (0) 1482 464705 Tel</w:t>
      </w:r>
      <w:r w:rsidR="008804E6">
        <w:t xml:space="preserve"> +44 (0) 870 1245500 Email: </w:t>
      </w:r>
      <w:r w:rsidR="008804E6" w:rsidRPr="008804E6">
        <w:t>hyem7@hyms.ac.uk</w:t>
      </w:r>
    </w:p>
    <w:p w14:paraId="686EBC16" w14:textId="77777777" w:rsidR="003C64DC" w:rsidRPr="007836AE" w:rsidRDefault="003C64DC" w:rsidP="007836AE">
      <w:pPr>
        <w:spacing w:line="240" w:lineRule="auto"/>
      </w:pPr>
      <w:r w:rsidRPr="007836AE">
        <w:t>4</w:t>
      </w:r>
      <w:r w:rsidR="00866175" w:rsidRPr="007836AE">
        <w:t xml:space="preserve"> Hull York Medical School,</w:t>
      </w:r>
      <w:r w:rsidRPr="007836AE">
        <w:t xml:space="preserve"> John Hughlings Jackson Building, University of York, Heslington, York YO10 5DD</w:t>
      </w:r>
      <w:r w:rsidR="00866175" w:rsidRPr="007836AE">
        <w:t xml:space="preserve"> Tel: 0870 124 5500, Email: Victoria.Allgar@hyms.ac.uk</w:t>
      </w:r>
    </w:p>
    <w:p w14:paraId="7B3297BE" w14:textId="0361C19B" w:rsidR="003C64DC" w:rsidRPr="007836AE" w:rsidRDefault="003C64DC" w:rsidP="007836AE">
      <w:pPr>
        <w:spacing w:line="240" w:lineRule="auto"/>
      </w:pPr>
      <w:r w:rsidRPr="007836AE">
        <w:t xml:space="preserve">5. Department of Health Sciences, University of York, </w:t>
      </w:r>
      <w:r w:rsidR="00682E61" w:rsidRPr="00682E61">
        <w:t>Alcuin Research Resource Centre</w:t>
      </w:r>
      <w:r w:rsidRPr="007836AE">
        <w:t>, Heslington, York, YO10 5DD, Tel +44 (0) 1904 321344, Fax</w:t>
      </w:r>
      <w:r w:rsidR="00682E61">
        <w:t>: +44 (0) 1904 323</w:t>
      </w:r>
      <w:r w:rsidR="008F160B">
        <w:t xml:space="preserve"> 521</w:t>
      </w:r>
      <w:r w:rsidR="00682E61">
        <w:t xml:space="preserve">,                                                           E-mail: </w:t>
      </w:r>
      <w:r w:rsidR="007D30DD">
        <w:t>t</w:t>
      </w:r>
      <w:r w:rsidRPr="007836AE">
        <w:t>revor.sheldon@york.ac.uk</w:t>
      </w:r>
    </w:p>
    <w:p w14:paraId="5EF4489C" w14:textId="77777777" w:rsidR="003C64DC" w:rsidRDefault="003C64DC">
      <w:pPr>
        <w:rPr>
          <w:b/>
          <w:sz w:val="24"/>
          <w:szCs w:val="24"/>
        </w:rPr>
      </w:pPr>
    </w:p>
    <w:p w14:paraId="5C927AC9" w14:textId="57680FAB" w:rsidR="003C64DC" w:rsidRDefault="007836AE">
      <w:pPr>
        <w:rPr>
          <w:b/>
          <w:sz w:val="24"/>
          <w:szCs w:val="24"/>
        </w:rPr>
      </w:pPr>
      <w:r>
        <w:rPr>
          <w:b/>
          <w:sz w:val="24"/>
          <w:szCs w:val="24"/>
        </w:rPr>
        <w:t xml:space="preserve">Word Count: </w:t>
      </w:r>
      <w:r w:rsidR="005C599C">
        <w:rPr>
          <w:sz w:val="24"/>
          <w:szCs w:val="24"/>
        </w:rPr>
        <w:t>40</w:t>
      </w:r>
      <w:r w:rsidR="00A962A4">
        <w:rPr>
          <w:sz w:val="24"/>
          <w:szCs w:val="24"/>
        </w:rPr>
        <w:t>8</w:t>
      </w:r>
      <w:r w:rsidR="005C599C">
        <w:rPr>
          <w:sz w:val="24"/>
          <w:szCs w:val="24"/>
        </w:rPr>
        <w:t>1</w:t>
      </w:r>
    </w:p>
    <w:p w14:paraId="7A7D635B" w14:textId="77777777" w:rsidR="003C64DC" w:rsidRDefault="003C64DC">
      <w:pPr>
        <w:rPr>
          <w:b/>
          <w:sz w:val="24"/>
          <w:szCs w:val="24"/>
        </w:rPr>
      </w:pPr>
    </w:p>
    <w:p w14:paraId="3759A14E" w14:textId="77777777" w:rsidR="003C64DC" w:rsidRDefault="003C64DC">
      <w:pPr>
        <w:rPr>
          <w:b/>
          <w:sz w:val="24"/>
          <w:szCs w:val="24"/>
        </w:rPr>
      </w:pPr>
    </w:p>
    <w:p w14:paraId="048E01EF" w14:textId="77777777" w:rsidR="005245F4" w:rsidRDefault="005245F4">
      <w:pPr>
        <w:rPr>
          <w:b/>
          <w:sz w:val="24"/>
          <w:szCs w:val="24"/>
        </w:rPr>
      </w:pPr>
    </w:p>
    <w:p w14:paraId="56ECE412" w14:textId="77777777" w:rsidR="005245F4" w:rsidRDefault="005245F4">
      <w:pPr>
        <w:rPr>
          <w:b/>
          <w:sz w:val="24"/>
          <w:szCs w:val="24"/>
        </w:rPr>
      </w:pPr>
    </w:p>
    <w:p w14:paraId="58F673DC" w14:textId="77777777" w:rsidR="007836AE" w:rsidRDefault="007836AE">
      <w:pPr>
        <w:rPr>
          <w:b/>
          <w:sz w:val="24"/>
          <w:szCs w:val="24"/>
        </w:rPr>
      </w:pPr>
    </w:p>
    <w:p w14:paraId="01C7994A" w14:textId="77777777" w:rsidR="007836AE" w:rsidRDefault="007836AE">
      <w:pPr>
        <w:rPr>
          <w:b/>
          <w:sz w:val="24"/>
          <w:szCs w:val="24"/>
        </w:rPr>
      </w:pPr>
    </w:p>
    <w:p w14:paraId="6150619B" w14:textId="77777777" w:rsidR="007836AE" w:rsidRDefault="007836AE">
      <w:pPr>
        <w:rPr>
          <w:b/>
          <w:sz w:val="24"/>
          <w:szCs w:val="24"/>
        </w:rPr>
      </w:pPr>
    </w:p>
    <w:p w14:paraId="63BD5A37" w14:textId="77777777" w:rsidR="007836AE" w:rsidRDefault="007836AE">
      <w:pPr>
        <w:rPr>
          <w:b/>
          <w:sz w:val="24"/>
          <w:szCs w:val="24"/>
        </w:rPr>
      </w:pPr>
    </w:p>
    <w:p w14:paraId="723AD7D4" w14:textId="77777777" w:rsidR="007836AE" w:rsidRDefault="007836AE">
      <w:pPr>
        <w:rPr>
          <w:b/>
          <w:sz w:val="24"/>
          <w:szCs w:val="24"/>
        </w:rPr>
      </w:pPr>
    </w:p>
    <w:p w14:paraId="5676D6C7" w14:textId="77777777" w:rsidR="007836AE" w:rsidRDefault="007836AE">
      <w:pPr>
        <w:rPr>
          <w:b/>
          <w:sz w:val="24"/>
          <w:szCs w:val="24"/>
        </w:rPr>
      </w:pPr>
    </w:p>
    <w:p w14:paraId="67928E1E" w14:textId="77777777" w:rsidR="00BC4545" w:rsidRDefault="00BC4545">
      <w:pPr>
        <w:rPr>
          <w:b/>
          <w:sz w:val="24"/>
          <w:szCs w:val="24"/>
        </w:rPr>
      </w:pPr>
    </w:p>
    <w:p w14:paraId="228A4D0A" w14:textId="77777777" w:rsidR="0079241B" w:rsidRDefault="0079241B">
      <w:pPr>
        <w:rPr>
          <w:b/>
          <w:sz w:val="24"/>
          <w:szCs w:val="24"/>
        </w:rPr>
      </w:pPr>
      <w:r>
        <w:rPr>
          <w:b/>
          <w:sz w:val="24"/>
          <w:szCs w:val="24"/>
        </w:rPr>
        <w:lastRenderedPageBreak/>
        <w:t>Abstract</w:t>
      </w:r>
    </w:p>
    <w:p w14:paraId="232A990B" w14:textId="77777777" w:rsidR="004646D8" w:rsidRDefault="004646D8" w:rsidP="004646D8">
      <w:pPr>
        <w:rPr>
          <w:sz w:val="24"/>
          <w:szCs w:val="24"/>
        </w:rPr>
      </w:pPr>
      <w:bookmarkStart w:id="3" w:name="_Hlk518582191"/>
      <w:r>
        <w:rPr>
          <w:sz w:val="24"/>
          <w:szCs w:val="24"/>
        </w:rPr>
        <w:t>Objectives:</w:t>
      </w:r>
    </w:p>
    <w:p w14:paraId="343DFF7B" w14:textId="0CD085D6" w:rsidR="004646D8" w:rsidRDefault="004646D8" w:rsidP="004646D8">
      <w:pPr>
        <w:rPr>
          <w:sz w:val="24"/>
          <w:szCs w:val="24"/>
        </w:rPr>
      </w:pPr>
      <w:r>
        <w:rPr>
          <w:sz w:val="24"/>
          <w:szCs w:val="24"/>
        </w:rPr>
        <w:t>Head injury is a common reason for Emergency Department (ED) attendance. A</w:t>
      </w:r>
      <w:r w:rsidR="009D519B">
        <w:rPr>
          <w:sz w:val="24"/>
          <w:szCs w:val="24"/>
        </w:rPr>
        <w:t>round 1%</w:t>
      </w:r>
      <w:r w:rsidR="00AA179C">
        <w:rPr>
          <w:sz w:val="24"/>
          <w:szCs w:val="24"/>
        </w:rPr>
        <w:t xml:space="preserve"> of </w:t>
      </w:r>
      <w:r>
        <w:rPr>
          <w:sz w:val="24"/>
          <w:szCs w:val="24"/>
        </w:rPr>
        <w:t xml:space="preserve">patients have life-threatening injuries, whilst </w:t>
      </w:r>
      <w:r w:rsidR="009D519B">
        <w:rPr>
          <w:sz w:val="24"/>
          <w:szCs w:val="24"/>
        </w:rPr>
        <w:t>80%</w:t>
      </w:r>
      <w:r w:rsidR="00AA179C">
        <w:rPr>
          <w:sz w:val="24"/>
          <w:szCs w:val="24"/>
        </w:rPr>
        <w:t xml:space="preserve"> of patients</w:t>
      </w:r>
      <w:r>
        <w:rPr>
          <w:sz w:val="24"/>
          <w:szCs w:val="24"/>
        </w:rPr>
        <w:t xml:space="preserve"> are discharged. National guidelines (SIGN) were introduced in Scotland with the aim of achieving early identification of those with acute intracranial lesions yet safely reducing hospital admissions. </w:t>
      </w:r>
    </w:p>
    <w:p w14:paraId="497EEC46" w14:textId="77777777" w:rsidR="004646D8" w:rsidRDefault="004646D8" w:rsidP="004646D8">
      <w:pPr>
        <w:rPr>
          <w:sz w:val="24"/>
          <w:szCs w:val="24"/>
        </w:rPr>
      </w:pPr>
      <w:r>
        <w:rPr>
          <w:sz w:val="24"/>
          <w:szCs w:val="24"/>
        </w:rPr>
        <w:t xml:space="preserve">This study aims to assess the impact of these guidelines and any effect the national 4-hour ED performance targets had on hospital admissions for head injury. </w:t>
      </w:r>
    </w:p>
    <w:p w14:paraId="253B040F" w14:textId="77777777" w:rsidR="004646D8" w:rsidRDefault="004646D8" w:rsidP="004646D8">
      <w:pPr>
        <w:rPr>
          <w:sz w:val="24"/>
          <w:szCs w:val="24"/>
        </w:rPr>
      </w:pPr>
      <w:r>
        <w:rPr>
          <w:sz w:val="24"/>
          <w:szCs w:val="24"/>
        </w:rPr>
        <w:t>Setting:</w:t>
      </w:r>
    </w:p>
    <w:p w14:paraId="641789FD" w14:textId="36AB1B2A" w:rsidR="004646D8" w:rsidRDefault="004646D8" w:rsidP="004646D8">
      <w:pPr>
        <w:rPr>
          <w:sz w:val="24"/>
          <w:szCs w:val="24"/>
        </w:rPr>
      </w:pPr>
      <w:r>
        <w:rPr>
          <w:sz w:val="24"/>
          <w:szCs w:val="24"/>
        </w:rPr>
        <w:t>All Scottish hospitals between April 1998 and March 2016</w:t>
      </w:r>
      <w:r w:rsidR="00604504">
        <w:rPr>
          <w:sz w:val="24"/>
          <w:szCs w:val="24"/>
        </w:rPr>
        <w:t>.</w:t>
      </w:r>
    </w:p>
    <w:p w14:paraId="7615A73E" w14:textId="77777777" w:rsidR="004646D8" w:rsidRDefault="004646D8" w:rsidP="004646D8">
      <w:pPr>
        <w:rPr>
          <w:sz w:val="24"/>
          <w:szCs w:val="24"/>
        </w:rPr>
      </w:pPr>
      <w:r>
        <w:rPr>
          <w:sz w:val="24"/>
          <w:szCs w:val="24"/>
        </w:rPr>
        <w:t>Participants:</w:t>
      </w:r>
    </w:p>
    <w:p w14:paraId="37BDEAC9" w14:textId="7062C0DE" w:rsidR="004646D8" w:rsidRDefault="004646D8" w:rsidP="004646D8">
      <w:pPr>
        <w:rPr>
          <w:sz w:val="24"/>
          <w:szCs w:val="24"/>
        </w:rPr>
      </w:pPr>
      <w:r>
        <w:rPr>
          <w:sz w:val="24"/>
          <w:szCs w:val="24"/>
        </w:rPr>
        <w:t>Patients admitted to hospital for head injury or traumatic brain injury (TBI) diagnosed by CT imaging identified using administrative Scottish Information Services Division data.</w:t>
      </w:r>
      <w:r w:rsidR="00604504">
        <w:rPr>
          <w:sz w:val="24"/>
          <w:szCs w:val="24"/>
        </w:rPr>
        <w:t xml:space="preserve"> </w:t>
      </w:r>
      <w:r w:rsidR="00C64E3F">
        <w:rPr>
          <w:sz w:val="24"/>
          <w:szCs w:val="24"/>
        </w:rPr>
        <w:t xml:space="preserve">There are 275 hospitals in Scotland. </w:t>
      </w:r>
      <w:r w:rsidR="00604504">
        <w:rPr>
          <w:sz w:val="24"/>
          <w:szCs w:val="24"/>
        </w:rPr>
        <w:t>In 2015/2016 there were 571, 221 emergency</w:t>
      </w:r>
      <w:r w:rsidR="00C038CB">
        <w:rPr>
          <w:sz w:val="24"/>
          <w:szCs w:val="24"/>
        </w:rPr>
        <w:t xml:space="preserve"> hospital</w:t>
      </w:r>
      <w:r w:rsidR="00604504">
        <w:rPr>
          <w:sz w:val="24"/>
          <w:szCs w:val="24"/>
        </w:rPr>
        <w:t xml:space="preserve"> admissions</w:t>
      </w:r>
      <w:r w:rsidR="00CC2772">
        <w:rPr>
          <w:sz w:val="24"/>
          <w:szCs w:val="24"/>
        </w:rPr>
        <w:t xml:space="preserve"> in Scotland</w:t>
      </w:r>
      <w:r w:rsidR="00604504">
        <w:rPr>
          <w:sz w:val="24"/>
          <w:szCs w:val="24"/>
        </w:rPr>
        <w:t>.</w:t>
      </w:r>
      <w:r w:rsidR="00AF1343">
        <w:rPr>
          <w:sz w:val="24"/>
          <w:szCs w:val="24"/>
        </w:rPr>
        <w:t xml:space="preserve"> </w:t>
      </w:r>
    </w:p>
    <w:p w14:paraId="0BE50534" w14:textId="77777777" w:rsidR="004646D8" w:rsidRDefault="004646D8" w:rsidP="004646D8">
      <w:pPr>
        <w:rPr>
          <w:sz w:val="24"/>
          <w:szCs w:val="24"/>
        </w:rPr>
      </w:pPr>
      <w:r>
        <w:rPr>
          <w:sz w:val="24"/>
          <w:szCs w:val="24"/>
        </w:rPr>
        <w:t>Interventions:</w:t>
      </w:r>
    </w:p>
    <w:p w14:paraId="6C0549BF" w14:textId="77777777" w:rsidR="004646D8" w:rsidRDefault="004646D8" w:rsidP="004646D8">
      <w:pPr>
        <w:rPr>
          <w:sz w:val="24"/>
          <w:szCs w:val="24"/>
        </w:rPr>
      </w:pPr>
      <w:r>
        <w:rPr>
          <w:sz w:val="24"/>
          <w:szCs w:val="24"/>
        </w:rPr>
        <w:t xml:space="preserve">The SIGN head injury guidelines introduced in 2000 and 2009. The 4-hour ED target introduced in 2004. </w:t>
      </w:r>
    </w:p>
    <w:p w14:paraId="21EB0486" w14:textId="77777777" w:rsidR="004646D8" w:rsidRDefault="004646D8" w:rsidP="004646D8">
      <w:pPr>
        <w:rPr>
          <w:sz w:val="24"/>
          <w:szCs w:val="24"/>
        </w:rPr>
      </w:pPr>
      <w:r>
        <w:rPr>
          <w:sz w:val="24"/>
          <w:szCs w:val="24"/>
        </w:rPr>
        <w:t>Outcomes:</w:t>
      </w:r>
    </w:p>
    <w:p w14:paraId="50193DF4" w14:textId="77777777" w:rsidR="004646D8" w:rsidRDefault="004646D8" w:rsidP="004646D8">
      <w:pPr>
        <w:rPr>
          <w:sz w:val="24"/>
          <w:szCs w:val="24"/>
        </w:rPr>
      </w:pPr>
      <w:r>
        <w:rPr>
          <w:sz w:val="24"/>
          <w:szCs w:val="24"/>
        </w:rPr>
        <w:t>The monthly rate of hospital admissions for head injury and traumatic brain injury.</w:t>
      </w:r>
    </w:p>
    <w:p w14:paraId="736A9919" w14:textId="77777777" w:rsidR="004646D8" w:rsidRDefault="004646D8" w:rsidP="004646D8">
      <w:pPr>
        <w:rPr>
          <w:sz w:val="24"/>
          <w:szCs w:val="24"/>
        </w:rPr>
      </w:pPr>
      <w:r>
        <w:rPr>
          <w:sz w:val="24"/>
          <w:szCs w:val="24"/>
        </w:rPr>
        <w:t>Study Design:</w:t>
      </w:r>
    </w:p>
    <w:p w14:paraId="5B803DA8" w14:textId="77777777" w:rsidR="004646D8" w:rsidRDefault="004646D8" w:rsidP="004646D8">
      <w:pPr>
        <w:rPr>
          <w:sz w:val="24"/>
          <w:szCs w:val="24"/>
        </w:rPr>
      </w:pPr>
      <w:r>
        <w:rPr>
          <w:sz w:val="24"/>
          <w:szCs w:val="24"/>
        </w:rPr>
        <w:t>An interrupted time series analysis.</w:t>
      </w:r>
    </w:p>
    <w:p w14:paraId="61CA2D52" w14:textId="77777777" w:rsidR="004646D8" w:rsidRDefault="004646D8" w:rsidP="004646D8">
      <w:pPr>
        <w:rPr>
          <w:sz w:val="24"/>
          <w:szCs w:val="24"/>
        </w:rPr>
      </w:pPr>
      <w:r>
        <w:rPr>
          <w:sz w:val="24"/>
          <w:szCs w:val="24"/>
        </w:rPr>
        <w:t>Results:</w:t>
      </w:r>
    </w:p>
    <w:p w14:paraId="24399415" w14:textId="77777777" w:rsidR="004646D8" w:rsidRDefault="004646D8" w:rsidP="004646D8">
      <w:pPr>
        <w:rPr>
          <w:sz w:val="24"/>
          <w:szCs w:val="24"/>
        </w:rPr>
      </w:pPr>
      <w:r>
        <w:rPr>
          <w:sz w:val="24"/>
          <w:szCs w:val="24"/>
        </w:rPr>
        <w:t>The 1</w:t>
      </w:r>
      <w:r>
        <w:rPr>
          <w:sz w:val="24"/>
          <w:szCs w:val="24"/>
          <w:vertAlign w:val="superscript"/>
        </w:rPr>
        <w:t>st</w:t>
      </w:r>
      <w:r>
        <w:rPr>
          <w:sz w:val="24"/>
          <w:szCs w:val="24"/>
        </w:rPr>
        <w:t xml:space="preserve"> guideline was associated with a reduction in monthly admissions of 0.14 (95% CI:0.09 to 4.83) per 100, 000 population. The 4-hour target was associated with a monthly increase in admissions of 0.13 (95% CI:0.06 to 0.20) per 100, 000 population. The 2nd guideline reduced monthly admissions by 0.09 (95% CI:-0.13 to -0.05) per 100, 000 population. These effects varied between age groups.</w:t>
      </w:r>
    </w:p>
    <w:p w14:paraId="4FF2B5AE" w14:textId="77777777" w:rsidR="004646D8" w:rsidRDefault="004646D8" w:rsidP="004646D8">
      <w:pPr>
        <w:rPr>
          <w:sz w:val="24"/>
          <w:szCs w:val="24"/>
        </w:rPr>
      </w:pPr>
      <w:r>
        <w:rPr>
          <w:sz w:val="24"/>
          <w:szCs w:val="24"/>
        </w:rPr>
        <w:t xml:space="preserve">The guidelines were associated with increased admissions for patients with injuries identified by CT imaging- Guideline 1: 0.06 (95% CI: 0.004 to 0.12); Guideline 2: 0.05 (95% CI: 0.04 to 0.06) per 100 000 population. </w:t>
      </w:r>
    </w:p>
    <w:p w14:paraId="2D30BC10" w14:textId="77777777" w:rsidR="004646D8" w:rsidRDefault="004646D8" w:rsidP="004646D8">
      <w:pPr>
        <w:rPr>
          <w:sz w:val="24"/>
          <w:szCs w:val="24"/>
        </w:rPr>
      </w:pPr>
      <w:r>
        <w:rPr>
          <w:sz w:val="24"/>
          <w:szCs w:val="24"/>
        </w:rPr>
        <w:t>Conclusion:</w:t>
      </w:r>
    </w:p>
    <w:p w14:paraId="41AB8236" w14:textId="77777777" w:rsidR="004646D8" w:rsidRDefault="004646D8" w:rsidP="004646D8">
      <w:pPr>
        <w:rPr>
          <w:sz w:val="24"/>
          <w:szCs w:val="24"/>
        </w:rPr>
      </w:pPr>
      <w:r>
        <w:rPr>
          <w:sz w:val="24"/>
          <w:szCs w:val="24"/>
        </w:rPr>
        <w:t xml:space="preserve">Increased CT imaging of head injured patients recommended by SIGN guidelines reduced hospital admissions. The 4-hour ED target and the increased identification of TBI by CT imaging acted to undermine this effect. </w:t>
      </w:r>
    </w:p>
    <w:bookmarkEnd w:id="3"/>
    <w:p w14:paraId="6BAF27A2" w14:textId="77777777" w:rsidR="004646D8" w:rsidRDefault="004646D8" w:rsidP="004646D8">
      <w:pPr>
        <w:rPr>
          <w:b/>
          <w:sz w:val="24"/>
          <w:szCs w:val="24"/>
        </w:rPr>
      </w:pPr>
      <w:r>
        <w:rPr>
          <w:b/>
          <w:sz w:val="24"/>
          <w:szCs w:val="24"/>
        </w:rPr>
        <w:lastRenderedPageBreak/>
        <w:t>Strengths and limitations of this study:</w:t>
      </w:r>
    </w:p>
    <w:p w14:paraId="39905FC6" w14:textId="77777777" w:rsidR="004646D8" w:rsidRDefault="004646D8" w:rsidP="004646D8">
      <w:pPr>
        <w:rPr>
          <w:sz w:val="24"/>
          <w:szCs w:val="24"/>
        </w:rPr>
      </w:pPr>
      <w:r>
        <w:rPr>
          <w:sz w:val="24"/>
          <w:szCs w:val="24"/>
        </w:rPr>
        <w:t>This is the first study to assess the impact of the SIGN head injury guidelines and 4-hour Emergency Department target on hospital admissions for head injury.</w:t>
      </w:r>
    </w:p>
    <w:p w14:paraId="72B6F463" w14:textId="77777777" w:rsidR="004646D8" w:rsidRDefault="004646D8" w:rsidP="004646D8">
      <w:pPr>
        <w:rPr>
          <w:sz w:val="24"/>
          <w:szCs w:val="24"/>
        </w:rPr>
      </w:pPr>
      <w:r>
        <w:rPr>
          <w:sz w:val="24"/>
          <w:szCs w:val="24"/>
        </w:rPr>
        <w:t>We used the robust method of interrupted time series analysis and found the SIGN guidelines acted to reduce hospital admissions, but the 4-hour target increased hospital admissions.</w:t>
      </w:r>
    </w:p>
    <w:p w14:paraId="6FCA626A" w14:textId="77777777" w:rsidR="004646D8" w:rsidRDefault="004646D8" w:rsidP="004646D8">
      <w:pPr>
        <w:rPr>
          <w:sz w:val="24"/>
          <w:szCs w:val="24"/>
        </w:rPr>
      </w:pPr>
      <w:r>
        <w:rPr>
          <w:sz w:val="24"/>
          <w:szCs w:val="24"/>
        </w:rPr>
        <w:t>Due to the aggregated nature of the available data we were unable to perform some age group specific and injury sub-group sensitivity analysis.</w:t>
      </w:r>
    </w:p>
    <w:p w14:paraId="4EE82E67" w14:textId="77777777" w:rsidR="0030073B" w:rsidRDefault="0030073B">
      <w:pPr>
        <w:rPr>
          <w:sz w:val="24"/>
          <w:szCs w:val="24"/>
        </w:rPr>
      </w:pPr>
    </w:p>
    <w:p w14:paraId="3C48F538" w14:textId="77777777" w:rsidR="0030073B" w:rsidRDefault="0030073B">
      <w:pPr>
        <w:rPr>
          <w:b/>
          <w:sz w:val="24"/>
          <w:szCs w:val="24"/>
        </w:rPr>
      </w:pPr>
      <w:r>
        <w:rPr>
          <w:b/>
          <w:sz w:val="24"/>
          <w:szCs w:val="24"/>
        </w:rPr>
        <w:t>Keywords:</w:t>
      </w:r>
    </w:p>
    <w:p w14:paraId="55F429FA" w14:textId="77777777" w:rsidR="0030073B" w:rsidRPr="0030073B" w:rsidRDefault="0030073B">
      <w:pPr>
        <w:rPr>
          <w:sz w:val="24"/>
          <w:szCs w:val="24"/>
        </w:rPr>
      </w:pPr>
      <w:r>
        <w:rPr>
          <w:sz w:val="24"/>
          <w:szCs w:val="24"/>
        </w:rPr>
        <w:t xml:space="preserve">Traumatic Brain Injury, Head Injury, SIGN Guidelines, NHS 4-hour Emergency Department Performance Target and Interrupted Time Series. </w:t>
      </w:r>
    </w:p>
    <w:p w14:paraId="12FB4459" w14:textId="77777777" w:rsidR="0079241B" w:rsidRDefault="0079241B">
      <w:pPr>
        <w:rPr>
          <w:b/>
          <w:sz w:val="24"/>
          <w:szCs w:val="24"/>
        </w:rPr>
      </w:pPr>
      <w:r>
        <w:rPr>
          <w:b/>
          <w:sz w:val="24"/>
          <w:szCs w:val="24"/>
        </w:rPr>
        <w:br w:type="page"/>
      </w:r>
    </w:p>
    <w:bookmarkEnd w:id="0"/>
    <w:p w14:paraId="4C79CCB8" w14:textId="77777777" w:rsidR="00791624" w:rsidRPr="004B206D" w:rsidRDefault="00791624" w:rsidP="00F66442">
      <w:pPr>
        <w:spacing w:line="360" w:lineRule="auto"/>
        <w:rPr>
          <w:b/>
          <w:sz w:val="24"/>
          <w:szCs w:val="24"/>
        </w:rPr>
      </w:pPr>
      <w:r w:rsidRPr="004B206D">
        <w:rPr>
          <w:b/>
          <w:sz w:val="24"/>
          <w:szCs w:val="24"/>
        </w:rPr>
        <w:lastRenderedPageBreak/>
        <w:t>Background:</w:t>
      </w:r>
    </w:p>
    <w:p w14:paraId="77AF8622" w14:textId="76AD52C5" w:rsidR="00791624" w:rsidRPr="00F66442" w:rsidRDefault="00791624" w:rsidP="00F66442">
      <w:pPr>
        <w:spacing w:line="360" w:lineRule="auto"/>
        <w:rPr>
          <w:sz w:val="24"/>
          <w:szCs w:val="24"/>
        </w:rPr>
      </w:pPr>
      <w:r w:rsidRPr="00F66442">
        <w:rPr>
          <w:sz w:val="24"/>
          <w:szCs w:val="24"/>
        </w:rPr>
        <w:t>There are 1.4 million annual attendances to Emergency Departments (ED) in England and Wales following a head injury (blunt trauma to the head).</w:t>
      </w:r>
      <w:r w:rsidR="001B39A0" w:rsidRPr="00F66442">
        <w:rPr>
          <w:sz w:val="24"/>
          <w:szCs w:val="24"/>
        </w:rPr>
        <w:fldChar w:fldCharType="begin"/>
      </w:r>
      <w:r w:rsidR="001B39A0" w:rsidRPr="00F66442">
        <w:rPr>
          <w:sz w:val="24"/>
          <w:szCs w:val="24"/>
        </w:rPr>
        <w:instrText xml:space="preserve"> ADDIN EN.CITE &lt;EndNote&gt;&lt;Cite&gt;&lt;Author&gt;NICE&lt;/Author&gt;&lt;Year&gt;2014&lt;/Year&gt;&lt;RecNum&gt;4398&lt;/RecNum&gt;&lt;DisplayText&gt;&lt;style face="superscript"&gt;1&lt;/style&gt;&lt;/DisplayText&gt;&lt;record&gt;&lt;rec-number&gt;4398&lt;/rec-number&gt;&lt;foreign-keys&gt;&lt;key app="EN" db-id="0ez22zzfzpaas3ez9fmx0ev0dzr5praxrpfx" timestamp="0"&gt;4398&lt;/key&gt;&lt;/foreign-keys&gt;&lt;ref-type name="Government Document"&gt;46&lt;/ref-type&gt;&lt;contributors&gt;&lt;authors&gt;&lt;author&gt;NICE&lt;/author&gt;&lt;/authors&gt;&lt;secondary-authors&gt;&lt;author&gt;NICE&lt;/author&gt;&lt;/secondary-authors&gt;&lt;/contributors&gt;&lt;titles&gt;&lt;title&gt;National Clinical Guidance Centre. (2014). CG 176 Head Injury Triage, assessment, investigation and early management of head injury in children, young people and adults. National Institute for Health and Care Excellence.&lt;/title&gt;&lt;/titles&gt;&lt;volume&gt;CG 176&lt;/volume&gt;&lt;number&gt;CG 176&lt;/number&gt;&lt;dates&gt;&lt;year&gt;2014&lt;/year&gt;&lt;/dates&gt;&lt;pub-location&gt;UK&lt;/pub-location&gt;&lt;publisher&gt;DOH&lt;/publisher&gt;&lt;urls&gt;&lt;/urls&gt;&lt;/record&gt;&lt;/Cite&gt;&lt;/EndNote&gt;</w:instrText>
      </w:r>
      <w:r w:rsidR="001B39A0" w:rsidRPr="00F66442">
        <w:rPr>
          <w:sz w:val="24"/>
          <w:szCs w:val="24"/>
        </w:rPr>
        <w:fldChar w:fldCharType="separate"/>
      </w:r>
      <w:r w:rsidR="001B39A0" w:rsidRPr="00F66442">
        <w:rPr>
          <w:noProof/>
          <w:sz w:val="24"/>
          <w:szCs w:val="24"/>
          <w:vertAlign w:val="superscript"/>
        </w:rPr>
        <w:t>1</w:t>
      </w:r>
      <w:r w:rsidR="001B39A0" w:rsidRPr="00F66442">
        <w:rPr>
          <w:sz w:val="24"/>
          <w:szCs w:val="24"/>
        </w:rPr>
        <w:fldChar w:fldCharType="end"/>
      </w:r>
      <w:r w:rsidRPr="00F66442">
        <w:rPr>
          <w:sz w:val="24"/>
          <w:szCs w:val="24"/>
        </w:rPr>
        <w:t xml:space="preserve"> In Scotland an estimated 6.6% of ED attendances</w:t>
      </w:r>
      <w:r w:rsidR="00D22F70" w:rsidRPr="00F66442">
        <w:rPr>
          <w:sz w:val="24"/>
          <w:szCs w:val="24"/>
        </w:rPr>
        <w:t xml:space="preserve"> </w:t>
      </w:r>
      <w:r w:rsidRPr="00F66442">
        <w:rPr>
          <w:sz w:val="24"/>
          <w:szCs w:val="24"/>
        </w:rPr>
        <w:t>are for head injury.</w:t>
      </w:r>
      <w:r w:rsidR="001B39A0" w:rsidRPr="00F66442">
        <w:rPr>
          <w:sz w:val="24"/>
          <w:szCs w:val="24"/>
        </w:rPr>
        <w:fldChar w:fldCharType="begin"/>
      </w:r>
      <w:r w:rsidR="001B39A0" w:rsidRPr="00F66442">
        <w:rPr>
          <w:sz w:val="24"/>
          <w:szCs w:val="24"/>
        </w:rPr>
        <w:instrText xml:space="preserve"> ADDIN EN.CITE &lt;EndNote&gt;&lt;Cite&gt;&lt;Year&gt;2009&lt;/Year&gt;&lt;RecNum&gt;4299&lt;/RecNum&gt;&lt;DisplayText&gt;&lt;style face="superscript"&gt;2&lt;/style&gt;&lt;/DisplayText&gt;&lt;record&gt;&lt;rec-number&gt;4299&lt;/rec-number&gt;&lt;foreign-keys&gt;&lt;key app="EN" db-id="0ez22zzfzpaas3ez9fmx0ev0dzr5praxrpfx" timestamp="0"&gt;4299&lt;/key&gt;&lt;/foreign-keys&gt;&lt;ref-type name="Book"&gt;6&lt;/ref-type&gt;&lt;contributors&gt;&lt;/contributors&gt;&lt;titles&gt;&lt;title&gt;Early management of a patient with a head injury: a national clinical guideline&lt;/title&gt;&lt;/titles&gt;&lt;dates&gt;&lt;year&gt;2009&lt;/year&gt;&lt;/dates&gt;&lt;pub-location&gt;Edinburgh&lt;/pub-location&gt;&lt;publisher&gt;SIGN&lt;/publisher&gt;&lt;label&gt;ref27&lt;/label&gt;&lt;urls&gt;&lt;/urls&gt;&lt;/record&gt;&lt;/Cite&gt;&lt;/EndNote&gt;</w:instrText>
      </w:r>
      <w:r w:rsidR="001B39A0" w:rsidRPr="00F66442">
        <w:rPr>
          <w:sz w:val="24"/>
          <w:szCs w:val="24"/>
        </w:rPr>
        <w:fldChar w:fldCharType="separate"/>
      </w:r>
      <w:r w:rsidR="001B39A0" w:rsidRPr="00F66442">
        <w:rPr>
          <w:noProof/>
          <w:sz w:val="24"/>
          <w:szCs w:val="24"/>
          <w:vertAlign w:val="superscript"/>
        </w:rPr>
        <w:t>2</w:t>
      </w:r>
      <w:r w:rsidR="001B39A0" w:rsidRPr="00F66442">
        <w:rPr>
          <w:sz w:val="24"/>
          <w:szCs w:val="24"/>
        </w:rPr>
        <w:fldChar w:fldCharType="end"/>
      </w:r>
      <w:r w:rsidRPr="00F66442">
        <w:rPr>
          <w:sz w:val="24"/>
          <w:szCs w:val="24"/>
        </w:rPr>
        <w:t xml:space="preserve">  Approximately 95% of patients present with an initial Glasgow Coma Scale (GCS) of 13-15, indicating normal or mi</w:t>
      </w:r>
      <w:r w:rsidR="00CC043A">
        <w:rPr>
          <w:sz w:val="24"/>
          <w:szCs w:val="24"/>
        </w:rPr>
        <w:t>nimally</w:t>
      </w:r>
      <w:r w:rsidR="00036FDA">
        <w:rPr>
          <w:sz w:val="24"/>
          <w:szCs w:val="24"/>
        </w:rPr>
        <w:t xml:space="preserve"> </w:t>
      </w:r>
      <w:r w:rsidRPr="00F66442">
        <w:rPr>
          <w:sz w:val="24"/>
          <w:szCs w:val="24"/>
        </w:rPr>
        <w:t>impaired</w:t>
      </w:r>
      <w:r w:rsidR="00173545">
        <w:rPr>
          <w:sz w:val="24"/>
          <w:szCs w:val="24"/>
        </w:rPr>
        <w:t xml:space="preserve"> conscious</w:t>
      </w:r>
      <w:r w:rsidR="00C20C0C">
        <w:rPr>
          <w:sz w:val="24"/>
          <w:szCs w:val="24"/>
        </w:rPr>
        <w:t xml:space="preserve"> level</w:t>
      </w:r>
      <w:r w:rsidR="00C20C0C" w:rsidRPr="00C20C0C">
        <w:rPr>
          <w:sz w:val="24"/>
          <w:szCs w:val="24"/>
        </w:rPr>
        <w:t xml:space="preserve"> </w:t>
      </w:r>
      <w:r w:rsidR="00C20C0C">
        <w:rPr>
          <w:sz w:val="24"/>
          <w:szCs w:val="24"/>
        </w:rPr>
        <w:t xml:space="preserve">and </w:t>
      </w:r>
      <w:r w:rsidR="00C20C0C" w:rsidRPr="00F66442">
        <w:rPr>
          <w:sz w:val="24"/>
          <w:szCs w:val="24"/>
        </w:rPr>
        <w:t>are defined as having a minor head injury</w:t>
      </w:r>
      <w:r w:rsidRPr="00F66442">
        <w:rPr>
          <w:sz w:val="24"/>
          <w:szCs w:val="24"/>
        </w:rPr>
        <w:t>.</w:t>
      </w:r>
      <w:r w:rsidR="001B39A0" w:rsidRPr="00F66442">
        <w:rPr>
          <w:sz w:val="24"/>
          <w:szCs w:val="24"/>
        </w:rPr>
        <w:fldChar w:fldCharType="begin">
          <w:fldData xml:space="preserve">PEVuZE5vdGU+PENpdGU+PEF1dGhvcj5OSUNFPC9BdXRob3I+PFllYXI+MjAxNDwvWWVhcj48UmVj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==
</w:fldData>
        </w:fldChar>
      </w:r>
      <w:r w:rsidR="001B39A0" w:rsidRPr="00F66442">
        <w:rPr>
          <w:sz w:val="24"/>
          <w:szCs w:val="24"/>
        </w:rPr>
        <w:instrText xml:space="preserve"> ADDIN EN.CITE </w:instrText>
      </w:r>
      <w:r w:rsidR="001B39A0" w:rsidRPr="00F66442">
        <w:rPr>
          <w:sz w:val="24"/>
          <w:szCs w:val="24"/>
        </w:rPr>
        <w:fldChar w:fldCharType="begin">
          <w:fldData xml:space="preserve">PEVuZE5vdGU+PENpdGU+PEF1dGhvcj5OSUNFPC9BdXRob3I+PFllYXI+MjAxNDwvWWVhcj48UmVj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==
</w:fldData>
        </w:fldChar>
      </w:r>
      <w:r w:rsidR="001B39A0" w:rsidRPr="00F66442">
        <w:rPr>
          <w:sz w:val="24"/>
          <w:szCs w:val="24"/>
        </w:rPr>
        <w:instrText xml:space="preserve"> ADDIN EN.CITE.DATA </w:instrText>
      </w:r>
      <w:r w:rsidR="001B39A0" w:rsidRPr="00F66442">
        <w:rPr>
          <w:sz w:val="24"/>
          <w:szCs w:val="24"/>
        </w:rPr>
      </w:r>
      <w:r w:rsidR="001B39A0" w:rsidRPr="00F66442">
        <w:rPr>
          <w:sz w:val="24"/>
          <w:szCs w:val="24"/>
        </w:rPr>
        <w:fldChar w:fldCharType="end"/>
      </w:r>
      <w:r w:rsidR="001B39A0" w:rsidRPr="00F66442">
        <w:rPr>
          <w:sz w:val="24"/>
          <w:szCs w:val="24"/>
        </w:rPr>
      </w:r>
      <w:r w:rsidR="001B39A0" w:rsidRPr="00F66442">
        <w:rPr>
          <w:sz w:val="24"/>
          <w:szCs w:val="24"/>
        </w:rPr>
        <w:fldChar w:fldCharType="separate"/>
      </w:r>
      <w:r w:rsidR="001B39A0" w:rsidRPr="00F66442">
        <w:rPr>
          <w:noProof/>
          <w:sz w:val="24"/>
          <w:szCs w:val="24"/>
          <w:vertAlign w:val="superscript"/>
        </w:rPr>
        <w:t>1 3</w:t>
      </w:r>
      <w:r w:rsidR="001B39A0" w:rsidRPr="00F66442">
        <w:rPr>
          <w:sz w:val="24"/>
          <w:szCs w:val="24"/>
        </w:rPr>
        <w:fldChar w:fldCharType="end"/>
      </w:r>
      <w:r w:rsidRPr="00F66442">
        <w:rPr>
          <w:sz w:val="24"/>
          <w:szCs w:val="24"/>
        </w:rPr>
        <w:t xml:space="preserve"> </w:t>
      </w:r>
    </w:p>
    <w:p w14:paraId="23B9B7A5" w14:textId="75FC6D83" w:rsidR="00791624" w:rsidRPr="00F66442" w:rsidRDefault="00271311" w:rsidP="00F66442">
      <w:pPr>
        <w:spacing w:line="360" w:lineRule="auto"/>
        <w:rPr>
          <w:sz w:val="24"/>
          <w:szCs w:val="24"/>
        </w:rPr>
      </w:pPr>
      <w:r>
        <w:rPr>
          <w:sz w:val="24"/>
          <w:szCs w:val="24"/>
        </w:rPr>
        <w:t>Around 1% of minor head injured patients have</w:t>
      </w:r>
      <w:r w:rsidR="00791624" w:rsidRPr="00F66442">
        <w:rPr>
          <w:sz w:val="24"/>
          <w:szCs w:val="24"/>
        </w:rPr>
        <w:t xml:space="preserve"> life-threatening traumatic brain injur</w:t>
      </w:r>
      <w:r w:rsidR="00173545">
        <w:rPr>
          <w:sz w:val="24"/>
          <w:szCs w:val="24"/>
        </w:rPr>
        <w:t>ies</w:t>
      </w:r>
      <w:r w:rsidR="00791624" w:rsidRPr="00F66442">
        <w:rPr>
          <w:sz w:val="24"/>
          <w:szCs w:val="24"/>
        </w:rPr>
        <w:t xml:space="preserve"> (TBI) (injury to the brain/ functio</w:t>
      </w:r>
      <w:r w:rsidR="00B860CC">
        <w:rPr>
          <w:sz w:val="24"/>
          <w:szCs w:val="24"/>
        </w:rPr>
        <w:t>nal impairment</w:t>
      </w:r>
      <w:r w:rsidR="00791624" w:rsidRPr="00F66442">
        <w:rPr>
          <w:sz w:val="24"/>
          <w:szCs w:val="24"/>
        </w:rPr>
        <w:t xml:space="preserve"> du</w:t>
      </w:r>
      <w:r w:rsidR="0096129D">
        <w:rPr>
          <w:sz w:val="24"/>
          <w:szCs w:val="24"/>
        </w:rPr>
        <w:t>e t</w:t>
      </w:r>
      <w:r w:rsidR="00B860CC">
        <w:rPr>
          <w:sz w:val="24"/>
          <w:szCs w:val="24"/>
        </w:rPr>
        <w:t>o</w:t>
      </w:r>
      <w:r w:rsidR="0096129D">
        <w:rPr>
          <w:sz w:val="24"/>
          <w:szCs w:val="24"/>
        </w:rPr>
        <w:t xml:space="preserve"> external force)</w:t>
      </w:r>
      <w:r w:rsidR="00430CB0">
        <w:rPr>
          <w:sz w:val="24"/>
          <w:szCs w:val="24"/>
        </w:rPr>
        <w:t xml:space="preserve"> but this</w:t>
      </w:r>
      <w:r>
        <w:rPr>
          <w:sz w:val="24"/>
          <w:szCs w:val="24"/>
        </w:rPr>
        <w:t xml:space="preserve"> may</w:t>
      </w:r>
      <w:r w:rsidR="001733F2">
        <w:rPr>
          <w:sz w:val="24"/>
          <w:szCs w:val="24"/>
        </w:rPr>
        <w:t xml:space="preserve"> not be initially</w:t>
      </w:r>
      <w:r w:rsidR="00791624" w:rsidRPr="00F66442">
        <w:rPr>
          <w:sz w:val="24"/>
          <w:szCs w:val="24"/>
        </w:rPr>
        <w:t xml:space="preserve"> clinically apparent.</w:t>
      </w:r>
      <w:r w:rsidR="001B39A0" w:rsidRPr="00F66442">
        <w:rPr>
          <w:sz w:val="24"/>
          <w:szCs w:val="24"/>
        </w:rPr>
        <w:fldChar w:fldCharType="begin"/>
      </w:r>
      <w:r w:rsidR="001B39A0" w:rsidRPr="00F66442">
        <w:rPr>
          <w:sz w:val="24"/>
          <w:szCs w:val="24"/>
        </w:rPr>
        <w:instrText xml:space="preserve"> ADDIN EN.CITE &lt;EndNote&gt;&lt;Cite&gt;&lt;Author&gt;NICE&lt;/Author&gt;&lt;Year&gt;2014&lt;/Year&gt;&lt;RecNum&gt;4398&lt;/RecNum&gt;&lt;DisplayText&gt;&lt;style face="superscript"&gt;1&lt;/style&gt;&lt;/DisplayText&gt;&lt;record&gt;&lt;rec-number&gt;4398&lt;/rec-number&gt;&lt;foreign-keys&gt;&lt;key app="EN" db-id="0ez22zzfzpaas3ez9fmx0ev0dzr5praxrpfx" timestamp="0"&gt;4398&lt;/key&gt;&lt;/foreign-keys&gt;&lt;ref-type name="Government Document"&gt;46&lt;/ref-type&gt;&lt;contributors&gt;&lt;authors&gt;&lt;author&gt;NICE&lt;/author&gt;&lt;/authors&gt;&lt;secondary-authors&gt;&lt;author&gt;NICE&lt;/author&gt;&lt;/secondary-authors&gt;&lt;/contributors&gt;&lt;titles&gt;&lt;title&gt;National Clinical Guidance Centre. (2014). CG 176 Head Injury Triage, assessment, investigation and early management of head injury in children, young people and adults. National Institute for Health and Care Excellence.&lt;/title&gt;&lt;/titles&gt;&lt;volume&gt;CG 176&lt;/volume&gt;&lt;number&gt;CG 176&lt;/number&gt;&lt;dates&gt;&lt;year&gt;2014&lt;/year&gt;&lt;/dates&gt;&lt;pub-location&gt;UK&lt;/pub-location&gt;&lt;publisher&gt;DOH&lt;/publisher&gt;&lt;urls&gt;&lt;/urls&gt;&lt;/record&gt;&lt;/Cite&gt;&lt;/EndNote&gt;</w:instrText>
      </w:r>
      <w:r w:rsidR="001B39A0" w:rsidRPr="00F66442">
        <w:rPr>
          <w:sz w:val="24"/>
          <w:szCs w:val="24"/>
        </w:rPr>
        <w:fldChar w:fldCharType="separate"/>
      </w:r>
      <w:r w:rsidR="001B39A0" w:rsidRPr="00F66442">
        <w:rPr>
          <w:noProof/>
          <w:sz w:val="24"/>
          <w:szCs w:val="24"/>
          <w:vertAlign w:val="superscript"/>
        </w:rPr>
        <w:t>1</w:t>
      </w:r>
      <w:r w:rsidR="001B39A0" w:rsidRPr="00F66442">
        <w:rPr>
          <w:sz w:val="24"/>
          <w:szCs w:val="24"/>
        </w:rPr>
        <w:fldChar w:fldCharType="end"/>
      </w:r>
      <w:r w:rsidR="00791624" w:rsidRPr="00F66442">
        <w:rPr>
          <w:sz w:val="24"/>
          <w:szCs w:val="24"/>
        </w:rPr>
        <w:t xml:space="preserve"> Early identification of severe TBI can facilitate life-saving neurosurgery.</w:t>
      </w:r>
      <w:r w:rsidR="001B39A0" w:rsidRPr="00F66442">
        <w:rPr>
          <w:sz w:val="24"/>
          <w:szCs w:val="24"/>
        </w:rPr>
        <w:fldChar w:fldCharType="begin"/>
      </w:r>
      <w:r w:rsidR="001B39A0" w:rsidRPr="00F66442">
        <w:rPr>
          <w:sz w:val="24"/>
          <w:szCs w:val="24"/>
        </w:rPr>
        <w:instrText xml:space="preserve"> ADDIN EN.CITE &lt;EndNote&gt;&lt;Cite&gt;&lt;Author&gt;Kim&lt;/Author&gt;&lt;Year&gt;2013&lt;/Year&gt;&lt;RecNum&gt;4367&lt;/RecNum&gt;&lt;DisplayText&gt;&lt;style face="superscript"&gt;4&lt;/style&gt;&lt;/DisplayText&gt;&lt;record&gt;&lt;rec-number&gt;4367&lt;/rec-number&gt;&lt;foreign-keys&gt;&lt;key app="EN" db-id="0ez22zzfzpaas3ez9fmx0ev0dzr5praxrpfx" timestamp="0"&gt;4367&lt;/key&gt;&lt;/foreign-keys&gt;&lt;ref-type name="Journal Article"&gt;17&lt;/ref-type&gt;&lt;contributors&gt;&lt;authors&gt;&lt;author&gt;Kim, J.&lt;/author&gt;&lt;author&gt;Kemp, S.&lt;/author&gt;&lt;author&gt;Kullas, K.&lt;/author&gt;&lt;author&gt;Hitos, K.&lt;/author&gt;&lt;author&gt;Dexter, M. A.&lt;/author&gt;&lt;/authors&gt;&lt;/contributors&gt;&lt;auth-address&gt;Department of Neurosurgery, Westmead Hospital, Hawkesbury Road, Westmead, Sydney, NSW 2145, Australia. Electronic address: yjkvision@gmail.com.&lt;/auth-address&gt;&lt;titles&gt;&lt;title&gt;Injury patterns in patients who &amp;quot;talk and die&amp;quot;&lt;/title&gt;&lt;secondary-title&gt;J Clin Neurosci&lt;/secondary-title&gt;&lt;/titles&gt;&lt;pages&gt;1697-701&lt;/pages&gt;&lt;volume&gt;20&lt;/volume&gt;&lt;number&gt;12&lt;/number&gt;&lt;keywords&gt;&lt;keyword&gt;Adult&lt;/keyword&gt;&lt;keyword&gt;Aged&lt;/keyword&gt;&lt;keyword&gt;Aged, 80 and over&lt;/keyword&gt;&lt;keyword&gt;Australia&lt;/keyword&gt;&lt;keyword&gt;Brain Injuries/*diagnosis/mortality&lt;/keyword&gt;&lt;keyword&gt;Female&lt;/keyword&gt;&lt;keyword&gt;Humans&lt;/keyword&gt;&lt;keyword&gt;Injury Severity Score&lt;/keyword&gt;&lt;keyword&gt;Male&lt;/keyword&gt;&lt;keyword&gt;Middle Aged&lt;/keyword&gt;&lt;keyword&gt;Prognosis&lt;/keyword&gt;&lt;keyword&gt;Retrospective Studies&lt;/keyword&gt;&lt;keyword&gt;Coagulopathy&lt;/keyword&gt;&lt;keyword&gt;Deterioration&lt;/keyword&gt;&lt;keyword&gt;Glasgow coma scale&lt;/keyword&gt;&lt;keyword&gt;Head injury&lt;/keyword&gt;&lt;keyword&gt;Talk and die&lt;/keyword&gt;&lt;/keywords&gt;&lt;dates&gt;&lt;year&gt;2013&lt;/year&gt;&lt;pub-dates&gt;&lt;date&gt;Dec&lt;/date&gt;&lt;/pub-dates&gt;&lt;/dates&gt;&lt;isbn&gt;1532-2653 (Electronic)&amp;#xD;0967-5868 (Linking)&lt;/isbn&gt;&lt;accession-num&gt;23993454&lt;/accession-num&gt;&lt;urls&gt;&lt;related-urls&gt;&lt;url&gt;http://www.ncbi.nlm.nih.gov/pubmed/23993454&lt;/url&gt;&lt;/related-urls&gt;&lt;/urls&gt;&lt;electronic-resource-num&gt;10.1016/j.jocn.2013.02.021&lt;/electronic-resource-num&gt;&lt;/record&gt;&lt;/Cite&gt;&lt;/EndNote&gt;</w:instrText>
      </w:r>
      <w:r w:rsidR="001B39A0" w:rsidRPr="00F66442">
        <w:rPr>
          <w:sz w:val="24"/>
          <w:szCs w:val="24"/>
        </w:rPr>
        <w:fldChar w:fldCharType="separate"/>
      </w:r>
      <w:r w:rsidR="001B39A0" w:rsidRPr="00F66442">
        <w:rPr>
          <w:noProof/>
          <w:sz w:val="24"/>
          <w:szCs w:val="24"/>
          <w:vertAlign w:val="superscript"/>
        </w:rPr>
        <w:t>4</w:t>
      </w:r>
      <w:r w:rsidR="001B39A0" w:rsidRPr="00F66442">
        <w:rPr>
          <w:sz w:val="24"/>
          <w:szCs w:val="24"/>
        </w:rPr>
        <w:fldChar w:fldCharType="end"/>
      </w:r>
      <w:r w:rsidR="001A3475">
        <w:rPr>
          <w:sz w:val="24"/>
          <w:szCs w:val="24"/>
        </w:rPr>
        <w:t xml:space="preserve"> The clinical challenge</w:t>
      </w:r>
      <w:r>
        <w:rPr>
          <w:sz w:val="24"/>
          <w:szCs w:val="24"/>
        </w:rPr>
        <w:t xml:space="preserve"> is </w:t>
      </w:r>
      <w:r w:rsidR="00E71374">
        <w:rPr>
          <w:sz w:val="24"/>
          <w:szCs w:val="24"/>
        </w:rPr>
        <w:t>to differentiate</w:t>
      </w:r>
      <w:r w:rsidR="00791624" w:rsidRPr="00F66442">
        <w:rPr>
          <w:noProof/>
          <w:sz w:val="24"/>
          <w:szCs w:val="24"/>
        </w:rPr>
        <w:t xml:space="preserve"> patients </w:t>
      </w:r>
      <w:r w:rsidRPr="00F66442">
        <w:rPr>
          <w:noProof/>
          <w:sz w:val="24"/>
          <w:szCs w:val="24"/>
        </w:rPr>
        <w:t xml:space="preserve">with life-threatening </w:t>
      </w:r>
      <w:r w:rsidR="001733F2">
        <w:rPr>
          <w:noProof/>
          <w:sz w:val="24"/>
          <w:szCs w:val="24"/>
        </w:rPr>
        <w:t xml:space="preserve">TBI </w:t>
      </w:r>
      <w:r>
        <w:rPr>
          <w:sz w:val="24"/>
          <w:szCs w:val="24"/>
        </w:rPr>
        <w:t>who</w:t>
      </w:r>
      <w:r w:rsidRPr="00F66442">
        <w:rPr>
          <w:sz w:val="24"/>
          <w:szCs w:val="24"/>
        </w:rPr>
        <w:t xml:space="preserve"> present with a high conscious </w:t>
      </w:r>
      <w:r>
        <w:rPr>
          <w:sz w:val="24"/>
          <w:szCs w:val="24"/>
        </w:rPr>
        <w:t xml:space="preserve">level from patients </w:t>
      </w:r>
      <w:r w:rsidR="008F004F">
        <w:rPr>
          <w:sz w:val="24"/>
          <w:szCs w:val="24"/>
        </w:rPr>
        <w:t xml:space="preserve">who can be </w:t>
      </w:r>
      <w:r w:rsidR="001A3475">
        <w:rPr>
          <w:sz w:val="24"/>
          <w:szCs w:val="24"/>
        </w:rPr>
        <w:t>discharged</w:t>
      </w:r>
      <w:r w:rsidR="008F004F">
        <w:rPr>
          <w:sz w:val="24"/>
          <w:szCs w:val="24"/>
        </w:rPr>
        <w:t xml:space="preserve"> safely</w:t>
      </w:r>
      <w:r w:rsidR="001A3475">
        <w:rPr>
          <w:sz w:val="24"/>
          <w:szCs w:val="24"/>
        </w:rPr>
        <w:t xml:space="preserve">. </w:t>
      </w:r>
      <w:r w:rsidR="00E71374">
        <w:rPr>
          <w:sz w:val="24"/>
          <w:szCs w:val="24"/>
        </w:rPr>
        <w:t>This can be achieved through</w:t>
      </w:r>
      <w:r w:rsidR="00791624" w:rsidRPr="00F66442">
        <w:rPr>
          <w:sz w:val="24"/>
          <w:szCs w:val="24"/>
        </w:rPr>
        <w:t xml:space="preserve"> observa</w:t>
      </w:r>
      <w:r w:rsidR="001733F2">
        <w:rPr>
          <w:sz w:val="24"/>
          <w:szCs w:val="24"/>
        </w:rPr>
        <w:t xml:space="preserve">tion for deterioration or </w:t>
      </w:r>
      <w:r w:rsidR="00791624" w:rsidRPr="00F66442">
        <w:rPr>
          <w:sz w:val="24"/>
          <w:szCs w:val="24"/>
        </w:rPr>
        <w:t>cranial CT imaging.</w:t>
      </w:r>
      <w:r w:rsidR="001B39A0" w:rsidRPr="00F66442">
        <w:rPr>
          <w:sz w:val="24"/>
          <w:szCs w:val="24"/>
        </w:rPr>
        <w:fldChar w:fldCharType="begin"/>
      </w:r>
      <w:r w:rsidR="001B39A0" w:rsidRPr="00F66442">
        <w:rPr>
          <w:sz w:val="24"/>
          <w:szCs w:val="24"/>
        </w:rPr>
        <w:instrText xml:space="preserve"> ADDIN EN.CITE &lt;EndNote&gt;&lt;Cite&gt;&lt;Author&gt;af Geijerstam&lt;/Author&gt;&lt;Year&gt;2006&lt;/Year&gt;&lt;RecNum&gt;4302&lt;/RecNum&gt;&lt;DisplayText&gt;&lt;style face="superscript"&gt;5&lt;/style&gt;&lt;/DisplayText&gt;&lt;record&gt;&lt;rec-number&gt;4302&lt;/rec-number&gt;&lt;foreign-keys&gt;&lt;key app="EN" db-id="0ez22zzfzpaas3ez9fmx0ev0dzr5praxrpfx" timestamp="0"&gt;4302&lt;/key&gt;&lt;/foreign-keys&gt;&lt;ref-type name="Journal Article"&gt;17&lt;/ref-type&gt;&lt;contributors&gt;&lt;authors&gt;&lt;author&gt;af Geijerstam, J. L.&lt;/author&gt;&lt;author&gt;Oredsson, S.&lt;/author&gt;&lt;author&gt;Britton, M.&lt;/author&gt;&lt;author&gt;Octopus Study Investigators&lt;/author&gt;&lt;/authors&gt;&lt;/contributors&gt;&lt;auth-address&gt;Department of Medicine, Clinical Epidemiology Unit, Karolinska University Hospital, 171 76 Stockholm, Sweden. jean-luc.af.geijerstam@ki.se&lt;/auth-address&gt;&lt;titles&gt;&lt;title&gt;Medical outcome after immediate computed tomography or admission for observation in patients with mild head injury: randomised controlled trial&lt;/title&gt;&lt;secondary-title&gt;BMJ&lt;/secondary-title&gt;&lt;alt-title&gt;Bmj&lt;/alt-title&gt;&lt;/titles&gt;&lt;periodical&gt;&lt;full-title&gt;BMJ&lt;/full-title&gt;&lt;/periodical&gt;&lt;alt-periodical&gt;&lt;full-title&gt;BMJ&lt;/full-title&gt;&lt;/alt-periodical&gt;&lt;pages&gt;465&lt;/pages&gt;&lt;volume&gt;333&lt;/volume&gt;&lt;number&gt;7566&lt;/number&gt;&lt;keywords&gt;&lt;keyword&gt;Adolescent&lt;/keyword&gt;&lt;keyword&gt;Adult&lt;/keyword&gt;&lt;keyword&gt;Aged&lt;/keyword&gt;&lt;keyword&gt;Child&lt;/keyword&gt;&lt;keyword&gt;Craniocerebral Trauma/*radiography/therapy&lt;/keyword&gt;&lt;keyword&gt;Female&lt;/keyword&gt;&lt;keyword&gt;Hospitalization&lt;/keyword&gt;&lt;keyword&gt;Humans&lt;/keyword&gt;&lt;keyword&gt;Male&lt;/keyword&gt;&lt;keyword&gt;Middle Aged&lt;/keyword&gt;&lt;keyword&gt;Prognosis&lt;/keyword&gt;&lt;keyword&gt;Risk Factors&lt;/keyword&gt;&lt;keyword&gt;*Tomography, X-Ray Computed&lt;/keyword&gt;&lt;/keywords&gt;&lt;dates&gt;&lt;year&gt;2006&lt;/year&gt;&lt;pub-dates&gt;&lt;date&gt;Sep 2&lt;/date&gt;&lt;/pub-dates&gt;&lt;/dates&gt;&lt;isbn&gt;1756-1833 (Electronic)&amp;#xD;0959-535X (Linking)&lt;/isbn&gt;&lt;accession-num&gt;16895944&lt;/accession-num&gt;&lt;urls&gt;&lt;related-urls&gt;&lt;url&gt;http://www.ncbi.nlm.nih.gov/pubmed/16895944&lt;/url&gt;&lt;/related-urls&gt;&lt;/urls&gt;&lt;custom2&gt;1557917&lt;/custom2&gt;&lt;electronic-resource-num&gt;10.1136/bmj.38918.669317.4F&lt;/electronic-resource-num&gt;&lt;/record&gt;&lt;/Cite&gt;&lt;/EndNote&gt;</w:instrText>
      </w:r>
      <w:r w:rsidR="001B39A0" w:rsidRPr="00F66442">
        <w:rPr>
          <w:sz w:val="24"/>
          <w:szCs w:val="24"/>
        </w:rPr>
        <w:fldChar w:fldCharType="separate"/>
      </w:r>
      <w:r w:rsidR="001B39A0" w:rsidRPr="00F66442">
        <w:rPr>
          <w:noProof/>
          <w:sz w:val="24"/>
          <w:szCs w:val="24"/>
          <w:vertAlign w:val="superscript"/>
        </w:rPr>
        <w:t>5</w:t>
      </w:r>
      <w:r w:rsidR="001B39A0" w:rsidRPr="00F66442">
        <w:rPr>
          <w:sz w:val="24"/>
          <w:szCs w:val="24"/>
        </w:rPr>
        <w:fldChar w:fldCharType="end"/>
      </w:r>
      <w:r w:rsidR="00E71374">
        <w:rPr>
          <w:sz w:val="24"/>
          <w:szCs w:val="24"/>
        </w:rPr>
        <w:t xml:space="preserve"> The health services</w:t>
      </w:r>
      <w:r w:rsidR="001A3475">
        <w:rPr>
          <w:sz w:val="24"/>
          <w:szCs w:val="24"/>
        </w:rPr>
        <w:t xml:space="preserve"> challenge</w:t>
      </w:r>
      <w:r>
        <w:rPr>
          <w:sz w:val="24"/>
          <w:szCs w:val="24"/>
        </w:rPr>
        <w:t xml:space="preserve"> </w:t>
      </w:r>
      <w:r w:rsidR="00A01975">
        <w:rPr>
          <w:sz w:val="24"/>
          <w:szCs w:val="24"/>
        </w:rPr>
        <w:t xml:space="preserve">is finding a way of differentiating these groups in a way that minimises unnecessary imaging or </w:t>
      </w:r>
      <w:r w:rsidR="000F00AD">
        <w:rPr>
          <w:sz w:val="24"/>
          <w:szCs w:val="24"/>
        </w:rPr>
        <w:t xml:space="preserve">inpatient </w:t>
      </w:r>
      <w:r w:rsidR="00A01975">
        <w:rPr>
          <w:sz w:val="24"/>
          <w:szCs w:val="24"/>
        </w:rPr>
        <w:t>hospital admissions of patients without clinically important TBI.</w:t>
      </w:r>
      <w:r w:rsidR="00791624" w:rsidRPr="00F66442">
        <w:rPr>
          <w:sz w:val="24"/>
          <w:szCs w:val="24"/>
        </w:rPr>
        <w:t xml:space="preserve"> Research has focused on developing clinical decision rules that, </w:t>
      </w:r>
      <w:r w:rsidR="008077A3">
        <w:rPr>
          <w:sz w:val="24"/>
          <w:szCs w:val="24"/>
        </w:rPr>
        <w:t xml:space="preserve">using </w:t>
      </w:r>
      <w:r w:rsidR="00791624" w:rsidRPr="00F66442">
        <w:rPr>
          <w:sz w:val="24"/>
          <w:szCs w:val="24"/>
        </w:rPr>
        <w:t>clinical assessment, triage patients at risk of life-threatening TBI to CT</w:t>
      </w:r>
      <w:r w:rsidR="001B39A0" w:rsidRPr="00F66442">
        <w:rPr>
          <w:sz w:val="24"/>
          <w:szCs w:val="24"/>
        </w:rPr>
        <w:t xml:space="preserve"> imaging</w:t>
      </w:r>
      <w:r w:rsidR="00791624" w:rsidRPr="00F66442">
        <w:rPr>
          <w:sz w:val="24"/>
          <w:szCs w:val="24"/>
        </w:rPr>
        <w:t xml:space="preserve"> and</w:t>
      </w:r>
      <w:r w:rsidR="000A51F6">
        <w:rPr>
          <w:sz w:val="24"/>
          <w:szCs w:val="24"/>
        </w:rPr>
        <w:t xml:space="preserve"> allow the</w:t>
      </w:r>
      <w:r w:rsidR="00791624" w:rsidRPr="00F66442">
        <w:rPr>
          <w:sz w:val="24"/>
          <w:szCs w:val="24"/>
        </w:rPr>
        <w:t xml:space="preserve"> </w:t>
      </w:r>
      <w:r w:rsidR="000A51F6" w:rsidRPr="00F66442">
        <w:rPr>
          <w:sz w:val="24"/>
          <w:szCs w:val="24"/>
        </w:rPr>
        <w:t>discharge</w:t>
      </w:r>
      <w:r w:rsidR="000A51F6">
        <w:rPr>
          <w:sz w:val="24"/>
          <w:szCs w:val="24"/>
        </w:rPr>
        <w:t xml:space="preserve"> of </w:t>
      </w:r>
      <w:r w:rsidR="00A01975">
        <w:rPr>
          <w:sz w:val="24"/>
          <w:szCs w:val="24"/>
        </w:rPr>
        <w:t>low-</w:t>
      </w:r>
      <w:r w:rsidR="000A51F6">
        <w:rPr>
          <w:sz w:val="24"/>
          <w:szCs w:val="24"/>
        </w:rPr>
        <w:t>risk patients</w:t>
      </w:r>
      <w:r w:rsidR="001733F2">
        <w:rPr>
          <w:sz w:val="24"/>
          <w:szCs w:val="24"/>
        </w:rPr>
        <w:t xml:space="preserve">. The most </w:t>
      </w:r>
      <w:r w:rsidR="00791624" w:rsidRPr="00F66442">
        <w:rPr>
          <w:sz w:val="24"/>
          <w:szCs w:val="24"/>
        </w:rPr>
        <w:t>validated</w:t>
      </w:r>
      <w:r w:rsidR="00C90A8C">
        <w:rPr>
          <w:sz w:val="24"/>
          <w:szCs w:val="24"/>
        </w:rPr>
        <w:t>,</w:t>
      </w:r>
      <w:r w:rsidR="00791624" w:rsidRPr="00F66442">
        <w:rPr>
          <w:sz w:val="24"/>
          <w:szCs w:val="24"/>
        </w:rPr>
        <w:t xml:space="preserve"> </w:t>
      </w:r>
      <w:r w:rsidR="00C90A8C">
        <w:rPr>
          <w:sz w:val="24"/>
          <w:szCs w:val="24"/>
        </w:rPr>
        <w:t xml:space="preserve">in adults, </w:t>
      </w:r>
      <w:r w:rsidR="00791624" w:rsidRPr="00F66442">
        <w:rPr>
          <w:sz w:val="24"/>
          <w:szCs w:val="24"/>
        </w:rPr>
        <w:t xml:space="preserve">is the Canadian CT Head Rule (CCHR) and this forms the basis of </w:t>
      </w:r>
      <w:r w:rsidR="00A01975">
        <w:rPr>
          <w:sz w:val="24"/>
          <w:szCs w:val="24"/>
        </w:rPr>
        <w:t xml:space="preserve">the </w:t>
      </w:r>
      <w:r w:rsidR="0086120C" w:rsidRPr="00F66442">
        <w:rPr>
          <w:sz w:val="24"/>
          <w:szCs w:val="24"/>
        </w:rPr>
        <w:t xml:space="preserve">Scottish Intercollegiate Guidelines Network (SIGN) </w:t>
      </w:r>
      <w:r w:rsidR="00A01975">
        <w:rPr>
          <w:sz w:val="24"/>
          <w:szCs w:val="24"/>
        </w:rPr>
        <w:t xml:space="preserve">and </w:t>
      </w:r>
      <w:r w:rsidR="001733F2">
        <w:rPr>
          <w:sz w:val="24"/>
          <w:szCs w:val="24"/>
        </w:rPr>
        <w:t xml:space="preserve">English </w:t>
      </w:r>
      <w:r w:rsidR="0086120C" w:rsidRPr="0086120C">
        <w:rPr>
          <w:sz w:val="24"/>
          <w:szCs w:val="24"/>
        </w:rPr>
        <w:t>National Institute for Health and Care Excellence</w:t>
      </w:r>
      <w:r w:rsidR="0086120C">
        <w:rPr>
          <w:sz w:val="24"/>
          <w:szCs w:val="24"/>
        </w:rPr>
        <w:t xml:space="preserve"> (NICE)</w:t>
      </w:r>
      <w:r w:rsidR="00A01975">
        <w:rPr>
          <w:sz w:val="24"/>
          <w:szCs w:val="24"/>
        </w:rPr>
        <w:t xml:space="preserve"> head injury guidelines</w:t>
      </w:r>
      <w:r w:rsidR="00791624" w:rsidRPr="00F66442">
        <w:rPr>
          <w:sz w:val="24"/>
          <w:szCs w:val="24"/>
        </w:rPr>
        <w:t>.</w:t>
      </w:r>
      <w:r w:rsidR="001B39A0" w:rsidRPr="00F66442">
        <w:rPr>
          <w:sz w:val="24"/>
          <w:szCs w:val="24"/>
        </w:rPr>
        <w:fldChar w:fldCharType="begin">
          <w:fldData xml:space="preserve">PEVuZE5vdGU+PENpdGU+PEF1dGhvcj5TdGllbGw8L0F1dGhvcj48WWVhcj4yMDAxPC9ZZWFyPjxS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=
</w:fldData>
        </w:fldChar>
      </w:r>
      <w:r w:rsidR="0086120C">
        <w:rPr>
          <w:sz w:val="24"/>
          <w:szCs w:val="24"/>
        </w:rPr>
        <w:instrText xml:space="preserve"> ADDIN EN.CITE </w:instrText>
      </w:r>
      <w:r w:rsidR="0086120C">
        <w:rPr>
          <w:sz w:val="24"/>
          <w:szCs w:val="24"/>
        </w:rPr>
        <w:fldChar w:fldCharType="begin">
          <w:fldData xml:space="preserve">PEVuZE5vdGU+PENpdGU+PEF1dGhvcj5TdGllbGw8L0F1dGhvcj48WWVhcj4yMDAxPC9ZZWFyPjxS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=
</w:fldData>
        </w:fldChar>
      </w:r>
      <w:r w:rsidR="0086120C">
        <w:rPr>
          <w:sz w:val="24"/>
          <w:szCs w:val="24"/>
        </w:rPr>
        <w:instrText xml:space="preserve"> ADDIN EN.CITE.DATA </w:instrText>
      </w:r>
      <w:r w:rsidR="0086120C">
        <w:rPr>
          <w:sz w:val="24"/>
          <w:szCs w:val="24"/>
        </w:rPr>
      </w:r>
      <w:r w:rsidR="0086120C">
        <w:rPr>
          <w:sz w:val="24"/>
          <w:szCs w:val="24"/>
        </w:rPr>
        <w:fldChar w:fldCharType="end"/>
      </w:r>
      <w:r w:rsidR="001B39A0" w:rsidRPr="00F66442">
        <w:rPr>
          <w:sz w:val="24"/>
          <w:szCs w:val="24"/>
        </w:rPr>
      </w:r>
      <w:r w:rsidR="001B39A0" w:rsidRPr="00F66442">
        <w:rPr>
          <w:sz w:val="24"/>
          <w:szCs w:val="24"/>
        </w:rPr>
        <w:fldChar w:fldCharType="separate"/>
      </w:r>
      <w:r w:rsidR="0086120C" w:rsidRPr="0086120C">
        <w:rPr>
          <w:noProof/>
          <w:sz w:val="24"/>
          <w:szCs w:val="24"/>
          <w:vertAlign w:val="superscript"/>
        </w:rPr>
        <w:t>1 2 6</w:t>
      </w:r>
      <w:r w:rsidR="001B39A0" w:rsidRPr="00F66442">
        <w:rPr>
          <w:sz w:val="24"/>
          <w:szCs w:val="24"/>
        </w:rPr>
        <w:fldChar w:fldCharType="end"/>
      </w:r>
      <w:r w:rsidR="00D07431">
        <w:rPr>
          <w:sz w:val="24"/>
          <w:szCs w:val="24"/>
        </w:rPr>
        <w:t xml:space="preserve"> The 2</w:t>
      </w:r>
      <w:r w:rsidR="00D07431" w:rsidRPr="00BB4C1E">
        <w:rPr>
          <w:sz w:val="24"/>
          <w:szCs w:val="24"/>
          <w:vertAlign w:val="superscript"/>
        </w:rPr>
        <w:t>nd</w:t>
      </w:r>
      <w:r w:rsidR="00D07431">
        <w:rPr>
          <w:sz w:val="24"/>
          <w:szCs w:val="24"/>
        </w:rPr>
        <w:t xml:space="preserve"> SIGN guideline contains specific paediatric indications for CT imaging influenced by the CHALICE rule, which was derived in a population of head injured children.</w:t>
      </w:r>
      <w:r w:rsidR="00D07431" w:rsidRPr="00BB4C1E">
        <w:rPr>
          <w:sz w:val="24"/>
          <w:szCs w:val="24"/>
          <w:vertAlign w:val="superscript"/>
        </w:rPr>
        <w:t>2</w:t>
      </w:r>
    </w:p>
    <w:p w14:paraId="7C5FEEAC" w14:textId="49F1E523" w:rsidR="001D133A" w:rsidRDefault="00791624">
      <w:pPr>
        <w:spacing w:line="360" w:lineRule="auto"/>
        <w:rPr>
          <w:noProof/>
          <w:sz w:val="24"/>
          <w:szCs w:val="24"/>
        </w:rPr>
      </w:pPr>
      <w:r w:rsidRPr="00F66442">
        <w:rPr>
          <w:sz w:val="24"/>
          <w:szCs w:val="24"/>
        </w:rPr>
        <w:t>Two iterations of</w:t>
      </w:r>
      <w:r w:rsidR="00430CB0">
        <w:rPr>
          <w:sz w:val="24"/>
          <w:szCs w:val="24"/>
        </w:rPr>
        <w:t xml:space="preserve"> the</w:t>
      </w:r>
      <w:r w:rsidRPr="00F66442">
        <w:rPr>
          <w:sz w:val="24"/>
          <w:szCs w:val="24"/>
        </w:rPr>
        <w:t xml:space="preserve"> </w:t>
      </w:r>
      <w:r w:rsidR="009B1B0F">
        <w:rPr>
          <w:sz w:val="24"/>
          <w:szCs w:val="24"/>
        </w:rPr>
        <w:t>SIGN</w:t>
      </w:r>
      <w:r w:rsidRPr="00F66442">
        <w:rPr>
          <w:sz w:val="24"/>
          <w:szCs w:val="24"/>
        </w:rPr>
        <w:t xml:space="preserve"> guidelines </w:t>
      </w:r>
      <w:r w:rsidR="009B1B0F">
        <w:rPr>
          <w:sz w:val="24"/>
          <w:szCs w:val="24"/>
        </w:rPr>
        <w:t>have been</w:t>
      </w:r>
      <w:r w:rsidRPr="00F66442">
        <w:rPr>
          <w:sz w:val="24"/>
          <w:szCs w:val="24"/>
        </w:rPr>
        <w:t xml:space="preserve"> introduced</w:t>
      </w:r>
      <w:r w:rsidR="00223C4C">
        <w:rPr>
          <w:sz w:val="24"/>
          <w:szCs w:val="24"/>
        </w:rPr>
        <w:t xml:space="preserve"> (</w:t>
      </w:r>
      <w:r w:rsidR="00A93EBD">
        <w:rPr>
          <w:sz w:val="24"/>
          <w:szCs w:val="24"/>
        </w:rPr>
        <w:t>Fig.</w:t>
      </w:r>
      <w:r w:rsidR="00223C4C">
        <w:rPr>
          <w:sz w:val="24"/>
          <w:szCs w:val="24"/>
        </w:rPr>
        <w:t>1)</w:t>
      </w:r>
      <w:r w:rsidR="009B1B0F">
        <w:rPr>
          <w:sz w:val="24"/>
          <w:szCs w:val="24"/>
        </w:rPr>
        <w:t>.</w:t>
      </w:r>
      <w:r w:rsidR="009B1B0F" w:rsidRPr="00F66442">
        <w:rPr>
          <w:sz w:val="24"/>
          <w:szCs w:val="24"/>
        </w:rPr>
        <w:fldChar w:fldCharType="begin"/>
      </w:r>
      <w:r w:rsidR="0086120C">
        <w:rPr>
          <w:sz w:val="24"/>
          <w:szCs w:val="24"/>
        </w:rPr>
        <w:instrText xml:space="preserve"> ADDIN EN.CITE &lt;EndNote&gt;&lt;Cite&gt;&lt;Year&gt;2009&lt;/Year&gt;&lt;RecNum&gt;4299&lt;/RecNum&gt;&lt;DisplayText&gt;&lt;style face="superscript"&gt;2 7&lt;/style&gt;&lt;/DisplayText&gt;&lt;record&gt;&lt;rec-number&gt;4299&lt;/rec-number&gt;&lt;foreign-keys&gt;&lt;key app="EN" db-id="0ez22zzfzpaas3ez9fmx0ev0dzr5praxrpfx" timestamp="0"&gt;4299&lt;/key&gt;&lt;/foreign-keys&gt;&lt;ref-type name="Book"&gt;6&lt;/ref-type&gt;&lt;contributors&gt;&lt;/contributors&gt;&lt;titles&gt;&lt;title&gt;Early management of a patient with a head injury: a national clinical guideline&lt;/title&gt;&lt;/titles&gt;&lt;dates&gt;&lt;year&gt;2009&lt;/year&gt;&lt;/dates&gt;&lt;pub-location&gt;Edinburgh&lt;/pub-location&gt;&lt;publisher&gt;SIGN&lt;/publisher&gt;&lt;label&gt;ref27&lt;/label&gt;&lt;urls&gt;&lt;/urls&gt;&lt;/record&gt;&lt;/Cite&gt;&lt;Cite&gt;&lt;Author&gt;Network&lt;/Author&gt;&lt;Year&gt;2000&lt;/Year&gt;&lt;RecNum&gt;4656&lt;/RecNum&gt;&lt;record&gt;&lt;rec-number&gt;4656&lt;/rec-number&gt;&lt;foreign-keys&gt;&lt;key app="EN" db-id="0ez22zzfzpaas3ez9fmx0ev0dzr5praxrpfx" timestamp="1501826250"&gt;4656&lt;/key&gt;&lt;/foreign-keys&gt;&lt;ref-type name="Journal Article"&gt;17&lt;/ref-type&gt;&lt;contributors&gt;&lt;authors&gt;&lt;author&gt;SIGN Scottish Intercollegiate Guidelines Network&lt;/author&gt;&lt;/authors&gt;&lt;/contributors&gt;&lt;titles&gt;&lt;title&gt;Guideline 46: Early Management of Patients with a Head Injury&lt;/title&gt;&lt;/titles&gt;&lt;dates&gt;&lt;year&gt;2000&lt;/year&gt;&lt;/dates&gt;&lt;urls&gt;&lt;/urls&gt;&lt;/record&gt;&lt;/Cite&gt;&lt;/EndNote&gt;</w:instrText>
      </w:r>
      <w:r w:rsidR="009B1B0F" w:rsidRPr="00F66442">
        <w:rPr>
          <w:sz w:val="24"/>
          <w:szCs w:val="24"/>
        </w:rPr>
        <w:fldChar w:fldCharType="separate"/>
      </w:r>
      <w:r w:rsidR="0086120C" w:rsidRPr="0086120C">
        <w:rPr>
          <w:noProof/>
          <w:sz w:val="24"/>
          <w:szCs w:val="24"/>
          <w:vertAlign w:val="superscript"/>
        </w:rPr>
        <w:t>2 7</w:t>
      </w:r>
      <w:r w:rsidR="009B1B0F" w:rsidRPr="00F66442">
        <w:rPr>
          <w:sz w:val="24"/>
          <w:szCs w:val="24"/>
        </w:rPr>
        <w:fldChar w:fldCharType="end"/>
      </w:r>
      <w:r w:rsidRPr="00F66442">
        <w:rPr>
          <w:sz w:val="24"/>
          <w:szCs w:val="24"/>
        </w:rPr>
        <w:t xml:space="preserve"> The firs</w:t>
      </w:r>
      <w:r w:rsidR="00CF3FBF">
        <w:rPr>
          <w:sz w:val="24"/>
          <w:szCs w:val="24"/>
        </w:rPr>
        <w:t>t</w:t>
      </w:r>
      <w:r w:rsidR="001D133A">
        <w:rPr>
          <w:sz w:val="24"/>
          <w:szCs w:val="24"/>
        </w:rPr>
        <w:t xml:space="preserve"> </w:t>
      </w:r>
      <w:r w:rsidRPr="00F66442">
        <w:rPr>
          <w:sz w:val="24"/>
          <w:szCs w:val="24"/>
        </w:rPr>
        <w:t>recommend</w:t>
      </w:r>
      <w:r w:rsidR="0096129D">
        <w:rPr>
          <w:sz w:val="24"/>
          <w:szCs w:val="24"/>
        </w:rPr>
        <w:t>ed</w:t>
      </w:r>
      <w:r w:rsidR="00D22F70">
        <w:rPr>
          <w:sz w:val="24"/>
          <w:szCs w:val="24"/>
        </w:rPr>
        <w:t xml:space="preserve"> increased CT imaging of</w:t>
      </w:r>
      <w:r w:rsidRPr="00F66442">
        <w:rPr>
          <w:sz w:val="24"/>
          <w:szCs w:val="24"/>
        </w:rPr>
        <w:t xml:space="preserve"> head injured patients but still featured a role for skull x-rays and admission for observation.</w:t>
      </w:r>
      <w:r w:rsidR="009B1B0F">
        <w:rPr>
          <w:sz w:val="24"/>
          <w:szCs w:val="24"/>
        </w:rPr>
        <w:fldChar w:fldCharType="begin"/>
      </w:r>
      <w:r w:rsidR="0086120C">
        <w:rPr>
          <w:sz w:val="24"/>
          <w:szCs w:val="24"/>
        </w:rPr>
        <w:instrText xml:space="preserve"> ADDIN EN.CITE &lt;EndNote&gt;&lt;Cite&gt;&lt;Author&gt;Network&lt;/Author&gt;&lt;Year&gt;2000&lt;/Year&gt;&lt;RecNum&gt;4656&lt;/RecNum&gt;&lt;DisplayText&gt;&lt;style face="superscript"&gt;7&lt;/style&gt;&lt;/DisplayText&gt;&lt;record&gt;&lt;rec-number&gt;4656&lt;/rec-number&gt;&lt;foreign-keys&gt;&lt;key app="EN" db-id="0ez22zzfzpaas3ez9fmx0ev0dzr5praxrpfx" timestamp="1501826250"&gt;4656&lt;/key&gt;&lt;/foreign-keys&gt;&lt;ref-type name="Journal Article"&gt;17&lt;/ref-type&gt;&lt;contributors&gt;&lt;authors&gt;&lt;author&gt;SIGN Scottish Intercollegiate Guidelines Network&lt;/author&gt;&lt;/authors&gt;&lt;/contributors&gt;&lt;titles&gt;&lt;title&gt;Guideline 46: Early Management of Patients with a Head Injury&lt;/title&gt;&lt;/titles&gt;&lt;dates&gt;&lt;year&gt;2000&lt;/year&gt;&lt;/dates&gt;&lt;urls&gt;&lt;/urls&gt;&lt;/record&gt;&lt;/Cite&gt;&lt;/EndNote&gt;</w:instrText>
      </w:r>
      <w:r w:rsidR="009B1B0F">
        <w:rPr>
          <w:sz w:val="24"/>
          <w:szCs w:val="24"/>
        </w:rPr>
        <w:fldChar w:fldCharType="separate"/>
      </w:r>
      <w:r w:rsidR="0086120C" w:rsidRPr="0086120C">
        <w:rPr>
          <w:noProof/>
          <w:sz w:val="24"/>
          <w:szCs w:val="24"/>
          <w:vertAlign w:val="superscript"/>
        </w:rPr>
        <w:t>7</w:t>
      </w:r>
      <w:r w:rsidR="009B1B0F">
        <w:rPr>
          <w:sz w:val="24"/>
          <w:szCs w:val="24"/>
        </w:rPr>
        <w:fldChar w:fldCharType="end"/>
      </w:r>
      <w:r w:rsidR="009B1B0F" w:rsidRPr="009B1B0F">
        <w:rPr>
          <w:sz w:val="24"/>
          <w:szCs w:val="24"/>
        </w:rPr>
        <w:t xml:space="preserve"> </w:t>
      </w:r>
      <w:r w:rsidRPr="00F66442">
        <w:rPr>
          <w:sz w:val="24"/>
          <w:szCs w:val="24"/>
        </w:rPr>
        <w:t xml:space="preserve">The </w:t>
      </w:r>
      <w:r w:rsidR="001D133A">
        <w:rPr>
          <w:sz w:val="24"/>
          <w:szCs w:val="24"/>
        </w:rPr>
        <w:t>2</w:t>
      </w:r>
      <w:r w:rsidR="001D133A" w:rsidRPr="00844F1C">
        <w:rPr>
          <w:sz w:val="24"/>
          <w:szCs w:val="24"/>
          <w:vertAlign w:val="superscript"/>
        </w:rPr>
        <w:t>nd</w:t>
      </w:r>
      <w:r w:rsidR="001D133A">
        <w:rPr>
          <w:sz w:val="24"/>
          <w:szCs w:val="24"/>
        </w:rPr>
        <w:t xml:space="preserve"> </w:t>
      </w:r>
      <w:r w:rsidRPr="00F66442">
        <w:rPr>
          <w:sz w:val="24"/>
          <w:szCs w:val="24"/>
        </w:rPr>
        <w:t>SIGN guideline extended CT imaging further</w:t>
      </w:r>
      <w:r w:rsidR="005C0F9B" w:rsidRPr="00F66442">
        <w:rPr>
          <w:sz w:val="24"/>
          <w:szCs w:val="24"/>
        </w:rPr>
        <w:t>.</w:t>
      </w:r>
      <w:r w:rsidR="005C0F9B" w:rsidRPr="00F66442">
        <w:rPr>
          <w:sz w:val="24"/>
          <w:szCs w:val="24"/>
        </w:rPr>
        <w:fldChar w:fldCharType="begin"/>
      </w:r>
      <w:r w:rsidR="005C0F9B" w:rsidRPr="00F66442">
        <w:rPr>
          <w:sz w:val="24"/>
          <w:szCs w:val="24"/>
        </w:rPr>
        <w:instrText xml:space="preserve"> ADDIN EN.CITE &lt;EndNote&gt;&lt;Cite&gt;&lt;Year&gt;2009&lt;/Year&gt;&lt;RecNum&gt;4299&lt;/RecNum&gt;&lt;DisplayText&gt;&lt;style face="superscript"&gt;2&lt;/style&gt;&lt;/DisplayText&gt;&lt;record&gt;&lt;rec-number&gt;4299&lt;/rec-number&gt;&lt;foreign-keys&gt;&lt;key app="EN" db-id="0ez22zzfzpaas3ez9fmx0ev0dzr5praxrpfx" timestamp="0"&gt;4299&lt;/key&gt;&lt;/foreign-keys&gt;&lt;ref-type name="Book"&gt;6&lt;/ref-type&gt;&lt;contributors&gt;&lt;/contributors&gt;&lt;titles&gt;&lt;title&gt;Early management of a patient with a head injury: a national clinical guideline&lt;/title&gt;&lt;/titles&gt;&lt;dates&gt;&lt;year&gt;2009&lt;/year&gt;&lt;/dates&gt;&lt;pub-location&gt;Edinburgh&lt;/pub-location&gt;&lt;publisher&gt;SIGN&lt;/publisher&gt;&lt;label&gt;ref27&lt;/label&gt;&lt;urls&gt;&lt;/urls&gt;&lt;/record&gt;&lt;/Cite&gt;&lt;/EndNote&gt;</w:instrText>
      </w:r>
      <w:r w:rsidR="005C0F9B" w:rsidRPr="00F66442">
        <w:rPr>
          <w:sz w:val="24"/>
          <w:szCs w:val="24"/>
        </w:rPr>
        <w:fldChar w:fldCharType="separate"/>
      </w:r>
      <w:r w:rsidR="005C0F9B" w:rsidRPr="00F66442">
        <w:rPr>
          <w:noProof/>
          <w:sz w:val="24"/>
          <w:szCs w:val="24"/>
          <w:vertAlign w:val="superscript"/>
        </w:rPr>
        <w:t>2</w:t>
      </w:r>
      <w:r w:rsidR="005C0F9B" w:rsidRPr="00F66442">
        <w:rPr>
          <w:sz w:val="24"/>
          <w:szCs w:val="24"/>
        </w:rPr>
        <w:fldChar w:fldCharType="end"/>
      </w:r>
      <w:r w:rsidR="0047033C">
        <w:rPr>
          <w:sz w:val="24"/>
          <w:szCs w:val="24"/>
        </w:rPr>
        <w:t xml:space="preserve"> </w:t>
      </w:r>
      <w:r w:rsidR="00C115C8">
        <w:rPr>
          <w:sz w:val="24"/>
          <w:szCs w:val="24"/>
        </w:rPr>
        <w:t xml:space="preserve">A study assessing trends in hospital admissions for TBI in Scotland between 1998 and 2009 found changes in </w:t>
      </w:r>
      <w:r w:rsidR="00B7679A">
        <w:rPr>
          <w:sz w:val="24"/>
          <w:szCs w:val="24"/>
        </w:rPr>
        <w:t>rates of admissions</w:t>
      </w:r>
      <w:r w:rsidR="00C115C8">
        <w:rPr>
          <w:sz w:val="24"/>
          <w:szCs w:val="24"/>
        </w:rPr>
        <w:t xml:space="preserve"> at specific time points after 2000, but the analysis was data driven and does not </w:t>
      </w:r>
      <w:r w:rsidR="000A2F44">
        <w:rPr>
          <w:sz w:val="24"/>
          <w:szCs w:val="24"/>
        </w:rPr>
        <w:t>explicitly</w:t>
      </w:r>
      <w:r w:rsidR="00C115C8">
        <w:rPr>
          <w:sz w:val="24"/>
          <w:szCs w:val="24"/>
        </w:rPr>
        <w:t xml:space="preserve"> assess the impact of the SIGN guidelines.</w:t>
      </w:r>
      <w:r w:rsidR="00C115C8">
        <w:rPr>
          <w:sz w:val="24"/>
          <w:szCs w:val="24"/>
        </w:rPr>
        <w:fldChar w:fldCharType="begin"/>
      </w:r>
      <w:r w:rsidR="00C115C8">
        <w:rPr>
          <w:sz w:val="24"/>
          <w:szCs w:val="24"/>
        </w:rPr>
        <w:instrText xml:space="preserve"> ADDIN EN.CITE &lt;EndNote&gt;&lt;Cite&gt;&lt;Author&gt;Shivaji&lt;/Author&gt;&lt;Year&gt;2014&lt;/Year&gt;&lt;RecNum&gt;4433&lt;/RecNum&gt;&lt;DisplayText&gt;&lt;style face="superscript"&gt;8&lt;/style&gt;&lt;/DisplayText&gt;&lt;record&gt;&lt;rec-number&gt;4433&lt;/rec-number&gt;&lt;foreign-keys&gt;&lt;key app="EN" db-id="0ez22zzfzpaas3ez9fmx0ev0dzr5praxrpfx" timestamp="0"&gt;4433&lt;/key&gt;&lt;/foreign-keys&gt;&lt;ref-type name="Journal Article"&gt;17&lt;/ref-type&gt;&lt;contributors&gt;&lt;authors&gt;&lt;author&gt;Shivaji, Tara&lt;/author&gt;&lt;author&gt;Lee, Andrew&lt;/author&gt;&lt;author&gt;Dougall, Nadine&lt;/author&gt;&lt;author&gt;McMillan, Thomas&lt;/author&gt;&lt;author&gt;Stark, Cameron&lt;/author&gt;&lt;/authors&gt;&lt;/contributors&gt;&lt;titles&gt;&lt;title&gt;The epidemiology of hospital treated traumatic brain injury in Scotland&lt;/title&gt;&lt;secondary-title&gt;BMC Neurology&lt;/secondary-title&gt;&lt;/titles&gt;&lt;pages&gt;2&lt;/pages&gt;&lt;volume&gt;14&lt;/volume&gt;&lt;number&gt;1&lt;/number&gt;&lt;dates&gt;&lt;year&gt;2014&lt;/year&gt;&lt;/dates&gt;&lt;isbn&gt;1471-2377&lt;/isbn&gt;&lt;label&gt;Shivaji2014&lt;/label&gt;&lt;work-type&gt;journal article&lt;/work-type&gt;&lt;urls&gt;&lt;related-urls&gt;&lt;url&gt;http://dx.doi.org/10.1186/1471-2377-14-2&lt;/url&gt;&lt;/related-urls&gt;&lt;/urls&gt;&lt;electronic-resource-num&gt;10.1186/1471-2377-14-2&lt;/electronic-resource-num&gt;&lt;/record&gt;&lt;/Cite&gt;&lt;/EndNote&gt;</w:instrText>
      </w:r>
      <w:r w:rsidR="00C115C8">
        <w:rPr>
          <w:sz w:val="24"/>
          <w:szCs w:val="24"/>
        </w:rPr>
        <w:fldChar w:fldCharType="separate"/>
      </w:r>
      <w:r w:rsidR="00C115C8" w:rsidRPr="00C115C8">
        <w:rPr>
          <w:noProof/>
          <w:sz w:val="24"/>
          <w:szCs w:val="24"/>
          <w:vertAlign w:val="superscript"/>
        </w:rPr>
        <w:t>8</w:t>
      </w:r>
      <w:r w:rsidR="00C115C8">
        <w:rPr>
          <w:sz w:val="24"/>
          <w:szCs w:val="24"/>
        </w:rPr>
        <w:fldChar w:fldCharType="end"/>
      </w:r>
      <w:r w:rsidR="0047033C">
        <w:rPr>
          <w:sz w:val="24"/>
          <w:szCs w:val="24"/>
        </w:rPr>
        <w:t xml:space="preserve"> </w:t>
      </w:r>
      <w:r w:rsidR="00BE63AC">
        <w:rPr>
          <w:sz w:val="24"/>
          <w:szCs w:val="24"/>
        </w:rPr>
        <w:t>I</w:t>
      </w:r>
      <w:r w:rsidR="0022152F">
        <w:rPr>
          <w:sz w:val="24"/>
          <w:szCs w:val="24"/>
        </w:rPr>
        <w:t xml:space="preserve">mplementation studies of </w:t>
      </w:r>
      <w:r w:rsidRPr="00F66442">
        <w:rPr>
          <w:sz w:val="24"/>
          <w:szCs w:val="24"/>
        </w:rPr>
        <w:t>NICE head injury guidelines</w:t>
      </w:r>
      <w:r w:rsidR="0022152F">
        <w:rPr>
          <w:sz w:val="24"/>
          <w:szCs w:val="24"/>
        </w:rPr>
        <w:t xml:space="preserve"> in Engl</w:t>
      </w:r>
      <w:r w:rsidR="001D169E">
        <w:rPr>
          <w:sz w:val="24"/>
          <w:szCs w:val="24"/>
        </w:rPr>
        <w:t>a</w:t>
      </w:r>
      <w:r w:rsidR="0022152F">
        <w:rPr>
          <w:sz w:val="24"/>
          <w:szCs w:val="24"/>
        </w:rPr>
        <w:t>nd</w:t>
      </w:r>
      <w:r w:rsidR="00AC29D1">
        <w:rPr>
          <w:sz w:val="24"/>
          <w:szCs w:val="24"/>
        </w:rPr>
        <w:t xml:space="preserve"> suggested</w:t>
      </w:r>
      <w:r w:rsidRPr="00F66442">
        <w:rPr>
          <w:sz w:val="24"/>
          <w:szCs w:val="24"/>
        </w:rPr>
        <w:t xml:space="preserve"> that the cost of increased CT imaging</w:t>
      </w:r>
      <w:r w:rsidR="00D07431">
        <w:rPr>
          <w:sz w:val="24"/>
          <w:szCs w:val="24"/>
        </w:rPr>
        <w:t xml:space="preserve"> (£100 per scan)</w:t>
      </w:r>
      <w:r w:rsidRPr="00F66442">
        <w:rPr>
          <w:sz w:val="24"/>
          <w:szCs w:val="24"/>
        </w:rPr>
        <w:t xml:space="preserve"> would be offset by a reduction in</w:t>
      </w:r>
      <w:r w:rsidR="000F00AD">
        <w:rPr>
          <w:sz w:val="24"/>
          <w:szCs w:val="24"/>
        </w:rPr>
        <w:t xml:space="preserve"> inpatient</w:t>
      </w:r>
      <w:r w:rsidRPr="00F66442">
        <w:rPr>
          <w:sz w:val="24"/>
          <w:szCs w:val="24"/>
        </w:rPr>
        <w:t xml:space="preserve"> hospital admissions</w:t>
      </w:r>
      <w:r w:rsidR="00D07431">
        <w:rPr>
          <w:sz w:val="24"/>
          <w:szCs w:val="24"/>
        </w:rPr>
        <w:t xml:space="preserve"> (£847 per admission)</w:t>
      </w:r>
      <w:r w:rsidRPr="00F66442">
        <w:rPr>
          <w:sz w:val="24"/>
          <w:szCs w:val="24"/>
        </w:rPr>
        <w:t xml:space="preserve"> as </w:t>
      </w:r>
      <w:r w:rsidRPr="00F66442">
        <w:rPr>
          <w:noProof/>
          <w:sz w:val="24"/>
          <w:szCs w:val="24"/>
        </w:rPr>
        <w:t>patients admitted for observation</w:t>
      </w:r>
      <w:r w:rsidR="001A2F32">
        <w:rPr>
          <w:noProof/>
          <w:sz w:val="24"/>
          <w:szCs w:val="24"/>
        </w:rPr>
        <w:t xml:space="preserve"> w</w:t>
      </w:r>
      <w:r w:rsidRPr="00F66442">
        <w:rPr>
          <w:noProof/>
          <w:sz w:val="24"/>
          <w:szCs w:val="24"/>
        </w:rPr>
        <w:t>ould be d</w:t>
      </w:r>
      <w:r w:rsidR="000E1793" w:rsidRPr="00F66442">
        <w:rPr>
          <w:noProof/>
          <w:sz w:val="24"/>
          <w:szCs w:val="24"/>
        </w:rPr>
        <w:t xml:space="preserve">icharged from </w:t>
      </w:r>
      <w:r w:rsidR="000E2667">
        <w:rPr>
          <w:noProof/>
          <w:sz w:val="24"/>
          <w:szCs w:val="24"/>
        </w:rPr>
        <w:t>the ED following normal</w:t>
      </w:r>
      <w:r w:rsidR="000E1793" w:rsidRPr="00F66442">
        <w:rPr>
          <w:noProof/>
          <w:sz w:val="24"/>
          <w:szCs w:val="24"/>
        </w:rPr>
        <w:t xml:space="preserve"> CT imaging</w:t>
      </w:r>
      <w:r w:rsidR="001E6C3F">
        <w:rPr>
          <w:noProof/>
          <w:sz w:val="24"/>
          <w:szCs w:val="24"/>
        </w:rPr>
        <w:t xml:space="preserve">, </w:t>
      </w:r>
      <w:r w:rsidR="00D07431">
        <w:rPr>
          <w:noProof/>
          <w:sz w:val="24"/>
          <w:szCs w:val="24"/>
        </w:rPr>
        <w:t>prevent</w:t>
      </w:r>
      <w:r w:rsidR="001E6C3F">
        <w:rPr>
          <w:noProof/>
          <w:sz w:val="24"/>
          <w:szCs w:val="24"/>
        </w:rPr>
        <w:t>ing</w:t>
      </w:r>
      <w:r w:rsidR="00D07431">
        <w:rPr>
          <w:noProof/>
          <w:sz w:val="24"/>
          <w:szCs w:val="24"/>
        </w:rPr>
        <w:t xml:space="preserve"> many admissions</w:t>
      </w:r>
      <w:r w:rsidRPr="00F66442">
        <w:rPr>
          <w:noProof/>
          <w:sz w:val="24"/>
          <w:szCs w:val="24"/>
        </w:rPr>
        <w:t>.</w:t>
      </w:r>
      <w:r w:rsidR="00F66442">
        <w:rPr>
          <w:noProof/>
          <w:sz w:val="24"/>
          <w:szCs w:val="24"/>
        </w:rPr>
        <w:fldChar w:fldCharType="begin">
          <w:fldData xml:space="preserve">PEVuZE5vdGU+PENpdGU+PEF1dGhvcj5QYW5kb3I8L0F1dGhvcj48WWVhcj4yMDExPC9ZZWFyPjxS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</w:fldData>
        </w:fldChar>
      </w:r>
      <w:r w:rsidR="00C115C8">
        <w:rPr>
          <w:noProof/>
          <w:sz w:val="24"/>
          <w:szCs w:val="24"/>
        </w:rPr>
        <w:instrText xml:space="preserve"> ADDIN EN.CITE </w:instrText>
      </w:r>
      <w:r w:rsidR="00C115C8">
        <w:rPr>
          <w:noProof/>
          <w:sz w:val="24"/>
          <w:szCs w:val="24"/>
        </w:rPr>
        <w:fldChar w:fldCharType="begin">
          <w:fldData xml:space="preserve">PEVuZE5vdGU+PENpdGU+PEF1dGhvcj5QYW5kb3I8L0F1dGhvcj48WWVhcj4yMDExPC9ZZWFyPjxS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</w:fldData>
        </w:fldChar>
      </w:r>
      <w:r w:rsidR="00C115C8">
        <w:rPr>
          <w:noProof/>
          <w:sz w:val="24"/>
          <w:szCs w:val="24"/>
        </w:rPr>
        <w:instrText xml:space="preserve"> ADDIN EN.CITE.DATA </w:instrText>
      </w:r>
      <w:r w:rsidR="00C115C8">
        <w:rPr>
          <w:noProof/>
          <w:sz w:val="24"/>
          <w:szCs w:val="24"/>
        </w:rPr>
      </w:r>
      <w:r w:rsidR="00C115C8">
        <w:rPr>
          <w:noProof/>
          <w:sz w:val="24"/>
          <w:szCs w:val="24"/>
        </w:rPr>
        <w:fldChar w:fldCharType="end"/>
      </w:r>
      <w:r w:rsidR="00F66442">
        <w:rPr>
          <w:noProof/>
          <w:sz w:val="24"/>
          <w:szCs w:val="24"/>
        </w:rPr>
      </w:r>
      <w:r w:rsidR="00F66442">
        <w:rPr>
          <w:noProof/>
          <w:sz w:val="24"/>
          <w:szCs w:val="24"/>
        </w:rPr>
        <w:fldChar w:fldCharType="separate"/>
      </w:r>
      <w:r w:rsidR="00C115C8" w:rsidRPr="00C115C8">
        <w:rPr>
          <w:noProof/>
          <w:sz w:val="24"/>
          <w:szCs w:val="24"/>
          <w:vertAlign w:val="superscript"/>
        </w:rPr>
        <w:t>9-11</w:t>
      </w:r>
      <w:r w:rsidR="00F66442">
        <w:rPr>
          <w:noProof/>
          <w:sz w:val="24"/>
          <w:szCs w:val="24"/>
        </w:rPr>
        <w:fldChar w:fldCharType="end"/>
      </w:r>
      <w:r w:rsidRPr="00F66442">
        <w:rPr>
          <w:noProof/>
          <w:sz w:val="24"/>
          <w:szCs w:val="24"/>
        </w:rPr>
        <w:t xml:space="preserve"> </w:t>
      </w:r>
    </w:p>
    <w:p w14:paraId="6AA4B405" w14:textId="22258888" w:rsidR="00791624" w:rsidRPr="00F66442" w:rsidRDefault="00791624">
      <w:pPr>
        <w:spacing w:line="360" w:lineRule="auto"/>
        <w:rPr>
          <w:sz w:val="24"/>
          <w:szCs w:val="24"/>
        </w:rPr>
      </w:pPr>
      <w:r w:rsidRPr="00F66442">
        <w:rPr>
          <w:sz w:val="24"/>
          <w:szCs w:val="24"/>
        </w:rPr>
        <w:t>However, a study using</w:t>
      </w:r>
      <w:r w:rsidR="00F66442">
        <w:rPr>
          <w:sz w:val="24"/>
          <w:szCs w:val="24"/>
        </w:rPr>
        <w:t xml:space="preserve"> English</w:t>
      </w:r>
      <w:r w:rsidRPr="00F66442">
        <w:rPr>
          <w:sz w:val="24"/>
          <w:szCs w:val="24"/>
        </w:rPr>
        <w:t xml:space="preserve"> Hospital Episodes Statistics</w:t>
      </w:r>
      <w:r w:rsidR="00F66442">
        <w:rPr>
          <w:sz w:val="24"/>
          <w:szCs w:val="24"/>
        </w:rPr>
        <w:t xml:space="preserve"> (HES)</w:t>
      </w:r>
      <w:r w:rsidRPr="00F66442">
        <w:rPr>
          <w:sz w:val="24"/>
          <w:szCs w:val="24"/>
        </w:rPr>
        <w:t xml:space="preserve"> found </w:t>
      </w:r>
      <w:r w:rsidR="008508A0" w:rsidRPr="00F66442">
        <w:rPr>
          <w:sz w:val="24"/>
          <w:szCs w:val="24"/>
        </w:rPr>
        <w:t xml:space="preserve">head injury </w:t>
      </w:r>
      <w:r w:rsidR="004E23C9">
        <w:rPr>
          <w:sz w:val="24"/>
          <w:szCs w:val="24"/>
        </w:rPr>
        <w:t xml:space="preserve">inpatient </w:t>
      </w:r>
      <w:r w:rsidR="008508A0" w:rsidRPr="00F66442">
        <w:rPr>
          <w:sz w:val="24"/>
          <w:szCs w:val="24"/>
        </w:rPr>
        <w:t>admissions</w:t>
      </w:r>
      <w:r w:rsidR="008508A0">
        <w:rPr>
          <w:sz w:val="24"/>
          <w:szCs w:val="24"/>
        </w:rPr>
        <w:t xml:space="preserve"> increased</w:t>
      </w:r>
      <w:r w:rsidR="008508A0" w:rsidRPr="00F66442">
        <w:rPr>
          <w:sz w:val="24"/>
          <w:szCs w:val="24"/>
        </w:rPr>
        <w:t xml:space="preserve"> </w:t>
      </w:r>
      <w:r w:rsidRPr="00F66442">
        <w:rPr>
          <w:sz w:val="24"/>
          <w:szCs w:val="24"/>
        </w:rPr>
        <w:t>following the introduction of the NICE guidelines</w:t>
      </w:r>
      <w:r w:rsidR="008508A0">
        <w:rPr>
          <w:sz w:val="24"/>
          <w:szCs w:val="24"/>
        </w:rPr>
        <w:t>,</w:t>
      </w:r>
      <w:r w:rsidR="000A7926">
        <w:rPr>
          <w:sz w:val="24"/>
          <w:szCs w:val="24"/>
        </w:rPr>
        <w:t xml:space="preserve"> possibly </w:t>
      </w:r>
      <w:r w:rsidR="000A7926" w:rsidRPr="00F66442">
        <w:rPr>
          <w:sz w:val="24"/>
          <w:szCs w:val="24"/>
        </w:rPr>
        <w:t xml:space="preserve">due to the </w:t>
      </w:r>
      <w:r w:rsidR="008508A0">
        <w:rPr>
          <w:sz w:val="24"/>
          <w:szCs w:val="24"/>
        </w:rPr>
        <w:t>near simultaneous</w:t>
      </w:r>
      <w:r w:rsidR="000E1028">
        <w:rPr>
          <w:sz w:val="24"/>
          <w:szCs w:val="24"/>
        </w:rPr>
        <w:t xml:space="preserve"> </w:t>
      </w:r>
      <w:r w:rsidR="000A7926" w:rsidRPr="00F66442">
        <w:rPr>
          <w:sz w:val="24"/>
          <w:szCs w:val="24"/>
        </w:rPr>
        <w:t xml:space="preserve">introduction of the 4-hour ED </w:t>
      </w:r>
      <w:r w:rsidR="000A7926">
        <w:rPr>
          <w:sz w:val="24"/>
          <w:szCs w:val="24"/>
        </w:rPr>
        <w:t>target</w:t>
      </w:r>
      <w:r w:rsidR="008508A0">
        <w:rPr>
          <w:sz w:val="24"/>
          <w:szCs w:val="24"/>
        </w:rPr>
        <w:t>.</w:t>
      </w:r>
      <w:r w:rsidR="00797E85">
        <w:rPr>
          <w:sz w:val="24"/>
          <w:szCs w:val="24"/>
        </w:rPr>
        <w:t xml:space="preserve"> Supplementary material 1 presents the details of the 4-target and in 2002 around 23% of all patients in the UK remained in the ED for longer than 4-hours</w:t>
      </w:r>
      <w:r w:rsidR="00E10D0A">
        <w:rPr>
          <w:sz w:val="24"/>
          <w:szCs w:val="24"/>
        </w:rPr>
        <w:t>.</w:t>
      </w:r>
      <w:r w:rsidR="00E10D0A">
        <w:rPr>
          <w:sz w:val="24"/>
          <w:szCs w:val="24"/>
        </w:rPr>
        <w:fldChar w:fldCharType="begin"/>
      </w:r>
      <w:r w:rsidR="00E10D0A">
        <w:rPr>
          <w:sz w:val="24"/>
          <w:szCs w:val="24"/>
        </w:rPr>
        <w:instrText xml:space="preserve"> ADDIN EN.CITE &lt;EndNote&gt;&lt;Cite&gt;&lt;Author&gt;GENERAL&lt;/Author&gt;&lt;Year&gt;2004&lt;/Year&gt;&lt;RecNum&gt;4802&lt;/RecNum&gt;&lt;DisplayText&gt;&lt;style face="superscript"&gt;12&lt;/style&gt;&lt;/DisplayText&gt;&lt;record&gt;&lt;rec-number&gt;4802&lt;/rec-number&gt;&lt;foreign-keys&gt;&lt;key app="EN" db-id="0ez22zzfzpaas3ez9fmx0ev0dzr5praxrpfx" timestamp="1516714709"&gt;4802&lt;/key&gt;&lt;/foreign-keys&gt;&lt;ref-type name="Journal Article"&gt;17&lt;/ref-type&gt;&lt;contributors&gt;&lt;authors&gt;&lt;author&gt;Department of Health: COMPTROLLER AND AUDITOR GENERAL&lt;/author&gt;&lt;/authors&gt;&lt;/contributors&gt;&lt;titles&gt;&lt;title&gt;Improving Emergency Care in England&lt;/title&gt;&lt;secondary-title&gt;National Audit Office&lt;/secondary-title&gt;&lt;/titles&gt;&lt;periodical&gt;&lt;full-title&gt;National Audit Office&lt;/full-title&gt;&lt;/periodical&gt;&lt;volume&gt;HC 1075 Session 2003-2004&lt;/volume&gt;&lt;dates&gt;&lt;year&gt;2004&lt;/year&gt;&lt;/dates&gt;&lt;urls&gt;&lt;/urls&gt;&lt;/record&gt;&lt;/Cite&gt;&lt;/EndNote&gt;</w:instrText>
      </w:r>
      <w:r w:rsidR="00E10D0A">
        <w:rPr>
          <w:sz w:val="24"/>
          <w:szCs w:val="24"/>
        </w:rPr>
        <w:fldChar w:fldCharType="separate"/>
      </w:r>
      <w:r w:rsidR="00E10D0A" w:rsidRPr="00E10D0A">
        <w:rPr>
          <w:noProof/>
          <w:sz w:val="24"/>
          <w:szCs w:val="24"/>
          <w:vertAlign w:val="superscript"/>
        </w:rPr>
        <w:t>12</w:t>
      </w:r>
      <w:r w:rsidR="00E10D0A">
        <w:rPr>
          <w:sz w:val="24"/>
          <w:szCs w:val="24"/>
        </w:rPr>
        <w:fldChar w:fldCharType="end"/>
      </w:r>
      <w:r w:rsidR="002A59F2">
        <w:rPr>
          <w:sz w:val="24"/>
          <w:szCs w:val="24"/>
        </w:rPr>
        <w:t xml:space="preserve"> </w:t>
      </w:r>
      <w:r w:rsidR="008508A0">
        <w:rPr>
          <w:sz w:val="24"/>
          <w:szCs w:val="24"/>
        </w:rPr>
        <w:t>The target</w:t>
      </w:r>
      <w:r w:rsidR="0074023E">
        <w:rPr>
          <w:sz w:val="24"/>
          <w:szCs w:val="24"/>
        </w:rPr>
        <w:t xml:space="preserve"> could</w:t>
      </w:r>
      <w:r w:rsidR="008508A0">
        <w:rPr>
          <w:sz w:val="24"/>
          <w:szCs w:val="24"/>
        </w:rPr>
        <w:t xml:space="preserve"> act to incentivise</w:t>
      </w:r>
      <w:r w:rsidR="004E23C9">
        <w:rPr>
          <w:sz w:val="24"/>
          <w:szCs w:val="24"/>
        </w:rPr>
        <w:t xml:space="preserve"> inpatient </w:t>
      </w:r>
      <w:r w:rsidR="008508A0">
        <w:rPr>
          <w:sz w:val="24"/>
          <w:szCs w:val="24"/>
        </w:rPr>
        <w:t xml:space="preserve"> admissions for</w:t>
      </w:r>
      <w:r w:rsidR="0074023E">
        <w:rPr>
          <w:sz w:val="24"/>
          <w:szCs w:val="24"/>
        </w:rPr>
        <w:t xml:space="preserve"> patient</w:t>
      </w:r>
      <w:r w:rsidR="008508A0">
        <w:rPr>
          <w:sz w:val="24"/>
          <w:szCs w:val="24"/>
        </w:rPr>
        <w:t>s at</w:t>
      </w:r>
      <w:r w:rsidR="0074023E">
        <w:rPr>
          <w:sz w:val="24"/>
          <w:szCs w:val="24"/>
        </w:rPr>
        <w:t xml:space="preserve"> medium risk for TBI</w:t>
      </w:r>
      <w:r w:rsidR="008508A0">
        <w:rPr>
          <w:sz w:val="24"/>
          <w:szCs w:val="24"/>
        </w:rPr>
        <w:t>, who require imaging within 8 hours,</w:t>
      </w:r>
      <w:r w:rsidR="0074023E">
        <w:rPr>
          <w:sz w:val="24"/>
          <w:szCs w:val="24"/>
        </w:rPr>
        <w:t xml:space="preserve"> to avoid breaches</w:t>
      </w:r>
      <w:r w:rsidR="008508A0">
        <w:rPr>
          <w:sz w:val="24"/>
          <w:szCs w:val="24"/>
        </w:rPr>
        <w:t>. Previously they would have been imaged in the ED</w:t>
      </w:r>
      <w:r w:rsidR="00A24724">
        <w:rPr>
          <w:sz w:val="24"/>
          <w:szCs w:val="24"/>
        </w:rPr>
        <w:t xml:space="preserve"> and the majority discharged</w:t>
      </w:r>
      <w:r w:rsidR="0074023E">
        <w:rPr>
          <w:sz w:val="24"/>
          <w:szCs w:val="24"/>
        </w:rPr>
        <w:t xml:space="preserve">. A further </w:t>
      </w:r>
      <w:r w:rsidR="00F8304F">
        <w:rPr>
          <w:sz w:val="24"/>
          <w:szCs w:val="24"/>
        </w:rPr>
        <w:t>cause</w:t>
      </w:r>
      <w:r w:rsidR="0074023E">
        <w:rPr>
          <w:sz w:val="24"/>
          <w:szCs w:val="24"/>
        </w:rPr>
        <w:t xml:space="preserve"> of increased admission</w:t>
      </w:r>
      <w:r w:rsidR="00F8304F">
        <w:rPr>
          <w:sz w:val="24"/>
          <w:szCs w:val="24"/>
        </w:rPr>
        <w:t>s</w:t>
      </w:r>
      <w:r w:rsidR="0074023E">
        <w:rPr>
          <w:sz w:val="24"/>
          <w:szCs w:val="24"/>
        </w:rPr>
        <w:t xml:space="preserve"> could be</w:t>
      </w:r>
      <w:r w:rsidR="000A7926">
        <w:rPr>
          <w:sz w:val="24"/>
          <w:szCs w:val="24"/>
        </w:rPr>
        <w:t xml:space="preserve"> the </w:t>
      </w:r>
      <w:r w:rsidR="008F004F">
        <w:rPr>
          <w:sz w:val="24"/>
          <w:szCs w:val="24"/>
        </w:rPr>
        <w:t>detection</w:t>
      </w:r>
      <w:r w:rsidR="000A7926">
        <w:rPr>
          <w:sz w:val="24"/>
          <w:szCs w:val="24"/>
        </w:rPr>
        <w:t xml:space="preserve"> of </w:t>
      </w:r>
      <w:r w:rsidR="008F004F">
        <w:rPr>
          <w:sz w:val="24"/>
          <w:szCs w:val="24"/>
        </w:rPr>
        <w:t xml:space="preserve">brain injuries previously not identified, </w:t>
      </w:r>
      <w:r w:rsidR="00B46391">
        <w:rPr>
          <w:sz w:val="24"/>
          <w:szCs w:val="24"/>
        </w:rPr>
        <w:t xml:space="preserve">some </w:t>
      </w:r>
      <w:r w:rsidR="008F004F">
        <w:rPr>
          <w:sz w:val="24"/>
          <w:szCs w:val="24"/>
        </w:rPr>
        <w:t xml:space="preserve">without clinically significant </w:t>
      </w:r>
      <w:r w:rsidR="008F004F" w:rsidRPr="008F004F">
        <w:rPr>
          <w:sz w:val="24"/>
          <w:szCs w:val="24"/>
        </w:rPr>
        <w:t>sequelae</w:t>
      </w:r>
      <w:r w:rsidR="008F004F">
        <w:rPr>
          <w:sz w:val="24"/>
          <w:szCs w:val="24"/>
        </w:rPr>
        <w:t>, due to increased imaging</w:t>
      </w:r>
      <w:r w:rsidRPr="00F66442">
        <w:rPr>
          <w:sz w:val="24"/>
          <w:szCs w:val="24"/>
        </w:rPr>
        <w:t>.</w:t>
      </w:r>
      <w:r w:rsidR="00F66442">
        <w:rPr>
          <w:sz w:val="24"/>
          <w:szCs w:val="24"/>
        </w:rPr>
        <w:fldChar w:fldCharType="begin"/>
      </w:r>
      <w:r w:rsidR="00E10D0A">
        <w:rPr>
          <w:sz w:val="24"/>
          <w:szCs w:val="24"/>
        </w:rPr>
        <w:instrText xml:space="preserve"> ADDIN EN.CITE &lt;EndNote&gt;&lt;Cite&gt;&lt;Author&gt;Goodacre&lt;/Author&gt;&lt;Year&gt;2008&lt;/Year&gt;&lt;RecNum&gt;4341&lt;/RecNum&gt;&lt;DisplayText&gt;&lt;style face="superscript"&gt;13&lt;/style&gt;&lt;/DisplayText&gt;&lt;record&gt;&lt;rec-number&gt;4341&lt;/rec-number&gt;&lt;foreign-keys&gt;&lt;key app="EN" db-id="0ez22zzfzpaas3ez9fmx0ev0dzr5praxrpfx" timestamp="0"&gt;4341&lt;/key&gt;&lt;/foreign-keys&gt;&lt;ref-type name="Journal Article"&gt;17&lt;/ref-type&gt;&lt;contributors&gt;&lt;authors&gt;&lt;author&gt;Goodacre, S.&lt;/author&gt;&lt;/authors&gt;&lt;/contributors&gt;&lt;auth-address&gt;Medical Care Research Unit, University of Sheffield, Regent Court, 30 Regent Street, Sheffield S1 4DA, UK. s.goodacre@sheffield.ac.uk&lt;/auth-address&gt;&lt;titles&gt;&lt;title&gt;Hospital admissions with head injury following publication of NICE guidance&lt;/title&gt;&lt;secondary-title&gt;Emerg Med J&lt;/secondary-title&gt;&lt;/titles&gt;&lt;periodical&gt;&lt;full-title&gt;Emerg Med J&lt;/full-title&gt;&lt;/periodical&gt;&lt;pages&gt;556-7&lt;/pages&gt;&lt;volume&gt;25&lt;/volume&gt;&lt;number&gt;9&lt;/number&gt;&lt;keywords&gt;&lt;keyword&gt;Adult&lt;/keyword&gt;&lt;keyword&gt;Aged&lt;/keyword&gt;&lt;keyword&gt;Child&lt;/keyword&gt;&lt;keyword&gt;Child, Preschool&lt;/keyword&gt;&lt;keyword&gt;Craniocerebral Trauma/epidemiology/*therapy&lt;/keyword&gt;&lt;keyword&gt;England/epidemiology&lt;/keyword&gt;&lt;keyword&gt;Hospitalization/*statistics &amp;amp; numerical data&lt;/keyword&gt;&lt;keyword&gt;Humans&lt;/keyword&gt;&lt;keyword&gt;Infant&lt;/keyword&gt;&lt;keyword&gt;Middle Aged&lt;/keyword&gt;&lt;keyword&gt;Practice Guidelines as Topic&lt;/keyword&gt;&lt;/keywords&gt;&lt;dates&gt;&lt;year&gt;2008&lt;/year&gt;&lt;pub-dates&gt;&lt;date&gt;Sep&lt;/date&gt;&lt;/pub-dates&gt;&lt;/dates&gt;&lt;isbn&gt;1472-0213 (Electronic)&amp;#xD;1472-0205 (Linking)&lt;/isbn&gt;&lt;accession-num&gt;18723700&lt;/accession-num&gt;&lt;urls&gt;&lt;related-urls&gt;&lt;url&gt;http://www.ncbi.nlm.nih.gov/pubmed/18723700&lt;/url&gt;&lt;/related-urls&gt;&lt;/urls&gt;&lt;electronic-resource-num&gt;10.1136/emj.2007.055723&lt;/electronic-resource-num&gt;&lt;/record&gt;&lt;/Cite&gt;&lt;/EndNote&gt;</w:instrText>
      </w:r>
      <w:r w:rsidR="00F66442">
        <w:rPr>
          <w:sz w:val="24"/>
          <w:szCs w:val="24"/>
        </w:rPr>
        <w:fldChar w:fldCharType="separate"/>
      </w:r>
      <w:r w:rsidR="00E10D0A" w:rsidRPr="00E10D0A">
        <w:rPr>
          <w:noProof/>
          <w:sz w:val="24"/>
          <w:szCs w:val="24"/>
          <w:vertAlign w:val="superscript"/>
        </w:rPr>
        <w:t>13</w:t>
      </w:r>
      <w:r w:rsidR="00F66442">
        <w:rPr>
          <w:sz w:val="24"/>
          <w:szCs w:val="24"/>
        </w:rPr>
        <w:fldChar w:fldCharType="end"/>
      </w:r>
      <w:r w:rsidR="000A7926">
        <w:rPr>
          <w:sz w:val="24"/>
          <w:szCs w:val="24"/>
        </w:rPr>
        <w:t xml:space="preserve"> </w:t>
      </w:r>
      <w:r w:rsidRPr="00F66442">
        <w:rPr>
          <w:sz w:val="24"/>
          <w:szCs w:val="24"/>
        </w:rPr>
        <w:t xml:space="preserve">  </w:t>
      </w:r>
      <w:r w:rsidR="00A049D1">
        <w:rPr>
          <w:noProof/>
          <w:sz w:val="24"/>
          <w:szCs w:val="24"/>
        </w:rPr>
        <w:t>I</w:t>
      </w:r>
      <w:r w:rsidR="00A049D1" w:rsidRPr="00F66442">
        <w:rPr>
          <w:noProof/>
          <w:sz w:val="24"/>
          <w:szCs w:val="24"/>
        </w:rPr>
        <w:t xml:space="preserve">n Scotland </w:t>
      </w:r>
      <w:r w:rsidRPr="00F66442">
        <w:rPr>
          <w:noProof/>
          <w:sz w:val="24"/>
          <w:szCs w:val="24"/>
        </w:rPr>
        <w:t>the 4-hour target was not introduced at the same time as the SIGN guidelines</w:t>
      </w:r>
      <w:r w:rsidR="001D169E">
        <w:rPr>
          <w:sz w:val="24"/>
          <w:szCs w:val="24"/>
        </w:rPr>
        <w:t xml:space="preserve">. </w:t>
      </w:r>
      <w:r w:rsidR="00AC29D1">
        <w:rPr>
          <w:sz w:val="24"/>
          <w:szCs w:val="24"/>
        </w:rPr>
        <w:t>This provides</w:t>
      </w:r>
      <w:r w:rsidRPr="00F66442">
        <w:rPr>
          <w:sz w:val="24"/>
          <w:szCs w:val="24"/>
        </w:rPr>
        <w:t xml:space="preserve"> a unique opportun</w:t>
      </w:r>
      <w:r w:rsidR="00AC29D1">
        <w:rPr>
          <w:sz w:val="24"/>
          <w:szCs w:val="24"/>
        </w:rPr>
        <w:t>ity to</w:t>
      </w:r>
      <w:r w:rsidR="001D169E">
        <w:rPr>
          <w:sz w:val="24"/>
          <w:szCs w:val="24"/>
        </w:rPr>
        <w:t xml:space="preserve"> assess the independent</w:t>
      </w:r>
      <w:r w:rsidR="000E2667">
        <w:rPr>
          <w:sz w:val="24"/>
          <w:szCs w:val="24"/>
        </w:rPr>
        <w:t xml:space="preserve"> effects of these</w:t>
      </w:r>
      <w:r w:rsidR="000A7926">
        <w:rPr>
          <w:sz w:val="24"/>
          <w:szCs w:val="24"/>
        </w:rPr>
        <w:t xml:space="preserve"> </w:t>
      </w:r>
      <w:r w:rsidR="000E2667">
        <w:rPr>
          <w:sz w:val="24"/>
          <w:szCs w:val="24"/>
        </w:rPr>
        <w:t>policy interventions</w:t>
      </w:r>
      <w:r w:rsidRPr="00F66442">
        <w:rPr>
          <w:sz w:val="24"/>
          <w:szCs w:val="24"/>
        </w:rPr>
        <w:t xml:space="preserve">. </w:t>
      </w:r>
    </w:p>
    <w:p w14:paraId="4B9B2032" w14:textId="77777777" w:rsidR="00791624" w:rsidRPr="00F66442" w:rsidRDefault="00791624" w:rsidP="00F66442">
      <w:pPr>
        <w:spacing w:line="360" w:lineRule="auto"/>
        <w:rPr>
          <w:b/>
          <w:sz w:val="24"/>
          <w:szCs w:val="24"/>
        </w:rPr>
      </w:pPr>
      <w:r w:rsidRPr="00F66442">
        <w:rPr>
          <w:b/>
          <w:sz w:val="24"/>
          <w:szCs w:val="24"/>
        </w:rPr>
        <w:t>Aims:</w:t>
      </w:r>
    </w:p>
    <w:p w14:paraId="192F0C16" w14:textId="3E2837EF" w:rsidR="008077A3" w:rsidRPr="000C4A5D" w:rsidRDefault="000A7926" w:rsidP="00F66442">
      <w:pPr>
        <w:spacing w:line="360" w:lineRule="auto"/>
        <w:rPr>
          <w:sz w:val="24"/>
          <w:szCs w:val="24"/>
        </w:rPr>
      </w:pPr>
      <w:r>
        <w:rPr>
          <w:sz w:val="24"/>
          <w:szCs w:val="24"/>
        </w:rPr>
        <w:t>This study aims to assess</w:t>
      </w:r>
      <w:r w:rsidR="0080386D">
        <w:rPr>
          <w:sz w:val="24"/>
          <w:szCs w:val="24"/>
        </w:rPr>
        <w:t xml:space="preserve"> </w:t>
      </w:r>
      <w:r w:rsidR="00791624" w:rsidRPr="00F66442">
        <w:rPr>
          <w:rFonts w:cs="Arial"/>
          <w:sz w:val="24"/>
          <w:szCs w:val="24"/>
        </w:rPr>
        <w:t>the impact of the introduction of the SIGN head injury guidelines and</w:t>
      </w:r>
      <w:r>
        <w:rPr>
          <w:rFonts w:cs="Arial"/>
          <w:sz w:val="24"/>
          <w:szCs w:val="24"/>
        </w:rPr>
        <w:t xml:space="preserve"> the</w:t>
      </w:r>
      <w:r w:rsidR="00791624" w:rsidRPr="00F66442">
        <w:rPr>
          <w:rFonts w:cs="Arial"/>
          <w:sz w:val="24"/>
          <w:szCs w:val="24"/>
        </w:rPr>
        <w:t xml:space="preserve"> 4-hour target on the rate of hospital admissions </w:t>
      </w:r>
      <w:r w:rsidR="001D169E">
        <w:rPr>
          <w:rFonts w:cs="Arial"/>
          <w:sz w:val="24"/>
          <w:szCs w:val="24"/>
        </w:rPr>
        <w:t xml:space="preserve">in patients with </w:t>
      </w:r>
      <w:r w:rsidR="00791624" w:rsidRPr="00F66442">
        <w:rPr>
          <w:rFonts w:cs="Arial"/>
          <w:sz w:val="24"/>
          <w:szCs w:val="24"/>
        </w:rPr>
        <w:t>head injury</w:t>
      </w:r>
      <w:r w:rsidR="000C4A5D">
        <w:rPr>
          <w:rFonts w:cs="Arial"/>
          <w:sz w:val="24"/>
          <w:szCs w:val="24"/>
        </w:rPr>
        <w:t xml:space="preserve"> and explores</w:t>
      </w:r>
      <w:r w:rsidR="000C4A5D">
        <w:rPr>
          <w:sz w:val="24"/>
          <w:szCs w:val="24"/>
        </w:rPr>
        <w:t xml:space="preserve"> </w:t>
      </w:r>
      <w:r w:rsidR="00345DA5">
        <w:rPr>
          <w:rFonts w:cs="Arial"/>
          <w:sz w:val="24"/>
          <w:szCs w:val="24"/>
        </w:rPr>
        <w:t>the extent to which any increase in admissions were</w:t>
      </w:r>
      <w:r w:rsidR="00791624" w:rsidRPr="00F66442">
        <w:rPr>
          <w:rFonts w:cs="Arial"/>
          <w:sz w:val="24"/>
          <w:szCs w:val="24"/>
        </w:rPr>
        <w:t xml:space="preserve"> due to the identification </w:t>
      </w:r>
      <w:r w:rsidR="0080386D">
        <w:rPr>
          <w:rFonts w:cs="Arial"/>
          <w:sz w:val="24"/>
          <w:szCs w:val="24"/>
        </w:rPr>
        <w:t xml:space="preserve">of more </w:t>
      </w:r>
      <w:r w:rsidR="000E2667">
        <w:rPr>
          <w:rFonts w:cs="Arial"/>
          <w:sz w:val="24"/>
          <w:szCs w:val="24"/>
        </w:rPr>
        <w:t>TBI</w:t>
      </w:r>
      <w:r w:rsidR="00791624" w:rsidRPr="00F66442">
        <w:rPr>
          <w:rFonts w:cs="Arial"/>
          <w:sz w:val="24"/>
          <w:szCs w:val="24"/>
        </w:rPr>
        <w:t>.</w:t>
      </w:r>
    </w:p>
    <w:p w14:paraId="4843DD5B" w14:textId="304EEC04" w:rsidR="003555B6" w:rsidRDefault="003555B6" w:rsidP="00345DA5">
      <w:pPr>
        <w:spacing w:line="360" w:lineRule="auto"/>
        <w:rPr>
          <w:sz w:val="24"/>
          <w:szCs w:val="24"/>
        </w:rPr>
      </w:pPr>
      <w:r>
        <w:rPr>
          <w:b/>
          <w:sz w:val="24"/>
          <w:szCs w:val="24"/>
        </w:rPr>
        <w:t>Method</w:t>
      </w:r>
      <w:r w:rsidR="001D133A">
        <w:rPr>
          <w:b/>
          <w:sz w:val="24"/>
          <w:szCs w:val="24"/>
        </w:rPr>
        <w:t>s</w:t>
      </w:r>
      <w:r>
        <w:rPr>
          <w:b/>
          <w:sz w:val="24"/>
          <w:szCs w:val="24"/>
        </w:rPr>
        <w:t>:</w:t>
      </w:r>
    </w:p>
    <w:p w14:paraId="6E8FD1F5" w14:textId="77777777" w:rsidR="00152C20" w:rsidRDefault="00152C20" w:rsidP="00345DA5">
      <w:pPr>
        <w:spacing w:line="360" w:lineRule="auto"/>
        <w:rPr>
          <w:sz w:val="24"/>
          <w:szCs w:val="24"/>
        </w:rPr>
      </w:pPr>
      <w:r>
        <w:rPr>
          <w:sz w:val="24"/>
          <w:szCs w:val="24"/>
        </w:rPr>
        <w:t>Study Design:</w:t>
      </w:r>
    </w:p>
    <w:p w14:paraId="48B454EE" w14:textId="54074A2F" w:rsidR="00345DA5" w:rsidRPr="00F66442" w:rsidRDefault="004770FA" w:rsidP="00345DA5">
      <w:pPr>
        <w:spacing w:line="360" w:lineRule="auto"/>
        <w:rPr>
          <w:sz w:val="24"/>
          <w:szCs w:val="24"/>
        </w:rPr>
      </w:pPr>
      <w:r>
        <w:rPr>
          <w:sz w:val="24"/>
          <w:szCs w:val="24"/>
        </w:rPr>
        <w:t>I</w:t>
      </w:r>
      <w:r w:rsidR="00345DA5">
        <w:rPr>
          <w:sz w:val="24"/>
          <w:szCs w:val="24"/>
        </w:rPr>
        <w:t>nterrupted time series</w:t>
      </w:r>
      <w:r>
        <w:rPr>
          <w:sz w:val="24"/>
          <w:szCs w:val="24"/>
        </w:rPr>
        <w:t xml:space="preserve"> analysis is</w:t>
      </w:r>
      <w:r w:rsidR="00345DA5">
        <w:rPr>
          <w:sz w:val="24"/>
          <w:szCs w:val="24"/>
        </w:rPr>
        <w:t xml:space="preserve"> an established </w:t>
      </w:r>
      <w:r>
        <w:rPr>
          <w:sz w:val="24"/>
          <w:szCs w:val="24"/>
        </w:rPr>
        <w:t xml:space="preserve">and robust </w:t>
      </w:r>
      <w:r w:rsidR="00345DA5">
        <w:rPr>
          <w:sz w:val="24"/>
          <w:szCs w:val="24"/>
        </w:rPr>
        <w:t xml:space="preserve">method </w:t>
      </w:r>
      <w:r w:rsidR="003555B6">
        <w:rPr>
          <w:sz w:val="24"/>
          <w:szCs w:val="24"/>
        </w:rPr>
        <w:t>for the</w:t>
      </w:r>
      <w:r w:rsidR="00345DA5">
        <w:rPr>
          <w:sz w:val="24"/>
          <w:szCs w:val="24"/>
        </w:rPr>
        <w:t xml:space="preserve"> evaluat</w:t>
      </w:r>
      <w:r w:rsidR="003555B6">
        <w:rPr>
          <w:sz w:val="24"/>
          <w:szCs w:val="24"/>
        </w:rPr>
        <w:t>ion of</w:t>
      </w:r>
      <w:r w:rsidR="00345DA5">
        <w:rPr>
          <w:sz w:val="24"/>
          <w:szCs w:val="24"/>
        </w:rPr>
        <w:t xml:space="preserve"> health policies implemented at discrete time points.</w:t>
      </w:r>
      <w:r w:rsidR="00345DA5">
        <w:rPr>
          <w:sz w:val="24"/>
          <w:szCs w:val="24"/>
        </w:rPr>
        <w:fldChar w:fldCharType="begin">
          <w:fldData xml:space="preserve">PEVuZE5vdGU+PENpdGU+PEF1dGhvcj5XYWduZXI8L0F1dGhvcj48WWVhcj4yMDAyPC9ZZWFyPjxS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</w:fldData>
        </w:fldChar>
      </w:r>
      <w:r w:rsidR="005F1142">
        <w:rPr>
          <w:sz w:val="24"/>
          <w:szCs w:val="24"/>
        </w:rPr>
        <w:instrText xml:space="preserve"> ADDIN EN.CITE </w:instrText>
      </w:r>
      <w:r w:rsidR="005F1142">
        <w:rPr>
          <w:sz w:val="24"/>
          <w:szCs w:val="24"/>
        </w:rPr>
        <w:fldChar w:fldCharType="begin">
          <w:fldData xml:space="preserve">PEVuZE5vdGU+PENpdGU+PEF1dGhvcj5XYWduZXI8L0F1dGhvcj48WWVhcj4yMDAyPC9ZZWFyPjxS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</w:fldData>
        </w:fldChar>
      </w:r>
      <w:r w:rsidR="005F1142">
        <w:rPr>
          <w:sz w:val="24"/>
          <w:szCs w:val="24"/>
        </w:rPr>
        <w:instrText xml:space="preserve"> ADDIN EN.CITE.DATA </w:instrText>
      </w:r>
      <w:r w:rsidR="005F1142">
        <w:rPr>
          <w:sz w:val="24"/>
          <w:szCs w:val="24"/>
        </w:rPr>
      </w:r>
      <w:r w:rsidR="005F1142">
        <w:rPr>
          <w:sz w:val="24"/>
          <w:szCs w:val="24"/>
        </w:rPr>
        <w:fldChar w:fldCharType="end"/>
      </w:r>
      <w:r w:rsidR="00345DA5">
        <w:rPr>
          <w:sz w:val="24"/>
          <w:szCs w:val="24"/>
        </w:rPr>
      </w:r>
      <w:r w:rsidR="00345DA5">
        <w:rPr>
          <w:sz w:val="24"/>
          <w:szCs w:val="24"/>
        </w:rPr>
        <w:fldChar w:fldCharType="separate"/>
      </w:r>
      <w:r w:rsidR="005F1142" w:rsidRPr="005F1142">
        <w:rPr>
          <w:noProof/>
          <w:sz w:val="24"/>
          <w:szCs w:val="24"/>
          <w:vertAlign w:val="superscript"/>
        </w:rPr>
        <w:t>14 15</w:t>
      </w:r>
      <w:r w:rsidR="00345DA5">
        <w:rPr>
          <w:sz w:val="24"/>
          <w:szCs w:val="24"/>
        </w:rPr>
        <w:fldChar w:fldCharType="end"/>
      </w:r>
      <w:r w:rsidR="00702F19">
        <w:rPr>
          <w:sz w:val="24"/>
          <w:szCs w:val="24"/>
        </w:rPr>
        <w:t xml:space="preserve"> </w:t>
      </w:r>
    </w:p>
    <w:p w14:paraId="158245C6" w14:textId="77777777" w:rsidR="002A3B93" w:rsidRPr="00F66442" w:rsidRDefault="00694018" w:rsidP="00F66442">
      <w:pPr>
        <w:spacing w:line="360" w:lineRule="auto"/>
        <w:rPr>
          <w:sz w:val="24"/>
          <w:szCs w:val="24"/>
        </w:rPr>
      </w:pPr>
      <w:r w:rsidRPr="00F66442">
        <w:rPr>
          <w:sz w:val="24"/>
          <w:szCs w:val="24"/>
        </w:rPr>
        <w:t>Dataset</w:t>
      </w:r>
      <w:r w:rsidR="00FF3EBC">
        <w:rPr>
          <w:sz w:val="24"/>
          <w:szCs w:val="24"/>
        </w:rPr>
        <w:t>:</w:t>
      </w:r>
    </w:p>
    <w:p w14:paraId="41BB7713" w14:textId="4B7A9B92" w:rsidR="00731985" w:rsidRDefault="00694018" w:rsidP="00F66442">
      <w:pPr>
        <w:spacing w:line="360" w:lineRule="auto"/>
        <w:rPr>
          <w:sz w:val="24"/>
          <w:szCs w:val="24"/>
        </w:rPr>
      </w:pPr>
      <w:r w:rsidRPr="00F66442">
        <w:rPr>
          <w:sz w:val="24"/>
          <w:szCs w:val="24"/>
        </w:rPr>
        <w:t xml:space="preserve">The </w:t>
      </w:r>
      <w:r w:rsidR="008077A3" w:rsidRPr="00F66442">
        <w:rPr>
          <w:sz w:val="24"/>
          <w:szCs w:val="24"/>
        </w:rPr>
        <w:t>Scottish Information Services Division</w:t>
      </w:r>
      <w:r w:rsidR="008077A3">
        <w:rPr>
          <w:sz w:val="24"/>
          <w:szCs w:val="24"/>
        </w:rPr>
        <w:t xml:space="preserve"> (</w:t>
      </w:r>
      <w:r w:rsidR="00702F19">
        <w:rPr>
          <w:sz w:val="24"/>
          <w:szCs w:val="24"/>
        </w:rPr>
        <w:t>ISD</w:t>
      </w:r>
      <w:r w:rsidR="008077A3">
        <w:rPr>
          <w:sz w:val="24"/>
          <w:szCs w:val="24"/>
        </w:rPr>
        <w:t>)</w:t>
      </w:r>
      <w:r w:rsidRPr="00F66442">
        <w:rPr>
          <w:sz w:val="24"/>
          <w:szCs w:val="24"/>
        </w:rPr>
        <w:t xml:space="preserve"> contains a repository of </w:t>
      </w:r>
      <w:r w:rsidR="001733F2">
        <w:rPr>
          <w:sz w:val="24"/>
          <w:szCs w:val="24"/>
        </w:rPr>
        <w:t xml:space="preserve">information </w:t>
      </w:r>
      <w:r w:rsidR="00152C20">
        <w:rPr>
          <w:sz w:val="24"/>
          <w:szCs w:val="24"/>
        </w:rPr>
        <w:t xml:space="preserve">routinely </w:t>
      </w:r>
      <w:r w:rsidR="006D70DD">
        <w:rPr>
          <w:sz w:val="24"/>
          <w:szCs w:val="24"/>
        </w:rPr>
        <w:t>collected at discharge from</w:t>
      </w:r>
      <w:r w:rsidRPr="00F66442">
        <w:rPr>
          <w:sz w:val="24"/>
          <w:szCs w:val="24"/>
        </w:rPr>
        <w:t xml:space="preserve"> hospital</w:t>
      </w:r>
      <w:r w:rsidR="006D70DD">
        <w:rPr>
          <w:sz w:val="24"/>
          <w:szCs w:val="24"/>
        </w:rPr>
        <w:t xml:space="preserve"> for </w:t>
      </w:r>
      <w:r w:rsidR="00DE4F54">
        <w:rPr>
          <w:sz w:val="24"/>
          <w:szCs w:val="24"/>
        </w:rPr>
        <w:t xml:space="preserve">all </w:t>
      </w:r>
      <w:r w:rsidR="006D70DD">
        <w:rPr>
          <w:sz w:val="24"/>
          <w:szCs w:val="24"/>
        </w:rPr>
        <w:t>no</w:t>
      </w:r>
      <w:r w:rsidR="00DE4F54">
        <w:rPr>
          <w:sz w:val="24"/>
          <w:szCs w:val="24"/>
        </w:rPr>
        <w:t>n</w:t>
      </w:r>
      <w:r w:rsidR="006D70DD">
        <w:rPr>
          <w:sz w:val="24"/>
          <w:szCs w:val="24"/>
        </w:rPr>
        <w:t>-obstetric and</w:t>
      </w:r>
      <w:r w:rsidR="00DE4F54">
        <w:rPr>
          <w:sz w:val="24"/>
          <w:szCs w:val="24"/>
        </w:rPr>
        <w:t xml:space="preserve"> non-psychiatric</w:t>
      </w:r>
      <w:r w:rsidR="006D70DD">
        <w:rPr>
          <w:sz w:val="24"/>
          <w:szCs w:val="24"/>
        </w:rPr>
        <w:t xml:space="preserve"> </w:t>
      </w:r>
      <w:r w:rsidRPr="00F66442">
        <w:rPr>
          <w:sz w:val="24"/>
          <w:szCs w:val="24"/>
        </w:rPr>
        <w:t xml:space="preserve"> </w:t>
      </w:r>
      <w:r w:rsidR="004E23C9">
        <w:rPr>
          <w:sz w:val="24"/>
          <w:szCs w:val="24"/>
        </w:rPr>
        <w:t xml:space="preserve">inpatient </w:t>
      </w:r>
      <w:r w:rsidR="00DE4F54">
        <w:rPr>
          <w:sz w:val="24"/>
          <w:szCs w:val="24"/>
        </w:rPr>
        <w:t xml:space="preserve">hospital </w:t>
      </w:r>
      <w:r w:rsidRPr="00F66442">
        <w:rPr>
          <w:sz w:val="24"/>
          <w:szCs w:val="24"/>
        </w:rPr>
        <w:t>admissions in Scotland</w:t>
      </w:r>
      <w:r w:rsidR="00604504">
        <w:rPr>
          <w:sz w:val="24"/>
          <w:szCs w:val="24"/>
        </w:rPr>
        <w:t xml:space="preserve"> (including most short stay admissions to Clinical Decision Units) </w:t>
      </w:r>
      <w:r w:rsidRPr="00F66442">
        <w:rPr>
          <w:sz w:val="24"/>
          <w:szCs w:val="24"/>
        </w:rPr>
        <w:t xml:space="preserve">. Since 1996 reason for admission has been categorised using ICD10 diagnostic coding </w:t>
      </w:r>
      <w:r w:rsidR="00F94916" w:rsidRPr="00F66442">
        <w:rPr>
          <w:sz w:val="24"/>
          <w:szCs w:val="24"/>
        </w:rPr>
        <w:t>and</w:t>
      </w:r>
      <w:r w:rsidR="00E21672" w:rsidRPr="00F66442">
        <w:rPr>
          <w:sz w:val="24"/>
          <w:szCs w:val="24"/>
        </w:rPr>
        <w:t xml:space="preserve"> since 1989</w:t>
      </w:r>
      <w:r w:rsidR="00F94916" w:rsidRPr="00F66442">
        <w:rPr>
          <w:sz w:val="24"/>
          <w:szCs w:val="24"/>
        </w:rPr>
        <w:t xml:space="preserve"> </w:t>
      </w:r>
      <w:r w:rsidR="006E45EF" w:rsidRPr="00F66442">
        <w:rPr>
          <w:sz w:val="24"/>
          <w:szCs w:val="24"/>
        </w:rPr>
        <w:t>interventions have been coded using the OPSC4</w:t>
      </w:r>
      <w:r w:rsidR="00DC5F7D" w:rsidRPr="00F66442">
        <w:rPr>
          <w:sz w:val="24"/>
          <w:szCs w:val="24"/>
        </w:rPr>
        <w:t xml:space="preserve"> clas</w:t>
      </w:r>
      <w:r w:rsidR="00E21672" w:rsidRPr="00F66442">
        <w:rPr>
          <w:sz w:val="24"/>
          <w:szCs w:val="24"/>
        </w:rPr>
        <w:t>sification</w:t>
      </w:r>
      <w:r w:rsidR="006E45EF" w:rsidRPr="00F66442">
        <w:rPr>
          <w:sz w:val="24"/>
          <w:szCs w:val="24"/>
        </w:rPr>
        <w:t>.</w:t>
      </w:r>
      <w:r w:rsidR="00DC5F7D" w:rsidRPr="00F66442">
        <w:rPr>
          <w:sz w:val="24"/>
          <w:szCs w:val="24"/>
        </w:rPr>
        <w:fldChar w:fldCharType="begin"/>
      </w:r>
      <w:r w:rsidR="005F1142">
        <w:rPr>
          <w:sz w:val="24"/>
          <w:szCs w:val="24"/>
        </w:rPr>
        <w:instrText xml:space="preserve"> ADDIN EN.CITE &lt;EndNote&gt;&lt;Cite&gt;&lt;RecNum&gt;4651&lt;/RecNum&gt;&lt;DisplayText&gt;&lt;style face="superscript"&gt;16-18&lt;/style&gt;&lt;/DisplayText&gt;&lt;record&gt;&lt;rec-number&gt;4651&lt;/rec-number&gt;&lt;foreign-keys&gt;&lt;key app="EN" db-id="0ez22zzfzpaas3ez9fmx0ev0dzr5praxrpfx" timestamp="1501601251"&gt;4651&lt;/key&gt;&lt;/foreign-keys&gt;&lt;ref-type name="Web Page"&gt;12&lt;/ref-type&gt;&lt;contributors&gt;&lt;/contributors&gt;&lt;titles&gt;&lt;title&gt;&lt;style face="underline" font="default" size="100%"&gt;http://apps.who.int/classifications/icd10/browse/2010/en&lt;/style&gt;&lt;/title&gt;&lt;/titles&gt;&lt;dates&gt;&lt;/dates&gt;&lt;urls&gt;&lt;/urls&gt;&lt;/record&gt;&lt;/Cite&gt;&lt;Cite&gt;&lt;RecNum&gt;4652&lt;/RecNum&gt;&lt;record&gt;&lt;rec-number&gt;4652&lt;/rec-number&gt;&lt;foreign-keys&gt;&lt;key app="EN" db-id="0ez22zzfzpaas3ez9fmx0ev0dzr5praxrpfx" timestamp="1501601251"&gt;4652&lt;/key&gt;&lt;/foreign-keys&gt;&lt;ref-type name="Book"&gt;6&lt;/ref-type&gt;&lt;contributors&gt;&lt;/contributors&gt;&lt;titles&gt;&lt;title&gt;National Clinical Coding Standards - OPCS-4 (2017) Reference Book&lt;/title&gt;&lt;/titles&gt;&lt;dates&gt;&lt;/dates&gt;&lt;urls&gt;&lt;/urls&gt;&lt;/record&gt;&lt;/Cite&gt;&lt;Cite&gt;&lt;RecNum&gt;4653&lt;/RecNum&gt;&lt;record&gt;&lt;rec-number&gt;4653&lt;/rec-number&gt;&lt;foreign-keys&gt;&lt;key app="EN" db-id="0ez22zzfzpaas3ez9fmx0ev0dzr5praxrpfx" timestamp="1501601251"&gt;4653&lt;/key&gt;&lt;/foreign-keys&gt;&lt;ref-type name="Web Page"&gt;12&lt;/ref-type&gt;&lt;contributors&gt;&lt;/contributors&gt;&lt;titles&gt;&lt;title&gt;&lt;style face="underline" font="default" size="100%"&gt;http://www.isdscotland.org/Products-and-Services/Terminology-Services/Coding-and-Terminology-Systems/&lt;/style&gt;&lt;/title&gt;&lt;/titles&gt;&lt;dates&gt;&lt;/dates&gt;&lt;urls&gt;&lt;/urls&gt;&lt;/record&gt;&lt;/Cite&gt;&lt;/EndNote&gt;</w:instrText>
      </w:r>
      <w:r w:rsidR="00DC5F7D" w:rsidRPr="00F66442">
        <w:rPr>
          <w:sz w:val="24"/>
          <w:szCs w:val="24"/>
        </w:rPr>
        <w:fldChar w:fldCharType="separate"/>
      </w:r>
      <w:r w:rsidR="005F1142" w:rsidRPr="005F1142">
        <w:rPr>
          <w:noProof/>
          <w:sz w:val="24"/>
          <w:szCs w:val="24"/>
          <w:vertAlign w:val="superscript"/>
        </w:rPr>
        <w:t>16-18</w:t>
      </w:r>
      <w:r w:rsidR="00DC5F7D" w:rsidRPr="00F66442">
        <w:rPr>
          <w:sz w:val="24"/>
          <w:szCs w:val="24"/>
        </w:rPr>
        <w:fldChar w:fldCharType="end"/>
      </w:r>
      <w:r w:rsidR="00DA3749" w:rsidRPr="00F66442">
        <w:rPr>
          <w:sz w:val="24"/>
          <w:szCs w:val="24"/>
        </w:rPr>
        <w:t xml:space="preserve"> This repository was used, for </w:t>
      </w:r>
      <w:r w:rsidR="000870C9" w:rsidRPr="00F66442">
        <w:rPr>
          <w:sz w:val="24"/>
          <w:szCs w:val="24"/>
        </w:rPr>
        <w:t xml:space="preserve">the </w:t>
      </w:r>
      <w:r w:rsidR="00DA3749" w:rsidRPr="00F66442">
        <w:rPr>
          <w:sz w:val="24"/>
          <w:szCs w:val="24"/>
        </w:rPr>
        <w:t>period 1998-2016, to generate monthly numbers</w:t>
      </w:r>
      <w:r w:rsidR="003E2A73" w:rsidRPr="00F66442">
        <w:rPr>
          <w:sz w:val="24"/>
          <w:szCs w:val="24"/>
        </w:rPr>
        <w:t xml:space="preserve"> of</w:t>
      </w:r>
      <w:r w:rsidR="00DA3749" w:rsidRPr="00F66442">
        <w:rPr>
          <w:sz w:val="24"/>
          <w:szCs w:val="24"/>
        </w:rPr>
        <w:t>: patients admitted with ICD10 coding for head injury, patients admitted wit</w:t>
      </w:r>
      <w:r w:rsidR="003E2A73" w:rsidRPr="00F66442">
        <w:rPr>
          <w:sz w:val="24"/>
          <w:szCs w:val="24"/>
        </w:rPr>
        <w:t>h ICD coding indicating TBI</w:t>
      </w:r>
      <w:r w:rsidR="009640DA">
        <w:rPr>
          <w:sz w:val="24"/>
          <w:szCs w:val="24"/>
        </w:rPr>
        <w:t xml:space="preserve"> identified by CT imaging</w:t>
      </w:r>
      <w:r w:rsidR="003E2A73" w:rsidRPr="00F66442">
        <w:rPr>
          <w:sz w:val="24"/>
          <w:szCs w:val="24"/>
        </w:rPr>
        <w:t xml:space="preserve">, </w:t>
      </w:r>
      <w:r w:rsidR="00DA3749" w:rsidRPr="00F66442">
        <w:rPr>
          <w:sz w:val="24"/>
          <w:szCs w:val="24"/>
        </w:rPr>
        <w:t xml:space="preserve">neurosurgical interventions </w:t>
      </w:r>
      <w:r w:rsidR="009640DA" w:rsidRPr="00F66442">
        <w:rPr>
          <w:sz w:val="24"/>
          <w:szCs w:val="24"/>
        </w:rPr>
        <w:t xml:space="preserve">and deaths within 30 days of admission </w:t>
      </w:r>
      <w:r w:rsidR="00DA3749" w:rsidRPr="00F66442">
        <w:rPr>
          <w:sz w:val="24"/>
          <w:szCs w:val="24"/>
        </w:rPr>
        <w:t xml:space="preserve">for patients with </w:t>
      </w:r>
      <w:r w:rsidR="009640DA">
        <w:rPr>
          <w:sz w:val="24"/>
          <w:szCs w:val="24"/>
        </w:rPr>
        <w:t xml:space="preserve">CT </w:t>
      </w:r>
      <w:r w:rsidR="00DA3749" w:rsidRPr="00F66442">
        <w:rPr>
          <w:sz w:val="24"/>
          <w:szCs w:val="24"/>
        </w:rPr>
        <w:t>evidence of TBI.</w:t>
      </w:r>
      <w:r w:rsidR="00F84A07">
        <w:rPr>
          <w:sz w:val="24"/>
          <w:szCs w:val="24"/>
        </w:rPr>
        <w:t xml:space="preserve"> Diagnostic codes were counted if they were either primary or secondary diagnos</w:t>
      </w:r>
      <w:r w:rsidR="00750985">
        <w:rPr>
          <w:sz w:val="24"/>
          <w:szCs w:val="24"/>
        </w:rPr>
        <w:t>es</w:t>
      </w:r>
      <w:r w:rsidR="00F84A07">
        <w:rPr>
          <w:sz w:val="24"/>
          <w:szCs w:val="24"/>
        </w:rPr>
        <w:t>.</w:t>
      </w:r>
    </w:p>
    <w:p w14:paraId="70D8AB4F" w14:textId="69B9A0D7" w:rsidR="00F01A70" w:rsidRDefault="00F01A70" w:rsidP="00F66442">
      <w:pPr>
        <w:spacing w:line="360" w:lineRule="auto"/>
        <w:rPr>
          <w:sz w:val="24"/>
          <w:szCs w:val="24"/>
        </w:rPr>
      </w:pPr>
      <w:r>
        <w:rPr>
          <w:sz w:val="24"/>
          <w:szCs w:val="24"/>
        </w:rPr>
        <w:t xml:space="preserve">The data extract used for analysis is available from ISD Scotland for a commercial fee. The data set was fully anonymised and aggregated with small numbers suppressed. </w:t>
      </w:r>
    </w:p>
    <w:p w14:paraId="4FD3EBF1" w14:textId="366C6414" w:rsidR="00152C20" w:rsidRDefault="00B46391" w:rsidP="00F66442">
      <w:pPr>
        <w:spacing w:line="360" w:lineRule="auto"/>
        <w:rPr>
          <w:sz w:val="24"/>
          <w:szCs w:val="24"/>
        </w:rPr>
      </w:pPr>
      <w:r>
        <w:rPr>
          <w:sz w:val="24"/>
          <w:szCs w:val="24"/>
        </w:rPr>
        <w:t>We</w:t>
      </w:r>
      <w:r w:rsidR="00302252">
        <w:rPr>
          <w:sz w:val="24"/>
          <w:szCs w:val="24"/>
        </w:rPr>
        <w:t xml:space="preserve"> selected an</w:t>
      </w:r>
      <w:r>
        <w:rPr>
          <w:sz w:val="24"/>
          <w:szCs w:val="24"/>
        </w:rPr>
        <w:t xml:space="preserve"> ICD10 code subset definition of head injury</w:t>
      </w:r>
      <w:r w:rsidR="00302252">
        <w:rPr>
          <w:sz w:val="24"/>
          <w:szCs w:val="24"/>
        </w:rPr>
        <w:t xml:space="preserve"> that includes all possible definitions of TBI and head injury</w:t>
      </w:r>
      <w:r w:rsidR="00A16934">
        <w:rPr>
          <w:sz w:val="24"/>
          <w:szCs w:val="24"/>
        </w:rPr>
        <w:t xml:space="preserve"> (Table </w:t>
      </w:r>
      <w:r w:rsidR="00351161">
        <w:rPr>
          <w:sz w:val="24"/>
          <w:szCs w:val="24"/>
        </w:rPr>
        <w:t>1</w:t>
      </w:r>
      <w:r w:rsidR="00A16934">
        <w:rPr>
          <w:sz w:val="24"/>
          <w:szCs w:val="24"/>
        </w:rPr>
        <w:t>)</w:t>
      </w:r>
      <w:r w:rsidR="00302252">
        <w:rPr>
          <w:sz w:val="24"/>
          <w:szCs w:val="24"/>
        </w:rPr>
        <w:t xml:space="preserve">. </w:t>
      </w:r>
      <w:r w:rsidR="00152C20">
        <w:rPr>
          <w:sz w:val="24"/>
          <w:szCs w:val="24"/>
        </w:rPr>
        <w:t xml:space="preserve">The </w:t>
      </w:r>
      <w:r w:rsidR="00750985">
        <w:rPr>
          <w:sz w:val="24"/>
          <w:szCs w:val="24"/>
        </w:rPr>
        <w:t xml:space="preserve">ICD10 </w:t>
      </w:r>
      <w:r w:rsidR="00152C20">
        <w:rPr>
          <w:sz w:val="24"/>
          <w:szCs w:val="24"/>
        </w:rPr>
        <w:t xml:space="preserve">codes used </w:t>
      </w:r>
      <w:r w:rsidR="00750985">
        <w:rPr>
          <w:sz w:val="24"/>
          <w:szCs w:val="24"/>
        </w:rPr>
        <w:t xml:space="preserve">are </w:t>
      </w:r>
      <w:r w:rsidR="00152C20">
        <w:rPr>
          <w:sz w:val="24"/>
          <w:szCs w:val="24"/>
        </w:rPr>
        <w:t>consistent with th</w:t>
      </w:r>
      <w:r w:rsidR="00A24724">
        <w:rPr>
          <w:sz w:val="24"/>
          <w:szCs w:val="24"/>
        </w:rPr>
        <w:t>ose</w:t>
      </w:r>
      <w:r w:rsidR="00152C20">
        <w:rPr>
          <w:sz w:val="24"/>
          <w:szCs w:val="24"/>
        </w:rPr>
        <w:t xml:space="preserve"> </w:t>
      </w:r>
      <w:r w:rsidR="00750985">
        <w:rPr>
          <w:sz w:val="24"/>
          <w:szCs w:val="24"/>
        </w:rPr>
        <w:t>selected</w:t>
      </w:r>
      <w:r w:rsidR="00152C20">
        <w:rPr>
          <w:sz w:val="24"/>
          <w:szCs w:val="24"/>
        </w:rPr>
        <w:t xml:space="preserve"> to explore </w:t>
      </w:r>
      <w:r w:rsidR="00A24724">
        <w:rPr>
          <w:sz w:val="24"/>
          <w:szCs w:val="24"/>
        </w:rPr>
        <w:t xml:space="preserve">the </w:t>
      </w:r>
      <w:r w:rsidR="00152C20">
        <w:rPr>
          <w:sz w:val="24"/>
          <w:szCs w:val="24"/>
        </w:rPr>
        <w:t>NICE guideline</w:t>
      </w:r>
      <w:r w:rsidR="00A24724">
        <w:rPr>
          <w:sz w:val="24"/>
          <w:szCs w:val="24"/>
        </w:rPr>
        <w:t>’</w:t>
      </w:r>
      <w:r w:rsidR="00152C20">
        <w:rPr>
          <w:sz w:val="24"/>
          <w:szCs w:val="24"/>
        </w:rPr>
        <w:t>s</w:t>
      </w:r>
      <w:r w:rsidR="00A24724">
        <w:rPr>
          <w:sz w:val="24"/>
          <w:szCs w:val="24"/>
        </w:rPr>
        <w:t xml:space="preserve"> effect</w:t>
      </w:r>
      <w:r w:rsidR="00152C20">
        <w:rPr>
          <w:sz w:val="24"/>
          <w:szCs w:val="24"/>
        </w:rPr>
        <w:t xml:space="preserve"> on hospital admissions for head injury, with the addition of codes for crush injuries.</w:t>
      </w:r>
      <w:r w:rsidR="00152C20">
        <w:rPr>
          <w:sz w:val="24"/>
          <w:szCs w:val="24"/>
        </w:rPr>
        <w:fldChar w:fldCharType="begin"/>
      </w:r>
      <w:r w:rsidR="00E10D0A">
        <w:rPr>
          <w:sz w:val="24"/>
          <w:szCs w:val="24"/>
        </w:rPr>
        <w:instrText xml:space="preserve"> ADDIN EN.CITE &lt;EndNote&gt;&lt;Cite&gt;&lt;Author&gt;Goodacre&lt;/Author&gt;&lt;Year&gt;2008&lt;/Year&gt;&lt;RecNum&gt;4341&lt;/RecNum&gt;&lt;DisplayText&gt;&lt;style face="superscript"&gt;13&lt;/style&gt;&lt;/DisplayText&gt;&lt;record&gt;&lt;rec-number&gt;4341&lt;/rec-number&gt;&lt;foreign-keys&gt;&lt;key app="EN" db-id="0ez22zzfzpaas3ez9fmx0ev0dzr5praxrpfx" timestamp="0"&gt;4341&lt;/key&gt;&lt;/foreign-keys&gt;&lt;ref-type name="Journal Article"&gt;17&lt;/ref-type&gt;&lt;contributors&gt;&lt;authors&gt;&lt;author&gt;Goodacre, S.&lt;/author&gt;&lt;/authors&gt;&lt;/contributors&gt;&lt;auth-address&gt;Medical Care Research Unit, University of Sheffield, Regent Court, 30 Regent Street, Sheffield S1 4DA, UK. s.goodacre@sheffield.ac.uk&lt;/auth-address&gt;&lt;titles&gt;&lt;title&gt;Hospital admissions with head injury following publication of NICE guidance&lt;/title&gt;&lt;secondary-title&gt;Emerg Med J&lt;/secondary-title&gt;&lt;/titles&gt;&lt;periodical&gt;&lt;full-title&gt;Emerg Med J&lt;/full-title&gt;&lt;/periodical&gt;&lt;pages&gt;556-7&lt;/pages&gt;&lt;volume&gt;25&lt;/volume&gt;&lt;number&gt;9&lt;/number&gt;&lt;keywords&gt;&lt;keyword&gt;Adult&lt;/keyword&gt;&lt;keyword&gt;Aged&lt;/keyword&gt;&lt;keyword&gt;Child&lt;/keyword&gt;&lt;keyword&gt;Child, Preschool&lt;/keyword&gt;&lt;keyword&gt;Craniocerebral Trauma/epidemiology/*therapy&lt;/keyword&gt;&lt;keyword&gt;England/epidemiology&lt;/keyword&gt;&lt;keyword&gt;Hospitalization/*statistics &amp;amp; numerical data&lt;/keyword&gt;&lt;keyword&gt;Humans&lt;/keyword&gt;&lt;keyword&gt;Infant&lt;/keyword&gt;&lt;keyword&gt;Middle Aged&lt;/keyword&gt;&lt;keyword&gt;Practice Guidelines as Topic&lt;/keyword&gt;&lt;/keywords&gt;&lt;dates&gt;&lt;year&gt;2008&lt;/year&gt;&lt;pub-dates&gt;&lt;date&gt;Sep&lt;/date&gt;&lt;/pub-dates&gt;&lt;/dates&gt;&lt;isbn&gt;1472-0213 (Electronic)&amp;#xD;1472-0205 (Linking)&lt;/isbn&gt;&lt;accession-num&gt;18723700&lt;/accession-num&gt;&lt;urls&gt;&lt;related-urls&gt;&lt;url&gt;http://www.ncbi.nlm.nih.gov/pubmed/18723700&lt;/url&gt;&lt;/related-urls&gt;&lt;/urls&gt;&lt;electronic-resource-num&gt;10.1136/emj.2007.055723&lt;/electronic-resource-num&gt;&lt;/record&gt;&lt;/Cite&gt;&lt;/EndNote&gt;</w:instrText>
      </w:r>
      <w:r w:rsidR="00152C20">
        <w:rPr>
          <w:sz w:val="24"/>
          <w:szCs w:val="24"/>
        </w:rPr>
        <w:fldChar w:fldCharType="separate"/>
      </w:r>
      <w:r w:rsidR="00E10D0A" w:rsidRPr="00E10D0A">
        <w:rPr>
          <w:noProof/>
          <w:sz w:val="24"/>
          <w:szCs w:val="24"/>
          <w:vertAlign w:val="superscript"/>
        </w:rPr>
        <w:t>13</w:t>
      </w:r>
      <w:r w:rsidR="00152C20">
        <w:rPr>
          <w:sz w:val="24"/>
          <w:szCs w:val="24"/>
        </w:rPr>
        <w:fldChar w:fldCharType="end"/>
      </w:r>
      <w:r w:rsidR="00152C20">
        <w:rPr>
          <w:sz w:val="24"/>
          <w:szCs w:val="24"/>
        </w:rPr>
        <w:t xml:space="preserve"> We selected an ICD10 code subset to define TBI that corresponds to injuries identified by CT imaging </w:t>
      </w:r>
      <w:r w:rsidR="00A24724">
        <w:rPr>
          <w:sz w:val="24"/>
          <w:szCs w:val="24"/>
        </w:rPr>
        <w:t>including codes for</w:t>
      </w:r>
      <w:r w:rsidR="00A24724" w:rsidRPr="00A24724">
        <w:rPr>
          <w:sz w:val="24"/>
          <w:szCs w:val="24"/>
        </w:rPr>
        <w:t xml:space="preserve"> </w:t>
      </w:r>
      <w:r w:rsidR="00A24724">
        <w:rPr>
          <w:sz w:val="24"/>
          <w:szCs w:val="24"/>
        </w:rPr>
        <w:t xml:space="preserve">traumatic intra-cranial haemorrhages and skull fractures, but excluded codes for concussion and other clinical diagnoses </w:t>
      </w:r>
      <w:r w:rsidR="00152C20">
        <w:rPr>
          <w:sz w:val="24"/>
          <w:szCs w:val="24"/>
        </w:rPr>
        <w:t xml:space="preserve">(Table </w:t>
      </w:r>
      <w:r w:rsidR="00351161">
        <w:rPr>
          <w:sz w:val="24"/>
          <w:szCs w:val="24"/>
        </w:rPr>
        <w:t>1</w:t>
      </w:r>
      <w:r w:rsidR="00152C20">
        <w:rPr>
          <w:sz w:val="24"/>
          <w:szCs w:val="24"/>
        </w:rPr>
        <w:t>).</w:t>
      </w:r>
    </w:p>
    <w:p w14:paraId="58ACA7F5" w14:textId="77777777" w:rsidR="00FD286E" w:rsidRDefault="00FD286E" w:rsidP="00F66442">
      <w:pPr>
        <w:spacing w:line="360" w:lineRule="auto"/>
        <w:rPr>
          <w:sz w:val="24"/>
          <w:szCs w:val="24"/>
        </w:rPr>
      </w:pPr>
      <w:r>
        <w:rPr>
          <w:sz w:val="24"/>
          <w:szCs w:val="24"/>
        </w:rPr>
        <w:t>Outcomes</w:t>
      </w:r>
      <w:r w:rsidR="00416F57">
        <w:rPr>
          <w:sz w:val="24"/>
          <w:szCs w:val="24"/>
        </w:rPr>
        <w:t>:</w:t>
      </w:r>
    </w:p>
    <w:p w14:paraId="72B45025" w14:textId="77777777" w:rsidR="00416F57" w:rsidRPr="00416F57" w:rsidRDefault="00416F57" w:rsidP="00F66442">
      <w:pPr>
        <w:spacing w:line="360" w:lineRule="auto"/>
        <w:rPr>
          <w:i/>
          <w:sz w:val="24"/>
          <w:szCs w:val="24"/>
        </w:rPr>
      </w:pPr>
      <w:r w:rsidRPr="00416F57">
        <w:rPr>
          <w:i/>
          <w:sz w:val="24"/>
          <w:szCs w:val="24"/>
        </w:rPr>
        <w:t>Admissions for head injury</w:t>
      </w:r>
      <w:r w:rsidR="00FF3EBC">
        <w:rPr>
          <w:i/>
          <w:sz w:val="24"/>
          <w:szCs w:val="24"/>
        </w:rPr>
        <w:t>:</w:t>
      </w:r>
    </w:p>
    <w:p w14:paraId="0A739C19" w14:textId="77481E7E" w:rsidR="00DA3749" w:rsidRDefault="009E55D8" w:rsidP="00F66442">
      <w:pPr>
        <w:spacing w:line="360" w:lineRule="auto"/>
        <w:rPr>
          <w:sz w:val="24"/>
          <w:szCs w:val="24"/>
        </w:rPr>
      </w:pPr>
      <w:r w:rsidRPr="00F66442">
        <w:rPr>
          <w:sz w:val="24"/>
          <w:szCs w:val="24"/>
        </w:rPr>
        <w:t>The monthly number of pat</w:t>
      </w:r>
      <w:r w:rsidR="00416F57">
        <w:rPr>
          <w:sz w:val="24"/>
          <w:szCs w:val="24"/>
        </w:rPr>
        <w:t>i</w:t>
      </w:r>
      <w:r w:rsidR="0080386D">
        <w:rPr>
          <w:sz w:val="24"/>
          <w:szCs w:val="24"/>
        </w:rPr>
        <w:t>ents admitted to hospital with one</w:t>
      </w:r>
      <w:r w:rsidRPr="00F66442">
        <w:rPr>
          <w:sz w:val="24"/>
          <w:szCs w:val="24"/>
        </w:rPr>
        <w:t xml:space="preserve"> or more</w:t>
      </w:r>
      <w:r w:rsidR="00CC1C0E">
        <w:rPr>
          <w:sz w:val="24"/>
          <w:szCs w:val="24"/>
        </w:rPr>
        <w:t xml:space="preserve"> ICD10 code indicating head injury </w:t>
      </w:r>
      <w:r w:rsidRPr="00F66442">
        <w:rPr>
          <w:sz w:val="24"/>
          <w:szCs w:val="24"/>
        </w:rPr>
        <w:t xml:space="preserve">between April 1998 and March 2016 was </w:t>
      </w:r>
      <w:r w:rsidR="00416F57">
        <w:rPr>
          <w:sz w:val="24"/>
          <w:szCs w:val="24"/>
        </w:rPr>
        <w:t>generated</w:t>
      </w:r>
      <w:r w:rsidRPr="00F66442">
        <w:rPr>
          <w:sz w:val="24"/>
          <w:szCs w:val="24"/>
        </w:rPr>
        <w:t xml:space="preserve"> by</w:t>
      </w:r>
      <w:r w:rsidR="00430CB0">
        <w:rPr>
          <w:sz w:val="24"/>
          <w:szCs w:val="24"/>
        </w:rPr>
        <w:t xml:space="preserve"> the</w:t>
      </w:r>
      <w:r w:rsidRPr="00F66442">
        <w:rPr>
          <w:sz w:val="24"/>
          <w:szCs w:val="24"/>
        </w:rPr>
        <w:t xml:space="preserve"> </w:t>
      </w:r>
      <w:r w:rsidR="00CC16DC">
        <w:rPr>
          <w:sz w:val="24"/>
          <w:szCs w:val="24"/>
        </w:rPr>
        <w:t>ISD</w:t>
      </w:r>
      <w:r w:rsidR="00434FB1" w:rsidRPr="00F66442">
        <w:rPr>
          <w:sz w:val="24"/>
          <w:szCs w:val="24"/>
        </w:rPr>
        <w:t>. As the SIGN guidelines have specific recommendations regardi</w:t>
      </w:r>
      <w:r w:rsidR="00BA7D49">
        <w:rPr>
          <w:sz w:val="24"/>
          <w:szCs w:val="24"/>
        </w:rPr>
        <w:t>ng paediatric patients and patients</w:t>
      </w:r>
      <w:r w:rsidR="00434FB1" w:rsidRPr="00F66442">
        <w:rPr>
          <w:sz w:val="24"/>
          <w:szCs w:val="24"/>
        </w:rPr>
        <w:t xml:space="preserve"> 65 and over</w:t>
      </w:r>
      <w:r w:rsidR="00CF575F" w:rsidRPr="00F66442">
        <w:rPr>
          <w:sz w:val="24"/>
          <w:szCs w:val="24"/>
        </w:rPr>
        <w:t>,</w:t>
      </w:r>
      <w:r w:rsidR="00434FB1" w:rsidRPr="00F66442">
        <w:rPr>
          <w:sz w:val="24"/>
          <w:szCs w:val="24"/>
        </w:rPr>
        <w:t xml:space="preserve"> admissions were stratified into: 0-15, 16-64 and </w:t>
      </w:r>
      <w:r w:rsidR="00222CFE">
        <w:rPr>
          <w:sz w:val="24"/>
          <w:szCs w:val="24"/>
        </w:rPr>
        <w:t>≥</w:t>
      </w:r>
      <w:r w:rsidR="0029049F">
        <w:rPr>
          <w:sz w:val="24"/>
          <w:szCs w:val="24"/>
        </w:rPr>
        <w:t>65</w:t>
      </w:r>
      <w:r w:rsidR="00434FB1" w:rsidRPr="00F66442">
        <w:rPr>
          <w:sz w:val="24"/>
          <w:szCs w:val="24"/>
        </w:rPr>
        <w:t xml:space="preserve"> age groupings. </w:t>
      </w:r>
      <w:r w:rsidR="00040533">
        <w:rPr>
          <w:sz w:val="24"/>
          <w:szCs w:val="24"/>
        </w:rPr>
        <w:t>Yearly and m</w:t>
      </w:r>
      <w:r w:rsidR="00434FB1" w:rsidRPr="00F66442">
        <w:rPr>
          <w:sz w:val="24"/>
          <w:szCs w:val="24"/>
        </w:rPr>
        <w:t xml:space="preserve">onthly number of admissions were converted into a rate per 100, 000 population using </w:t>
      </w:r>
      <w:r w:rsidR="00524658" w:rsidRPr="00F66442">
        <w:rPr>
          <w:sz w:val="24"/>
          <w:szCs w:val="24"/>
        </w:rPr>
        <w:t>Nomis Office of National Statistics</w:t>
      </w:r>
      <w:r w:rsidR="003E2A73" w:rsidRPr="00F66442">
        <w:rPr>
          <w:sz w:val="24"/>
          <w:szCs w:val="24"/>
        </w:rPr>
        <w:t xml:space="preserve"> (ONS)</w:t>
      </w:r>
      <w:r w:rsidR="00524658" w:rsidRPr="00F66442">
        <w:rPr>
          <w:sz w:val="24"/>
          <w:szCs w:val="24"/>
        </w:rPr>
        <w:t xml:space="preserve"> </w:t>
      </w:r>
      <w:r w:rsidR="003E2A73" w:rsidRPr="00F66442">
        <w:rPr>
          <w:sz w:val="24"/>
          <w:szCs w:val="24"/>
        </w:rPr>
        <w:t>mid-year popu</w:t>
      </w:r>
      <w:r w:rsidR="00416F57">
        <w:rPr>
          <w:sz w:val="24"/>
          <w:szCs w:val="24"/>
        </w:rPr>
        <w:t>lation estimates for Scotland for</w:t>
      </w:r>
      <w:r w:rsidR="00430CB0">
        <w:rPr>
          <w:sz w:val="24"/>
          <w:szCs w:val="24"/>
        </w:rPr>
        <w:t xml:space="preserve"> each</w:t>
      </w:r>
      <w:r w:rsidR="00416F57">
        <w:rPr>
          <w:sz w:val="24"/>
          <w:szCs w:val="24"/>
        </w:rPr>
        <w:t xml:space="preserve"> </w:t>
      </w:r>
      <w:r w:rsidR="009623E9">
        <w:rPr>
          <w:sz w:val="24"/>
          <w:szCs w:val="24"/>
        </w:rPr>
        <w:t>age</w:t>
      </w:r>
      <w:r w:rsidR="00430CB0">
        <w:rPr>
          <w:sz w:val="24"/>
          <w:szCs w:val="24"/>
        </w:rPr>
        <w:t xml:space="preserve"> grouping</w:t>
      </w:r>
      <w:r w:rsidR="00416F57">
        <w:rPr>
          <w:sz w:val="24"/>
          <w:szCs w:val="24"/>
        </w:rPr>
        <w:t xml:space="preserve"> </w:t>
      </w:r>
      <w:r w:rsidR="0049325F">
        <w:rPr>
          <w:sz w:val="24"/>
          <w:szCs w:val="24"/>
        </w:rPr>
        <w:t xml:space="preserve">(Supplementary Material </w:t>
      </w:r>
      <w:r w:rsidR="000F00AD">
        <w:rPr>
          <w:sz w:val="24"/>
          <w:szCs w:val="24"/>
        </w:rPr>
        <w:t>2</w:t>
      </w:r>
      <w:r w:rsidR="00C625AA">
        <w:rPr>
          <w:sz w:val="24"/>
          <w:szCs w:val="24"/>
        </w:rPr>
        <w:t>)</w:t>
      </w:r>
      <w:r w:rsidR="00622692" w:rsidRPr="00F66442">
        <w:rPr>
          <w:sz w:val="24"/>
          <w:szCs w:val="24"/>
        </w:rPr>
        <w:t>.</w:t>
      </w:r>
    </w:p>
    <w:p w14:paraId="103819EA" w14:textId="77777777" w:rsidR="00416F57" w:rsidRPr="00416F57" w:rsidRDefault="00416F57" w:rsidP="00F66442">
      <w:pPr>
        <w:spacing w:line="360" w:lineRule="auto"/>
        <w:rPr>
          <w:i/>
          <w:sz w:val="24"/>
          <w:szCs w:val="24"/>
        </w:rPr>
      </w:pPr>
      <w:r w:rsidRPr="00416F57">
        <w:rPr>
          <w:i/>
          <w:sz w:val="24"/>
          <w:szCs w:val="24"/>
        </w:rPr>
        <w:t xml:space="preserve">Admissions for </w:t>
      </w:r>
      <w:r>
        <w:rPr>
          <w:i/>
          <w:sz w:val="24"/>
          <w:szCs w:val="24"/>
        </w:rPr>
        <w:t>Traumatic Brain Injury</w:t>
      </w:r>
      <w:r w:rsidR="00FF3EBC">
        <w:rPr>
          <w:i/>
          <w:sz w:val="24"/>
          <w:szCs w:val="24"/>
        </w:rPr>
        <w:t>:</w:t>
      </w:r>
    </w:p>
    <w:p w14:paraId="5346EDA3" w14:textId="6A329948" w:rsidR="00416F57" w:rsidRDefault="00416F57" w:rsidP="00F66442">
      <w:pPr>
        <w:spacing w:line="360" w:lineRule="auto"/>
        <w:rPr>
          <w:sz w:val="24"/>
          <w:szCs w:val="24"/>
        </w:rPr>
      </w:pPr>
      <w:r>
        <w:rPr>
          <w:sz w:val="24"/>
          <w:szCs w:val="24"/>
        </w:rPr>
        <w:t>The ISD generated the monthly number of</w:t>
      </w:r>
      <w:r w:rsidR="00AE7D8B">
        <w:rPr>
          <w:sz w:val="24"/>
          <w:szCs w:val="24"/>
        </w:rPr>
        <w:t xml:space="preserve"> patients admitted to hospital</w:t>
      </w:r>
      <w:r w:rsidR="007867A5">
        <w:rPr>
          <w:sz w:val="24"/>
          <w:szCs w:val="24"/>
        </w:rPr>
        <w:t xml:space="preserve"> </w:t>
      </w:r>
      <w:r w:rsidRPr="00F66442">
        <w:rPr>
          <w:sz w:val="24"/>
          <w:szCs w:val="24"/>
        </w:rPr>
        <w:t>wi</w:t>
      </w:r>
      <w:r w:rsidR="0080386D">
        <w:rPr>
          <w:sz w:val="24"/>
          <w:szCs w:val="24"/>
        </w:rPr>
        <w:t>th at least one</w:t>
      </w:r>
      <w:r w:rsidR="00AE7D8B">
        <w:rPr>
          <w:sz w:val="24"/>
          <w:szCs w:val="24"/>
        </w:rPr>
        <w:t xml:space="preserve"> </w:t>
      </w:r>
      <w:r>
        <w:rPr>
          <w:sz w:val="24"/>
          <w:szCs w:val="24"/>
        </w:rPr>
        <w:t>ICD10 code sub-classification</w:t>
      </w:r>
      <w:r w:rsidR="00AE7D8B">
        <w:rPr>
          <w:sz w:val="24"/>
          <w:szCs w:val="24"/>
        </w:rPr>
        <w:t xml:space="preserve"> indicting an admission for TBI</w:t>
      </w:r>
      <w:r>
        <w:rPr>
          <w:sz w:val="24"/>
          <w:szCs w:val="24"/>
        </w:rPr>
        <w:t>.</w:t>
      </w:r>
      <w:r w:rsidR="00222CFE">
        <w:rPr>
          <w:sz w:val="24"/>
          <w:szCs w:val="24"/>
        </w:rPr>
        <w:t xml:space="preserve"> M</w:t>
      </w:r>
      <w:r w:rsidR="00040533">
        <w:rPr>
          <w:sz w:val="24"/>
          <w:szCs w:val="24"/>
        </w:rPr>
        <w:t xml:space="preserve">onthly and yearly </w:t>
      </w:r>
      <w:r w:rsidR="009623E9" w:rsidRPr="00F66442">
        <w:rPr>
          <w:sz w:val="24"/>
          <w:szCs w:val="24"/>
        </w:rPr>
        <w:t>rate</w:t>
      </w:r>
      <w:r w:rsidR="00222CFE">
        <w:rPr>
          <w:sz w:val="24"/>
          <w:szCs w:val="24"/>
        </w:rPr>
        <w:t>s</w:t>
      </w:r>
      <w:r w:rsidR="009623E9" w:rsidRPr="00F66442">
        <w:rPr>
          <w:sz w:val="24"/>
          <w:szCs w:val="24"/>
        </w:rPr>
        <w:t xml:space="preserve"> per 100, 000 population</w:t>
      </w:r>
      <w:r w:rsidR="00222CFE">
        <w:rPr>
          <w:sz w:val="24"/>
          <w:szCs w:val="24"/>
        </w:rPr>
        <w:t xml:space="preserve"> of admissions for TBI were</w:t>
      </w:r>
      <w:r w:rsidR="009623E9">
        <w:rPr>
          <w:sz w:val="24"/>
          <w:szCs w:val="24"/>
        </w:rPr>
        <w:t xml:space="preserve"> calculated</w:t>
      </w:r>
      <w:r w:rsidR="009623E9" w:rsidRPr="00F66442">
        <w:rPr>
          <w:sz w:val="24"/>
          <w:szCs w:val="24"/>
        </w:rPr>
        <w:t xml:space="preserve"> using Nomis </w:t>
      </w:r>
      <w:r w:rsidR="00430CB0">
        <w:rPr>
          <w:sz w:val="24"/>
          <w:szCs w:val="24"/>
        </w:rPr>
        <w:t>ONS</w:t>
      </w:r>
      <w:r w:rsidR="009623E9" w:rsidRPr="00F66442">
        <w:rPr>
          <w:sz w:val="24"/>
          <w:szCs w:val="24"/>
        </w:rPr>
        <w:t xml:space="preserve"> mid-year </w:t>
      </w:r>
      <w:r w:rsidR="00430CB0">
        <w:rPr>
          <w:sz w:val="24"/>
          <w:szCs w:val="24"/>
        </w:rPr>
        <w:t xml:space="preserve">Scottish </w:t>
      </w:r>
      <w:r w:rsidR="009623E9" w:rsidRPr="00F66442">
        <w:rPr>
          <w:sz w:val="24"/>
          <w:szCs w:val="24"/>
        </w:rPr>
        <w:t>popu</w:t>
      </w:r>
      <w:r w:rsidR="009623E9">
        <w:rPr>
          <w:sz w:val="24"/>
          <w:szCs w:val="24"/>
        </w:rPr>
        <w:t>lation estimates.</w:t>
      </w:r>
    </w:p>
    <w:p w14:paraId="67E191BA" w14:textId="4365D39E" w:rsidR="00CE6B89" w:rsidRDefault="009623E9" w:rsidP="00764F56">
      <w:pPr>
        <w:spacing w:line="360" w:lineRule="auto"/>
        <w:sectPr w:rsidR="00CE6B89">
          <w:footerReference w:type="default" r:id="rId6"/>
          <w:pgSz w:w="11906" w:h="16838"/>
          <w:pgMar w:top="1440" w:right="1440" w:bottom="1440" w:left="1440" w:header="708" w:footer="708" w:gutter="0"/>
          <w:cols w:space="708"/>
          <w:docGrid w:linePitch="360"/>
        </w:sectPr>
      </w:pPr>
      <w:r>
        <w:rPr>
          <w:sz w:val="24"/>
          <w:szCs w:val="24"/>
        </w:rPr>
        <w:t xml:space="preserve">The </w:t>
      </w:r>
      <w:r w:rsidR="00923D6D" w:rsidRPr="00F66442">
        <w:rPr>
          <w:sz w:val="24"/>
          <w:szCs w:val="24"/>
        </w:rPr>
        <w:t>ISD</w:t>
      </w:r>
      <w:r w:rsidR="001A385E" w:rsidRPr="00F66442">
        <w:rPr>
          <w:sz w:val="24"/>
          <w:szCs w:val="24"/>
        </w:rPr>
        <w:t xml:space="preserve"> </w:t>
      </w:r>
      <w:r>
        <w:rPr>
          <w:sz w:val="24"/>
          <w:szCs w:val="24"/>
        </w:rPr>
        <w:t>also provided</w:t>
      </w:r>
      <w:r w:rsidR="008F0310">
        <w:rPr>
          <w:sz w:val="24"/>
          <w:szCs w:val="24"/>
        </w:rPr>
        <w:t xml:space="preserve"> </w:t>
      </w:r>
      <w:r w:rsidR="001A385E" w:rsidRPr="00F66442">
        <w:rPr>
          <w:sz w:val="24"/>
          <w:szCs w:val="24"/>
        </w:rPr>
        <w:t xml:space="preserve">the monthly number of patients </w:t>
      </w:r>
      <w:r w:rsidR="00222CFE">
        <w:rPr>
          <w:sz w:val="24"/>
          <w:szCs w:val="24"/>
        </w:rPr>
        <w:t>admitted with an ICD10 code</w:t>
      </w:r>
      <w:r w:rsidR="001A385E" w:rsidRPr="00F66442">
        <w:rPr>
          <w:sz w:val="24"/>
          <w:szCs w:val="24"/>
        </w:rPr>
        <w:t xml:space="preserve"> </w:t>
      </w:r>
      <w:r w:rsidR="00222CFE">
        <w:rPr>
          <w:sz w:val="24"/>
          <w:szCs w:val="24"/>
        </w:rPr>
        <w:t>indicating</w:t>
      </w:r>
      <w:r w:rsidR="00430CB0">
        <w:rPr>
          <w:sz w:val="24"/>
          <w:szCs w:val="24"/>
        </w:rPr>
        <w:t xml:space="preserve"> </w:t>
      </w:r>
      <w:r w:rsidR="008F0310">
        <w:rPr>
          <w:sz w:val="24"/>
          <w:szCs w:val="24"/>
        </w:rPr>
        <w:t>TBI that</w:t>
      </w:r>
      <w:r w:rsidR="0029727E">
        <w:rPr>
          <w:sz w:val="24"/>
          <w:szCs w:val="24"/>
        </w:rPr>
        <w:t xml:space="preserve"> had</w:t>
      </w:r>
      <w:r w:rsidR="0080386D">
        <w:rPr>
          <w:sz w:val="24"/>
          <w:szCs w:val="24"/>
        </w:rPr>
        <w:t xml:space="preserve"> one</w:t>
      </w:r>
      <w:r w:rsidR="0029727E">
        <w:rPr>
          <w:sz w:val="24"/>
          <w:szCs w:val="24"/>
        </w:rPr>
        <w:t xml:space="preserve"> or more OPSC4</w:t>
      </w:r>
      <w:r w:rsidR="00F21BE0">
        <w:rPr>
          <w:sz w:val="24"/>
          <w:szCs w:val="24"/>
        </w:rPr>
        <w:t xml:space="preserve"> neurosurgical</w:t>
      </w:r>
      <w:r w:rsidR="0029727E">
        <w:rPr>
          <w:sz w:val="24"/>
          <w:szCs w:val="24"/>
        </w:rPr>
        <w:t xml:space="preserve"> code</w:t>
      </w:r>
      <w:r w:rsidR="00222CFE">
        <w:rPr>
          <w:sz w:val="24"/>
          <w:szCs w:val="24"/>
        </w:rPr>
        <w:t>s</w:t>
      </w:r>
      <w:r w:rsidR="0029727E">
        <w:rPr>
          <w:sz w:val="24"/>
          <w:szCs w:val="24"/>
        </w:rPr>
        <w:t xml:space="preserve"> (Table </w:t>
      </w:r>
      <w:r w:rsidR="00A93EBD">
        <w:rPr>
          <w:sz w:val="24"/>
          <w:szCs w:val="24"/>
        </w:rPr>
        <w:t>2</w:t>
      </w:r>
      <w:r w:rsidR="0029727E">
        <w:rPr>
          <w:sz w:val="24"/>
          <w:szCs w:val="24"/>
        </w:rPr>
        <w:t>)</w:t>
      </w:r>
      <w:r w:rsidR="00430CB0">
        <w:rPr>
          <w:sz w:val="24"/>
          <w:szCs w:val="24"/>
        </w:rPr>
        <w:t>. A</w:t>
      </w:r>
      <w:r w:rsidR="00CF575F" w:rsidRPr="00F66442">
        <w:rPr>
          <w:sz w:val="24"/>
          <w:szCs w:val="24"/>
        </w:rPr>
        <w:t xml:space="preserve"> </w:t>
      </w:r>
      <w:r w:rsidR="00430CB0" w:rsidRPr="00F66442">
        <w:rPr>
          <w:sz w:val="24"/>
          <w:szCs w:val="24"/>
        </w:rPr>
        <w:t xml:space="preserve">monthly </w:t>
      </w:r>
      <w:r w:rsidR="00CF575F" w:rsidRPr="00F66442">
        <w:rPr>
          <w:sz w:val="24"/>
          <w:szCs w:val="24"/>
        </w:rPr>
        <w:t xml:space="preserve">proportion of admissions for TBI that resulted in </w:t>
      </w:r>
      <w:r w:rsidR="00430CB0">
        <w:rPr>
          <w:sz w:val="24"/>
          <w:szCs w:val="24"/>
        </w:rPr>
        <w:t xml:space="preserve">neurosurgery </w:t>
      </w:r>
      <w:r w:rsidR="00222CFE">
        <w:rPr>
          <w:sz w:val="24"/>
          <w:szCs w:val="24"/>
        </w:rPr>
        <w:t>was estimated</w:t>
      </w:r>
      <w:r w:rsidR="0080386D">
        <w:rPr>
          <w:sz w:val="24"/>
          <w:szCs w:val="24"/>
        </w:rPr>
        <w:t>. T</w:t>
      </w:r>
      <w:r w:rsidR="000146C7">
        <w:rPr>
          <w:sz w:val="24"/>
          <w:szCs w:val="24"/>
        </w:rPr>
        <w:t>he small</w:t>
      </w:r>
      <w:r w:rsidR="000870C9" w:rsidRPr="00F66442">
        <w:rPr>
          <w:sz w:val="24"/>
          <w:szCs w:val="24"/>
        </w:rPr>
        <w:t xml:space="preserve"> number of monthly </w:t>
      </w:r>
      <w:r>
        <w:rPr>
          <w:sz w:val="24"/>
          <w:szCs w:val="24"/>
        </w:rPr>
        <w:t xml:space="preserve">TBI admissions </w:t>
      </w:r>
      <w:r w:rsidR="000E2667">
        <w:rPr>
          <w:sz w:val="24"/>
          <w:szCs w:val="24"/>
        </w:rPr>
        <w:t>prevented</w:t>
      </w:r>
      <w:r w:rsidR="00B96457">
        <w:rPr>
          <w:sz w:val="24"/>
          <w:szCs w:val="24"/>
        </w:rPr>
        <w:t xml:space="preserve"> </w:t>
      </w:r>
      <w:r w:rsidR="007809F7">
        <w:rPr>
          <w:sz w:val="24"/>
          <w:szCs w:val="24"/>
        </w:rPr>
        <w:t>release of</w:t>
      </w:r>
      <w:r w:rsidR="0080386D">
        <w:rPr>
          <w:sz w:val="24"/>
          <w:szCs w:val="24"/>
        </w:rPr>
        <w:t xml:space="preserve"> data stratified by age group</w:t>
      </w:r>
      <w:r w:rsidR="000870C9" w:rsidRPr="00F66442">
        <w:rPr>
          <w:sz w:val="24"/>
          <w:szCs w:val="24"/>
        </w:rPr>
        <w:t>.</w:t>
      </w:r>
    </w:p>
    <w:p w14:paraId="081F1570" w14:textId="6F92A56F" w:rsidR="00CE6B89" w:rsidRDefault="00CE6B89" w:rsidP="00CE6B89">
      <w:r>
        <w:t>Table 1: Annual trends admissions for head injury and TBI</w:t>
      </w:r>
    </w:p>
    <w:p w14:paraId="2B860F14" w14:textId="77777777" w:rsidR="00CE6B89" w:rsidRDefault="00CE6B89" w:rsidP="00CE6B89"/>
    <w:tbl>
      <w:tblPr>
        <w:tblStyle w:val="TableGrid"/>
        <w:tblpPr w:leftFromText="180" w:rightFromText="180" w:vertAnchor="page" w:horzAnchor="margin" w:tblpY="2485"/>
        <w:tblW w:w="14029" w:type="dxa"/>
        <w:tblInd w:w="0" w:type="dxa"/>
        <w:tblLook w:val="04A0" w:firstRow="1" w:lastRow="0" w:firstColumn="1" w:lastColumn="0" w:noHBand="0" w:noVBand="1"/>
      </w:tblPr>
      <w:tblGrid>
        <w:gridCol w:w="1980"/>
        <w:gridCol w:w="1701"/>
        <w:gridCol w:w="1701"/>
        <w:gridCol w:w="1701"/>
        <w:gridCol w:w="1559"/>
        <w:gridCol w:w="5387"/>
      </w:tblGrid>
      <w:tr w:rsidR="00CE6B89" w14:paraId="6AAFDA9D"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50FD3E3E" w14:textId="77777777" w:rsidR="00CE6B89" w:rsidRDefault="00CE6B89">
            <w:pPr>
              <w:jc w:val="center"/>
              <w:rPr>
                <w:b/>
              </w:rPr>
            </w:pPr>
            <w:r>
              <w:rPr>
                <w:b/>
              </w:rPr>
              <w:t>Year</w:t>
            </w:r>
          </w:p>
        </w:tc>
        <w:tc>
          <w:tcPr>
            <w:tcW w:w="6662" w:type="dxa"/>
            <w:gridSpan w:val="4"/>
            <w:tcBorders>
              <w:top w:val="single" w:sz="4" w:space="0" w:color="auto"/>
              <w:left w:val="single" w:sz="4" w:space="0" w:color="auto"/>
              <w:bottom w:val="single" w:sz="4" w:space="0" w:color="auto"/>
              <w:right w:val="single" w:sz="4" w:space="0" w:color="auto"/>
            </w:tcBorders>
            <w:hideMark/>
          </w:tcPr>
          <w:p w14:paraId="1E49B168" w14:textId="77777777" w:rsidR="00CE6B89" w:rsidRDefault="00CE6B89">
            <w:pPr>
              <w:jc w:val="center"/>
              <w:rPr>
                <w:b/>
              </w:rPr>
            </w:pPr>
            <w:r>
              <w:rPr>
                <w:b/>
              </w:rPr>
              <w:t xml:space="preserve">Annual rates head injury admissions per 100, 000 population each age group.* </w:t>
            </w:r>
          </w:p>
        </w:tc>
        <w:tc>
          <w:tcPr>
            <w:tcW w:w="5387" w:type="dxa"/>
            <w:vMerge w:val="restart"/>
            <w:tcBorders>
              <w:top w:val="single" w:sz="4" w:space="0" w:color="auto"/>
              <w:left w:val="single" w:sz="4" w:space="0" w:color="auto"/>
              <w:bottom w:val="single" w:sz="4" w:space="0" w:color="auto"/>
              <w:right w:val="single" w:sz="4" w:space="0" w:color="auto"/>
            </w:tcBorders>
            <w:hideMark/>
          </w:tcPr>
          <w:p w14:paraId="0C27B74E" w14:textId="77777777" w:rsidR="00CE6B89" w:rsidRDefault="00CE6B89">
            <w:pPr>
              <w:jc w:val="center"/>
              <w:rPr>
                <w:b/>
              </w:rPr>
            </w:pPr>
            <w:r>
              <w:rPr>
                <w:b/>
              </w:rPr>
              <w:t>Annual rates TBI admissions per 100, 000 population all age.** (Percentage annual rate all  head injury admissions)</w:t>
            </w:r>
          </w:p>
        </w:tc>
      </w:tr>
      <w:tr w:rsidR="00CE6B89" w14:paraId="3352A825" w14:textId="77777777" w:rsidTr="00CE6B89">
        <w:tc>
          <w:tcPr>
            <w:tcW w:w="1980" w:type="dxa"/>
            <w:tcBorders>
              <w:top w:val="single" w:sz="4" w:space="0" w:color="auto"/>
              <w:left w:val="single" w:sz="4" w:space="0" w:color="auto"/>
              <w:bottom w:val="single" w:sz="4" w:space="0" w:color="auto"/>
              <w:right w:val="single" w:sz="4" w:space="0" w:color="auto"/>
            </w:tcBorders>
          </w:tcPr>
          <w:p w14:paraId="7762AA79" w14:textId="77777777" w:rsidR="00CE6B89" w:rsidRDefault="00CE6B89">
            <w:pPr>
              <w:rPr>
                <w:b/>
              </w:rPr>
            </w:pPr>
          </w:p>
        </w:tc>
        <w:tc>
          <w:tcPr>
            <w:tcW w:w="1701" w:type="dxa"/>
            <w:tcBorders>
              <w:top w:val="single" w:sz="4" w:space="0" w:color="auto"/>
              <w:left w:val="single" w:sz="4" w:space="0" w:color="auto"/>
              <w:bottom w:val="single" w:sz="4" w:space="0" w:color="auto"/>
              <w:right w:val="single" w:sz="4" w:space="0" w:color="auto"/>
            </w:tcBorders>
            <w:hideMark/>
          </w:tcPr>
          <w:p w14:paraId="1F32E450" w14:textId="77777777" w:rsidR="00CE6B89" w:rsidRDefault="00CE6B89">
            <w:pPr>
              <w:jc w:val="center"/>
              <w:rPr>
                <w:b/>
              </w:rPr>
            </w:pPr>
            <w:r>
              <w:rPr>
                <w:b/>
              </w:rPr>
              <w:t>All ages</w:t>
            </w:r>
          </w:p>
        </w:tc>
        <w:tc>
          <w:tcPr>
            <w:tcW w:w="1701" w:type="dxa"/>
            <w:tcBorders>
              <w:top w:val="single" w:sz="4" w:space="0" w:color="auto"/>
              <w:left w:val="single" w:sz="4" w:space="0" w:color="auto"/>
              <w:bottom w:val="single" w:sz="4" w:space="0" w:color="auto"/>
              <w:right w:val="single" w:sz="4" w:space="0" w:color="auto"/>
            </w:tcBorders>
            <w:hideMark/>
          </w:tcPr>
          <w:p w14:paraId="7E6D8A61" w14:textId="77777777" w:rsidR="00CE6B89" w:rsidRDefault="00CE6B89">
            <w:pPr>
              <w:jc w:val="center"/>
              <w:rPr>
                <w:b/>
              </w:rPr>
            </w:pPr>
            <w:r>
              <w:rPr>
                <w:b/>
              </w:rPr>
              <w:t>0-15</w:t>
            </w:r>
          </w:p>
        </w:tc>
        <w:tc>
          <w:tcPr>
            <w:tcW w:w="1701" w:type="dxa"/>
            <w:tcBorders>
              <w:top w:val="single" w:sz="4" w:space="0" w:color="auto"/>
              <w:left w:val="single" w:sz="4" w:space="0" w:color="auto"/>
              <w:bottom w:val="single" w:sz="4" w:space="0" w:color="auto"/>
              <w:right w:val="single" w:sz="4" w:space="0" w:color="auto"/>
            </w:tcBorders>
            <w:hideMark/>
          </w:tcPr>
          <w:p w14:paraId="4B62A9B8" w14:textId="77777777" w:rsidR="00CE6B89" w:rsidRDefault="00CE6B89">
            <w:pPr>
              <w:jc w:val="center"/>
              <w:rPr>
                <w:b/>
              </w:rPr>
            </w:pPr>
            <w:r>
              <w:rPr>
                <w:b/>
              </w:rPr>
              <w:t>16-64</w:t>
            </w:r>
          </w:p>
        </w:tc>
        <w:tc>
          <w:tcPr>
            <w:tcW w:w="1559" w:type="dxa"/>
            <w:tcBorders>
              <w:top w:val="single" w:sz="4" w:space="0" w:color="auto"/>
              <w:left w:val="single" w:sz="4" w:space="0" w:color="auto"/>
              <w:bottom w:val="single" w:sz="4" w:space="0" w:color="auto"/>
              <w:right w:val="single" w:sz="4" w:space="0" w:color="auto"/>
            </w:tcBorders>
            <w:hideMark/>
          </w:tcPr>
          <w:p w14:paraId="2315C2B3" w14:textId="77777777" w:rsidR="00CE6B89" w:rsidRDefault="00CE6B89">
            <w:pPr>
              <w:jc w:val="center"/>
              <w:rPr>
                <w:b/>
              </w:rPr>
            </w:pPr>
            <w:r>
              <w:rPr>
                <w:b/>
              </w:rPr>
              <w:t>65+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B121D" w14:textId="77777777" w:rsidR="00CE6B89" w:rsidRDefault="00CE6B89">
            <w:pPr>
              <w:rPr>
                <w:b/>
              </w:rPr>
            </w:pPr>
          </w:p>
        </w:tc>
      </w:tr>
      <w:tr w:rsidR="00CE6B89" w14:paraId="7D52E00A"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05096378" w14:textId="77777777" w:rsidR="00CE6B89" w:rsidRDefault="00CE6B89">
            <w:pPr>
              <w:jc w:val="center"/>
            </w:pPr>
            <w:r>
              <w:t>1999</w:t>
            </w:r>
          </w:p>
        </w:tc>
        <w:tc>
          <w:tcPr>
            <w:tcW w:w="1701" w:type="dxa"/>
            <w:tcBorders>
              <w:top w:val="single" w:sz="4" w:space="0" w:color="auto"/>
              <w:left w:val="single" w:sz="4" w:space="0" w:color="auto"/>
              <w:bottom w:val="single" w:sz="4" w:space="0" w:color="auto"/>
              <w:right w:val="single" w:sz="4" w:space="0" w:color="auto"/>
            </w:tcBorders>
            <w:hideMark/>
          </w:tcPr>
          <w:p w14:paraId="5439A5C5" w14:textId="77777777" w:rsidR="00CE6B89" w:rsidRDefault="00CE6B89">
            <w:pPr>
              <w:jc w:val="center"/>
            </w:pPr>
            <w:r>
              <w:t>484</w:t>
            </w:r>
          </w:p>
        </w:tc>
        <w:tc>
          <w:tcPr>
            <w:tcW w:w="1701" w:type="dxa"/>
            <w:tcBorders>
              <w:top w:val="single" w:sz="4" w:space="0" w:color="auto"/>
              <w:left w:val="single" w:sz="4" w:space="0" w:color="auto"/>
              <w:bottom w:val="single" w:sz="4" w:space="0" w:color="auto"/>
              <w:right w:val="single" w:sz="4" w:space="0" w:color="auto"/>
            </w:tcBorders>
            <w:hideMark/>
          </w:tcPr>
          <w:p w14:paraId="429952BA" w14:textId="77777777" w:rsidR="00CE6B89" w:rsidRDefault="00CE6B89">
            <w:pPr>
              <w:jc w:val="center"/>
            </w:pPr>
            <w:r>
              <w:t>558</w:t>
            </w:r>
          </w:p>
        </w:tc>
        <w:tc>
          <w:tcPr>
            <w:tcW w:w="1701" w:type="dxa"/>
            <w:tcBorders>
              <w:top w:val="single" w:sz="4" w:space="0" w:color="auto"/>
              <w:left w:val="single" w:sz="4" w:space="0" w:color="auto"/>
              <w:bottom w:val="single" w:sz="4" w:space="0" w:color="auto"/>
              <w:right w:val="single" w:sz="4" w:space="0" w:color="auto"/>
            </w:tcBorders>
            <w:hideMark/>
          </w:tcPr>
          <w:p w14:paraId="0F079373" w14:textId="77777777" w:rsidR="00CE6B89" w:rsidRDefault="00CE6B89">
            <w:pPr>
              <w:jc w:val="center"/>
            </w:pPr>
            <w:r>
              <w:t>453</w:t>
            </w:r>
          </w:p>
        </w:tc>
        <w:tc>
          <w:tcPr>
            <w:tcW w:w="1559" w:type="dxa"/>
            <w:tcBorders>
              <w:top w:val="single" w:sz="4" w:space="0" w:color="auto"/>
              <w:left w:val="single" w:sz="4" w:space="0" w:color="auto"/>
              <w:bottom w:val="single" w:sz="4" w:space="0" w:color="auto"/>
              <w:right w:val="single" w:sz="4" w:space="0" w:color="auto"/>
            </w:tcBorders>
            <w:hideMark/>
          </w:tcPr>
          <w:p w14:paraId="30B04924" w14:textId="77777777" w:rsidR="00CE6B89" w:rsidRDefault="00CE6B89">
            <w:pPr>
              <w:jc w:val="center"/>
            </w:pPr>
            <w:r>
              <w:t>536</w:t>
            </w:r>
          </w:p>
        </w:tc>
        <w:tc>
          <w:tcPr>
            <w:tcW w:w="5387" w:type="dxa"/>
            <w:tcBorders>
              <w:top w:val="single" w:sz="4" w:space="0" w:color="auto"/>
              <w:left w:val="single" w:sz="4" w:space="0" w:color="auto"/>
              <w:bottom w:val="single" w:sz="4" w:space="0" w:color="auto"/>
              <w:right w:val="single" w:sz="4" w:space="0" w:color="auto"/>
            </w:tcBorders>
            <w:hideMark/>
          </w:tcPr>
          <w:p w14:paraId="75F2C3EA" w14:textId="77777777" w:rsidR="00CE6B89" w:rsidRDefault="00CE6B89">
            <w:pPr>
              <w:jc w:val="center"/>
            </w:pPr>
            <w:r>
              <w:t>77 (15.9%)</w:t>
            </w:r>
          </w:p>
        </w:tc>
      </w:tr>
      <w:tr w:rsidR="00CE6B89" w14:paraId="2476B1BC"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6F69DF88" w14:textId="77777777" w:rsidR="00CE6B89" w:rsidRDefault="00CE6B89">
            <w:pPr>
              <w:jc w:val="center"/>
            </w:pPr>
            <w:r>
              <w:t>2000</w:t>
            </w:r>
          </w:p>
        </w:tc>
        <w:tc>
          <w:tcPr>
            <w:tcW w:w="1701" w:type="dxa"/>
            <w:tcBorders>
              <w:top w:val="single" w:sz="4" w:space="0" w:color="auto"/>
              <w:left w:val="single" w:sz="4" w:space="0" w:color="auto"/>
              <w:bottom w:val="single" w:sz="4" w:space="0" w:color="auto"/>
              <w:right w:val="single" w:sz="4" w:space="0" w:color="auto"/>
            </w:tcBorders>
            <w:hideMark/>
          </w:tcPr>
          <w:p w14:paraId="4BB16702" w14:textId="77777777" w:rsidR="00CE6B89" w:rsidRDefault="00CE6B89">
            <w:pPr>
              <w:jc w:val="center"/>
            </w:pPr>
            <w:r>
              <w:t>476</w:t>
            </w:r>
          </w:p>
        </w:tc>
        <w:tc>
          <w:tcPr>
            <w:tcW w:w="1701" w:type="dxa"/>
            <w:tcBorders>
              <w:top w:val="single" w:sz="4" w:space="0" w:color="auto"/>
              <w:left w:val="single" w:sz="4" w:space="0" w:color="auto"/>
              <w:bottom w:val="single" w:sz="4" w:space="0" w:color="auto"/>
              <w:right w:val="single" w:sz="4" w:space="0" w:color="auto"/>
            </w:tcBorders>
            <w:hideMark/>
          </w:tcPr>
          <w:p w14:paraId="6FC98247" w14:textId="77777777" w:rsidR="00CE6B89" w:rsidRDefault="00CE6B89">
            <w:pPr>
              <w:jc w:val="center"/>
            </w:pPr>
            <w:r>
              <w:t>519</w:t>
            </w:r>
          </w:p>
        </w:tc>
        <w:tc>
          <w:tcPr>
            <w:tcW w:w="1701" w:type="dxa"/>
            <w:tcBorders>
              <w:top w:val="single" w:sz="4" w:space="0" w:color="auto"/>
              <w:left w:val="single" w:sz="4" w:space="0" w:color="auto"/>
              <w:bottom w:val="single" w:sz="4" w:space="0" w:color="auto"/>
              <w:right w:val="single" w:sz="4" w:space="0" w:color="auto"/>
            </w:tcBorders>
            <w:hideMark/>
          </w:tcPr>
          <w:p w14:paraId="2097D3BB" w14:textId="77777777" w:rsidR="00CE6B89" w:rsidRDefault="00CE6B89">
            <w:pPr>
              <w:jc w:val="center"/>
            </w:pPr>
            <w:r>
              <w:t>449</w:t>
            </w:r>
          </w:p>
        </w:tc>
        <w:tc>
          <w:tcPr>
            <w:tcW w:w="1559" w:type="dxa"/>
            <w:tcBorders>
              <w:top w:val="single" w:sz="4" w:space="0" w:color="auto"/>
              <w:left w:val="single" w:sz="4" w:space="0" w:color="auto"/>
              <w:bottom w:val="single" w:sz="4" w:space="0" w:color="auto"/>
              <w:right w:val="single" w:sz="4" w:space="0" w:color="auto"/>
            </w:tcBorders>
            <w:hideMark/>
          </w:tcPr>
          <w:p w14:paraId="7BA2832C" w14:textId="77777777" w:rsidR="00CE6B89" w:rsidRDefault="00CE6B89">
            <w:pPr>
              <w:jc w:val="center"/>
            </w:pPr>
            <w:r>
              <w:t>556</w:t>
            </w:r>
          </w:p>
        </w:tc>
        <w:tc>
          <w:tcPr>
            <w:tcW w:w="5387" w:type="dxa"/>
            <w:tcBorders>
              <w:top w:val="single" w:sz="4" w:space="0" w:color="auto"/>
              <w:left w:val="single" w:sz="4" w:space="0" w:color="auto"/>
              <w:bottom w:val="single" w:sz="4" w:space="0" w:color="auto"/>
              <w:right w:val="single" w:sz="4" w:space="0" w:color="auto"/>
            </w:tcBorders>
            <w:hideMark/>
          </w:tcPr>
          <w:p w14:paraId="248F31D0" w14:textId="77777777" w:rsidR="00CE6B89" w:rsidRDefault="00CE6B89">
            <w:pPr>
              <w:jc w:val="center"/>
            </w:pPr>
            <w:r>
              <w:t>70 (14.7%)</w:t>
            </w:r>
          </w:p>
        </w:tc>
      </w:tr>
      <w:tr w:rsidR="00CE6B89" w14:paraId="687E060C"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788D4379" w14:textId="77777777" w:rsidR="00CE6B89" w:rsidRDefault="00CE6B89">
            <w:pPr>
              <w:jc w:val="center"/>
            </w:pPr>
            <w:r>
              <w:t>2001</w:t>
            </w:r>
          </w:p>
        </w:tc>
        <w:tc>
          <w:tcPr>
            <w:tcW w:w="1701" w:type="dxa"/>
            <w:tcBorders>
              <w:top w:val="single" w:sz="4" w:space="0" w:color="auto"/>
              <w:left w:val="single" w:sz="4" w:space="0" w:color="auto"/>
              <w:bottom w:val="single" w:sz="4" w:space="0" w:color="auto"/>
              <w:right w:val="single" w:sz="4" w:space="0" w:color="auto"/>
            </w:tcBorders>
            <w:hideMark/>
          </w:tcPr>
          <w:p w14:paraId="5E62726A" w14:textId="77777777" w:rsidR="00CE6B89" w:rsidRDefault="00CE6B89">
            <w:pPr>
              <w:jc w:val="center"/>
            </w:pPr>
            <w:r>
              <w:t>493</w:t>
            </w:r>
          </w:p>
        </w:tc>
        <w:tc>
          <w:tcPr>
            <w:tcW w:w="1701" w:type="dxa"/>
            <w:tcBorders>
              <w:top w:val="single" w:sz="4" w:space="0" w:color="auto"/>
              <w:left w:val="single" w:sz="4" w:space="0" w:color="auto"/>
              <w:bottom w:val="single" w:sz="4" w:space="0" w:color="auto"/>
              <w:right w:val="single" w:sz="4" w:space="0" w:color="auto"/>
            </w:tcBorders>
            <w:hideMark/>
          </w:tcPr>
          <w:p w14:paraId="01CC3749" w14:textId="77777777" w:rsidR="00CE6B89" w:rsidRDefault="00CE6B89">
            <w:pPr>
              <w:jc w:val="center"/>
            </w:pPr>
            <w:r>
              <w:t>561</w:t>
            </w:r>
          </w:p>
        </w:tc>
        <w:tc>
          <w:tcPr>
            <w:tcW w:w="1701" w:type="dxa"/>
            <w:tcBorders>
              <w:top w:val="single" w:sz="4" w:space="0" w:color="auto"/>
              <w:left w:val="single" w:sz="4" w:space="0" w:color="auto"/>
              <w:bottom w:val="single" w:sz="4" w:space="0" w:color="auto"/>
              <w:right w:val="single" w:sz="4" w:space="0" w:color="auto"/>
            </w:tcBorders>
            <w:hideMark/>
          </w:tcPr>
          <w:p w14:paraId="127198C8" w14:textId="77777777" w:rsidR="00CE6B89" w:rsidRDefault="00CE6B89">
            <w:pPr>
              <w:jc w:val="center"/>
            </w:pPr>
            <w:r>
              <w:t>457</w:t>
            </w:r>
          </w:p>
        </w:tc>
        <w:tc>
          <w:tcPr>
            <w:tcW w:w="1559" w:type="dxa"/>
            <w:tcBorders>
              <w:top w:val="single" w:sz="4" w:space="0" w:color="auto"/>
              <w:left w:val="single" w:sz="4" w:space="0" w:color="auto"/>
              <w:bottom w:val="single" w:sz="4" w:space="0" w:color="auto"/>
              <w:right w:val="single" w:sz="4" w:space="0" w:color="auto"/>
            </w:tcBorders>
            <w:hideMark/>
          </w:tcPr>
          <w:p w14:paraId="2AFED90C" w14:textId="77777777" w:rsidR="00CE6B89" w:rsidRDefault="00CE6B89">
            <w:pPr>
              <w:jc w:val="center"/>
            </w:pPr>
            <w:r>
              <w:t>578</w:t>
            </w:r>
          </w:p>
        </w:tc>
        <w:tc>
          <w:tcPr>
            <w:tcW w:w="5387" w:type="dxa"/>
            <w:tcBorders>
              <w:top w:val="single" w:sz="4" w:space="0" w:color="auto"/>
              <w:left w:val="single" w:sz="4" w:space="0" w:color="auto"/>
              <w:bottom w:val="single" w:sz="4" w:space="0" w:color="auto"/>
              <w:right w:val="single" w:sz="4" w:space="0" w:color="auto"/>
            </w:tcBorders>
            <w:hideMark/>
          </w:tcPr>
          <w:p w14:paraId="0DD9682C" w14:textId="77777777" w:rsidR="00CE6B89" w:rsidRDefault="00CE6B89">
            <w:pPr>
              <w:jc w:val="center"/>
            </w:pPr>
            <w:r>
              <w:t>72 (14.6%)</w:t>
            </w:r>
          </w:p>
        </w:tc>
      </w:tr>
      <w:tr w:rsidR="00CE6B89" w14:paraId="795346D9"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45BADEB0" w14:textId="77777777" w:rsidR="00CE6B89" w:rsidRDefault="00CE6B89">
            <w:pPr>
              <w:jc w:val="center"/>
            </w:pPr>
            <w:r>
              <w:t>2002</w:t>
            </w:r>
          </w:p>
        </w:tc>
        <w:tc>
          <w:tcPr>
            <w:tcW w:w="1701" w:type="dxa"/>
            <w:tcBorders>
              <w:top w:val="single" w:sz="4" w:space="0" w:color="auto"/>
              <w:left w:val="single" w:sz="4" w:space="0" w:color="auto"/>
              <w:bottom w:val="single" w:sz="4" w:space="0" w:color="auto"/>
              <w:right w:val="single" w:sz="4" w:space="0" w:color="auto"/>
            </w:tcBorders>
            <w:hideMark/>
          </w:tcPr>
          <w:p w14:paraId="2CFDE818" w14:textId="77777777" w:rsidR="00CE6B89" w:rsidRDefault="00CE6B89">
            <w:pPr>
              <w:jc w:val="center"/>
            </w:pPr>
            <w:r>
              <w:t>489</w:t>
            </w:r>
          </w:p>
        </w:tc>
        <w:tc>
          <w:tcPr>
            <w:tcW w:w="1701" w:type="dxa"/>
            <w:tcBorders>
              <w:top w:val="single" w:sz="4" w:space="0" w:color="auto"/>
              <w:left w:val="single" w:sz="4" w:space="0" w:color="auto"/>
              <w:bottom w:val="single" w:sz="4" w:space="0" w:color="auto"/>
              <w:right w:val="single" w:sz="4" w:space="0" w:color="auto"/>
            </w:tcBorders>
            <w:hideMark/>
          </w:tcPr>
          <w:p w14:paraId="23BDB89D" w14:textId="77777777" w:rsidR="00CE6B89" w:rsidRDefault="00CE6B89">
            <w:pPr>
              <w:jc w:val="center"/>
            </w:pPr>
            <w:r>
              <w:t>556</w:t>
            </w:r>
          </w:p>
        </w:tc>
        <w:tc>
          <w:tcPr>
            <w:tcW w:w="1701" w:type="dxa"/>
            <w:tcBorders>
              <w:top w:val="single" w:sz="4" w:space="0" w:color="auto"/>
              <w:left w:val="single" w:sz="4" w:space="0" w:color="auto"/>
              <w:bottom w:val="single" w:sz="4" w:space="0" w:color="auto"/>
              <w:right w:val="single" w:sz="4" w:space="0" w:color="auto"/>
            </w:tcBorders>
            <w:hideMark/>
          </w:tcPr>
          <w:p w14:paraId="406014FC" w14:textId="77777777" w:rsidR="00CE6B89" w:rsidRDefault="00CE6B89">
            <w:pPr>
              <w:jc w:val="center"/>
            </w:pPr>
            <w:r>
              <w:t>447</w:t>
            </w:r>
          </w:p>
        </w:tc>
        <w:tc>
          <w:tcPr>
            <w:tcW w:w="1559" w:type="dxa"/>
            <w:tcBorders>
              <w:top w:val="single" w:sz="4" w:space="0" w:color="auto"/>
              <w:left w:val="single" w:sz="4" w:space="0" w:color="auto"/>
              <w:bottom w:val="single" w:sz="4" w:space="0" w:color="auto"/>
              <w:right w:val="single" w:sz="4" w:space="0" w:color="auto"/>
            </w:tcBorders>
            <w:hideMark/>
          </w:tcPr>
          <w:p w14:paraId="4111D8FF" w14:textId="77777777" w:rsidR="00CE6B89" w:rsidRDefault="00CE6B89">
            <w:pPr>
              <w:jc w:val="center"/>
            </w:pPr>
            <w:r>
              <w:t>598</w:t>
            </w:r>
          </w:p>
        </w:tc>
        <w:tc>
          <w:tcPr>
            <w:tcW w:w="5387" w:type="dxa"/>
            <w:tcBorders>
              <w:top w:val="single" w:sz="4" w:space="0" w:color="auto"/>
              <w:left w:val="single" w:sz="4" w:space="0" w:color="auto"/>
              <w:bottom w:val="single" w:sz="4" w:space="0" w:color="auto"/>
              <w:right w:val="single" w:sz="4" w:space="0" w:color="auto"/>
            </w:tcBorders>
            <w:hideMark/>
          </w:tcPr>
          <w:p w14:paraId="64BE731F" w14:textId="77777777" w:rsidR="00CE6B89" w:rsidRDefault="00CE6B89">
            <w:pPr>
              <w:jc w:val="center"/>
            </w:pPr>
            <w:r>
              <w:t>71 (14.5%)</w:t>
            </w:r>
          </w:p>
        </w:tc>
      </w:tr>
      <w:tr w:rsidR="00CE6B89" w14:paraId="2603B4C6"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0AD1E3D4" w14:textId="77777777" w:rsidR="00CE6B89" w:rsidRDefault="00CE6B89">
            <w:pPr>
              <w:jc w:val="center"/>
            </w:pPr>
            <w:r>
              <w:t>2003</w:t>
            </w:r>
          </w:p>
        </w:tc>
        <w:tc>
          <w:tcPr>
            <w:tcW w:w="1701" w:type="dxa"/>
            <w:tcBorders>
              <w:top w:val="single" w:sz="4" w:space="0" w:color="auto"/>
              <w:left w:val="single" w:sz="4" w:space="0" w:color="auto"/>
              <w:bottom w:val="single" w:sz="4" w:space="0" w:color="auto"/>
              <w:right w:val="single" w:sz="4" w:space="0" w:color="auto"/>
            </w:tcBorders>
            <w:hideMark/>
          </w:tcPr>
          <w:p w14:paraId="311DEC32" w14:textId="77777777" w:rsidR="00CE6B89" w:rsidRDefault="00CE6B89">
            <w:pPr>
              <w:jc w:val="center"/>
            </w:pPr>
            <w:r>
              <w:t>451</w:t>
            </w:r>
          </w:p>
        </w:tc>
        <w:tc>
          <w:tcPr>
            <w:tcW w:w="1701" w:type="dxa"/>
            <w:tcBorders>
              <w:top w:val="single" w:sz="4" w:space="0" w:color="auto"/>
              <w:left w:val="single" w:sz="4" w:space="0" w:color="auto"/>
              <w:bottom w:val="single" w:sz="4" w:space="0" w:color="auto"/>
              <w:right w:val="single" w:sz="4" w:space="0" w:color="auto"/>
            </w:tcBorders>
            <w:hideMark/>
          </w:tcPr>
          <w:p w14:paraId="63FB0C22" w14:textId="77777777" w:rsidR="00CE6B89" w:rsidRDefault="00CE6B89">
            <w:pPr>
              <w:jc w:val="center"/>
            </w:pPr>
            <w:r>
              <w:t>521</w:t>
            </w:r>
          </w:p>
        </w:tc>
        <w:tc>
          <w:tcPr>
            <w:tcW w:w="1701" w:type="dxa"/>
            <w:tcBorders>
              <w:top w:val="single" w:sz="4" w:space="0" w:color="auto"/>
              <w:left w:val="single" w:sz="4" w:space="0" w:color="auto"/>
              <w:bottom w:val="single" w:sz="4" w:space="0" w:color="auto"/>
              <w:right w:val="single" w:sz="4" w:space="0" w:color="auto"/>
            </w:tcBorders>
            <w:hideMark/>
          </w:tcPr>
          <w:p w14:paraId="310D699E" w14:textId="77777777" w:rsidR="00CE6B89" w:rsidRDefault="00CE6B89">
            <w:pPr>
              <w:jc w:val="center"/>
            </w:pPr>
            <w:r>
              <w:t>404</w:t>
            </w:r>
          </w:p>
        </w:tc>
        <w:tc>
          <w:tcPr>
            <w:tcW w:w="1559" w:type="dxa"/>
            <w:tcBorders>
              <w:top w:val="single" w:sz="4" w:space="0" w:color="auto"/>
              <w:left w:val="single" w:sz="4" w:space="0" w:color="auto"/>
              <w:bottom w:val="single" w:sz="4" w:space="0" w:color="auto"/>
              <w:right w:val="single" w:sz="4" w:space="0" w:color="auto"/>
            </w:tcBorders>
            <w:hideMark/>
          </w:tcPr>
          <w:p w14:paraId="6A999023" w14:textId="77777777" w:rsidR="00CE6B89" w:rsidRDefault="00CE6B89">
            <w:pPr>
              <w:jc w:val="center"/>
            </w:pPr>
            <w:r>
              <w:t>581</w:t>
            </w:r>
          </w:p>
        </w:tc>
        <w:tc>
          <w:tcPr>
            <w:tcW w:w="5387" w:type="dxa"/>
            <w:tcBorders>
              <w:top w:val="single" w:sz="4" w:space="0" w:color="auto"/>
              <w:left w:val="single" w:sz="4" w:space="0" w:color="auto"/>
              <w:bottom w:val="single" w:sz="4" w:space="0" w:color="auto"/>
              <w:right w:val="single" w:sz="4" w:space="0" w:color="auto"/>
            </w:tcBorders>
            <w:hideMark/>
          </w:tcPr>
          <w:p w14:paraId="203B8255" w14:textId="77777777" w:rsidR="00CE6B89" w:rsidRDefault="00CE6B89">
            <w:pPr>
              <w:jc w:val="center"/>
            </w:pPr>
            <w:r>
              <w:t>76 (16.9%)</w:t>
            </w:r>
          </w:p>
        </w:tc>
      </w:tr>
      <w:tr w:rsidR="00CE6B89" w14:paraId="1BD2202F"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773AC4C0" w14:textId="77777777" w:rsidR="00CE6B89" w:rsidRDefault="00CE6B89">
            <w:pPr>
              <w:jc w:val="center"/>
            </w:pPr>
            <w:r>
              <w:t>2004</w:t>
            </w:r>
          </w:p>
        </w:tc>
        <w:tc>
          <w:tcPr>
            <w:tcW w:w="1701" w:type="dxa"/>
            <w:tcBorders>
              <w:top w:val="single" w:sz="4" w:space="0" w:color="auto"/>
              <w:left w:val="single" w:sz="4" w:space="0" w:color="auto"/>
              <w:bottom w:val="single" w:sz="4" w:space="0" w:color="auto"/>
              <w:right w:val="single" w:sz="4" w:space="0" w:color="auto"/>
            </w:tcBorders>
            <w:hideMark/>
          </w:tcPr>
          <w:p w14:paraId="249AFC21" w14:textId="77777777" w:rsidR="00CE6B89" w:rsidRDefault="00CE6B89">
            <w:pPr>
              <w:jc w:val="center"/>
            </w:pPr>
            <w:r>
              <w:t>435</w:t>
            </w:r>
          </w:p>
        </w:tc>
        <w:tc>
          <w:tcPr>
            <w:tcW w:w="1701" w:type="dxa"/>
            <w:tcBorders>
              <w:top w:val="single" w:sz="4" w:space="0" w:color="auto"/>
              <w:left w:val="single" w:sz="4" w:space="0" w:color="auto"/>
              <w:bottom w:val="single" w:sz="4" w:space="0" w:color="auto"/>
              <w:right w:val="single" w:sz="4" w:space="0" w:color="auto"/>
            </w:tcBorders>
            <w:hideMark/>
          </w:tcPr>
          <w:p w14:paraId="68C7338F" w14:textId="77777777" w:rsidR="00CE6B89" w:rsidRDefault="00CE6B89">
            <w:pPr>
              <w:jc w:val="center"/>
            </w:pPr>
            <w:r>
              <w:t>495</w:t>
            </w:r>
          </w:p>
        </w:tc>
        <w:tc>
          <w:tcPr>
            <w:tcW w:w="1701" w:type="dxa"/>
            <w:tcBorders>
              <w:top w:val="single" w:sz="4" w:space="0" w:color="auto"/>
              <w:left w:val="single" w:sz="4" w:space="0" w:color="auto"/>
              <w:bottom w:val="single" w:sz="4" w:space="0" w:color="auto"/>
              <w:right w:val="single" w:sz="4" w:space="0" w:color="auto"/>
            </w:tcBorders>
            <w:hideMark/>
          </w:tcPr>
          <w:p w14:paraId="3D11F048" w14:textId="77777777" w:rsidR="00CE6B89" w:rsidRDefault="00CE6B89">
            <w:pPr>
              <w:jc w:val="center"/>
            </w:pPr>
            <w:r>
              <w:t>381</w:t>
            </w:r>
          </w:p>
        </w:tc>
        <w:tc>
          <w:tcPr>
            <w:tcW w:w="1559" w:type="dxa"/>
            <w:tcBorders>
              <w:top w:val="single" w:sz="4" w:space="0" w:color="auto"/>
              <w:left w:val="single" w:sz="4" w:space="0" w:color="auto"/>
              <w:bottom w:val="single" w:sz="4" w:space="0" w:color="auto"/>
              <w:right w:val="single" w:sz="4" w:space="0" w:color="auto"/>
            </w:tcBorders>
            <w:hideMark/>
          </w:tcPr>
          <w:p w14:paraId="743BD33E" w14:textId="77777777" w:rsidR="00CE6B89" w:rsidRDefault="00CE6B89">
            <w:pPr>
              <w:jc w:val="center"/>
            </w:pPr>
            <w:r>
              <w:t>589</w:t>
            </w:r>
          </w:p>
        </w:tc>
        <w:tc>
          <w:tcPr>
            <w:tcW w:w="5387" w:type="dxa"/>
            <w:tcBorders>
              <w:top w:val="single" w:sz="4" w:space="0" w:color="auto"/>
              <w:left w:val="single" w:sz="4" w:space="0" w:color="auto"/>
              <w:bottom w:val="single" w:sz="4" w:space="0" w:color="auto"/>
              <w:right w:val="single" w:sz="4" w:space="0" w:color="auto"/>
            </w:tcBorders>
            <w:hideMark/>
          </w:tcPr>
          <w:p w14:paraId="3623F09A" w14:textId="77777777" w:rsidR="00CE6B89" w:rsidRDefault="00CE6B89">
            <w:pPr>
              <w:jc w:val="center"/>
            </w:pPr>
            <w:r>
              <w:t>82 (18.9%)</w:t>
            </w:r>
          </w:p>
        </w:tc>
      </w:tr>
      <w:tr w:rsidR="00CE6B89" w14:paraId="70D3436E"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6729758D" w14:textId="77777777" w:rsidR="00CE6B89" w:rsidRDefault="00CE6B89">
            <w:pPr>
              <w:jc w:val="center"/>
            </w:pPr>
            <w:r>
              <w:t>2005</w:t>
            </w:r>
          </w:p>
        </w:tc>
        <w:tc>
          <w:tcPr>
            <w:tcW w:w="1701" w:type="dxa"/>
            <w:tcBorders>
              <w:top w:val="single" w:sz="4" w:space="0" w:color="auto"/>
              <w:left w:val="single" w:sz="4" w:space="0" w:color="auto"/>
              <w:bottom w:val="single" w:sz="4" w:space="0" w:color="auto"/>
              <w:right w:val="single" w:sz="4" w:space="0" w:color="auto"/>
            </w:tcBorders>
            <w:hideMark/>
          </w:tcPr>
          <w:p w14:paraId="3C8F9131" w14:textId="77777777" w:rsidR="00CE6B89" w:rsidRDefault="00CE6B89">
            <w:pPr>
              <w:jc w:val="center"/>
            </w:pPr>
            <w:r>
              <w:t>417</w:t>
            </w:r>
          </w:p>
        </w:tc>
        <w:tc>
          <w:tcPr>
            <w:tcW w:w="1701" w:type="dxa"/>
            <w:tcBorders>
              <w:top w:val="single" w:sz="4" w:space="0" w:color="auto"/>
              <w:left w:val="single" w:sz="4" w:space="0" w:color="auto"/>
              <w:bottom w:val="single" w:sz="4" w:space="0" w:color="auto"/>
              <w:right w:val="single" w:sz="4" w:space="0" w:color="auto"/>
            </w:tcBorders>
            <w:hideMark/>
          </w:tcPr>
          <w:p w14:paraId="6AC1DF03" w14:textId="77777777" w:rsidR="00CE6B89" w:rsidRDefault="00CE6B89">
            <w:pPr>
              <w:jc w:val="center"/>
            </w:pPr>
            <w:r>
              <w:t>497</w:t>
            </w:r>
          </w:p>
        </w:tc>
        <w:tc>
          <w:tcPr>
            <w:tcW w:w="1701" w:type="dxa"/>
            <w:tcBorders>
              <w:top w:val="single" w:sz="4" w:space="0" w:color="auto"/>
              <w:left w:val="single" w:sz="4" w:space="0" w:color="auto"/>
              <w:bottom w:val="single" w:sz="4" w:space="0" w:color="auto"/>
              <w:right w:val="single" w:sz="4" w:space="0" w:color="auto"/>
            </w:tcBorders>
            <w:hideMark/>
          </w:tcPr>
          <w:p w14:paraId="2A956A9B" w14:textId="77777777" w:rsidR="00CE6B89" w:rsidRDefault="00CE6B89">
            <w:pPr>
              <w:jc w:val="center"/>
            </w:pPr>
            <w:r>
              <w:t>350</w:t>
            </w:r>
          </w:p>
        </w:tc>
        <w:tc>
          <w:tcPr>
            <w:tcW w:w="1559" w:type="dxa"/>
            <w:tcBorders>
              <w:top w:val="single" w:sz="4" w:space="0" w:color="auto"/>
              <w:left w:val="single" w:sz="4" w:space="0" w:color="auto"/>
              <w:bottom w:val="single" w:sz="4" w:space="0" w:color="auto"/>
              <w:right w:val="single" w:sz="4" w:space="0" w:color="auto"/>
            </w:tcBorders>
            <w:hideMark/>
          </w:tcPr>
          <w:p w14:paraId="41278118" w14:textId="77777777" w:rsidR="00CE6B89" w:rsidRDefault="00CE6B89">
            <w:pPr>
              <w:jc w:val="center"/>
            </w:pPr>
            <w:r>
              <w:t>591</w:t>
            </w:r>
          </w:p>
        </w:tc>
        <w:tc>
          <w:tcPr>
            <w:tcW w:w="5387" w:type="dxa"/>
            <w:tcBorders>
              <w:top w:val="single" w:sz="4" w:space="0" w:color="auto"/>
              <w:left w:val="single" w:sz="4" w:space="0" w:color="auto"/>
              <w:bottom w:val="single" w:sz="4" w:space="0" w:color="auto"/>
              <w:right w:val="single" w:sz="4" w:space="0" w:color="auto"/>
            </w:tcBorders>
            <w:hideMark/>
          </w:tcPr>
          <w:p w14:paraId="239045D2" w14:textId="77777777" w:rsidR="00CE6B89" w:rsidRDefault="00CE6B89">
            <w:pPr>
              <w:jc w:val="center"/>
            </w:pPr>
            <w:r>
              <w:t>78 (18.7%)</w:t>
            </w:r>
          </w:p>
        </w:tc>
      </w:tr>
      <w:tr w:rsidR="00CE6B89" w14:paraId="550BB1B2"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73CED15D" w14:textId="77777777" w:rsidR="00CE6B89" w:rsidRDefault="00CE6B89">
            <w:pPr>
              <w:jc w:val="center"/>
            </w:pPr>
            <w:r>
              <w:t>2006</w:t>
            </w:r>
          </w:p>
        </w:tc>
        <w:tc>
          <w:tcPr>
            <w:tcW w:w="1701" w:type="dxa"/>
            <w:tcBorders>
              <w:top w:val="single" w:sz="4" w:space="0" w:color="auto"/>
              <w:left w:val="single" w:sz="4" w:space="0" w:color="auto"/>
              <w:bottom w:val="single" w:sz="4" w:space="0" w:color="auto"/>
              <w:right w:val="single" w:sz="4" w:space="0" w:color="auto"/>
            </w:tcBorders>
            <w:hideMark/>
          </w:tcPr>
          <w:p w14:paraId="6042C71B" w14:textId="77777777" w:rsidR="00CE6B89" w:rsidRDefault="00CE6B89">
            <w:pPr>
              <w:jc w:val="center"/>
            </w:pPr>
            <w:r>
              <w:t>427</w:t>
            </w:r>
          </w:p>
        </w:tc>
        <w:tc>
          <w:tcPr>
            <w:tcW w:w="1701" w:type="dxa"/>
            <w:tcBorders>
              <w:top w:val="single" w:sz="4" w:space="0" w:color="auto"/>
              <w:left w:val="single" w:sz="4" w:space="0" w:color="auto"/>
              <w:bottom w:val="single" w:sz="4" w:space="0" w:color="auto"/>
              <w:right w:val="single" w:sz="4" w:space="0" w:color="auto"/>
            </w:tcBorders>
            <w:hideMark/>
          </w:tcPr>
          <w:p w14:paraId="7CDD4D6B" w14:textId="77777777" w:rsidR="00CE6B89" w:rsidRDefault="00CE6B89">
            <w:pPr>
              <w:jc w:val="center"/>
            </w:pPr>
            <w:r>
              <w:t>477</w:t>
            </w:r>
          </w:p>
        </w:tc>
        <w:tc>
          <w:tcPr>
            <w:tcW w:w="1701" w:type="dxa"/>
            <w:tcBorders>
              <w:top w:val="single" w:sz="4" w:space="0" w:color="auto"/>
              <w:left w:val="single" w:sz="4" w:space="0" w:color="auto"/>
              <w:bottom w:val="single" w:sz="4" w:space="0" w:color="auto"/>
              <w:right w:val="single" w:sz="4" w:space="0" w:color="auto"/>
            </w:tcBorders>
            <w:hideMark/>
          </w:tcPr>
          <w:p w14:paraId="50EFF051" w14:textId="77777777" w:rsidR="00CE6B89" w:rsidRDefault="00CE6B89">
            <w:pPr>
              <w:jc w:val="center"/>
            </w:pPr>
            <w:r>
              <w:t>369</w:t>
            </w:r>
          </w:p>
        </w:tc>
        <w:tc>
          <w:tcPr>
            <w:tcW w:w="1559" w:type="dxa"/>
            <w:tcBorders>
              <w:top w:val="single" w:sz="4" w:space="0" w:color="auto"/>
              <w:left w:val="single" w:sz="4" w:space="0" w:color="auto"/>
              <w:bottom w:val="single" w:sz="4" w:space="0" w:color="auto"/>
              <w:right w:val="single" w:sz="4" w:space="0" w:color="auto"/>
            </w:tcBorders>
            <w:hideMark/>
          </w:tcPr>
          <w:p w14:paraId="1FE32360" w14:textId="77777777" w:rsidR="00CE6B89" w:rsidRDefault="00CE6B89">
            <w:pPr>
              <w:jc w:val="center"/>
            </w:pPr>
            <w:r>
              <w:t>585</w:t>
            </w:r>
          </w:p>
        </w:tc>
        <w:tc>
          <w:tcPr>
            <w:tcW w:w="5387" w:type="dxa"/>
            <w:tcBorders>
              <w:top w:val="single" w:sz="4" w:space="0" w:color="auto"/>
              <w:left w:val="single" w:sz="4" w:space="0" w:color="auto"/>
              <w:bottom w:val="single" w:sz="4" w:space="0" w:color="auto"/>
              <w:right w:val="single" w:sz="4" w:space="0" w:color="auto"/>
            </w:tcBorders>
            <w:hideMark/>
          </w:tcPr>
          <w:p w14:paraId="67D0EC72" w14:textId="77777777" w:rsidR="00CE6B89" w:rsidRDefault="00CE6B89">
            <w:pPr>
              <w:jc w:val="center"/>
            </w:pPr>
            <w:r>
              <w:t>79 (18.5%)</w:t>
            </w:r>
          </w:p>
        </w:tc>
      </w:tr>
      <w:tr w:rsidR="00CE6B89" w14:paraId="1CC8CA05"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3CACE32A" w14:textId="77777777" w:rsidR="00CE6B89" w:rsidRDefault="00CE6B89">
            <w:pPr>
              <w:jc w:val="center"/>
            </w:pPr>
            <w:r>
              <w:t>2007</w:t>
            </w:r>
          </w:p>
        </w:tc>
        <w:tc>
          <w:tcPr>
            <w:tcW w:w="1701" w:type="dxa"/>
            <w:tcBorders>
              <w:top w:val="single" w:sz="4" w:space="0" w:color="auto"/>
              <w:left w:val="single" w:sz="4" w:space="0" w:color="auto"/>
              <w:bottom w:val="single" w:sz="4" w:space="0" w:color="auto"/>
              <w:right w:val="single" w:sz="4" w:space="0" w:color="auto"/>
            </w:tcBorders>
            <w:hideMark/>
          </w:tcPr>
          <w:p w14:paraId="4F939281" w14:textId="77777777" w:rsidR="00CE6B89" w:rsidRDefault="00CE6B89">
            <w:pPr>
              <w:jc w:val="center"/>
            </w:pPr>
            <w:r>
              <w:t>442</w:t>
            </w:r>
          </w:p>
        </w:tc>
        <w:tc>
          <w:tcPr>
            <w:tcW w:w="1701" w:type="dxa"/>
            <w:tcBorders>
              <w:top w:val="single" w:sz="4" w:space="0" w:color="auto"/>
              <w:left w:val="single" w:sz="4" w:space="0" w:color="auto"/>
              <w:bottom w:val="single" w:sz="4" w:space="0" w:color="auto"/>
              <w:right w:val="single" w:sz="4" w:space="0" w:color="auto"/>
            </w:tcBorders>
            <w:hideMark/>
          </w:tcPr>
          <w:p w14:paraId="6B684D4E" w14:textId="77777777" w:rsidR="00CE6B89" w:rsidRDefault="00CE6B89">
            <w:pPr>
              <w:jc w:val="center"/>
            </w:pPr>
            <w:r>
              <w:t>441</w:t>
            </w:r>
          </w:p>
        </w:tc>
        <w:tc>
          <w:tcPr>
            <w:tcW w:w="1701" w:type="dxa"/>
            <w:tcBorders>
              <w:top w:val="single" w:sz="4" w:space="0" w:color="auto"/>
              <w:left w:val="single" w:sz="4" w:space="0" w:color="auto"/>
              <w:bottom w:val="single" w:sz="4" w:space="0" w:color="auto"/>
              <w:right w:val="single" w:sz="4" w:space="0" w:color="auto"/>
            </w:tcBorders>
            <w:hideMark/>
          </w:tcPr>
          <w:p w14:paraId="1B6A9F80" w14:textId="77777777" w:rsidR="00CE6B89" w:rsidRDefault="00CE6B89">
            <w:pPr>
              <w:jc w:val="center"/>
            </w:pPr>
            <w:r>
              <w:t>393</w:t>
            </w:r>
          </w:p>
        </w:tc>
        <w:tc>
          <w:tcPr>
            <w:tcW w:w="1559" w:type="dxa"/>
            <w:tcBorders>
              <w:top w:val="single" w:sz="4" w:space="0" w:color="auto"/>
              <w:left w:val="single" w:sz="4" w:space="0" w:color="auto"/>
              <w:bottom w:val="single" w:sz="4" w:space="0" w:color="auto"/>
              <w:right w:val="single" w:sz="4" w:space="0" w:color="auto"/>
            </w:tcBorders>
            <w:hideMark/>
          </w:tcPr>
          <w:p w14:paraId="6475B635" w14:textId="77777777" w:rsidR="00CE6B89" w:rsidRDefault="00CE6B89">
            <w:pPr>
              <w:jc w:val="center"/>
            </w:pPr>
            <w:r>
              <w:t>653</w:t>
            </w:r>
          </w:p>
        </w:tc>
        <w:tc>
          <w:tcPr>
            <w:tcW w:w="5387" w:type="dxa"/>
            <w:tcBorders>
              <w:top w:val="single" w:sz="4" w:space="0" w:color="auto"/>
              <w:left w:val="single" w:sz="4" w:space="0" w:color="auto"/>
              <w:bottom w:val="single" w:sz="4" w:space="0" w:color="auto"/>
              <w:right w:val="single" w:sz="4" w:space="0" w:color="auto"/>
            </w:tcBorders>
            <w:hideMark/>
          </w:tcPr>
          <w:p w14:paraId="12DBFEC0" w14:textId="77777777" w:rsidR="00CE6B89" w:rsidRDefault="00CE6B89">
            <w:pPr>
              <w:jc w:val="center"/>
            </w:pPr>
            <w:r>
              <w:t>79 (17.9%)</w:t>
            </w:r>
          </w:p>
        </w:tc>
      </w:tr>
      <w:tr w:rsidR="00CE6B89" w14:paraId="378271FB"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5DFAD31E" w14:textId="77777777" w:rsidR="00CE6B89" w:rsidRDefault="00CE6B89">
            <w:pPr>
              <w:jc w:val="center"/>
            </w:pPr>
            <w:r>
              <w:t>2008</w:t>
            </w:r>
          </w:p>
        </w:tc>
        <w:tc>
          <w:tcPr>
            <w:tcW w:w="1701" w:type="dxa"/>
            <w:tcBorders>
              <w:top w:val="single" w:sz="4" w:space="0" w:color="auto"/>
              <w:left w:val="single" w:sz="4" w:space="0" w:color="auto"/>
              <w:bottom w:val="single" w:sz="4" w:space="0" w:color="auto"/>
              <w:right w:val="single" w:sz="4" w:space="0" w:color="auto"/>
            </w:tcBorders>
            <w:hideMark/>
          </w:tcPr>
          <w:p w14:paraId="7A8213AA" w14:textId="77777777" w:rsidR="00CE6B89" w:rsidRDefault="00CE6B89">
            <w:pPr>
              <w:jc w:val="center"/>
            </w:pPr>
            <w:r>
              <w:t>435</w:t>
            </w:r>
          </w:p>
        </w:tc>
        <w:tc>
          <w:tcPr>
            <w:tcW w:w="1701" w:type="dxa"/>
            <w:tcBorders>
              <w:top w:val="single" w:sz="4" w:space="0" w:color="auto"/>
              <w:left w:val="single" w:sz="4" w:space="0" w:color="auto"/>
              <w:bottom w:val="single" w:sz="4" w:space="0" w:color="auto"/>
              <w:right w:val="single" w:sz="4" w:space="0" w:color="auto"/>
            </w:tcBorders>
            <w:hideMark/>
          </w:tcPr>
          <w:p w14:paraId="6B3964EE" w14:textId="77777777" w:rsidR="00CE6B89" w:rsidRDefault="00CE6B89">
            <w:pPr>
              <w:jc w:val="center"/>
            </w:pPr>
            <w:r>
              <w:t>400</w:t>
            </w:r>
          </w:p>
        </w:tc>
        <w:tc>
          <w:tcPr>
            <w:tcW w:w="1701" w:type="dxa"/>
            <w:tcBorders>
              <w:top w:val="single" w:sz="4" w:space="0" w:color="auto"/>
              <w:left w:val="single" w:sz="4" w:space="0" w:color="auto"/>
              <w:bottom w:val="single" w:sz="4" w:space="0" w:color="auto"/>
              <w:right w:val="single" w:sz="4" w:space="0" w:color="auto"/>
            </w:tcBorders>
            <w:hideMark/>
          </w:tcPr>
          <w:p w14:paraId="13E1E830" w14:textId="77777777" w:rsidR="00CE6B89" w:rsidRDefault="00CE6B89">
            <w:pPr>
              <w:jc w:val="center"/>
            </w:pPr>
            <w:r>
              <w:t>386</w:t>
            </w:r>
          </w:p>
        </w:tc>
        <w:tc>
          <w:tcPr>
            <w:tcW w:w="1559" w:type="dxa"/>
            <w:tcBorders>
              <w:top w:val="single" w:sz="4" w:space="0" w:color="auto"/>
              <w:left w:val="single" w:sz="4" w:space="0" w:color="auto"/>
              <w:bottom w:val="single" w:sz="4" w:space="0" w:color="auto"/>
              <w:right w:val="single" w:sz="4" w:space="0" w:color="auto"/>
            </w:tcBorders>
            <w:hideMark/>
          </w:tcPr>
          <w:p w14:paraId="5C95384D" w14:textId="77777777" w:rsidR="00CE6B89" w:rsidRDefault="00CE6B89">
            <w:pPr>
              <w:jc w:val="center"/>
            </w:pPr>
            <w:r>
              <w:t>670</w:t>
            </w:r>
          </w:p>
        </w:tc>
        <w:tc>
          <w:tcPr>
            <w:tcW w:w="5387" w:type="dxa"/>
            <w:tcBorders>
              <w:top w:val="single" w:sz="4" w:space="0" w:color="auto"/>
              <w:left w:val="single" w:sz="4" w:space="0" w:color="auto"/>
              <w:bottom w:val="single" w:sz="4" w:space="0" w:color="auto"/>
              <w:right w:val="single" w:sz="4" w:space="0" w:color="auto"/>
            </w:tcBorders>
            <w:hideMark/>
          </w:tcPr>
          <w:p w14:paraId="639DCB05" w14:textId="77777777" w:rsidR="00CE6B89" w:rsidRDefault="00CE6B89">
            <w:pPr>
              <w:jc w:val="center"/>
            </w:pPr>
            <w:r>
              <w:t>76 (17.4%)</w:t>
            </w:r>
          </w:p>
        </w:tc>
      </w:tr>
      <w:tr w:rsidR="00CE6B89" w14:paraId="77AF9B45"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225B8AFE" w14:textId="77777777" w:rsidR="00CE6B89" w:rsidRDefault="00CE6B89">
            <w:pPr>
              <w:jc w:val="center"/>
            </w:pPr>
            <w:r>
              <w:t>2009</w:t>
            </w:r>
          </w:p>
        </w:tc>
        <w:tc>
          <w:tcPr>
            <w:tcW w:w="1701" w:type="dxa"/>
            <w:tcBorders>
              <w:top w:val="single" w:sz="4" w:space="0" w:color="auto"/>
              <w:left w:val="single" w:sz="4" w:space="0" w:color="auto"/>
              <w:bottom w:val="single" w:sz="4" w:space="0" w:color="auto"/>
              <w:right w:val="single" w:sz="4" w:space="0" w:color="auto"/>
            </w:tcBorders>
            <w:hideMark/>
          </w:tcPr>
          <w:p w14:paraId="2CEFFFD3" w14:textId="77777777" w:rsidR="00CE6B89" w:rsidRDefault="00CE6B89">
            <w:pPr>
              <w:jc w:val="center"/>
            </w:pPr>
            <w:r>
              <w:t>440</w:t>
            </w:r>
          </w:p>
        </w:tc>
        <w:tc>
          <w:tcPr>
            <w:tcW w:w="1701" w:type="dxa"/>
            <w:tcBorders>
              <w:top w:val="single" w:sz="4" w:space="0" w:color="auto"/>
              <w:left w:val="single" w:sz="4" w:space="0" w:color="auto"/>
              <w:bottom w:val="single" w:sz="4" w:space="0" w:color="auto"/>
              <w:right w:val="single" w:sz="4" w:space="0" w:color="auto"/>
            </w:tcBorders>
            <w:hideMark/>
          </w:tcPr>
          <w:p w14:paraId="0E361B6B" w14:textId="77777777" w:rsidR="00CE6B89" w:rsidRDefault="00CE6B89">
            <w:pPr>
              <w:jc w:val="center"/>
            </w:pPr>
            <w:r>
              <w:t>406</w:t>
            </w:r>
          </w:p>
        </w:tc>
        <w:tc>
          <w:tcPr>
            <w:tcW w:w="1701" w:type="dxa"/>
            <w:tcBorders>
              <w:top w:val="single" w:sz="4" w:space="0" w:color="auto"/>
              <w:left w:val="single" w:sz="4" w:space="0" w:color="auto"/>
              <w:bottom w:val="single" w:sz="4" w:space="0" w:color="auto"/>
              <w:right w:val="single" w:sz="4" w:space="0" w:color="auto"/>
            </w:tcBorders>
            <w:hideMark/>
          </w:tcPr>
          <w:p w14:paraId="4CC6A293" w14:textId="77777777" w:rsidR="00CE6B89" w:rsidRDefault="00CE6B89">
            <w:pPr>
              <w:jc w:val="center"/>
            </w:pPr>
            <w:r>
              <w:t>377</w:t>
            </w:r>
          </w:p>
        </w:tc>
        <w:tc>
          <w:tcPr>
            <w:tcW w:w="1559" w:type="dxa"/>
            <w:tcBorders>
              <w:top w:val="single" w:sz="4" w:space="0" w:color="auto"/>
              <w:left w:val="single" w:sz="4" w:space="0" w:color="auto"/>
              <w:bottom w:val="single" w:sz="4" w:space="0" w:color="auto"/>
              <w:right w:val="single" w:sz="4" w:space="0" w:color="auto"/>
            </w:tcBorders>
            <w:hideMark/>
          </w:tcPr>
          <w:p w14:paraId="7B57BEE9" w14:textId="77777777" w:rsidR="00CE6B89" w:rsidRDefault="00CE6B89">
            <w:pPr>
              <w:jc w:val="center"/>
            </w:pPr>
            <w:r>
              <w:t>709</w:t>
            </w:r>
          </w:p>
        </w:tc>
        <w:tc>
          <w:tcPr>
            <w:tcW w:w="5387" w:type="dxa"/>
            <w:tcBorders>
              <w:top w:val="single" w:sz="4" w:space="0" w:color="auto"/>
              <w:left w:val="single" w:sz="4" w:space="0" w:color="auto"/>
              <w:bottom w:val="single" w:sz="4" w:space="0" w:color="auto"/>
              <w:right w:val="single" w:sz="4" w:space="0" w:color="auto"/>
            </w:tcBorders>
            <w:hideMark/>
          </w:tcPr>
          <w:p w14:paraId="7043E4DB" w14:textId="77777777" w:rsidR="00CE6B89" w:rsidRDefault="00CE6B89">
            <w:pPr>
              <w:jc w:val="center"/>
            </w:pPr>
            <w:r>
              <w:t>79 (18%)</w:t>
            </w:r>
          </w:p>
        </w:tc>
      </w:tr>
      <w:tr w:rsidR="00CE6B89" w14:paraId="32E8653B"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26E48DB2" w14:textId="77777777" w:rsidR="00CE6B89" w:rsidRDefault="00CE6B89">
            <w:pPr>
              <w:jc w:val="center"/>
            </w:pPr>
            <w:r>
              <w:t>2010</w:t>
            </w:r>
          </w:p>
        </w:tc>
        <w:tc>
          <w:tcPr>
            <w:tcW w:w="1701" w:type="dxa"/>
            <w:tcBorders>
              <w:top w:val="single" w:sz="4" w:space="0" w:color="auto"/>
              <w:left w:val="single" w:sz="4" w:space="0" w:color="auto"/>
              <w:bottom w:val="single" w:sz="4" w:space="0" w:color="auto"/>
              <w:right w:val="single" w:sz="4" w:space="0" w:color="auto"/>
            </w:tcBorders>
            <w:hideMark/>
          </w:tcPr>
          <w:p w14:paraId="291CA13C" w14:textId="77777777" w:rsidR="00CE6B89" w:rsidRDefault="00CE6B89">
            <w:pPr>
              <w:jc w:val="center"/>
            </w:pPr>
            <w:r>
              <w:t>400</w:t>
            </w:r>
          </w:p>
        </w:tc>
        <w:tc>
          <w:tcPr>
            <w:tcW w:w="1701" w:type="dxa"/>
            <w:tcBorders>
              <w:top w:val="single" w:sz="4" w:space="0" w:color="auto"/>
              <w:left w:val="single" w:sz="4" w:space="0" w:color="auto"/>
              <w:bottom w:val="single" w:sz="4" w:space="0" w:color="auto"/>
              <w:right w:val="single" w:sz="4" w:space="0" w:color="auto"/>
            </w:tcBorders>
            <w:hideMark/>
          </w:tcPr>
          <w:p w14:paraId="4A623DC8" w14:textId="77777777" w:rsidR="00CE6B89" w:rsidRDefault="00CE6B89">
            <w:pPr>
              <w:jc w:val="center"/>
            </w:pPr>
            <w:r>
              <w:t>361</w:t>
            </w:r>
          </w:p>
        </w:tc>
        <w:tc>
          <w:tcPr>
            <w:tcW w:w="1701" w:type="dxa"/>
            <w:tcBorders>
              <w:top w:val="single" w:sz="4" w:space="0" w:color="auto"/>
              <w:left w:val="single" w:sz="4" w:space="0" w:color="auto"/>
              <w:bottom w:val="single" w:sz="4" w:space="0" w:color="auto"/>
              <w:right w:val="single" w:sz="4" w:space="0" w:color="auto"/>
            </w:tcBorders>
            <w:hideMark/>
          </w:tcPr>
          <w:p w14:paraId="35E90A55" w14:textId="77777777" w:rsidR="00CE6B89" w:rsidRDefault="00CE6B89">
            <w:pPr>
              <w:jc w:val="center"/>
            </w:pPr>
            <w:r>
              <w:t>337</w:t>
            </w:r>
          </w:p>
        </w:tc>
        <w:tc>
          <w:tcPr>
            <w:tcW w:w="1559" w:type="dxa"/>
            <w:tcBorders>
              <w:top w:val="single" w:sz="4" w:space="0" w:color="auto"/>
              <w:left w:val="single" w:sz="4" w:space="0" w:color="auto"/>
              <w:bottom w:val="single" w:sz="4" w:space="0" w:color="auto"/>
              <w:right w:val="single" w:sz="4" w:space="0" w:color="auto"/>
            </w:tcBorders>
            <w:hideMark/>
          </w:tcPr>
          <w:p w14:paraId="483E2F34" w14:textId="77777777" w:rsidR="00CE6B89" w:rsidRDefault="00CE6B89">
            <w:pPr>
              <w:jc w:val="center"/>
            </w:pPr>
            <w:r>
              <w:t>709</w:t>
            </w:r>
          </w:p>
        </w:tc>
        <w:tc>
          <w:tcPr>
            <w:tcW w:w="5387" w:type="dxa"/>
            <w:tcBorders>
              <w:top w:val="single" w:sz="4" w:space="0" w:color="auto"/>
              <w:left w:val="single" w:sz="4" w:space="0" w:color="auto"/>
              <w:bottom w:val="single" w:sz="4" w:space="0" w:color="auto"/>
              <w:right w:val="single" w:sz="4" w:space="0" w:color="auto"/>
            </w:tcBorders>
            <w:hideMark/>
          </w:tcPr>
          <w:p w14:paraId="14A5ACF1" w14:textId="77777777" w:rsidR="00CE6B89" w:rsidRDefault="00CE6B89">
            <w:pPr>
              <w:jc w:val="center"/>
            </w:pPr>
            <w:r>
              <w:t>80 (20%)</w:t>
            </w:r>
          </w:p>
        </w:tc>
      </w:tr>
      <w:tr w:rsidR="00CE6B89" w14:paraId="0E0AD625"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18804D72" w14:textId="77777777" w:rsidR="00CE6B89" w:rsidRDefault="00CE6B89">
            <w:pPr>
              <w:jc w:val="center"/>
            </w:pPr>
            <w:r>
              <w:t>2011</w:t>
            </w:r>
          </w:p>
        </w:tc>
        <w:tc>
          <w:tcPr>
            <w:tcW w:w="1701" w:type="dxa"/>
            <w:tcBorders>
              <w:top w:val="single" w:sz="4" w:space="0" w:color="auto"/>
              <w:left w:val="single" w:sz="4" w:space="0" w:color="auto"/>
              <w:bottom w:val="single" w:sz="4" w:space="0" w:color="auto"/>
              <w:right w:val="single" w:sz="4" w:space="0" w:color="auto"/>
            </w:tcBorders>
            <w:hideMark/>
          </w:tcPr>
          <w:p w14:paraId="0D27CD0F" w14:textId="77777777" w:rsidR="00CE6B89" w:rsidRDefault="00CE6B89">
            <w:pPr>
              <w:jc w:val="center"/>
            </w:pPr>
            <w:r>
              <w:t>421</w:t>
            </w:r>
          </w:p>
        </w:tc>
        <w:tc>
          <w:tcPr>
            <w:tcW w:w="1701" w:type="dxa"/>
            <w:tcBorders>
              <w:top w:val="single" w:sz="4" w:space="0" w:color="auto"/>
              <w:left w:val="single" w:sz="4" w:space="0" w:color="auto"/>
              <w:bottom w:val="single" w:sz="4" w:space="0" w:color="auto"/>
              <w:right w:val="single" w:sz="4" w:space="0" w:color="auto"/>
            </w:tcBorders>
            <w:hideMark/>
          </w:tcPr>
          <w:p w14:paraId="4AF2663B" w14:textId="77777777" w:rsidR="00CE6B89" w:rsidRDefault="00CE6B89">
            <w:pPr>
              <w:jc w:val="center"/>
            </w:pPr>
            <w:r>
              <w:t>369</w:t>
            </w:r>
          </w:p>
        </w:tc>
        <w:tc>
          <w:tcPr>
            <w:tcW w:w="1701" w:type="dxa"/>
            <w:tcBorders>
              <w:top w:val="single" w:sz="4" w:space="0" w:color="auto"/>
              <w:left w:val="single" w:sz="4" w:space="0" w:color="auto"/>
              <w:bottom w:val="single" w:sz="4" w:space="0" w:color="auto"/>
              <w:right w:val="single" w:sz="4" w:space="0" w:color="auto"/>
            </w:tcBorders>
            <w:hideMark/>
          </w:tcPr>
          <w:p w14:paraId="5048BE99" w14:textId="77777777" w:rsidR="00CE6B89" w:rsidRDefault="00CE6B89">
            <w:pPr>
              <w:jc w:val="center"/>
            </w:pPr>
            <w:r>
              <w:t>352</w:t>
            </w:r>
          </w:p>
        </w:tc>
        <w:tc>
          <w:tcPr>
            <w:tcW w:w="1559" w:type="dxa"/>
            <w:tcBorders>
              <w:top w:val="single" w:sz="4" w:space="0" w:color="auto"/>
              <w:left w:val="single" w:sz="4" w:space="0" w:color="auto"/>
              <w:bottom w:val="single" w:sz="4" w:space="0" w:color="auto"/>
              <w:right w:val="single" w:sz="4" w:space="0" w:color="auto"/>
            </w:tcBorders>
            <w:hideMark/>
          </w:tcPr>
          <w:p w14:paraId="11C4D345" w14:textId="77777777" w:rsidR="00CE6B89" w:rsidRDefault="00CE6B89">
            <w:pPr>
              <w:jc w:val="center"/>
            </w:pPr>
            <w:r>
              <w:t>741</w:t>
            </w:r>
          </w:p>
        </w:tc>
        <w:tc>
          <w:tcPr>
            <w:tcW w:w="5387" w:type="dxa"/>
            <w:tcBorders>
              <w:top w:val="single" w:sz="4" w:space="0" w:color="auto"/>
              <w:left w:val="single" w:sz="4" w:space="0" w:color="auto"/>
              <w:bottom w:val="single" w:sz="4" w:space="0" w:color="auto"/>
              <w:right w:val="single" w:sz="4" w:space="0" w:color="auto"/>
            </w:tcBorders>
            <w:hideMark/>
          </w:tcPr>
          <w:p w14:paraId="46E9AFD2" w14:textId="77777777" w:rsidR="00CE6B89" w:rsidRDefault="00CE6B89">
            <w:pPr>
              <w:jc w:val="center"/>
            </w:pPr>
            <w:r>
              <w:t>91 (21.6%)</w:t>
            </w:r>
          </w:p>
        </w:tc>
      </w:tr>
      <w:tr w:rsidR="00CE6B89" w14:paraId="01117989"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50C60E86" w14:textId="77777777" w:rsidR="00CE6B89" w:rsidRDefault="00CE6B89">
            <w:pPr>
              <w:jc w:val="center"/>
            </w:pPr>
            <w:r>
              <w:t>2012</w:t>
            </w:r>
          </w:p>
        </w:tc>
        <w:tc>
          <w:tcPr>
            <w:tcW w:w="1701" w:type="dxa"/>
            <w:tcBorders>
              <w:top w:val="single" w:sz="4" w:space="0" w:color="auto"/>
              <w:left w:val="single" w:sz="4" w:space="0" w:color="auto"/>
              <w:bottom w:val="single" w:sz="4" w:space="0" w:color="auto"/>
              <w:right w:val="single" w:sz="4" w:space="0" w:color="auto"/>
            </w:tcBorders>
            <w:hideMark/>
          </w:tcPr>
          <w:p w14:paraId="592816A6" w14:textId="77777777" w:rsidR="00CE6B89" w:rsidRDefault="00CE6B89">
            <w:pPr>
              <w:jc w:val="center"/>
            </w:pPr>
            <w:r>
              <w:t>411</w:t>
            </w:r>
          </w:p>
        </w:tc>
        <w:tc>
          <w:tcPr>
            <w:tcW w:w="1701" w:type="dxa"/>
            <w:tcBorders>
              <w:top w:val="single" w:sz="4" w:space="0" w:color="auto"/>
              <w:left w:val="single" w:sz="4" w:space="0" w:color="auto"/>
              <w:bottom w:val="single" w:sz="4" w:space="0" w:color="auto"/>
              <w:right w:val="single" w:sz="4" w:space="0" w:color="auto"/>
            </w:tcBorders>
            <w:hideMark/>
          </w:tcPr>
          <w:p w14:paraId="71F9D4B0" w14:textId="77777777" w:rsidR="00CE6B89" w:rsidRDefault="00CE6B89">
            <w:pPr>
              <w:jc w:val="center"/>
            </w:pPr>
            <w:r>
              <w:t>339</w:t>
            </w:r>
          </w:p>
        </w:tc>
        <w:tc>
          <w:tcPr>
            <w:tcW w:w="1701" w:type="dxa"/>
            <w:tcBorders>
              <w:top w:val="single" w:sz="4" w:space="0" w:color="auto"/>
              <w:left w:val="single" w:sz="4" w:space="0" w:color="auto"/>
              <w:bottom w:val="single" w:sz="4" w:space="0" w:color="auto"/>
              <w:right w:val="single" w:sz="4" w:space="0" w:color="auto"/>
            </w:tcBorders>
            <w:hideMark/>
          </w:tcPr>
          <w:p w14:paraId="186163D8" w14:textId="77777777" w:rsidR="00CE6B89" w:rsidRDefault="00CE6B89">
            <w:pPr>
              <w:jc w:val="center"/>
            </w:pPr>
            <w:r>
              <w:t>321</w:t>
            </w:r>
          </w:p>
        </w:tc>
        <w:tc>
          <w:tcPr>
            <w:tcW w:w="1559" w:type="dxa"/>
            <w:tcBorders>
              <w:top w:val="single" w:sz="4" w:space="0" w:color="auto"/>
              <w:left w:val="single" w:sz="4" w:space="0" w:color="auto"/>
              <w:bottom w:val="single" w:sz="4" w:space="0" w:color="auto"/>
              <w:right w:val="single" w:sz="4" w:space="0" w:color="auto"/>
            </w:tcBorders>
            <w:hideMark/>
          </w:tcPr>
          <w:p w14:paraId="6B400B57" w14:textId="77777777" w:rsidR="00CE6B89" w:rsidRDefault="00CE6B89">
            <w:pPr>
              <w:jc w:val="center"/>
            </w:pPr>
            <w:r>
              <w:t>817</w:t>
            </w:r>
          </w:p>
        </w:tc>
        <w:tc>
          <w:tcPr>
            <w:tcW w:w="5387" w:type="dxa"/>
            <w:tcBorders>
              <w:top w:val="single" w:sz="4" w:space="0" w:color="auto"/>
              <w:left w:val="single" w:sz="4" w:space="0" w:color="auto"/>
              <w:bottom w:val="single" w:sz="4" w:space="0" w:color="auto"/>
              <w:right w:val="single" w:sz="4" w:space="0" w:color="auto"/>
            </w:tcBorders>
            <w:hideMark/>
          </w:tcPr>
          <w:p w14:paraId="12FFF973" w14:textId="77777777" w:rsidR="00CE6B89" w:rsidRDefault="00CE6B89">
            <w:pPr>
              <w:jc w:val="center"/>
            </w:pPr>
            <w:r>
              <w:t>89 (21.7%)</w:t>
            </w:r>
          </w:p>
        </w:tc>
      </w:tr>
      <w:tr w:rsidR="00CE6B89" w14:paraId="58489724"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16703E8F" w14:textId="77777777" w:rsidR="00CE6B89" w:rsidRDefault="00CE6B89">
            <w:pPr>
              <w:jc w:val="center"/>
            </w:pPr>
            <w:r>
              <w:t>2013</w:t>
            </w:r>
          </w:p>
        </w:tc>
        <w:tc>
          <w:tcPr>
            <w:tcW w:w="1701" w:type="dxa"/>
            <w:tcBorders>
              <w:top w:val="single" w:sz="4" w:space="0" w:color="auto"/>
              <w:left w:val="single" w:sz="4" w:space="0" w:color="auto"/>
              <w:bottom w:val="single" w:sz="4" w:space="0" w:color="auto"/>
              <w:right w:val="single" w:sz="4" w:space="0" w:color="auto"/>
            </w:tcBorders>
            <w:hideMark/>
          </w:tcPr>
          <w:p w14:paraId="6B1CB9DB" w14:textId="77777777" w:rsidR="00CE6B89" w:rsidRDefault="00CE6B89">
            <w:pPr>
              <w:jc w:val="center"/>
            </w:pPr>
            <w:r>
              <w:t>396</w:t>
            </w:r>
          </w:p>
        </w:tc>
        <w:tc>
          <w:tcPr>
            <w:tcW w:w="1701" w:type="dxa"/>
            <w:tcBorders>
              <w:top w:val="single" w:sz="4" w:space="0" w:color="auto"/>
              <w:left w:val="single" w:sz="4" w:space="0" w:color="auto"/>
              <w:bottom w:val="single" w:sz="4" w:space="0" w:color="auto"/>
              <w:right w:val="single" w:sz="4" w:space="0" w:color="auto"/>
            </w:tcBorders>
            <w:hideMark/>
          </w:tcPr>
          <w:p w14:paraId="4812FDF5" w14:textId="77777777" w:rsidR="00CE6B89" w:rsidRDefault="00CE6B89">
            <w:pPr>
              <w:jc w:val="center"/>
            </w:pPr>
            <w:r>
              <w:t>307</w:t>
            </w:r>
          </w:p>
        </w:tc>
        <w:tc>
          <w:tcPr>
            <w:tcW w:w="1701" w:type="dxa"/>
            <w:tcBorders>
              <w:top w:val="single" w:sz="4" w:space="0" w:color="auto"/>
              <w:left w:val="single" w:sz="4" w:space="0" w:color="auto"/>
              <w:bottom w:val="single" w:sz="4" w:space="0" w:color="auto"/>
              <w:right w:val="single" w:sz="4" w:space="0" w:color="auto"/>
            </w:tcBorders>
            <w:hideMark/>
          </w:tcPr>
          <w:p w14:paraId="1BA577BF" w14:textId="77777777" w:rsidR="00CE6B89" w:rsidRDefault="00CE6B89">
            <w:pPr>
              <w:jc w:val="center"/>
            </w:pPr>
            <w:r>
              <w:t>293</w:t>
            </w:r>
          </w:p>
        </w:tc>
        <w:tc>
          <w:tcPr>
            <w:tcW w:w="1559" w:type="dxa"/>
            <w:tcBorders>
              <w:top w:val="single" w:sz="4" w:space="0" w:color="auto"/>
              <w:left w:val="single" w:sz="4" w:space="0" w:color="auto"/>
              <w:bottom w:val="single" w:sz="4" w:space="0" w:color="auto"/>
              <w:right w:val="single" w:sz="4" w:space="0" w:color="auto"/>
            </w:tcBorders>
            <w:hideMark/>
          </w:tcPr>
          <w:p w14:paraId="35EFA8C3" w14:textId="77777777" w:rsidR="00CE6B89" w:rsidRDefault="00CE6B89">
            <w:pPr>
              <w:jc w:val="center"/>
            </w:pPr>
            <w:r>
              <w:t>845</w:t>
            </w:r>
          </w:p>
        </w:tc>
        <w:tc>
          <w:tcPr>
            <w:tcW w:w="5387" w:type="dxa"/>
            <w:tcBorders>
              <w:top w:val="single" w:sz="4" w:space="0" w:color="auto"/>
              <w:left w:val="single" w:sz="4" w:space="0" w:color="auto"/>
              <w:bottom w:val="single" w:sz="4" w:space="0" w:color="auto"/>
              <w:right w:val="single" w:sz="4" w:space="0" w:color="auto"/>
            </w:tcBorders>
            <w:hideMark/>
          </w:tcPr>
          <w:p w14:paraId="462A1A87" w14:textId="77777777" w:rsidR="00CE6B89" w:rsidRDefault="00CE6B89">
            <w:pPr>
              <w:jc w:val="center"/>
            </w:pPr>
            <w:r>
              <w:t>97 (24.5%)</w:t>
            </w:r>
          </w:p>
        </w:tc>
      </w:tr>
      <w:tr w:rsidR="00CE6B89" w14:paraId="4A111EDE" w14:textId="77777777" w:rsidTr="00CE6B89">
        <w:trPr>
          <w:trHeight w:val="58"/>
        </w:trPr>
        <w:tc>
          <w:tcPr>
            <w:tcW w:w="1980" w:type="dxa"/>
            <w:tcBorders>
              <w:top w:val="single" w:sz="4" w:space="0" w:color="auto"/>
              <w:left w:val="single" w:sz="4" w:space="0" w:color="auto"/>
              <w:bottom w:val="single" w:sz="4" w:space="0" w:color="auto"/>
              <w:right w:val="single" w:sz="4" w:space="0" w:color="auto"/>
            </w:tcBorders>
            <w:hideMark/>
          </w:tcPr>
          <w:p w14:paraId="73DB21B5" w14:textId="77777777" w:rsidR="00CE6B89" w:rsidRDefault="00CE6B89">
            <w:pPr>
              <w:jc w:val="center"/>
            </w:pPr>
            <w:r>
              <w:t>2014</w:t>
            </w:r>
          </w:p>
        </w:tc>
        <w:tc>
          <w:tcPr>
            <w:tcW w:w="1701" w:type="dxa"/>
            <w:tcBorders>
              <w:top w:val="single" w:sz="4" w:space="0" w:color="auto"/>
              <w:left w:val="single" w:sz="4" w:space="0" w:color="auto"/>
              <w:bottom w:val="single" w:sz="4" w:space="0" w:color="auto"/>
              <w:right w:val="single" w:sz="4" w:space="0" w:color="auto"/>
            </w:tcBorders>
            <w:hideMark/>
          </w:tcPr>
          <w:p w14:paraId="38A91098" w14:textId="77777777" w:rsidR="00CE6B89" w:rsidRDefault="00CE6B89">
            <w:pPr>
              <w:jc w:val="center"/>
            </w:pPr>
            <w:r>
              <w:t>385</w:t>
            </w:r>
          </w:p>
        </w:tc>
        <w:tc>
          <w:tcPr>
            <w:tcW w:w="1701" w:type="dxa"/>
            <w:tcBorders>
              <w:top w:val="single" w:sz="4" w:space="0" w:color="auto"/>
              <w:left w:val="single" w:sz="4" w:space="0" w:color="auto"/>
              <w:bottom w:val="single" w:sz="4" w:space="0" w:color="auto"/>
              <w:right w:val="single" w:sz="4" w:space="0" w:color="auto"/>
            </w:tcBorders>
            <w:hideMark/>
          </w:tcPr>
          <w:p w14:paraId="48EE6A2A" w14:textId="77777777" w:rsidR="00CE6B89" w:rsidRDefault="00CE6B89">
            <w:pPr>
              <w:jc w:val="center"/>
            </w:pPr>
            <w:r>
              <w:t>319</w:t>
            </w:r>
          </w:p>
        </w:tc>
        <w:tc>
          <w:tcPr>
            <w:tcW w:w="1701" w:type="dxa"/>
            <w:tcBorders>
              <w:top w:val="single" w:sz="4" w:space="0" w:color="auto"/>
              <w:left w:val="single" w:sz="4" w:space="0" w:color="auto"/>
              <w:bottom w:val="single" w:sz="4" w:space="0" w:color="auto"/>
              <w:right w:val="single" w:sz="4" w:space="0" w:color="auto"/>
            </w:tcBorders>
            <w:hideMark/>
          </w:tcPr>
          <w:p w14:paraId="7D6BAA04" w14:textId="77777777" w:rsidR="00CE6B89" w:rsidRDefault="00CE6B89">
            <w:pPr>
              <w:jc w:val="center"/>
            </w:pPr>
            <w:r>
              <w:t>268</w:t>
            </w:r>
          </w:p>
        </w:tc>
        <w:tc>
          <w:tcPr>
            <w:tcW w:w="1559" w:type="dxa"/>
            <w:tcBorders>
              <w:top w:val="single" w:sz="4" w:space="0" w:color="auto"/>
              <w:left w:val="single" w:sz="4" w:space="0" w:color="auto"/>
              <w:bottom w:val="single" w:sz="4" w:space="0" w:color="auto"/>
              <w:right w:val="single" w:sz="4" w:space="0" w:color="auto"/>
            </w:tcBorders>
            <w:hideMark/>
          </w:tcPr>
          <w:p w14:paraId="266656B6" w14:textId="77777777" w:rsidR="00CE6B89" w:rsidRDefault="00CE6B89">
            <w:pPr>
              <w:jc w:val="center"/>
            </w:pPr>
            <w:r>
              <w:t>848</w:t>
            </w:r>
          </w:p>
        </w:tc>
        <w:tc>
          <w:tcPr>
            <w:tcW w:w="5387" w:type="dxa"/>
            <w:tcBorders>
              <w:top w:val="single" w:sz="4" w:space="0" w:color="auto"/>
              <w:left w:val="single" w:sz="4" w:space="0" w:color="auto"/>
              <w:bottom w:val="single" w:sz="4" w:space="0" w:color="auto"/>
              <w:right w:val="single" w:sz="4" w:space="0" w:color="auto"/>
            </w:tcBorders>
            <w:hideMark/>
          </w:tcPr>
          <w:p w14:paraId="3F195650" w14:textId="77777777" w:rsidR="00CE6B89" w:rsidRDefault="00CE6B89">
            <w:pPr>
              <w:jc w:val="center"/>
            </w:pPr>
            <w:r>
              <w:t>102 (26.5%)</w:t>
            </w:r>
          </w:p>
        </w:tc>
      </w:tr>
      <w:tr w:rsidR="00CE6B89" w14:paraId="27BB5468" w14:textId="77777777" w:rsidTr="00CE6B89">
        <w:tc>
          <w:tcPr>
            <w:tcW w:w="1980" w:type="dxa"/>
            <w:tcBorders>
              <w:top w:val="single" w:sz="4" w:space="0" w:color="auto"/>
              <w:left w:val="single" w:sz="4" w:space="0" w:color="auto"/>
              <w:bottom w:val="single" w:sz="4" w:space="0" w:color="auto"/>
              <w:right w:val="single" w:sz="4" w:space="0" w:color="auto"/>
            </w:tcBorders>
            <w:hideMark/>
          </w:tcPr>
          <w:p w14:paraId="0DDA0265" w14:textId="77777777" w:rsidR="00CE6B89" w:rsidRDefault="00CE6B89">
            <w:pPr>
              <w:jc w:val="center"/>
            </w:pPr>
            <w:r>
              <w:t>2015</w:t>
            </w:r>
          </w:p>
        </w:tc>
        <w:tc>
          <w:tcPr>
            <w:tcW w:w="1701" w:type="dxa"/>
            <w:tcBorders>
              <w:top w:val="single" w:sz="4" w:space="0" w:color="auto"/>
              <w:left w:val="single" w:sz="4" w:space="0" w:color="auto"/>
              <w:bottom w:val="single" w:sz="4" w:space="0" w:color="auto"/>
              <w:right w:val="single" w:sz="4" w:space="0" w:color="auto"/>
            </w:tcBorders>
            <w:hideMark/>
          </w:tcPr>
          <w:p w14:paraId="7F9A84B3" w14:textId="77777777" w:rsidR="00CE6B89" w:rsidRDefault="00CE6B89">
            <w:pPr>
              <w:jc w:val="center"/>
            </w:pPr>
            <w:r>
              <w:t>373</w:t>
            </w:r>
          </w:p>
        </w:tc>
        <w:tc>
          <w:tcPr>
            <w:tcW w:w="1701" w:type="dxa"/>
            <w:tcBorders>
              <w:top w:val="single" w:sz="4" w:space="0" w:color="auto"/>
              <w:left w:val="single" w:sz="4" w:space="0" w:color="auto"/>
              <w:bottom w:val="single" w:sz="4" w:space="0" w:color="auto"/>
              <w:right w:val="single" w:sz="4" w:space="0" w:color="auto"/>
            </w:tcBorders>
            <w:hideMark/>
          </w:tcPr>
          <w:p w14:paraId="65E1C714" w14:textId="77777777" w:rsidR="00CE6B89" w:rsidRDefault="00CE6B89">
            <w:pPr>
              <w:jc w:val="center"/>
            </w:pPr>
            <w:r>
              <w:t>316</w:t>
            </w:r>
          </w:p>
        </w:tc>
        <w:tc>
          <w:tcPr>
            <w:tcW w:w="1701" w:type="dxa"/>
            <w:tcBorders>
              <w:top w:val="single" w:sz="4" w:space="0" w:color="auto"/>
              <w:left w:val="single" w:sz="4" w:space="0" w:color="auto"/>
              <w:bottom w:val="single" w:sz="4" w:space="0" w:color="auto"/>
              <w:right w:val="single" w:sz="4" w:space="0" w:color="auto"/>
            </w:tcBorders>
            <w:hideMark/>
          </w:tcPr>
          <w:p w14:paraId="219F3471" w14:textId="77777777" w:rsidR="00CE6B89" w:rsidRDefault="00CE6B89">
            <w:pPr>
              <w:jc w:val="center"/>
            </w:pPr>
            <w:r>
              <w:t>251</w:t>
            </w:r>
          </w:p>
        </w:tc>
        <w:tc>
          <w:tcPr>
            <w:tcW w:w="1559" w:type="dxa"/>
            <w:tcBorders>
              <w:top w:val="single" w:sz="4" w:space="0" w:color="auto"/>
              <w:left w:val="single" w:sz="4" w:space="0" w:color="auto"/>
              <w:bottom w:val="single" w:sz="4" w:space="0" w:color="auto"/>
              <w:right w:val="single" w:sz="4" w:space="0" w:color="auto"/>
            </w:tcBorders>
            <w:hideMark/>
          </w:tcPr>
          <w:p w14:paraId="73AB9549" w14:textId="77777777" w:rsidR="00CE6B89" w:rsidRDefault="00CE6B89">
            <w:pPr>
              <w:jc w:val="center"/>
            </w:pPr>
            <w:r>
              <w:t>867</w:t>
            </w:r>
          </w:p>
        </w:tc>
        <w:tc>
          <w:tcPr>
            <w:tcW w:w="5387" w:type="dxa"/>
            <w:tcBorders>
              <w:top w:val="single" w:sz="4" w:space="0" w:color="auto"/>
              <w:left w:val="single" w:sz="4" w:space="0" w:color="auto"/>
              <w:bottom w:val="single" w:sz="4" w:space="0" w:color="auto"/>
              <w:right w:val="single" w:sz="4" w:space="0" w:color="auto"/>
            </w:tcBorders>
            <w:hideMark/>
          </w:tcPr>
          <w:p w14:paraId="188B013E" w14:textId="77777777" w:rsidR="00CE6B89" w:rsidRDefault="00CE6B89">
            <w:pPr>
              <w:jc w:val="center"/>
            </w:pPr>
            <w:r>
              <w:t>123 (33%)</w:t>
            </w:r>
          </w:p>
        </w:tc>
      </w:tr>
    </w:tbl>
    <w:p w14:paraId="58A1EC0D" w14:textId="77777777" w:rsidR="00CE6B89" w:rsidRDefault="00CE6B89" w:rsidP="00CE6B89"/>
    <w:p w14:paraId="56E9997F" w14:textId="77777777" w:rsidR="00CE6B89" w:rsidRDefault="00CE6B89" w:rsidP="00CE6B89">
      <w:r>
        <w:t>*ICD10 codes for head injury: S00-S09, T04.0 and T06.0</w:t>
      </w:r>
    </w:p>
    <w:p w14:paraId="5AB270C1" w14:textId="77777777" w:rsidR="00CE6B89" w:rsidRDefault="00CE6B89" w:rsidP="00CE6B89">
      <w:r>
        <w:t>**</w:t>
      </w:r>
      <w:r>
        <w:rPr>
          <w:b/>
        </w:rPr>
        <w:t xml:space="preserve"> </w:t>
      </w:r>
      <w:r>
        <w:t>ICD10 codes for TBI: S02.0, S02.1, S02.7, S02.8, S02.9, S06.1, S06.3, S06.4, S06.5, S06.6, S06.7, S06.8, S06.9, T04.0 and T06.0</w:t>
      </w:r>
      <w:r>
        <w:br w:type="page"/>
      </w:r>
    </w:p>
    <w:p w14:paraId="0A9C913B" w14:textId="77777777" w:rsidR="00CE6B89" w:rsidRDefault="00CE6B89" w:rsidP="00CE6B89">
      <w:r>
        <w:t>Table 2: Impact of the SIGN guidelines on number of admissions and deaths from Traumatic Brain Injury per 100, 000 Scottish population</w:t>
      </w:r>
    </w:p>
    <w:tbl>
      <w:tblPr>
        <w:tblStyle w:val="TableGrid"/>
        <w:tblW w:w="14170" w:type="dxa"/>
        <w:tblInd w:w="0" w:type="dxa"/>
        <w:tblLook w:val="04A0" w:firstRow="1" w:lastRow="0" w:firstColumn="1" w:lastColumn="0" w:noHBand="0" w:noVBand="1"/>
      </w:tblPr>
      <w:tblGrid>
        <w:gridCol w:w="1555"/>
        <w:gridCol w:w="1984"/>
        <w:gridCol w:w="1985"/>
        <w:gridCol w:w="2268"/>
        <w:gridCol w:w="1984"/>
        <w:gridCol w:w="2410"/>
        <w:gridCol w:w="1984"/>
      </w:tblGrid>
      <w:tr w:rsidR="00CE6B89" w14:paraId="6CA8D626" w14:textId="77777777" w:rsidTr="00CE6B89">
        <w:trPr>
          <w:trHeight w:val="656"/>
        </w:trPr>
        <w:tc>
          <w:tcPr>
            <w:tcW w:w="1555" w:type="dxa"/>
            <w:tcBorders>
              <w:top w:val="single" w:sz="4" w:space="0" w:color="auto"/>
              <w:left w:val="single" w:sz="4" w:space="0" w:color="auto"/>
              <w:bottom w:val="single" w:sz="4" w:space="0" w:color="auto"/>
              <w:right w:val="single" w:sz="4" w:space="0" w:color="auto"/>
            </w:tcBorders>
            <w:hideMark/>
          </w:tcPr>
          <w:p w14:paraId="337C343D" w14:textId="77777777" w:rsidR="00CE6B89" w:rsidRDefault="00CE6B89">
            <w:pPr>
              <w:rPr>
                <w:b/>
                <w:sz w:val="20"/>
                <w:szCs w:val="20"/>
              </w:rPr>
            </w:pPr>
            <w:r>
              <w:rPr>
                <w:b/>
                <w:sz w:val="20"/>
                <w:szCs w:val="20"/>
              </w:rPr>
              <w:t>Outcome</w:t>
            </w:r>
          </w:p>
        </w:tc>
        <w:tc>
          <w:tcPr>
            <w:tcW w:w="1984" w:type="dxa"/>
            <w:tcBorders>
              <w:top w:val="single" w:sz="4" w:space="0" w:color="auto"/>
              <w:left w:val="single" w:sz="4" w:space="0" w:color="auto"/>
              <w:bottom w:val="single" w:sz="4" w:space="0" w:color="auto"/>
              <w:right w:val="single" w:sz="4" w:space="0" w:color="auto"/>
            </w:tcBorders>
            <w:hideMark/>
          </w:tcPr>
          <w:p w14:paraId="3EECDDA7" w14:textId="77777777" w:rsidR="00CE6B89" w:rsidRDefault="00CE6B89">
            <w:pPr>
              <w:rPr>
                <w:b/>
                <w:sz w:val="20"/>
                <w:szCs w:val="20"/>
              </w:rPr>
            </w:pPr>
            <w:r>
              <w:rPr>
                <w:b/>
                <w:sz w:val="20"/>
                <w:szCs w:val="20"/>
              </w:rPr>
              <w:t>Winter Effect</w:t>
            </w:r>
          </w:p>
        </w:tc>
        <w:tc>
          <w:tcPr>
            <w:tcW w:w="1985" w:type="dxa"/>
            <w:tcBorders>
              <w:top w:val="single" w:sz="4" w:space="0" w:color="auto"/>
              <w:left w:val="single" w:sz="4" w:space="0" w:color="auto"/>
              <w:bottom w:val="single" w:sz="4" w:space="0" w:color="auto"/>
              <w:right w:val="single" w:sz="4" w:space="0" w:color="auto"/>
            </w:tcBorders>
            <w:hideMark/>
          </w:tcPr>
          <w:p w14:paraId="2000332D" w14:textId="77777777" w:rsidR="00CE6B89" w:rsidRDefault="00CE6B89">
            <w:pPr>
              <w:rPr>
                <w:b/>
                <w:sz w:val="20"/>
                <w:szCs w:val="20"/>
              </w:rPr>
            </w:pPr>
            <w:r>
              <w:rPr>
                <w:b/>
                <w:sz w:val="20"/>
                <w:szCs w:val="20"/>
              </w:rPr>
              <w:t>Initial Trend</w:t>
            </w:r>
          </w:p>
        </w:tc>
        <w:tc>
          <w:tcPr>
            <w:tcW w:w="2268" w:type="dxa"/>
            <w:tcBorders>
              <w:top w:val="single" w:sz="4" w:space="0" w:color="auto"/>
              <w:left w:val="single" w:sz="4" w:space="0" w:color="auto"/>
              <w:bottom w:val="single" w:sz="4" w:space="0" w:color="auto"/>
              <w:right w:val="single" w:sz="4" w:space="0" w:color="auto"/>
            </w:tcBorders>
            <w:hideMark/>
          </w:tcPr>
          <w:p w14:paraId="42B80137" w14:textId="77777777" w:rsidR="00CE6B89" w:rsidRDefault="00CE6B89">
            <w:pPr>
              <w:rPr>
                <w:b/>
                <w:sz w:val="20"/>
                <w:szCs w:val="20"/>
              </w:rPr>
            </w:pPr>
            <w:r>
              <w:rPr>
                <w:b/>
                <w:sz w:val="20"/>
                <w:szCs w:val="20"/>
              </w:rPr>
              <w:t>1</w:t>
            </w:r>
            <w:r>
              <w:rPr>
                <w:b/>
                <w:sz w:val="20"/>
                <w:szCs w:val="20"/>
                <w:vertAlign w:val="superscript"/>
              </w:rPr>
              <w:t>st</w:t>
            </w:r>
            <w:r>
              <w:rPr>
                <w:b/>
                <w:sz w:val="20"/>
                <w:szCs w:val="20"/>
              </w:rPr>
              <w:t xml:space="preserve"> SIGN Guideline</w:t>
            </w:r>
          </w:p>
        </w:tc>
        <w:tc>
          <w:tcPr>
            <w:tcW w:w="1984" w:type="dxa"/>
            <w:tcBorders>
              <w:top w:val="single" w:sz="4" w:space="0" w:color="auto"/>
              <w:left w:val="single" w:sz="4" w:space="0" w:color="auto"/>
              <w:bottom w:val="single" w:sz="4" w:space="0" w:color="auto"/>
              <w:right w:val="single" w:sz="4" w:space="0" w:color="auto"/>
            </w:tcBorders>
            <w:hideMark/>
          </w:tcPr>
          <w:p w14:paraId="281379D7" w14:textId="77777777" w:rsidR="00CE6B89" w:rsidRDefault="00CE6B89">
            <w:pPr>
              <w:rPr>
                <w:b/>
                <w:sz w:val="20"/>
                <w:szCs w:val="20"/>
              </w:rPr>
            </w:pPr>
            <w:r>
              <w:rPr>
                <w:b/>
                <w:sz w:val="20"/>
                <w:szCs w:val="20"/>
              </w:rPr>
              <w:t>4-hour Target</w:t>
            </w:r>
          </w:p>
          <w:p w14:paraId="0E36054D" w14:textId="77777777" w:rsidR="00CE6B89" w:rsidRDefault="00CE6B89">
            <w:pPr>
              <w:rPr>
                <w:b/>
                <w:sz w:val="20"/>
                <w:szCs w:val="20"/>
              </w:rPr>
            </w:pPr>
            <w:r>
              <w:rPr>
                <w:b/>
                <w:sz w:val="20"/>
                <w:szCs w:val="20"/>
              </w:rPr>
              <w:t>Introduced</w:t>
            </w:r>
          </w:p>
        </w:tc>
        <w:tc>
          <w:tcPr>
            <w:tcW w:w="2410" w:type="dxa"/>
            <w:tcBorders>
              <w:top w:val="single" w:sz="4" w:space="0" w:color="auto"/>
              <w:left w:val="single" w:sz="4" w:space="0" w:color="auto"/>
              <w:bottom w:val="single" w:sz="4" w:space="0" w:color="auto"/>
              <w:right w:val="single" w:sz="4" w:space="0" w:color="auto"/>
            </w:tcBorders>
            <w:hideMark/>
          </w:tcPr>
          <w:p w14:paraId="4976066E" w14:textId="77777777" w:rsidR="00CE6B89" w:rsidRDefault="00CE6B89">
            <w:pPr>
              <w:rPr>
                <w:b/>
                <w:sz w:val="20"/>
                <w:szCs w:val="20"/>
              </w:rPr>
            </w:pPr>
            <w:r>
              <w:rPr>
                <w:b/>
                <w:sz w:val="20"/>
                <w:szCs w:val="20"/>
              </w:rPr>
              <w:t>2</w:t>
            </w:r>
            <w:r>
              <w:rPr>
                <w:b/>
                <w:sz w:val="20"/>
                <w:szCs w:val="20"/>
                <w:vertAlign w:val="superscript"/>
              </w:rPr>
              <w:t>nd</w:t>
            </w:r>
            <w:r>
              <w:rPr>
                <w:b/>
                <w:sz w:val="20"/>
                <w:szCs w:val="20"/>
              </w:rPr>
              <w:t xml:space="preserve"> SIGN Guideline</w:t>
            </w:r>
          </w:p>
        </w:tc>
        <w:tc>
          <w:tcPr>
            <w:tcW w:w="1984" w:type="dxa"/>
            <w:tcBorders>
              <w:top w:val="single" w:sz="4" w:space="0" w:color="auto"/>
              <w:left w:val="single" w:sz="4" w:space="0" w:color="auto"/>
              <w:bottom w:val="single" w:sz="4" w:space="0" w:color="auto"/>
              <w:right w:val="single" w:sz="4" w:space="0" w:color="auto"/>
            </w:tcBorders>
            <w:hideMark/>
          </w:tcPr>
          <w:p w14:paraId="4FE19149" w14:textId="77777777" w:rsidR="00CE6B89" w:rsidRDefault="00CE6B89">
            <w:pPr>
              <w:rPr>
                <w:b/>
                <w:sz w:val="20"/>
                <w:szCs w:val="20"/>
              </w:rPr>
            </w:pPr>
            <w:r>
              <w:rPr>
                <w:b/>
                <w:sz w:val="20"/>
                <w:szCs w:val="20"/>
              </w:rPr>
              <w:t>Durbin-Watson</w:t>
            </w:r>
          </w:p>
          <w:p w14:paraId="1B8F89DE" w14:textId="77777777" w:rsidR="00CE6B89" w:rsidRDefault="00CE6B89">
            <w:pPr>
              <w:rPr>
                <w:b/>
                <w:sz w:val="20"/>
                <w:szCs w:val="20"/>
              </w:rPr>
            </w:pPr>
            <w:r>
              <w:rPr>
                <w:b/>
                <w:sz w:val="20"/>
                <w:szCs w:val="20"/>
              </w:rPr>
              <w:t>Statistic</w:t>
            </w:r>
          </w:p>
        </w:tc>
      </w:tr>
      <w:tr w:rsidR="00CE6B89" w14:paraId="78520E80" w14:textId="77777777" w:rsidTr="00CE6B89">
        <w:trPr>
          <w:trHeight w:val="409"/>
        </w:trPr>
        <w:tc>
          <w:tcPr>
            <w:tcW w:w="1555" w:type="dxa"/>
            <w:tcBorders>
              <w:top w:val="single" w:sz="4" w:space="0" w:color="auto"/>
              <w:left w:val="single" w:sz="4" w:space="0" w:color="auto"/>
              <w:bottom w:val="single" w:sz="4" w:space="0" w:color="auto"/>
              <w:right w:val="single" w:sz="4" w:space="0" w:color="auto"/>
            </w:tcBorders>
            <w:hideMark/>
          </w:tcPr>
          <w:p w14:paraId="242C5B1B" w14:textId="77777777" w:rsidR="00CE6B89" w:rsidRDefault="00CE6B89">
            <w:pPr>
              <w:rPr>
                <w:b/>
                <w:sz w:val="20"/>
                <w:szCs w:val="20"/>
              </w:rPr>
            </w:pPr>
            <w:r>
              <w:rPr>
                <w:b/>
                <w:sz w:val="20"/>
                <w:szCs w:val="20"/>
              </w:rPr>
              <w:t xml:space="preserve">Admissions for TBI/100 000 </w:t>
            </w:r>
          </w:p>
        </w:tc>
        <w:tc>
          <w:tcPr>
            <w:tcW w:w="1984" w:type="dxa"/>
            <w:tcBorders>
              <w:top w:val="single" w:sz="4" w:space="0" w:color="auto"/>
              <w:left w:val="single" w:sz="4" w:space="0" w:color="auto"/>
              <w:bottom w:val="single" w:sz="4" w:space="0" w:color="auto"/>
              <w:right w:val="single" w:sz="4" w:space="0" w:color="auto"/>
            </w:tcBorders>
          </w:tcPr>
          <w:p w14:paraId="54AFD27B" w14:textId="77777777" w:rsidR="00CE6B89" w:rsidRDefault="00CE6B89">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782A90F2" w14:textId="77777777" w:rsidR="00CE6B89" w:rsidRDefault="00CE6B89">
            <w:pPr>
              <w:rPr>
                <w:sz w:val="20"/>
                <w:szCs w:val="20"/>
              </w:rPr>
            </w:pPr>
            <w:r>
              <w:rPr>
                <w:sz w:val="20"/>
                <w:szCs w:val="20"/>
              </w:rPr>
              <w:t>-0.04 (95% CI: -0.09 to 0.004) P=0.07</w:t>
            </w:r>
          </w:p>
        </w:tc>
        <w:tc>
          <w:tcPr>
            <w:tcW w:w="2268" w:type="dxa"/>
            <w:tcBorders>
              <w:top w:val="single" w:sz="4" w:space="0" w:color="auto"/>
              <w:left w:val="single" w:sz="4" w:space="0" w:color="auto"/>
              <w:bottom w:val="single" w:sz="4" w:space="0" w:color="auto"/>
              <w:right w:val="single" w:sz="4" w:space="0" w:color="auto"/>
            </w:tcBorders>
            <w:hideMark/>
          </w:tcPr>
          <w:p w14:paraId="14079312" w14:textId="77777777" w:rsidR="00CE6B89" w:rsidRDefault="00CE6B89">
            <w:pPr>
              <w:rPr>
                <w:b/>
                <w:sz w:val="20"/>
                <w:szCs w:val="20"/>
                <w:u w:val="single"/>
              </w:rPr>
            </w:pPr>
            <w:r>
              <w:rPr>
                <w:b/>
                <w:sz w:val="20"/>
                <w:szCs w:val="20"/>
                <w:u w:val="single"/>
              </w:rPr>
              <w:t>Change level:</w:t>
            </w:r>
          </w:p>
          <w:p w14:paraId="01A1D676" w14:textId="77777777" w:rsidR="00CE6B89" w:rsidRDefault="00CE6B89">
            <w:pPr>
              <w:rPr>
                <w:sz w:val="20"/>
                <w:szCs w:val="20"/>
              </w:rPr>
            </w:pPr>
            <w:r>
              <w:rPr>
                <w:sz w:val="20"/>
                <w:szCs w:val="20"/>
              </w:rPr>
              <w:t>0.26 (95% CI:- 0.74 to 1.26) P=0.61</w:t>
            </w:r>
          </w:p>
        </w:tc>
        <w:tc>
          <w:tcPr>
            <w:tcW w:w="1984" w:type="dxa"/>
            <w:tcBorders>
              <w:top w:val="single" w:sz="4" w:space="0" w:color="auto"/>
              <w:left w:val="single" w:sz="4" w:space="0" w:color="auto"/>
              <w:bottom w:val="single" w:sz="4" w:space="0" w:color="auto"/>
              <w:right w:val="single" w:sz="4" w:space="0" w:color="auto"/>
            </w:tcBorders>
            <w:hideMark/>
          </w:tcPr>
          <w:p w14:paraId="38AD13D5" w14:textId="77777777" w:rsidR="00CE6B89" w:rsidRDefault="00CE6B89">
            <w:pPr>
              <w:rPr>
                <w:b/>
                <w:sz w:val="20"/>
                <w:szCs w:val="20"/>
                <w:u w:val="single"/>
              </w:rPr>
            </w:pPr>
            <w:r>
              <w:rPr>
                <w:b/>
                <w:sz w:val="20"/>
                <w:szCs w:val="20"/>
                <w:u w:val="single"/>
              </w:rPr>
              <w:t>Change level:</w:t>
            </w:r>
          </w:p>
          <w:p w14:paraId="62DE973D" w14:textId="77777777" w:rsidR="00CE6B89" w:rsidRDefault="00CE6B89">
            <w:pPr>
              <w:rPr>
                <w:sz w:val="20"/>
                <w:szCs w:val="20"/>
              </w:rPr>
            </w:pPr>
            <w:r>
              <w:rPr>
                <w:sz w:val="20"/>
                <w:szCs w:val="20"/>
              </w:rPr>
              <w:t>0.16 (95% CI:  -0.67 to 0.99) P=0.71</w:t>
            </w:r>
          </w:p>
        </w:tc>
        <w:tc>
          <w:tcPr>
            <w:tcW w:w="2410" w:type="dxa"/>
            <w:tcBorders>
              <w:top w:val="single" w:sz="4" w:space="0" w:color="auto"/>
              <w:left w:val="single" w:sz="4" w:space="0" w:color="auto"/>
              <w:bottom w:val="single" w:sz="4" w:space="0" w:color="auto"/>
              <w:right w:val="single" w:sz="4" w:space="0" w:color="auto"/>
            </w:tcBorders>
            <w:hideMark/>
          </w:tcPr>
          <w:p w14:paraId="105CE1B2" w14:textId="77777777" w:rsidR="00CE6B89" w:rsidRDefault="00CE6B89">
            <w:pPr>
              <w:rPr>
                <w:b/>
                <w:sz w:val="20"/>
                <w:szCs w:val="20"/>
                <w:u w:val="single"/>
              </w:rPr>
            </w:pPr>
            <w:r>
              <w:rPr>
                <w:b/>
                <w:sz w:val="20"/>
                <w:szCs w:val="20"/>
                <w:u w:val="single"/>
              </w:rPr>
              <w:t>Change level:</w:t>
            </w:r>
          </w:p>
          <w:p w14:paraId="564B17AB" w14:textId="77777777" w:rsidR="00CE6B89" w:rsidRDefault="00CE6B89">
            <w:pPr>
              <w:rPr>
                <w:sz w:val="20"/>
                <w:szCs w:val="20"/>
              </w:rPr>
            </w:pPr>
            <w:r>
              <w:rPr>
                <w:sz w:val="20"/>
                <w:szCs w:val="20"/>
              </w:rPr>
              <w:t>-0.39 (95% CI: -1.09 to 0.30) P=0.27</w:t>
            </w:r>
          </w:p>
        </w:tc>
        <w:tc>
          <w:tcPr>
            <w:tcW w:w="1984" w:type="dxa"/>
            <w:tcBorders>
              <w:top w:val="single" w:sz="4" w:space="0" w:color="auto"/>
              <w:left w:val="single" w:sz="4" w:space="0" w:color="auto"/>
              <w:bottom w:val="single" w:sz="4" w:space="0" w:color="auto"/>
              <w:right w:val="single" w:sz="4" w:space="0" w:color="auto"/>
            </w:tcBorders>
            <w:hideMark/>
          </w:tcPr>
          <w:p w14:paraId="19D7E932" w14:textId="77777777" w:rsidR="00CE6B89" w:rsidRDefault="00CE6B89">
            <w:pPr>
              <w:rPr>
                <w:sz w:val="20"/>
                <w:szCs w:val="20"/>
              </w:rPr>
            </w:pPr>
            <w:r>
              <w:rPr>
                <w:sz w:val="20"/>
                <w:szCs w:val="20"/>
              </w:rPr>
              <w:t>Untransformed 1.46</w:t>
            </w:r>
          </w:p>
          <w:p w14:paraId="0B19D020" w14:textId="77777777" w:rsidR="00CE6B89" w:rsidRDefault="00CE6B89">
            <w:pPr>
              <w:rPr>
                <w:sz w:val="20"/>
                <w:szCs w:val="20"/>
              </w:rPr>
            </w:pPr>
            <w:r>
              <w:rPr>
                <w:sz w:val="20"/>
                <w:szCs w:val="20"/>
              </w:rPr>
              <w:t>Prais-Winsten    2.02</w:t>
            </w:r>
          </w:p>
        </w:tc>
      </w:tr>
      <w:tr w:rsidR="00CE6B89" w14:paraId="091F13F1" w14:textId="77777777" w:rsidTr="00CE6B89">
        <w:trPr>
          <w:trHeight w:val="409"/>
        </w:trPr>
        <w:tc>
          <w:tcPr>
            <w:tcW w:w="1555" w:type="dxa"/>
            <w:tcBorders>
              <w:top w:val="single" w:sz="4" w:space="0" w:color="auto"/>
              <w:left w:val="single" w:sz="4" w:space="0" w:color="auto"/>
              <w:bottom w:val="single" w:sz="4" w:space="0" w:color="auto"/>
              <w:right w:val="single" w:sz="4" w:space="0" w:color="auto"/>
            </w:tcBorders>
          </w:tcPr>
          <w:p w14:paraId="7F032B26" w14:textId="77777777" w:rsidR="00CE6B89" w:rsidRDefault="00CE6B89">
            <w:pPr>
              <w:rPr>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79B4B50" w14:textId="77777777" w:rsidR="00CE6B89" w:rsidRDefault="00CE6B89">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BA5154D" w14:textId="77777777" w:rsidR="00CE6B89" w:rsidRDefault="00CE6B89">
            <w:pPr>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672F119F" w14:textId="77777777" w:rsidR="00CE6B89" w:rsidRDefault="00CE6B89">
            <w:pPr>
              <w:rPr>
                <w:b/>
                <w:sz w:val="20"/>
                <w:szCs w:val="20"/>
                <w:u w:val="single"/>
              </w:rPr>
            </w:pPr>
            <w:r>
              <w:rPr>
                <w:b/>
                <w:sz w:val="20"/>
                <w:szCs w:val="20"/>
                <w:u w:val="single"/>
              </w:rPr>
              <w:t>Change trend:</w:t>
            </w:r>
          </w:p>
          <w:p w14:paraId="13C3FB1F" w14:textId="77777777" w:rsidR="00CE6B89" w:rsidRDefault="00CE6B89">
            <w:pPr>
              <w:rPr>
                <w:sz w:val="20"/>
                <w:szCs w:val="20"/>
              </w:rPr>
            </w:pPr>
            <w:r>
              <w:rPr>
                <w:sz w:val="20"/>
                <w:szCs w:val="20"/>
              </w:rPr>
              <w:t>0.06 (95% CI: 0.004 to 0.12) P=0.04</w:t>
            </w:r>
          </w:p>
        </w:tc>
        <w:tc>
          <w:tcPr>
            <w:tcW w:w="1984" w:type="dxa"/>
            <w:tcBorders>
              <w:top w:val="single" w:sz="4" w:space="0" w:color="auto"/>
              <w:left w:val="single" w:sz="4" w:space="0" w:color="auto"/>
              <w:bottom w:val="single" w:sz="4" w:space="0" w:color="auto"/>
              <w:right w:val="single" w:sz="4" w:space="0" w:color="auto"/>
            </w:tcBorders>
            <w:hideMark/>
          </w:tcPr>
          <w:p w14:paraId="60859F7D" w14:textId="77777777" w:rsidR="00CE6B89" w:rsidRDefault="00CE6B89">
            <w:pPr>
              <w:rPr>
                <w:b/>
                <w:sz w:val="20"/>
                <w:szCs w:val="20"/>
                <w:u w:val="single"/>
              </w:rPr>
            </w:pPr>
            <w:r>
              <w:rPr>
                <w:b/>
                <w:sz w:val="20"/>
                <w:szCs w:val="20"/>
                <w:u w:val="single"/>
              </w:rPr>
              <w:t>Change trend:</w:t>
            </w:r>
          </w:p>
          <w:p w14:paraId="01446657" w14:textId="77777777" w:rsidR="00CE6B89" w:rsidRDefault="00CE6B89">
            <w:pPr>
              <w:rPr>
                <w:sz w:val="20"/>
                <w:szCs w:val="20"/>
              </w:rPr>
            </w:pPr>
            <w:r>
              <w:rPr>
                <w:sz w:val="20"/>
                <w:szCs w:val="20"/>
              </w:rPr>
              <w:t>-0.02 (95% CI: -0.05 to 0.01) P=0.24</w:t>
            </w:r>
          </w:p>
        </w:tc>
        <w:tc>
          <w:tcPr>
            <w:tcW w:w="2410" w:type="dxa"/>
            <w:tcBorders>
              <w:top w:val="single" w:sz="4" w:space="0" w:color="auto"/>
              <w:left w:val="single" w:sz="4" w:space="0" w:color="auto"/>
              <w:bottom w:val="single" w:sz="4" w:space="0" w:color="auto"/>
              <w:right w:val="single" w:sz="4" w:space="0" w:color="auto"/>
            </w:tcBorders>
            <w:hideMark/>
          </w:tcPr>
          <w:p w14:paraId="3816C89C" w14:textId="77777777" w:rsidR="00CE6B89" w:rsidRDefault="00CE6B89">
            <w:pPr>
              <w:rPr>
                <w:b/>
                <w:sz w:val="20"/>
                <w:szCs w:val="20"/>
                <w:u w:val="single"/>
              </w:rPr>
            </w:pPr>
            <w:r>
              <w:rPr>
                <w:b/>
                <w:sz w:val="20"/>
                <w:szCs w:val="20"/>
                <w:u w:val="single"/>
              </w:rPr>
              <w:t>Change trend:</w:t>
            </w:r>
          </w:p>
          <w:p w14:paraId="5D1ADA91" w14:textId="77777777" w:rsidR="00CE6B89" w:rsidRDefault="00CE6B89">
            <w:pPr>
              <w:rPr>
                <w:sz w:val="20"/>
                <w:szCs w:val="20"/>
              </w:rPr>
            </w:pPr>
            <w:r>
              <w:rPr>
                <w:sz w:val="20"/>
                <w:szCs w:val="20"/>
              </w:rPr>
              <w:t>0.05 (95% CI: 0.03 to 0.07)</w:t>
            </w:r>
          </w:p>
          <w:p w14:paraId="6A3FE66F" w14:textId="77777777" w:rsidR="00CE6B89" w:rsidRDefault="00CE6B89">
            <w:pPr>
              <w:rPr>
                <w:sz w:val="20"/>
                <w:szCs w:val="20"/>
              </w:rPr>
            </w:pPr>
            <w:r>
              <w:rPr>
                <w:sz w:val="20"/>
                <w:szCs w:val="20"/>
              </w:rPr>
              <w:t>P&lt;0.01</w:t>
            </w:r>
          </w:p>
        </w:tc>
        <w:tc>
          <w:tcPr>
            <w:tcW w:w="1984" w:type="dxa"/>
            <w:tcBorders>
              <w:top w:val="single" w:sz="4" w:space="0" w:color="auto"/>
              <w:left w:val="single" w:sz="4" w:space="0" w:color="auto"/>
              <w:bottom w:val="single" w:sz="4" w:space="0" w:color="auto"/>
              <w:right w:val="single" w:sz="4" w:space="0" w:color="auto"/>
            </w:tcBorders>
          </w:tcPr>
          <w:p w14:paraId="30781089" w14:textId="77777777" w:rsidR="00CE6B89" w:rsidRDefault="00CE6B89">
            <w:pPr>
              <w:rPr>
                <w:sz w:val="20"/>
                <w:szCs w:val="20"/>
              </w:rPr>
            </w:pPr>
          </w:p>
        </w:tc>
      </w:tr>
      <w:tr w:rsidR="00CE6B89" w14:paraId="2D52D426" w14:textId="77777777" w:rsidTr="00CE6B89">
        <w:trPr>
          <w:trHeight w:val="409"/>
        </w:trPr>
        <w:tc>
          <w:tcPr>
            <w:tcW w:w="1555" w:type="dxa"/>
            <w:tcBorders>
              <w:top w:val="single" w:sz="4" w:space="0" w:color="auto"/>
              <w:left w:val="single" w:sz="4" w:space="0" w:color="auto"/>
              <w:bottom w:val="single" w:sz="4" w:space="0" w:color="auto"/>
              <w:right w:val="single" w:sz="4" w:space="0" w:color="auto"/>
            </w:tcBorders>
            <w:hideMark/>
          </w:tcPr>
          <w:p w14:paraId="084CB28F" w14:textId="77777777" w:rsidR="00CE6B89" w:rsidRDefault="00CE6B89">
            <w:pPr>
              <w:rPr>
                <w:b/>
                <w:sz w:val="20"/>
                <w:szCs w:val="20"/>
              </w:rPr>
            </w:pPr>
            <w:r>
              <w:rPr>
                <w:b/>
                <w:sz w:val="20"/>
                <w:szCs w:val="20"/>
              </w:rPr>
              <w:t>Percentage TBI admissions neurosurgical</w:t>
            </w:r>
            <w:r>
              <w:rPr>
                <w:b/>
                <w:sz w:val="20"/>
                <w:szCs w:val="20"/>
                <w:vertAlign w:val="superscript"/>
              </w:rPr>
              <w:t>+</w:t>
            </w:r>
          </w:p>
        </w:tc>
        <w:tc>
          <w:tcPr>
            <w:tcW w:w="1984" w:type="dxa"/>
            <w:tcBorders>
              <w:top w:val="single" w:sz="4" w:space="0" w:color="auto"/>
              <w:left w:val="single" w:sz="4" w:space="0" w:color="auto"/>
              <w:bottom w:val="single" w:sz="4" w:space="0" w:color="auto"/>
              <w:right w:val="single" w:sz="4" w:space="0" w:color="auto"/>
            </w:tcBorders>
          </w:tcPr>
          <w:p w14:paraId="016ADFA9" w14:textId="77777777" w:rsidR="00CE6B89" w:rsidRDefault="00CE6B89">
            <w:pPr>
              <w:rPr>
                <w:sz w:val="20"/>
                <w:szCs w:val="20"/>
              </w:rPr>
            </w:pPr>
          </w:p>
        </w:tc>
        <w:tc>
          <w:tcPr>
            <w:tcW w:w="1985" w:type="dxa"/>
            <w:tcBorders>
              <w:top w:val="single" w:sz="4" w:space="0" w:color="auto"/>
              <w:left w:val="single" w:sz="4" w:space="0" w:color="auto"/>
              <w:bottom w:val="single" w:sz="4" w:space="0" w:color="auto"/>
              <w:right w:val="single" w:sz="4" w:space="0" w:color="auto"/>
            </w:tcBorders>
            <w:hideMark/>
          </w:tcPr>
          <w:p w14:paraId="7C130359" w14:textId="77777777" w:rsidR="00CE6B89" w:rsidRDefault="00CE6B89">
            <w:pPr>
              <w:rPr>
                <w:sz w:val="20"/>
                <w:szCs w:val="20"/>
              </w:rPr>
            </w:pPr>
            <w:r>
              <w:rPr>
                <w:sz w:val="20"/>
                <w:szCs w:val="20"/>
              </w:rPr>
              <w:t>0.05 (95% CI: -0.01 to 0.11) P=0.10</w:t>
            </w:r>
          </w:p>
        </w:tc>
        <w:tc>
          <w:tcPr>
            <w:tcW w:w="2268" w:type="dxa"/>
            <w:tcBorders>
              <w:top w:val="single" w:sz="4" w:space="0" w:color="auto"/>
              <w:left w:val="single" w:sz="4" w:space="0" w:color="auto"/>
              <w:bottom w:val="single" w:sz="4" w:space="0" w:color="auto"/>
              <w:right w:val="single" w:sz="4" w:space="0" w:color="auto"/>
            </w:tcBorders>
            <w:hideMark/>
          </w:tcPr>
          <w:p w14:paraId="00746CF1" w14:textId="77777777" w:rsidR="00CE6B89" w:rsidRDefault="00CE6B89">
            <w:pPr>
              <w:rPr>
                <w:b/>
                <w:sz w:val="20"/>
                <w:szCs w:val="20"/>
                <w:u w:val="single"/>
              </w:rPr>
            </w:pPr>
            <w:r>
              <w:rPr>
                <w:b/>
                <w:sz w:val="20"/>
                <w:szCs w:val="20"/>
                <w:u w:val="single"/>
              </w:rPr>
              <w:t>Change level:</w:t>
            </w:r>
          </w:p>
          <w:p w14:paraId="0D83FF18" w14:textId="77777777" w:rsidR="00CE6B89" w:rsidRDefault="00CE6B89">
            <w:pPr>
              <w:rPr>
                <w:sz w:val="20"/>
                <w:szCs w:val="20"/>
              </w:rPr>
            </w:pPr>
            <w:r>
              <w:rPr>
                <w:sz w:val="20"/>
                <w:szCs w:val="20"/>
              </w:rPr>
              <w:t>-0.64 (95% CI: -1.83 to 0.56) P=0.29</w:t>
            </w:r>
          </w:p>
        </w:tc>
        <w:tc>
          <w:tcPr>
            <w:tcW w:w="1984" w:type="dxa"/>
            <w:tcBorders>
              <w:top w:val="single" w:sz="4" w:space="0" w:color="auto"/>
              <w:left w:val="single" w:sz="4" w:space="0" w:color="auto"/>
              <w:bottom w:val="single" w:sz="4" w:space="0" w:color="auto"/>
              <w:right w:val="single" w:sz="4" w:space="0" w:color="auto"/>
            </w:tcBorders>
          </w:tcPr>
          <w:p w14:paraId="1BDDEF46" w14:textId="77777777" w:rsidR="00CE6B89" w:rsidRDefault="00CE6B89">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2C310E36" w14:textId="77777777" w:rsidR="00CE6B89" w:rsidRDefault="00CE6B89">
            <w:pPr>
              <w:rPr>
                <w:b/>
                <w:sz w:val="20"/>
                <w:szCs w:val="20"/>
                <w:u w:val="single"/>
              </w:rPr>
            </w:pPr>
            <w:r>
              <w:rPr>
                <w:b/>
                <w:sz w:val="20"/>
                <w:szCs w:val="20"/>
                <w:u w:val="single"/>
              </w:rPr>
              <w:t>Change level:</w:t>
            </w:r>
          </w:p>
          <w:p w14:paraId="70FAEB2B" w14:textId="77777777" w:rsidR="00CE6B89" w:rsidRDefault="00CE6B89">
            <w:pPr>
              <w:rPr>
                <w:sz w:val="20"/>
                <w:szCs w:val="20"/>
              </w:rPr>
            </w:pPr>
            <w:r>
              <w:rPr>
                <w:sz w:val="20"/>
                <w:szCs w:val="20"/>
              </w:rPr>
              <w:t>0.47 (95% CI:-0.17 to 1.12) P=0.15</w:t>
            </w:r>
          </w:p>
        </w:tc>
        <w:tc>
          <w:tcPr>
            <w:tcW w:w="1984" w:type="dxa"/>
            <w:tcBorders>
              <w:top w:val="single" w:sz="4" w:space="0" w:color="auto"/>
              <w:left w:val="single" w:sz="4" w:space="0" w:color="auto"/>
              <w:bottom w:val="single" w:sz="4" w:space="0" w:color="auto"/>
              <w:right w:val="single" w:sz="4" w:space="0" w:color="auto"/>
            </w:tcBorders>
          </w:tcPr>
          <w:p w14:paraId="651CC5FF" w14:textId="77777777" w:rsidR="00CE6B89" w:rsidRDefault="00CE6B89">
            <w:pPr>
              <w:rPr>
                <w:sz w:val="20"/>
                <w:szCs w:val="20"/>
              </w:rPr>
            </w:pPr>
            <w:r>
              <w:rPr>
                <w:sz w:val="20"/>
                <w:szCs w:val="20"/>
              </w:rPr>
              <w:t>Untransformed 1.81</w:t>
            </w:r>
          </w:p>
          <w:p w14:paraId="1BE4A320" w14:textId="77777777" w:rsidR="00CE6B89" w:rsidRDefault="00CE6B89">
            <w:pPr>
              <w:rPr>
                <w:sz w:val="20"/>
                <w:szCs w:val="20"/>
              </w:rPr>
            </w:pPr>
          </w:p>
        </w:tc>
      </w:tr>
      <w:tr w:rsidR="00CE6B89" w14:paraId="018F7EDC" w14:textId="77777777" w:rsidTr="00CE6B89">
        <w:trPr>
          <w:trHeight w:val="409"/>
        </w:trPr>
        <w:tc>
          <w:tcPr>
            <w:tcW w:w="1555" w:type="dxa"/>
            <w:tcBorders>
              <w:top w:val="single" w:sz="4" w:space="0" w:color="auto"/>
              <w:left w:val="single" w:sz="4" w:space="0" w:color="auto"/>
              <w:bottom w:val="single" w:sz="4" w:space="0" w:color="auto"/>
              <w:right w:val="single" w:sz="4" w:space="0" w:color="auto"/>
            </w:tcBorders>
          </w:tcPr>
          <w:p w14:paraId="5DA18142" w14:textId="77777777" w:rsidR="00CE6B89" w:rsidRDefault="00CE6B89">
            <w:pPr>
              <w:rPr>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7E89772" w14:textId="77777777" w:rsidR="00CE6B89" w:rsidRDefault="00CE6B89">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06BB6B" w14:textId="77777777" w:rsidR="00CE6B89" w:rsidRDefault="00CE6B89">
            <w:pPr>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A50CAE5" w14:textId="77777777" w:rsidR="00CE6B89" w:rsidRDefault="00CE6B89">
            <w:pPr>
              <w:rPr>
                <w:b/>
                <w:sz w:val="20"/>
                <w:szCs w:val="20"/>
                <w:u w:val="single"/>
              </w:rPr>
            </w:pPr>
            <w:r>
              <w:rPr>
                <w:b/>
                <w:sz w:val="20"/>
                <w:szCs w:val="20"/>
                <w:u w:val="single"/>
              </w:rPr>
              <w:t>Change trend:</w:t>
            </w:r>
          </w:p>
          <w:p w14:paraId="5884708E" w14:textId="77777777" w:rsidR="00CE6B89" w:rsidRDefault="00CE6B89">
            <w:pPr>
              <w:rPr>
                <w:sz w:val="20"/>
                <w:szCs w:val="20"/>
              </w:rPr>
            </w:pPr>
            <w:r>
              <w:rPr>
                <w:sz w:val="20"/>
                <w:szCs w:val="20"/>
              </w:rPr>
              <w:t>-0.06 (95% CI: -0.12 to 0.001) P=0.047</w:t>
            </w:r>
          </w:p>
        </w:tc>
        <w:tc>
          <w:tcPr>
            <w:tcW w:w="1984" w:type="dxa"/>
            <w:tcBorders>
              <w:top w:val="single" w:sz="4" w:space="0" w:color="auto"/>
              <w:left w:val="single" w:sz="4" w:space="0" w:color="auto"/>
              <w:bottom w:val="single" w:sz="4" w:space="0" w:color="auto"/>
              <w:right w:val="single" w:sz="4" w:space="0" w:color="auto"/>
            </w:tcBorders>
          </w:tcPr>
          <w:p w14:paraId="6BDEEEB8" w14:textId="77777777" w:rsidR="00CE6B89" w:rsidRDefault="00CE6B89">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627901B4" w14:textId="77777777" w:rsidR="00CE6B89" w:rsidRDefault="00CE6B89">
            <w:pPr>
              <w:rPr>
                <w:b/>
                <w:sz w:val="20"/>
                <w:szCs w:val="20"/>
                <w:u w:val="single"/>
              </w:rPr>
            </w:pPr>
            <w:r>
              <w:rPr>
                <w:b/>
                <w:sz w:val="20"/>
                <w:szCs w:val="20"/>
                <w:u w:val="single"/>
              </w:rPr>
              <w:t>Change trend:</w:t>
            </w:r>
          </w:p>
          <w:p w14:paraId="57432FC7" w14:textId="77777777" w:rsidR="00CE6B89" w:rsidRDefault="00CE6B89">
            <w:pPr>
              <w:rPr>
                <w:sz w:val="20"/>
                <w:szCs w:val="20"/>
              </w:rPr>
            </w:pPr>
            <w:bookmarkStart w:id="4" w:name="_Hlk490725115"/>
            <w:r>
              <w:rPr>
                <w:sz w:val="20"/>
                <w:szCs w:val="20"/>
              </w:rPr>
              <w:t xml:space="preserve">-0.01 (95% CI:-0.03 to         -0.003) </w:t>
            </w:r>
            <w:bookmarkEnd w:id="4"/>
            <w:r>
              <w:rPr>
                <w:sz w:val="20"/>
                <w:szCs w:val="20"/>
              </w:rPr>
              <w:t>P=0.01</w:t>
            </w:r>
          </w:p>
        </w:tc>
        <w:tc>
          <w:tcPr>
            <w:tcW w:w="1984" w:type="dxa"/>
            <w:tcBorders>
              <w:top w:val="single" w:sz="4" w:space="0" w:color="auto"/>
              <w:left w:val="single" w:sz="4" w:space="0" w:color="auto"/>
              <w:bottom w:val="single" w:sz="4" w:space="0" w:color="auto"/>
              <w:right w:val="single" w:sz="4" w:space="0" w:color="auto"/>
            </w:tcBorders>
          </w:tcPr>
          <w:p w14:paraId="478CD9E2" w14:textId="77777777" w:rsidR="00CE6B89" w:rsidRDefault="00CE6B89">
            <w:pPr>
              <w:rPr>
                <w:sz w:val="20"/>
                <w:szCs w:val="20"/>
              </w:rPr>
            </w:pPr>
          </w:p>
        </w:tc>
      </w:tr>
      <w:tr w:rsidR="00CE6B89" w14:paraId="56D7A2EF" w14:textId="77777777" w:rsidTr="00CE6B89">
        <w:trPr>
          <w:trHeight w:val="409"/>
        </w:trPr>
        <w:tc>
          <w:tcPr>
            <w:tcW w:w="1555" w:type="dxa"/>
            <w:tcBorders>
              <w:top w:val="single" w:sz="4" w:space="0" w:color="auto"/>
              <w:left w:val="single" w:sz="4" w:space="0" w:color="auto"/>
              <w:bottom w:val="single" w:sz="4" w:space="0" w:color="auto"/>
              <w:right w:val="single" w:sz="4" w:space="0" w:color="auto"/>
            </w:tcBorders>
            <w:hideMark/>
          </w:tcPr>
          <w:p w14:paraId="79026388" w14:textId="77777777" w:rsidR="00CE6B89" w:rsidRDefault="00CE6B89">
            <w:pPr>
              <w:rPr>
                <w:b/>
                <w:sz w:val="20"/>
                <w:szCs w:val="20"/>
              </w:rPr>
            </w:pPr>
            <w:r>
              <w:rPr>
                <w:b/>
                <w:sz w:val="20"/>
                <w:szCs w:val="20"/>
              </w:rPr>
              <w:t>Deaths/100 000</w:t>
            </w:r>
          </w:p>
        </w:tc>
        <w:tc>
          <w:tcPr>
            <w:tcW w:w="1984" w:type="dxa"/>
            <w:tcBorders>
              <w:top w:val="single" w:sz="4" w:space="0" w:color="auto"/>
              <w:left w:val="single" w:sz="4" w:space="0" w:color="auto"/>
              <w:bottom w:val="single" w:sz="4" w:space="0" w:color="auto"/>
              <w:right w:val="single" w:sz="4" w:space="0" w:color="auto"/>
            </w:tcBorders>
            <w:hideMark/>
          </w:tcPr>
          <w:p w14:paraId="6BB15FA7" w14:textId="77777777" w:rsidR="00CE6B89" w:rsidRDefault="00CE6B89">
            <w:pPr>
              <w:rPr>
                <w:sz w:val="20"/>
                <w:szCs w:val="20"/>
              </w:rPr>
            </w:pPr>
            <w:r>
              <w:rPr>
                <w:sz w:val="20"/>
                <w:szCs w:val="20"/>
              </w:rPr>
              <w:t>0.03 (95% CI: 0.001 to 0.07) P=0.04</w:t>
            </w:r>
          </w:p>
        </w:tc>
        <w:tc>
          <w:tcPr>
            <w:tcW w:w="1985" w:type="dxa"/>
            <w:tcBorders>
              <w:top w:val="single" w:sz="4" w:space="0" w:color="auto"/>
              <w:left w:val="single" w:sz="4" w:space="0" w:color="auto"/>
              <w:bottom w:val="single" w:sz="4" w:space="0" w:color="auto"/>
              <w:right w:val="single" w:sz="4" w:space="0" w:color="auto"/>
            </w:tcBorders>
            <w:hideMark/>
          </w:tcPr>
          <w:p w14:paraId="0EAF69CE" w14:textId="77777777" w:rsidR="00CE6B89" w:rsidRDefault="00CE6B89">
            <w:pPr>
              <w:rPr>
                <w:sz w:val="20"/>
                <w:szCs w:val="20"/>
              </w:rPr>
            </w:pPr>
            <w:r>
              <w:rPr>
                <w:sz w:val="20"/>
                <w:szCs w:val="20"/>
              </w:rPr>
              <w:t>-0.001 (95% CI:-0.004 to 0.002) P=0.57</w:t>
            </w:r>
          </w:p>
        </w:tc>
        <w:tc>
          <w:tcPr>
            <w:tcW w:w="2268" w:type="dxa"/>
            <w:tcBorders>
              <w:top w:val="single" w:sz="4" w:space="0" w:color="auto"/>
              <w:left w:val="single" w:sz="4" w:space="0" w:color="auto"/>
              <w:bottom w:val="single" w:sz="4" w:space="0" w:color="auto"/>
              <w:right w:val="single" w:sz="4" w:space="0" w:color="auto"/>
            </w:tcBorders>
            <w:hideMark/>
          </w:tcPr>
          <w:p w14:paraId="7A7AB91B" w14:textId="77777777" w:rsidR="00CE6B89" w:rsidRDefault="00CE6B89">
            <w:pPr>
              <w:rPr>
                <w:b/>
                <w:sz w:val="20"/>
                <w:szCs w:val="20"/>
                <w:u w:val="single"/>
              </w:rPr>
            </w:pPr>
            <w:r>
              <w:rPr>
                <w:b/>
                <w:sz w:val="20"/>
                <w:szCs w:val="20"/>
                <w:u w:val="single"/>
              </w:rPr>
              <w:t>Change level:</w:t>
            </w:r>
          </w:p>
          <w:p w14:paraId="511C46A1" w14:textId="77777777" w:rsidR="00CE6B89" w:rsidRDefault="00CE6B89">
            <w:pPr>
              <w:rPr>
                <w:sz w:val="20"/>
                <w:szCs w:val="20"/>
              </w:rPr>
            </w:pPr>
            <w:r>
              <w:rPr>
                <w:sz w:val="20"/>
                <w:szCs w:val="20"/>
              </w:rPr>
              <w:t>-0.02 (95% CI:- 0.09 to 0.06) P=0.62</w:t>
            </w:r>
          </w:p>
        </w:tc>
        <w:tc>
          <w:tcPr>
            <w:tcW w:w="1984" w:type="dxa"/>
            <w:tcBorders>
              <w:top w:val="single" w:sz="4" w:space="0" w:color="auto"/>
              <w:left w:val="single" w:sz="4" w:space="0" w:color="auto"/>
              <w:bottom w:val="single" w:sz="4" w:space="0" w:color="auto"/>
              <w:right w:val="single" w:sz="4" w:space="0" w:color="auto"/>
            </w:tcBorders>
          </w:tcPr>
          <w:p w14:paraId="44CE7836" w14:textId="77777777" w:rsidR="00CE6B89" w:rsidRDefault="00CE6B89">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3FE694C5" w14:textId="77777777" w:rsidR="00CE6B89" w:rsidRDefault="00CE6B89">
            <w:pPr>
              <w:rPr>
                <w:b/>
                <w:sz w:val="20"/>
                <w:szCs w:val="20"/>
                <w:u w:val="single"/>
              </w:rPr>
            </w:pPr>
            <w:r>
              <w:rPr>
                <w:b/>
                <w:sz w:val="20"/>
                <w:szCs w:val="20"/>
                <w:u w:val="single"/>
              </w:rPr>
              <w:t>Change level:</w:t>
            </w:r>
          </w:p>
          <w:p w14:paraId="0BE62BA7" w14:textId="77777777" w:rsidR="00CE6B89" w:rsidRDefault="00CE6B89">
            <w:pPr>
              <w:rPr>
                <w:sz w:val="20"/>
                <w:szCs w:val="20"/>
              </w:rPr>
            </w:pPr>
            <w:r>
              <w:rPr>
                <w:sz w:val="20"/>
                <w:szCs w:val="20"/>
              </w:rPr>
              <w:t>-0.01 (95% CI:-0.06 to 0.05) P=0.85</w:t>
            </w:r>
          </w:p>
        </w:tc>
        <w:tc>
          <w:tcPr>
            <w:tcW w:w="1984" w:type="dxa"/>
            <w:tcBorders>
              <w:top w:val="single" w:sz="4" w:space="0" w:color="auto"/>
              <w:left w:val="single" w:sz="4" w:space="0" w:color="auto"/>
              <w:bottom w:val="single" w:sz="4" w:space="0" w:color="auto"/>
              <w:right w:val="single" w:sz="4" w:space="0" w:color="auto"/>
            </w:tcBorders>
          </w:tcPr>
          <w:p w14:paraId="1825503B" w14:textId="77777777" w:rsidR="00CE6B89" w:rsidRDefault="00CE6B89">
            <w:pPr>
              <w:rPr>
                <w:sz w:val="20"/>
                <w:szCs w:val="20"/>
              </w:rPr>
            </w:pPr>
            <w:r>
              <w:rPr>
                <w:sz w:val="20"/>
                <w:szCs w:val="20"/>
              </w:rPr>
              <w:t>Untransformed 2.3</w:t>
            </w:r>
          </w:p>
          <w:p w14:paraId="6A83A180" w14:textId="77777777" w:rsidR="00CE6B89" w:rsidRDefault="00CE6B89">
            <w:pPr>
              <w:rPr>
                <w:sz w:val="20"/>
                <w:szCs w:val="20"/>
              </w:rPr>
            </w:pPr>
          </w:p>
        </w:tc>
      </w:tr>
      <w:tr w:rsidR="00CE6B89" w14:paraId="34E51094" w14:textId="77777777" w:rsidTr="00CE6B89">
        <w:trPr>
          <w:trHeight w:val="409"/>
        </w:trPr>
        <w:tc>
          <w:tcPr>
            <w:tcW w:w="1555" w:type="dxa"/>
            <w:tcBorders>
              <w:top w:val="single" w:sz="4" w:space="0" w:color="auto"/>
              <w:left w:val="single" w:sz="4" w:space="0" w:color="auto"/>
              <w:bottom w:val="single" w:sz="4" w:space="0" w:color="auto"/>
              <w:right w:val="single" w:sz="4" w:space="0" w:color="auto"/>
            </w:tcBorders>
          </w:tcPr>
          <w:p w14:paraId="29929932" w14:textId="77777777" w:rsidR="00CE6B89" w:rsidRDefault="00CE6B89">
            <w:pPr>
              <w:rPr>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80BDBFE" w14:textId="77777777" w:rsidR="00CE6B89" w:rsidRDefault="00CE6B89">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A038E64" w14:textId="77777777" w:rsidR="00CE6B89" w:rsidRDefault="00CE6B89">
            <w:pPr>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757A7A8D" w14:textId="77777777" w:rsidR="00CE6B89" w:rsidRDefault="00CE6B89">
            <w:pPr>
              <w:rPr>
                <w:b/>
                <w:sz w:val="20"/>
                <w:szCs w:val="20"/>
                <w:u w:val="single"/>
              </w:rPr>
            </w:pPr>
            <w:r>
              <w:rPr>
                <w:b/>
                <w:sz w:val="20"/>
                <w:szCs w:val="20"/>
                <w:u w:val="single"/>
              </w:rPr>
              <w:t>Change trend:</w:t>
            </w:r>
          </w:p>
          <w:p w14:paraId="76BC6689" w14:textId="77777777" w:rsidR="00CE6B89" w:rsidRDefault="00CE6B89">
            <w:pPr>
              <w:rPr>
                <w:sz w:val="20"/>
                <w:szCs w:val="20"/>
              </w:rPr>
            </w:pPr>
            <w:r>
              <w:rPr>
                <w:sz w:val="20"/>
                <w:szCs w:val="20"/>
              </w:rPr>
              <w:t>0.001 (95% CI:-0.002 to 0.005) P=0.44</w:t>
            </w:r>
          </w:p>
        </w:tc>
        <w:tc>
          <w:tcPr>
            <w:tcW w:w="1984" w:type="dxa"/>
            <w:tcBorders>
              <w:top w:val="single" w:sz="4" w:space="0" w:color="auto"/>
              <w:left w:val="single" w:sz="4" w:space="0" w:color="auto"/>
              <w:bottom w:val="single" w:sz="4" w:space="0" w:color="auto"/>
              <w:right w:val="single" w:sz="4" w:space="0" w:color="auto"/>
            </w:tcBorders>
          </w:tcPr>
          <w:p w14:paraId="34B68497" w14:textId="77777777" w:rsidR="00CE6B89" w:rsidRDefault="00CE6B89">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59096135" w14:textId="77777777" w:rsidR="00CE6B89" w:rsidRDefault="00CE6B89">
            <w:pPr>
              <w:rPr>
                <w:b/>
                <w:sz w:val="20"/>
                <w:szCs w:val="20"/>
                <w:u w:val="single"/>
              </w:rPr>
            </w:pPr>
            <w:r>
              <w:rPr>
                <w:b/>
                <w:sz w:val="20"/>
                <w:szCs w:val="20"/>
                <w:u w:val="single"/>
              </w:rPr>
              <w:t>Change trend:</w:t>
            </w:r>
          </w:p>
          <w:p w14:paraId="57E30B9D" w14:textId="77777777" w:rsidR="00CE6B89" w:rsidRDefault="00CE6B89">
            <w:pPr>
              <w:rPr>
                <w:sz w:val="20"/>
                <w:szCs w:val="20"/>
              </w:rPr>
            </w:pPr>
            <w:r>
              <w:rPr>
                <w:sz w:val="20"/>
                <w:szCs w:val="20"/>
              </w:rPr>
              <w:t>0.0004 (95% CI: -0.001 to 0.001) P=0.46</w:t>
            </w:r>
          </w:p>
        </w:tc>
        <w:tc>
          <w:tcPr>
            <w:tcW w:w="1984" w:type="dxa"/>
            <w:tcBorders>
              <w:top w:val="single" w:sz="4" w:space="0" w:color="auto"/>
              <w:left w:val="single" w:sz="4" w:space="0" w:color="auto"/>
              <w:bottom w:val="single" w:sz="4" w:space="0" w:color="auto"/>
              <w:right w:val="single" w:sz="4" w:space="0" w:color="auto"/>
            </w:tcBorders>
          </w:tcPr>
          <w:p w14:paraId="3C416C50" w14:textId="77777777" w:rsidR="00CE6B89" w:rsidRDefault="00CE6B89">
            <w:pPr>
              <w:rPr>
                <w:sz w:val="20"/>
                <w:szCs w:val="20"/>
              </w:rPr>
            </w:pPr>
          </w:p>
        </w:tc>
      </w:tr>
      <w:tr w:rsidR="00CE6B89" w14:paraId="46E4FB1B" w14:textId="77777777" w:rsidTr="00CE6B89">
        <w:trPr>
          <w:trHeight w:val="409"/>
        </w:trPr>
        <w:tc>
          <w:tcPr>
            <w:tcW w:w="1555" w:type="dxa"/>
            <w:tcBorders>
              <w:top w:val="single" w:sz="4" w:space="0" w:color="auto"/>
              <w:left w:val="single" w:sz="4" w:space="0" w:color="auto"/>
              <w:bottom w:val="single" w:sz="4" w:space="0" w:color="auto"/>
              <w:right w:val="single" w:sz="4" w:space="0" w:color="auto"/>
            </w:tcBorders>
            <w:hideMark/>
          </w:tcPr>
          <w:p w14:paraId="52B9DD99" w14:textId="77777777" w:rsidR="00CE6B89" w:rsidRDefault="00CE6B89">
            <w:pPr>
              <w:rPr>
                <w:b/>
                <w:sz w:val="20"/>
                <w:szCs w:val="20"/>
              </w:rPr>
            </w:pPr>
            <w:r>
              <w:rPr>
                <w:b/>
                <w:sz w:val="20"/>
                <w:szCs w:val="20"/>
              </w:rPr>
              <w:t>Percentage TBI admissions death</w:t>
            </w:r>
          </w:p>
        </w:tc>
        <w:tc>
          <w:tcPr>
            <w:tcW w:w="1984" w:type="dxa"/>
            <w:tcBorders>
              <w:top w:val="single" w:sz="4" w:space="0" w:color="auto"/>
              <w:left w:val="single" w:sz="4" w:space="0" w:color="auto"/>
              <w:bottom w:val="single" w:sz="4" w:space="0" w:color="auto"/>
              <w:right w:val="single" w:sz="4" w:space="0" w:color="auto"/>
            </w:tcBorders>
            <w:hideMark/>
          </w:tcPr>
          <w:p w14:paraId="3F771CA2" w14:textId="77777777" w:rsidR="00CE6B89" w:rsidRDefault="00CE6B89">
            <w:pPr>
              <w:rPr>
                <w:sz w:val="20"/>
                <w:szCs w:val="20"/>
              </w:rPr>
            </w:pPr>
            <w:r>
              <w:rPr>
                <w:sz w:val="20"/>
                <w:szCs w:val="20"/>
              </w:rPr>
              <w:t>0.88 (95% CI: 0.36 to 1.41) P&lt;0.01</w:t>
            </w:r>
          </w:p>
        </w:tc>
        <w:tc>
          <w:tcPr>
            <w:tcW w:w="1985" w:type="dxa"/>
            <w:tcBorders>
              <w:top w:val="single" w:sz="4" w:space="0" w:color="auto"/>
              <w:left w:val="single" w:sz="4" w:space="0" w:color="auto"/>
              <w:bottom w:val="single" w:sz="4" w:space="0" w:color="auto"/>
              <w:right w:val="single" w:sz="4" w:space="0" w:color="auto"/>
            </w:tcBorders>
            <w:hideMark/>
          </w:tcPr>
          <w:p w14:paraId="57925BD3" w14:textId="77777777" w:rsidR="00CE6B89" w:rsidRDefault="00CE6B89">
            <w:pPr>
              <w:rPr>
                <w:sz w:val="20"/>
                <w:szCs w:val="20"/>
              </w:rPr>
            </w:pPr>
            <w:r>
              <w:rPr>
                <w:sz w:val="20"/>
                <w:szCs w:val="20"/>
              </w:rPr>
              <w:t>0.03 (95% CI: -0.03 to 0.10) P=0.35</w:t>
            </w:r>
          </w:p>
        </w:tc>
        <w:tc>
          <w:tcPr>
            <w:tcW w:w="2268" w:type="dxa"/>
            <w:tcBorders>
              <w:top w:val="single" w:sz="4" w:space="0" w:color="auto"/>
              <w:left w:val="single" w:sz="4" w:space="0" w:color="auto"/>
              <w:bottom w:val="single" w:sz="4" w:space="0" w:color="auto"/>
              <w:right w:val="single" w:sz="4" w:space="0" w:color="auto"/>
            </w:tcBorders>
            <w:hideMark/>
          </w:tcPr>
          <w:p w14:paraId="24D999DA" w14:textId="77777777" w:rsidR="00CE6B89" w:rsidRDefault="00CE6B89">
            <w:pPr>
              <w:rPr>
                <w:b/>
                <w:sz w:val="20"/>
                <w:szCs w:val="20"/>
                <w:u w:val="single"/>
              </w:rPr>
            </w:pPr>
            <w:r>
              <w:rPr>
                <w:b/>
                <w:sz w:val="20"/>
                <w:szCs w:val="20"/>
                <w:u w:val="single"/>
              </w:rPr>
              <w:t>Change level:</w:t>
            </w:r>
          </w:p>
          <w:p w14:paraId="4AEFFEC3" w14:textId="77777777" w:rsidR="00CE6B89" w:rsidRDefault="00CE6B89">
            <w:pPr>
              <w:rPr>
                <w:sz w:val="20"/>
                <w:szCs w:val="20"/>
              </w:rPr>
            </w:pPr>
            <w:r>
              <w:rPr>
                <w:sz w:val="20"/>
                <w:szCs w:val="20"/>
              </w:rPr>
              <w:t>-0.79 (95% CI: -2.12 to 0.54) P=0.24</w:t>
            </w:r>
          </w:p>
        </w:tc>
        <w:tc>
          <w:tcPr>
            <w:tcW w:w="1984" w:type="dxa"/>
            <w:tcBorders>
              <w:top w:val="single" w:sz="4" w:space="0" w:color="auto"/>
              <w:left w:val="single" w:sz="4" w:space="0" w:color="auto"/>
              <w:bottom w:val="single" w:sz="4" w:space="0" w:color="auto"/>
              <w:right w:val="single" w:sz="4" w:space="0" w:color="auto"/>
            </w:tcBorders>
          </w:tcPr>
          <w:p w14:paraId="740D4C03" w14:textId="77777777" w:rsidR="00CE6B89" w:rsidRDefault="00CE6B89">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3D2A12BD" w14:textId="77777777" w:rsidR="00CE6B89" w:rsidRDefault="00CE6B89">
            <w:pPr>
              <w:rPr>
                <w:b/>
                <w:sz w:val="20"/>
                <w:szCs w:val="20"/>
                <w:u w:val="single"/>
              </w:rPr>
            </w:pPr>
            <w:r>
              <w:rPr>
                <w:b/>
                <w:sz w:val="20"/>
                <w:szCs w:val="20"/>
                <w:u w:val="single"/>
              </w:rPr>
              <w:t>Change level:</w:t>
            </w:r>
          </w:p>
          <w:p w14:paraId="121DBC0C" w14:textId="77777777" w:rsidR="00CE6B89" w:rsidRDefault="00CE6B89">
            <w:pPr>
              <w:rPr>
                <w:sz w:val="20"/>
                <w:szCs w:val="20"/>
              </w:rPr>
            </w:pPr>
            <w:r>
              <w:rPr>
                <w:sz w:val="20"/>
                <w:szCs w:val="20"/>
              </w:rPr>
              <w:t>0.52 (95% CI:       -0.32 to 1.35) P=0.22</w:t>
            </w:r>
          </w:p>
        </w:tc>
        <w:tc>
          <w:tcPr>
            <w:tcW w:w="1984" w:type="dxa"/>
            <w:tcBorders>
              <w:top w:val="single" w:sz="4" w:space="0" w:color="auto"/>
              <w:left w:val="single" w:sz="4" w:space="0" w:color="auto"/>
              <w:bottom w:val="single" w:sz="4" w:space="0" w:color="auto"/>
              <w:right w:val="single" w:sz="4" w:space="0" w:color="auto"/>
            </w:tcBorders>
          </w:tcPr>
          <w:p w14:paraId="19C3D49B" w14:textId="77777777" w:rsidR="00CE6B89" w:rsidRDefault="00CE6B89">
            <w:pPr>
              <w:rPr>
                <w:sz w:val="20"/>
                <w:szCs w:val="20"/>
              </w:rPr>
            </w:pPr>
            <w:r>
              <w:rPr>
                <w:sz w:val="20"/>
                <w:szCs w:val="20"/>
              </w:rPr>
              <w:t>Untransformed 2.08</w:t>
            </w:r>
          </w:p>
          <w:p w14:paraId="08BFF349" w14:textId="77777777" w:rsidR="00CE6B89" w:rsidRDefault="00CE6B89">
            <w:pPr>
              <w:rPr>
                <w:sz w:val="20"/>
                <w:szCs w:val="20"/>
              </w:rPr>
            </w:pPr>
          </w:p>
        </w:tc>
      </w:tr>
      <w:tr w:rsidR="00CE6B89" w14:paraId="423B552D" w14:textId="77777777" w:rsidTr="00CE6B89">
        <w:trPr>
          <w:trHeight w:val="409"/>
        </w:trPr>
        <w:tc>
          <w:tcPr>
            <w:tcW w:w="1555" w:type="dxa"/>
            <w:tcBorders>
              <w:top w:val="single" w:sz="4" w:space="0" w:color="auto"/>
              <w:left w:val="single" w:sz="4" w:space="0" w:color="auto"/>
              <w:bottom w:val="single" w:sz="4" w:space="0" w:color="auto"/>
              <w:right w:val="single" w:sz="4" w:space="0" w:color="auto"/>
            </w:tcBorders>
          </w:tcPr>
          <w:p w14:paraId="59820E81" w14:textId="77777777" w:rsidR="00CE6B89" w:rsidRDefault="00CE6B89">
            <w:pPr>
              <w:rPr>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734094" w14:textId="77777777" w:rsidR="00CE6B89" w:rsidRDefault="00CE6B89">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81662C" w14:textId="77777777" w:rsidR="00CE6B89" w:rsidRDefault="00CE6B89">
            <w:pPr>
              <w:rPr>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7439A24A" w14:textId="77777777" w:rsidR="00CE6B89" w:rsidRDefault="00CE6B89">
            <w:pPr>
              <w:rPr>
                <w:b/>
                <w:sz w:val="20"/>
                <w:szCs w:val="20"/>
                <w:u w:val="single"/>
              </w:rPr>
            </w:pPr>
            <w:r>
              <w:rPr>
                <w:b/>
                <w:sz w:val="20"/>
                <w:szCs w:val="20"/>
                <w:u w:val="single"/>
              </w:rPr>
              <w:t>Change trend:</w:t>
            </w:r>
          </w:p>
          <w:p w14:paraId="6213D7E8" w14:textId="77777777" w:rsidR="00CE6B89" w:rsidRDefault="00CE6B89">
            <w:pPr>
              <w:rPr>
                <w:sz w:val="20"/>
                <w:szCs w:val="20"/>
              </w:rPr>
            </w:pPr>
            <w:r>
              <w:rPr>
                <w:sz w:val="20"/>
                <w:szCs w:val="20"/>
              </w:rPr>
              <w:t>-0.03 (95% CI:        -0.10 to 0.03) P=0.33</w:t>
            </w:r>
          </w:p>
        </w:tc>
        <w:tc>
          <w:tcPr>
            <w:tcW w:w="1984" w:type="dxa"/>
            <w:tcBorders>
              <w:top w:val="single" w:sz="4" w:space="0" w:color="auto"/>
              <w:left w:val="single" w:sz="4" w:space="0" w:color="auto"/>
              <w:bottom w:val="single" w:sz="4" w:space="0" w:color="auto"/>
              <w:right w:val="single" w:sz="4" w:space="0" w:color="auto"/>
            </w:tcBorders>
          </w:tcPr>
          <w:p w14:paraId="2E4ED632" w14:textId="77777777" w:rsidR="00CE6B89" w:rsidRDefault="00CE6B89">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217BF9C2" w14:textId="77777777" w:rsidR="00CE6B89" w:rsidRDefault="00CE6B89">
            <w:pPr>
              <w:rPr>
                <w:b/>
                <w:sz w:val="20"/>
                <w:szCs w:val="20"/>
                <w:u w:val="single"/>
              </w:rPr>
            </w:pPr>
            <w:r>
              <w:rPr>
                <w:b/>
                <w:sz w:val="20"/>
                <w:szCs w:val="20"/>
                <w:u w:val="single"/>
              </w:rPr>
              <w:t>Change trend:</w:t>
            </w:r>
          </w:p>
          <w:p w14:paraId="2C2946CB" w14:textId="77777777" w:rsidR="00CE6B89" w:rsidRDefault="00CE6B89">
            <w:pPr>
              <w:rPr>
                <w:sz w:val="20"/>
                <w:szCs w:val="20"/>
              </w:rPr>
            </w:pPr>
            <w:r>
              <w:rPr>
                <w:sz w:val="20"/>
                <w:szCs w:val="20"/>
              </w:rPr>
              <w:t>-0.03 (95% CI:     -0.04 to -0.01) P&lt;0.01</w:t>
            </w:r>
          </w:p>
        </w:tc>
        <w:tc>
          <w:tcPr>
            <w:tcW w:w="1984" w:type="dxa"/>
            <w:tcBorders>
              <w:top w:val="single" w:sz="4" w:space="0" w:color="auto"/>
              <w:left w:val="single" w:sz="4" w:space="0" w:color="auto"/>
              <w:bottom w:val="single" w:sz="4" w:space="0" w:color="auto"/>
              <w:right w:val="single" w:sz="4" w:space="0" w:color="auto"/>
            </w:tcBorders>
          </w:tcPr>
          <w:p w14:paraId="468D9FE1" w14:textId="77777777" w:rsidR="00CE6B89" w:rsidRDefault="00CE6B89">
            <w:pPr>
              <w:rPr>
                <w:sz w:val="20"/>
                <w:szCs w:val="20"/>
              </w:rPr>
            </w:pPr>
          </w:p>
        </w:tc>
      </w:tr>
    </w:tbl>
    <w:p w14:paraId="793F8266" w14:textId="77777777" w:rsidR="00CE6B89" w:rsidRDefault="00CE6B89" w:rsidP="00CE6B89">
      <w:r>
        <w:t>+ Neurosurgical procedure defined as 1 or more OPSC4 codes: A05.2, A05.3, A05.4, A05.8, A05.9, A40.1, A40.8, A40.9, A41.1, A41.8, A41.9, V03.1, V03.2, V03.4, V03.6, V03.7, V03.8, V03.9, V05.3 and V05.4</w:t>
      </w:r>
    </w:p>
    <w:p w14:paraId="147A8835" w14:textId="77777777" w:rsidR="00CE6B89" w:rsidRDefault="00CE6B89" w:rsidP="00CE6B89"/>
    <w:p w14:paraId="6508F873" w14:textId="77777777" w:rsidR="00CE6B89" w:rsidRPr="00781408" w:rsidRDefault="00CE6B89" w:rsidP="00F66442">
      <w:pPr>
        <w:spacing w:line="360" w:lineRule="auto"/>
        <w:rPr>
          <w:sz w:val="24"/>
          <w:szCs w:val="24"/>
        </w:rPr>
      </w:pPr>
    </w:p>
    <w:p w14:paraId="4DFDFF5D" w14:textId="77777777" w:rsidR="00CE6B89" w:rsidRDefault="00CE6B89" w:rsidP="00F66442">
      <w:pPr>
        <w:spacing w:line="360" w:lineRule="auto"/>
        <w:rPr>
          <w:i/>
          <w:sz w:val="24"/>
          <w:szCs w:val="24"/>
        </w:rPr>
        <w:sectPr w:rsidR="00CE6B89" w:rsidSect="00781408">
          <w:pgSz w:w="16838" w:h="11906" w:orient="landscape"/>
          <w:pgMar w:top="1440" w:right="1440" w:bottom="1440" w:left="1440" w:header="709" w:footer="709" w:gutter="0"/>
          <w:cols w:space="708"/>
          <w:docGrid w:linePitch="360"/>
        </w:sectPr>
      </w:pPr>
    </w:p>
    <w:p w14:paraId="16871FD3" w14:textId="1DE78DF2" w:rsidR="001E2F59" w:rsidRPr="001E2F59" w:rsidRDefault="001E2F59" w:rsidP="00F66442">
      <w:pPr>
        <w:spacing w:line="360" w:lineRule="auto"/>
        <w:rPr>
          <w:i/>
          <w:sz w:val="24"/>
          <w:szCs w:val="24"/>
        </w:rPr>
      </w:pPr>
      <w:r w:rsidRPr="001E2F59">
        <w:rPr>
          <w:i/>
          <w:sz w:val="24"/>
          <w:szCs w:val="24"/>
        </w:rPr>
        <w:t>Deaths related to Traumatic Brain Injury:</w:t>
      </w:r>
    </w:p>
    <w:p w14:paraId="58DCA191" w14:textId="303515A0" w:rsidR="007809F7" w:rsidRDefault="000870C9" w:rsidP="00F66442">
      <w:pPr>
        <w:spacing w:line="360" w:lineRule="auto"/>
        <w:rPr>
          <w:sz w:val="24"/>
          <w:szCs w:val="24"/>
        </w:rPr>
      </w:pPr>
      <w:r w:rsidRPr="00F66442">
        <w:rPr>
          <w:sz w:val="24"/>
          <w:szCs w:val="24"/>
        </w:rPr>
        <w:t>The ISD provided the</w:t>
      </w:r>
      <w:r w:rsidR="00DB19D1">
        <w:rPr>
          <w:sz w:val="24"/>
          <w:szCs w:val="24"/>
        </w:rPr>
        <w:t xml:space="preserve"> monthly number of patients who</w:t>
      </w:r>
      <w:r w:rsidRPr="00F66442">
        <w:rPr>
          <w:sz w:val="24"/>
          <w:szCs w:val="24"/>
        </w:rPr>
        <w:t xml:space="preserve"> died within 30 d</w:t>
      </w:r>
      <w:r w:rsidR="000E2667">
        <w:rPr>
          <w:sz w:val="24"/>
          <w:szCs w:val="24"/>
        </w:rPr>
        <w:t>ays of admission with at least one</w:t>
      </w:r>
      <w:r w:rsidRPr="00F66442">
        <w:rPr>
          <w:sz w:val="24"/>
          <w:szCs w:val="24"/>
        </w:rPr>
        <w:t xml:space="preserve"> ICD10 code for TBI. This was converted into a rate using Nomis </w:t>
      </w:r>
      <w:r w:rsidR="003E2A73" w:rsidRPr="00F66442">
        <w:rPr>
          <w:sz w:val="24"/>
          <w:szCs w:val="24"/>
        </w:rPr>
        <w:t xml:space="preserve">ONS </w:t>
      </w:r>
      <w:r w:rsidRPr="00F66442">
        <w:rPr>
          <w:sz w:val="24"/>
          <w:szCs w:val="24"/>
        </w:rPr>
        <w:t xml:space="preserve">mid-year </w:t>
      </w:r>
      <w:r w:rsidR="000146C7">
        <w:rPr>
          <w:sz w:val="24"/>
          <w:szCs w:val="24"/>
        </w:rPr>
        <w:t xml:space="preserve">Scottish </w:t>
      </w:r>
      <w:r w:rsidRPr="00F66442">
        <w:rPr>
          <w:sz w:val="24"/>
          <w:szCs w:val="24"/>
        </w:rPr>
        <w:t>population estimates. The monthly proportion of</w:t>
      </w:r>
      <w:r w:rsidR="005B759E">
        <w:rPr>
          <w:sz w:val="24"/>
          <w:szCs w:val="24"/>
        </w:rPr>
        <w:t xml:space="preserve"> patients admitted with TBI who</w:t>
      </w:r>
      <w:r w:rsidRPr="00F66442">
        <w:rPr>
          <w:sz w:val="24"/>
          <w:szCs w:val="24"/>
        </w:rPr>
        <w:t xml:space="preserve"> died with</w:t>
      </w:r>
      <w:r w:rsidR="000146C7">
        <w:rPr>
          <w:sz w:val="24"/>
          <w:szCs w:val="24"/>
        </w:rPr>
        <w:t>in 30 days of admission was</w:t>
      </w:r>
      <w:r w:rsidRPr="00F66442">
        <w:rPr>
          <w:sz w:val="24"/>
          <w:szCs w:val="24"/>
        </w:rPr>
        <w:t xml:space="preserve"> estimated using the to</w:t>
      </w:r>
      <w:r w:rsidR="00CC16DC">
        <w:rPr>
          <w:sz w:val="24"/>
          <w:szCs w:val="24"/>
        </w:rPr>
        <w:t>t</w:t>
      </w:r>
      <w:r w:rsidR="000146C7">
        <w:rPr>
          <w:sz w:val="24"/>
          <w:szCs w:val="24"/>
        </w:rPr>
        <w:t>al number of monthly admissions</w:t>
      </w:r>
      <w:r w:rsidRPr="00F66442">
        <w:rPr>
          <w:sz w:val="24"/>
          <w:szCs w:val="24"/>
        </w:rPr>
        <w:t xml:space="preserve"> for ICD10 codes that corresponded to TBI.</w:t>
      </w:r>
      <w:r w:rsidR="00CC16DC">
        <w:rPr>
          <w:sz w:val="24"/>
          <w:szCs w:val="24"/>
        </w:rPr>
        <w:t xml:space="preserve"> </w:t>
      </w:r>
    </w:p>
    <w:p w14:paraId="0555FCE5" w14:textId="77777777" w:rsidR="00BE11B8" w:rsidRPr="00F66442" w:rsidRDefault="00BE11B8" w:rsidP="00F66442">
      <w:pPr>
        <w:spacing w:line="360" w:lineRule="auto"/>
        <w:rPr>
          <w:sz w:val="24"/>
          <w:szCs w:val="24"/>
        </w:rPr>
      </w:pPr>
      <w:r w:rsidRPr="00F66442">
        <w:rPr>
          <w:sz w:val="24"/>
          <w:szCs w:val="24"/>
        </w:rPr>
        <w:t>Statistical analysis:</w:t>
      </w:r>
    </w:p>
    <w:p w14:paraId="4ED3A306" w14:textId="7FCC14CC" w:rsidR="0029189F" w:rsidRDefault="00311664" w:rsidP="00F66442">
      <w:pPr>
        <w:spacing w:line="360" w:lineRule="auto"/>
        <w:rPr>
          <w:sz w:val="24"/>
          <w:szCs w:val="24"/>
        </w:rPr>
      </w:pPr>
      <w:r w:rsidRPr="00F66442">
        <w:rPr>
          <w:sz w:val="24"/>
          <w:szCs w:val="24"/>
        </w:rPr>
        <w:t>A monthly time series</w:t>
      </w:r>
      <w:r w:rsidR="00EE6F40" w:rsidRPr="00F66442">
        <w:rPr>
          <w:sz w:val="24"/>
          <w:szCs w:val="24"/>
        </w:rPr>
        <w:t xml:space="preserve"> of the rat</w:t>
      </w:r>
      <w:r w:rsidR="007809F7">
        <w:rPr>
          <w:sz w:val="24"/>
          <w:szCs w:val="24"/>
        </w:rPr>
        <w:t>e of</w:t>
      </w:r>
      <w:r w:rsidR="004E23C9">
        <w:rPr>
          <w:sz w:val="24"/>
          <w:szCs w:val="24"/>
        </w:rPr>
        <w:t xml:space="preserve"> inpatient</w:t>
      </w:r>
      <w:r w:rsidR="007809F7">
        <w:rPr>
          <w:sz w:val="24"/>
          <w:szCs w:val="24"/>
        </w:rPr>
        <w:t xml:space="preserve"> hospital admissions for</w:t>
      </w:r>
      <w:r w:rsidR="00EE6F40" w:rsidRPr="00F66442">
        <w:rPr>
          <w:sz w:val="24"/>
          <w:szCs w:val="24"/>
        </w:rPr>
        <w:t xml:space="preserve"> head injury ICD codes</w:t>
      </w:r>
      <w:r w:rsidR="002F2514">
        <w:rPr>
          <w:sz w:val="24"/>
          <w:szCs w:val="24"/>
        </w:rPr>
        <w:t xml:space="preserve"> was plotted from</w:t>
      </w:r>
      <w:r w:rsidR="001F5DE1">
        <w:rPr>
          <w:sz w:val="24"/>
          <w:szCs w:val="24"/>
        </w:rPr>
        <w:t xml:space="preserve"> </w:t>
      </w:r>
      <w:r w:rsidR="00FF0344">
        <w:rPr>
          <w:sz w:val="24"/>
          <w:szCs w:val="24"/>
        </w:rPr>
        <w:t>April 1998</w:t>
      </w:r>
      <w:r w:rsidR="001F5DE1">
        <w:rPr>
          <w:sz w:val="24"/>
          <w:szCs w:val="24"/>
        </w:rPr>
        <w:t xml:space="preserve"> to March 2016</w:t>
      </w:r>
      <w:r w:rsidR="00EE6F40" w:rsidRPr="00F66442">
        <w:rPr>
          <w:sz w:val="24"/>
          <w:szCs w:val="24"/>
        </w:rPr>
        <w:t xml:space="preserve">. </w:t>
      </w:r>
      <w:r w:rsidR="001F5DE1">
        <w:rPr>
          <w:sz w:val="24"/>
          <w:szCs w:val="24"/>
        </w:rPr>
        <w:t>A</w:t>
      </w:r>
      <w:r w:rsidR="00EE6F40" w:rsidRPr="00F66442">
        <w:rPr>
          <w:sz w:val="24"/>
          <w:szCs w:val="24"/>
        </w:rPr>
        <w:t xml:space="preserve">n interrupted times </w:t>
      </w:r>
      <w:r w:rsidR="007809F7">
        <w:rPr>
          <w:sz w:val="24"/>
          <w:szCs w:val="24"/>
        </w:rPr>
        <w:t xml:space="preserve">series analysis was completed </w:t>
      </w:r>
      <w:r w:rsidR="00EE6F40" w:rsidRPr="00F66442">
        <w:rPr>
          <w:sz w:val="24"/>
          <w:szCs w:val="24"/>
        </w:rPr>
        <w:t xml:space="preserve"> assess</w:t>
      </w:r>
      <w:r w:rsidR="007809F7">
        <w:rPr>
          <w:sz w:val="24"/>
          <w:szCs w:val="24"/>
        </w:rPr>
        <w:t>ing the impact</w:t>
      </w:r>
      <w:r w:rsidR="00040533">
        <w:rPr>
          <w:sz w:val="24"/>
          <w:szCs w:val="24"/>
        </w:rPr>
        <w:t xml:space="preserve"> of</w:t>
      </w:r>
      <w:r w:rsidR="00EE6F40" w:rsidRPr="00F66442">
        <w:rPr>
          <w:sz w:val="24"/>
          <w:szCs w:val="24"/>
        </w:rPr>
        <w:t xml:space="preserve"> SIGN head injury guidelines and the 4-hour </w:t>
      </w:r>
      <w:r w:rsidR="00040533">
        <w:rPr>
          <w:sz w:val="24"/>
          <w:szCs w:val="24"/>
        </w:rPr>
        <w:t xml:space="preserve">ED </w:t>
      </w:r>
      <w:r w:rsidR="00EE6F40" w:rsidRPr="00F66442">
        <w:rPr>
          <w:sz w:val="24"/>
          <w:szCs w:val="24"/>
        </w:rPr>
        <w:t xml:space="preserve">target </w:t>
      </w:r>
      <w:r w:rsidR="003E2A73" w:rsidRPr="00F66442">
        <w:rPr>
          <w:sz w:val="24"/>
          <w:szCs w:val="24"/>
        </w:rPr>
        <w:t>using the ITSA package in</w:t>
      </w:r>
      <w:r w:rsidR="000A406D" w:rsidRPr="00F66442">
        <w:rPr>
          <w:sz w:val="24"/>
          <w:szCs w:val="24"/>
        </w:rPr>
        <w:t xml:space="preserve"> STATA 14.</w:t>
      </w:r>
      <w:r w:rsidR="001F5DE1">
        <w:rPr>
          <w:sz w:val="24"/>
          <w:szCs w:val="24"/>
        </w:rPr>
        <w:fldChar w:fldCharType="begin">
          <w:fldData xml:space="preserve">PEVuZE5vdGU+PENpdGU+PEF1dGhvcj5QZW5mb2xkPC9BdXRob3I+PFllYXI+MjAxMzwvWWVhcj48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</w:fldData>
        </w:fldChar>
      </w:r>
      <w:r w:rsidR="005F1142">
        <w:rPr>
          <w:sz w:val="24"/>
          <w:szCs w:val="24"/>
        </w:rPr>
        <w:instrText xml:space="preserve"> ADDIN EN.CITE </w:instrText>
      </w:r>
      <w:r w:rsidR="005F1142">
        <w:rPr>
          <w:sz w:val="24"/>
          <w:szCs w:val="24"/>
        </w:rPr>
        <w:fldChar w:fldCharType="begin">
          <w:fldData xml:space="preserve">PEVuZE5vdGU+PENpdGU+PEF1dGhvcj5QZW5mb2xkPC9BdXRob3I+PFllYXI+MjAxMzwvWWVhcj48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</w:fldData>
        </w:fldChar>
      </w:r>
      <w:r w:rsidR="005F1142">
        <w:rPr>
          <w:sz w:val="24"/>
          <w:szCs w:val="24"/>
        </w:rPr>
        <w:instrText xml:space="preserve"> ADDIN EN.CITE.DATA </w:instrText>
      </w:r>
      <w:r w:rsidR="005F1142">
        <w:rPr>
          <w:sz w:val="24"/>
          <w:szCs w:val="24"/>
        </w:rPr>
      </w:r>
      <w:r w:rsidR="005F1142">
        <w:rPr>
          <w:sz w:val="24"/>
          <w:szCs w:val="24"/>
        </w:rPr>
        <w:fldChar w:fldCharType="end"/>
      </w:r>
      <w:r w:rsidR="001F5DE1">
        <w:rPr>
          <w:sz w:val="24"/>
          <w:szCs w:val="24"/>
        </w:rPr>
      </w:r>
      <w:r w:rsidR="001F5DE1">
        <w:rPr>
          <w:sz w:val="24"/>
          <w:szCs w:val="24"/>
        </w:rPr>
        <w:fldChar w:fldCharType="separate"/>
      </w:r>
      <w:r w:rsidR="005F1142" w:rsidRPr="005F1142">
        <w:rPr>
          <w:noProof/>
          <w:sz w:val="24"/>
          <w:szCs w:val="24"/>
          <w:vertAlign w:val="superscript"/>
        </w:rPr>
        <w:t>19</w:t>
      </w:r>
      <w:r w:rsidR="001F5DE1">
        <w:rPr>
          <w:sz w:val="24"/>
          <w:szCs w:val="24"/>
        </w:rPr>
        <w:fldChar w:fldCharType="end"/>
      </w:r>
      <w:r w:rsidR="001F5DE1">
        <w:rPr>
          <w:sz w:val="24"/>
          <w:szCs w:val="24"/>
        </w:rPr>
        <w:t xml:space="preserve"> </w:t>
      </w:r>
      <w:r w:rsidR="0074219A" w:rsidRPr="00F66442">
        <w:rPr>
          <w:sz w:val="24"/>
          <w:szCs w:val="24"/>
        </w:rPr>
        <w:fldChar w:fldCharType="begin"/>
      </w:r>
      <w:r w:rsidR="005F1142">
        <w:rPr>
          <w:sz w:val="24"/>
          <w:szCs w:val="24"/>
        </w:rPr>
        <w:instrText xml:space="preserve"> ADDIN EN.CITE &lt;EndNote&gt;&lt;Cite&gt;&lt;Author&gt;Linden&lt;/Author&gt;&lt;Year&gt;2015&lt;/Year&gt;&lt;RecNum&gt;4635&lt;/RecNum&gt;&lt;DisplayText&gt;&lt;style face="superscript"&gt;20&lt;/style&gt;&lt;/DisplayText&gt;&lt;record&gt;&lt;rec-number&gt;4635&lt;/rec-number&gt;&lt;foreign-keys&gt;&lt;key app="EN" db-id="0ez22zzfzpaas3ez9fmx0ev0dzr5praxrpfx" timestamp="1501581925"&gt;4635&lt;/key&gt;&lt;/foreign-keys&gt;&lt;ref-type name="Journal Article"&gt;17&lt;/ref-type&gt;&lt;contributors&gt;&lt;authors&gt;&lt;author&gt;Ariel Linden&lt;/author&gt;&lt;/authors&gt;&lt;/contributors&gt;&lt;titles&gt;&lt;title&gt;Conducting interrupted time-series analysis for single- and multiple-group comparisons&lt;/title&gt;&lt;secondary-title&gt;The Stata Journal&lt;/secondary-title&gt;&lt;/titles&gt;&lt;periodical&gt;&lt;full-title&gt;The Stata Journal&lt;/full-title&gt;&lt;/periodical&gt;&lt;pages&gt;480-500&lt;/pages&gt;&lt;volume&gt;15&lt;/volume&gt;&lt;number&gt;2&lt;/number&gt;&lt;section&gt;480&lt;/section&gt;&lt;dates&gt;&lt;year&gt;2015&lt;/year&gt;&lt;/dates&gt;&lt;urls&gt;&lt;/urls&gt;&lt;/record&gt;&lt;/Cite&gt;&lt;/EndNote&gt;</w:instrText>
      </w:r>
      <w:r w:rsidR="0074219A" w:rsidRPr="00F66442">
        <w:rPr>
          <w:sz w:val="24"/>
          <w:szCs w:val="24"/>
        </w:rPr>
        <w:fldChar w:fldCharType="separate"/>
      </w:r>
      <w:r w:rsidR="005F1142" w:rsidRPr="005F1142">
        <w:rPr>
          <w:noProof/>
          <w:sz w:val="24"/>
          <w:szCs w:val="24"/>
          <w:vertAlign w:val="superscript"/>
        </w:rPr>
        <w:t>20</w:t>
      </w:r>
      <w:r w:rsidR="0074219A" w:rsidRPr="00F66442">
        <w:rPr>
          <w:sz w:val="24"/>
          <w:szCs w:val="24"/>
        </w:rPr>
        <w:fldChar w:fldCharType="end"/>
      </w:r>
      <w:r w:rsidR="000A406D" w:rsidRPr="00F66442">
        <w:rPr>
          <w:sz w:val="24"/>
          <w:szCs w:val="24"/>
        </w:rPr>
        <w:t xml:space="preserve"> </w:t>
      </w:r>
      <w:r w:rsidR="0029189F">
        <w:rPr>
          <w:sz w:val="24"/>
          <w:szCs w:val="24"/>
        </w:rPr>
        <w:t xml:space="preserve">The model included 3 intervention </w:t>
      </w:r>
      <w:r w:rsidR="00222CFE">
        <w:rPr>
          <w:sz w:val="24"/>
          <w:szCs w:val="24"/>
        </w:rPr>
        <w:t xml:space="preserve">time </w:t>
      </w:r>
      <w:r w:rsidR="0029189F">
        <w:rPr>
          <w:sz w:val="24"/>
          <w:szCs w:val="24"/>
        </w:rPr>
        <w:t>points: the introduction of the 1</w:t>
      </w:r>
      <w:r w:rsidR="0029189F" w:rsidRPr="00F12EA7">
        <w:rPr>
          <w:sz w:val="24"/>
          <w:szCs w:val="24"/>
          <w:vertAlign w:val="superscript"/>
        </w:rPr>
        <w:t>st</w:t>
      </w:r>
      <w:r w:rsidR="0029189F">
        <w:rPr>
          <w:sz w:val="24"/>
          <w:szCs w:val="24"/>
        </w:rPr>
        <w:t xml:space="preserve"> SIGN guideline in</w:t>
      </w:r>
      <w:r w:rsidR="0029189F" w:rsidRPr="00F66442">
        <w:rPr>
          <w:sz w:val="24"/>
          <w:szCs w:val="24"/>
        </w:rPr>
        <w:t xml:space="preserve"> August 2000</w:t>
      </w:r>
      <w:r w:rsidR="0029189F">
        <w:rPr>
          <w:sz w:val="24"/>
          <w:szCs w:val="24"/>
        </w:rPr>
        <w:t>,</w:t>
      </w:r>
      <w:r w:rsidR="0029189F" w:rsidRPr="0029189F">
        <w:rPr>
          <w:sz w:val="24"/>
          <w:szCs w:val="24"/>
        </w:rPr>
        <w:t xml:space="preserve"> </w:t>
      </w:r>
      <w:r w:rsidR="00040533">
        <w:rPr>
          <w:sz w:val="24"/>
          <w:szCs w:val="24"/>
        </w:rPr>
        <w:t>the</w:t>
      </w:r>
      <w:r w:rsidR="0029189F">
        <w:rPr>
          <w:sz w:val="24"/>
          <w:szCs w:val="24"/>
        </w:rPr>
        <w:t xml:space="preserve"> introduction of the 4-hour target</w:t>
      </w:r>
      <w:r w:rsidR="0029189F" w:rsidRPr="00F66442">
        <w:rPr>
          <w:sz w:val="24"/>
          <w:szCs w:val="24"/>
        </w:rPr>
        <w:t xml:space="preserve"> in 2004</w:t>
      </w:r>
      <w:r w:rsidR="0029189F">
        <w:rPr>
          <w:sz w:val="24"/>
          <w:szCs w:val="24"/>
        </w:rPr>
        <w:t xml:space="preserve"> and the introduction of the 2</w:t>
      </w:r>
      <w:r w:rsidR="0029189F" w:rsidRPr="00F12EA7">
        <w:rPr>
          <w:sz w:val="24"/>
          <w:szCs w:val="24"/>
          <w:vertAlign w:val="superscript"/>
        </w:rPr>
        <w:t>nd</w:t>
      </w:r>
      <w:r w:rsidR="0029189F">
        <w:rPr>
          <w:sz w:val="24"/>
          <w:szCs w:val="24"/>
        </w:rPr>
        <w:t xml:space="preserve"> SIGN guideline in</w:t>
      </w:r>
      <w:r w:rsidR="0029189F" w:rsidRPr="00F66442">
        <w:rPr>
          <w:sz w:val="24"/>
          <w:szCs w:val="24"/>
        </w:rPr>
        <w:t xml:space="preserve"> May 2009.</w:t>
      </w:r>
      <w:r w:rsidR="00040533">
        <w:rPr>
          <w:sz w:val="24"/>
          <w:szCs w:val="24"/>
        </w:rPr>
        <w:t xml:space="preserve"> A</w:t>
      </w:r>
      <w:r w:rsidR="00037662" w:rsidRPr="00F66442">
        <w:rPr>
          <w:sz w:val="24"/>
          <w:szCs w:val="24"/>
        </w:rPr>
        <w:t>nalysis was stratified into 3 a</w:t>
      </w:r>
      <w:r w:rsidR="00222CFE">
        <w:rPr>
          <w:sz w:val="24"/>
          <w:szCs w:val="24"/>
        </w:rPr>
        <w:t>ge groups: 0-15, 16-64 and ≥</w:t>
      </w:r>
      <w:r w:rsidR="00037662" w:rsidRPr="00F66442">
        <w:rPr>
          <w:sz w:val="24"/>
          <w:szCs w:val="24"/>
        </w:rPr>
        <w:t xml:space="preserve">65s. </w:t>
      </w:r>
      <w:r w:rsidR="0029189F" w:rsidRPr="00F66442">
        <w:rPr>
          <w:sz w:val="24"/>
          <w:szCs w:val="24"/>
        </w:rPr>
        <w:t>A segmented regression model predicting the rate of hospital admission</w:t>
      </w:r>
      <w:r w:rsidR="0029189F">
        <w:rPr>
          <w:sz w:val="24"/>
          <w:szCs w:val="24"/>
        </w:rPr>
        <w:t>s per 100</w:t>
      </w:r>
      <w:r w:rsidR="005B759E">
        <w:rPr>
          <w:sz w:val="24"/>
          <w:szCs w:val="24"/>
        </w:rPr>
        <w:t>,</w:t>
      </w:r>
      <w:r w:rsidR="0029189F">
        <w:rPr>
          <w:sz w:val="24"/>
          <w:szCs w:val="24"/>
        </w:rPr>
        <w:t xml:space="preserve"> 000 population in each age grouping</w:t>
      </w:r>
      <w:r w:rsidR="0029189F" w:rsidRPr="00F66442">
        <w:rPr>
          <w:sz w:val="24"/>
          <w:szCs w:val="24"/>
        </w:rPr>
        <w:t xml:space="preserve"> </w:t>
      </w:r>
      <w:r w:rsidR="0029189F">
        <w:rPr>
          <w:sz w:val="24"/>
          <w:szCs w:val="24"/>
        </w:rPr>
        <w:t xml:space="preserve">per </w:t>
      </w:r>
      <w:r w:rsidR="0029189F" w:rsidRPr="00F66442">
        <w:rPr>
          <w:sz w:val="24"/>
          <w:szCs w:val="24"/>
        </w:rPr>
        <w:t>month was estimated</w:t>
      </w:r>
      <w:r w:rsidR="0029189F">
        <w:rPr>
          <w:sz w:val="24"/>
          <w:szCs w:val="24"/>
        </w:rPr>
        <w:t>.</w:t>
      </w:r>
      <w:r w:rsidR="0029189F" w:rsidRPr="00F66442">
        <w:rPr>
          <w:sz w:val="24"/>
          <w:szCs w:val="24"/>
        </w:rPr>
        <w:fldChar w:fldCharType="begin"/>
      </w:r>
      <w:r w:rsidR="005F1142">
        <w:rPr>
          <w:sz w:val="24"/>
          <w:szCs w:val="24"/>
        </w:rPr>
        <w:instrText xml:space="preserve"> ADDIN EN.CITE &lt;EndNote&gt;&lt;Cite&gt;&lt;Author&gt;Lopez Bernal&lt;/Author&gt;&lt;Year&gt;2016&lt;/Year&gt;&lt;RecNum&gt;4636&lt;/RecNum&gt;&lt;DisplayText&gt;&lt;style face="superscript"&gt;15&lt;/style&gt;&lt;/DisplayText&gt;&lt;record&gt;&lt;rec-number&gt;4636&lt;/rec-number&gt;&lt;foreign-keys&gt;&lt;key app="EN" db-id="0ez22zzfzpaas3ez9fmx0ev0dzr5praxrpfx" timestamp="1501582156"&gt;4636&lt;/key&gt;&lt;/foreign-keys&gt;&lt;ref-type name="Journal Article"&gt;17&lt;/ref-type&gt;&lt;contributors&gt;&lt;authors&gt;&lt;author&gt;Lopez Bernal, J.&lt;/author&gt;&lt;author&gt;Cummins, S.&lt;/author&gt;&lt;author&gt;Gasparrini, A.&lt;/author&gt;&lt;/authors&gt;&lt;/contributors&gt;&lt;auth-address&gt;Department of Social and Environmental Health Research, London School of Hygiene and Tropical Medicine, London, UK james.lopez-bernal@lshtm.ac.uk.&amp;#xD;Department of Social and Environmental Health Research, London School of Hygiene and Tropical Medicine, London, UK.&lt;/auth-address&gt;&lt;titles&gt;&lt;title&gt;Interrupted time series regression for the evaluation of public health interventions: a tutorial&lt;/title&gt;&lt;secondary-title&gt;Int J Epidemiol&lt;/secondary-title&gt;&lt;/titles&gt;&lt;periodical&gt;&lt;full-title&gt;Int J Epidemiol&lt;/full-title&gt;&lt;/periodical&gt;&lt;edition&gt;2016/06/11&lt;/edition&gt;&lt;dates&gt;&lt;year&gt;2016&lt;/year&gt;&lt;pub-dates&gt;&lt;date&gt;Jun 09&lt;/date&gt;&lt;/pub-dates&gt;&lt;/dates&gt;&lt;isbn&gt;1464-3685 (Electronic)&amp;#xD;0300-5771 (Linking)&lt;/isbn&gt;&lt;accession-num&gt;27283160&lt;/accession-num&gt;&lt;urls&gt;&lt;related-urls&gt;&lt;url&gt;https://www.ncbi.nlm.nih.gov/pubmed/27283160&lt;/url&gt;&lt;/related-urls&gt;&lt;/urls&gt;&lt;custom2&gt;PMC5407170&lt;/custom2&gt;&lt;electronic-resource-num&gt;10.1093/ije/dyw098&lt;/electronic-resource-num&gt;&lt;/record&gt;&lt;/Cite&gt;&lt;/EndNote&gt;</w:instrText>
      </w:r>
      <w:r w:rsidR="0029189F" w:rsidRPr="00F66442">
        <w:rPr>
          <w:sz w:val="24"/>
          <w:szCs w:val="24"/>
        </w:rPr>
        <w:fldChar w:fldCharType="separate"/>
      </w:r>
      <w:r w:rsidR="005F1142" w:rsidRPr="005F1142">
        <w:rPr>
          <w:noProof/>
          <w:sz w:val="24"/>
          <w:szCs w:val="24"/>
          <w:vertAlign w:val="superscript"/>
        </w:rPr>
        <w:t>15</w:t>
      </w:r>
      <w:r w:rsidR="0029189F" w:rsidRPr="00F66442">
        <w:rPr>
          <w:sz w:val="24"/>
          <w:szCs w:val="24"/>
        </w:rPr>
        <w:fldChar w:fldCharType="end"/>
      </w:r>
      <w:r w:rsidR="0029189F">
        <w:rPr>
          <w:sz w:val="24"/>
          <w:szCs w:val="24"/>
        </w:rPr>
        <w:t xml:space="preserve"> </w:t>
      </w:r>
    </w:p>
    <w:p w14:paraId="28220D9B" w14:textId="487F3688" w:rsidR="00C21CA3" w:rsidRPr="00F66442" w:rsidRDefault="00D44BBB" w:rsidP="00F66442">
      <w:pPr>
        <w:spacing w:line="360" w:lineRule="auto"/>
        <w:rPr>
          <w:sz w:val="24"/>
          <w:szCs w:val="24"/>
        </w:rPr>
      </w:pPr>
      <w:r w:rsidRPr="00F66442">
        <w:rPr>
          <w:sz w:val="24"/>
          <w:szCs w:val="24"/>
        </w:rPr>
        <w:t>Autocorrelation</w:t>
      </w:r>
      <w:r w:rsidR="000E2667">
        <w:rPr>
          <w:sz w:val="24"/>
          <w:szCs w:val="24"/>
        </w:rPr>
        <w:t xml:space="preserve"> of the residuals</w:t>
      </w:r>
      <w:r w:rsidRPr="00F66442">
        <w:rPr>
          <w:sz w:val="24"/>
          <w:szCs w:val="24"/>
        </w:rPr>
        <w:t xml:space="preserve"> was assessed</w:t>
      </w:r>
      <w:r w:rsidR="00830874" w:rsidRPr="00F66442">
        <w:rPr>
          <w:sz w:val="24"/>
          <w:szCs w:val="24"/>
        </w:rPr>
        <w:t xml:space="preserve"> using the Durbin-Watson and Rho statistic.</w:t>
      </w:r>
      <w:r w:rsidR="006A2B08" w:rsidRPr="00F66442">
        <w:rPr>
          <w:sz w:val="24"/>
          <w:szCs w:val="24"/>
        </w:rPr>
        <w:fldChar w:fldCharType="begin">
          <w:fldData xml:space="preserve">PEVuZE5vdGU+PENpdGU+PEF1dGhvcj5IYW1pbHRvbjwvQXV0aG9yPjxZZWFyPjIwMTQ8L1llYXI+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</w:fldData>
        </w:fldChar>
      </w:r>
      <w:r w:rsidR="005F1142">
        <w:rPr>
          <w:sz w:val="24"/>
          <w:szCs w:val="24"/>
        </w:rPr>
        <w:instrText xml:space="preserve"> ADDIN EN.CITE </w:instrText>
      </w:r>
      <w:r w:rsidR="005F1142">
        <w:rPr>
          <w:sz w:val="24"/>
          <w:szCs w:val="24"/>
        </w:rPr>
        <w:fldChar w:fldCharType="begin">
          <w:fldData xml:space="preserve">PEVuZE5vdGU+PENpdGU+PEF1dGhvcj5IYW1pbHRvbjwvQXV0aG9yPjxZZWFyPjIwMTQ8L1llYXI+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</w:fldData>
        </w:fldChar>
      </w:r>
      <w:r w:rsidR="005F1142">
        <w:rPr>
          <w:sz w:val="24"/>
          <w:szCs w:val="24"/>
        </w:rPr>
        <w:instrText xml:space="preserve"> ADDIN EN.CITE.DATA </w:instrText>
      </w:r>
      <w:r w:rsidR="005F1142">
        <w:rPr>
          <w:sz w:val="24"/>
          <w:szCs w:val="24"/>
        </w:rPr>
      </w:r>
      <w:r w:rsidR="005F1142">
        <w:rPr>
          <w:sz w:val="24"/>
          <w:szCs w:val="24"/>
        </w:rPr>
        <w:fldChar w:fldCharType="end"/>
      </w:r>
      <w:r w:rsidR="006A2B08" w:rsidRPr="00F66442">
        <w:rPr>
          <w:sz w:val="24"/>
          <w:szCs w:val="24"/>
        </w:rPr>
      </w:r>
      <w:r w:rsidR="006A2B08" w:rsidRPr="00F66442">
        <w:rPr>
          <w:sz w:val="24"/>
          <w:szCs w:val="24"/>
        </w:rPr>
        <w:fldChar w:fldCharType="separate"/>
      </w:r>
      <w:r w:rsidR="005F1142" w:rsidRPr="005F1142">
        <w:rPr>
          <w:noProof/>
          <w:sz w:val="24"/>
          <w:szCs w:val="24"/>
          <w:vertAlign w:val="superscript"/>
        </w:rPr>
        <w:t>15 21</w:t>
      </w:r>
      <w:r w:rsidR="006A2B08" w:rsidRPr="00F66442">
        <w:rPr>
          <w:sz w:val="24"/>
          <w:szCs w:val="24"/>
        </w:rPr>
        <w:fldChar w:fldCharType="end"/>
      </w:r>
      <w:r w:rsidR="00830874" w:rsidRPr="00F66442">
        <w:rPr>
          <w:sz w:val="24"/>
          <w:szCs w:val="24"/>
        </w:rPr>
        <w:t xml:space="preserve"> Where there was</w:t>
      </w:r>
      <w:r w:rsidR="00CC16DC">
        <w:rPr>
          <w:sz w:val="24"/>
          <w:szCs w:val="24"/>
        </w:rPr>
        <w:t xml:space="preserve"> sufficient</w:t>
      </w:r>
      <w:r w:rsidR="00830874" w:rsidRPr="00F66442">
        <w:rPr>
          <w:sz w:val="24"/>
          <w:szCs w:val="24"/>
        </w:rPr>
        <w:t xml:space="preserve"> deviation from a Durbin Watson statistic of 2 and </w:t>
      </w:r>
      <w:r w:rsidR="00CC16DC">
        <w:rPr>
          <w:sz w:val="24"/>
          <w:szCs w:val="24"/>
        </w:rPr>
        <w:t>the</w:t>
      </w:r>
      <w:r w:rsidR="00BB61B2">
        <w:rPr>
          <w:sz w:val="24"/>
          <w:szCs w:val="24"/>
        </w:rPr>
        <w:t xml:space="preserve"> </w:t>
      </w:r>
      <w:r w:rsidR="00830874" w:rsidRPr="00F66442">
        <w:rPr>
          <w:sz w:val="24"/>
          <w:szCs w:val="24"/>
        </w:rPr>
        <w:t xml:space="preserve">Rho statistic was not </w:t>
      </w:r>
      <w:r w:rsidR="00BB61B2">
        <w:rPr>
          <w:sz w:val="24"/>
          <w:szCs w:val="24"/>
        </w:rPr>
        <w:t xml:space="preserve">statistically </w:t>
      </w:r>
      <w:r w:rsidR="00830874" w:rsidRPr="00F66442">
        <w:rPr>
          <w:sz w:val="24"/>
          <w:szCs w:val="24"/>
        </w:rPr>
        <w:t>significa</w:t>
      </w:r>
      <w:r w:rsidR="006A2B08" w:rsidRPr="00F66442">
        <w:rPr>
          <w:sz w:val="24"/>
          <w:szCs w:val="24"/>
        </w:rPr>
        <w:t>nt</w:t>
      </w:r>
      <w:r w:rsidR="007F01D2">
        <w:rPr>
          <w:sz w:val="24"/>
          <w:szCs w:val="24"/>
        </w:rPr>
        <w:t>,</w:t>
      </w:r>
      <w:r w:rsidR="006A2B08" w:rsidRPr="00F66442">
        <w:rPr>
          <w:sz w:val="24"/>
          <w:szCs w:val="24"/>
        </w:rPr>
        <w:t xml:space="preserve"> the Prais-Winste</w:t>
      </w:r>
      <w:r w:rsidR="00475E4E" w:rsidRPr="00F66442">
        <w:rPr>
          <w:sz w:val="24"/>
          <w:szCs w:val="24"/>
        </w:rPr>
        <w:t>n transformation</w:t>
      </w:r>
      <w:r w:rsidR="00830874" w:rsidRPr="00F66442">
        <w:rPr>
          <w:sz w:val="24"/>
          <w:szCs w:val="24"/>
        </w:rPr>
        <w:t xml:space="preserve"> was used to adjust for auto-correlation.</w:t>
      </w:r>
      <w:r w:rsidRPr="00F66442">
        <w:rPr>
          <w:sz w:val="24"/>
          <w:szCs w:val="24"/>
        </w:rPr>
        <w:fldChar w:fldCharType="begin"/>
      </w:r>
      <w:r w:rsidR="005F1142">
        <w:rPr>
          <w:sz w:val="24"/>
          <w:szCs w:val="24"/>
        </w:rPr>
        <w:instrText xml:space="preserve"> ADDIN EN.CITE &lt;EndNote&gt;&lt;Cite&gt;&lt;Author&gt;Lopez Bernal&lt;/Author&gt;&lt;Year&gt;2016&lt;/Year&gt;&lt;RecNum&gt;4636&lt;/RecNum&gt;&lt;DisplayText&gt;&lt;style face="superscript"&gt;15&lt;/style&gt;&lt;/DisplayText&gt;&lt;record&gt;&lt;rec-number&gt;4636&lt;/rec-number&gt;&lt;foreign-keys&gt;&lt;key app="EN" db-id="0ez22zzfzpaas3ez9fmx0ev0dzr5praxrpfx" timestamp="1501582156"&gt;4636&lt;/key&gt;&lt;/foreign-keys&gt;&lt;ref-type name="Journal Article"&gt;17&lt;/ref-type&gt;&lt;contributors&gt;&lt;authors&gt;&lt;author&gt;Lopez Bernal, J.&lt;/author&gt;&lt;author&gt;Cummins, S.&lt;/author&gt;&lt;author&gt;Gasparrini, A.&lt;/author&gt;&lt;/authors&gt;&lt;/contributors&gt;&lt;auth-address&gt;Department of Social and Environmental Health Research, London School of Hygiene and Tropical Medicine, London, UK james.lopez-bernal@lshtm.ac.uk.&amp;#xD;Department of Social and Environmental Health Research, London School of Hygiene and Tropical Medicine, London, UK.&lt;/auth-address&gt;&lt;titles&gt;&lt;title&gt;Interrupted time series regression for the evaluation of public health interventions: a tutorial&lt;/title&gt;&lt;secondary-title&gt;Int J Epidemiol&lt;/secondary-title&gt;&lt;/titles&gt;&lt;periodical&gt;&lt;full-title&gt;Int J Epidemiol&lt;/full-title&gt;&lt;/periodical&gt;&lt;edition&gt;2016/06/11&lt;/edition&gt;&lt;dates&gt;&lt;year&gt;2016&lt;/year&gt;&lt;pub-dates&gt;&lt;date&gt;Jun 09&lt;/date&gt;&lt;/pub-dates&gt;&lt;/dates&gt;&lt;isbn&gt;1464-3685 (Electronic)&amp;#xD;0300-5771 (Linking)&lt;/isbn&gt;&lt;accession-num&gt;27283160&lt;/accession-num&gt;&lt;urls&gt;&lt;related-urls&gt;&lt;url&gt;https://www.ncbi.nlm.nih.gov/pubmed/27283160&lt;/url&gt;&lt;/related-urls&gt;&lt;/urls&gt;&lt;custom2&gt;PMC5407170&lt;/custom2&gt;&lt;electronic-resource-num&gt;10.1093/ije/dyw098&lt;/electronic-resource-num&gt;&lt;/record&gt;&lt;/Cite&gt;&lt;/EndNote&gt;</w:instrText>
      </w:r>
      <w:r w:rsidRPr="00F66442">
        <w:rPr>
          <w:sz w:val="24"/>
          <w:szCs w:val="24"/>
        </w:rPr>
        <w:fldChar w:fldCharType="separate"/>
      </w:r>
      <w:r w:rsidR="005F1142" w:rsidRPr="005F1142">
        <w:rPr>
          <w:noProof/>
          <w:sz w:val="24"/>
          <w:szCs w:val="24"/>
          <w:vertAlign w:val="superscript"/>
        </w:rPr>
        <w:t>15</w:t>
      </w:r>
      <w:r w:rsidRPr="00F66442">
        <w:rPr>
          <w:sz w:val="24"/>
          <w:szCs w:val="24"/>
        </w:rPr>
        <w:fldChar w:fldCharType="end"/>
      </w:r>
      <w:r w:rsidR="00830874" w:rsidRPr="00F66442">
        <w:rPr>
          <w:sz w:val="24"/>
          <w:szCs w:val="24"/>
        </w:rPr>
        <w:t xml:space="preserve"> Seasonality was assessed </w:t>
      </w:r>
      <w:r w:rsidR="00475E4E" w:rsidRPr="00F66442">
        <w:rPr>
          <w:sz w:val="24"/>
          <w:szCs w:val="24"/>
        </w:rPr>
        <w:t>by int</w:t>
      </w:r>
      <w:r w:rsidR="00CE1745">
        <w:rPr>
          <w:sz w:val="24"/>
          <w:szCs w:val="24"/>
        </w:rPr>
        <w:t xml:space="preserve">roducing a dummy variable </w:t>
      </w:r>
      <w:r w:rsidR="00475E4E" w:rsidRPr="00F66442">
        <w:rPr>
          <w:sz w:val="24"/>
          <w:szCs w:val="24"/>
        </w:rPr>
        <w:t xml:space="preserve">to the model in which winter months </w:t>
      </w:r>
      <w:r w:rsidR="00260458">
        <w:rPr>
          <w:sz w:val="24"/>
          <w:szCs w:val="24"/>
        </w:rPr>
        <w:t>(</w:t>
      </w:r>
      <w:r w:rsidR="00475E4E" w:rsidRPr="00F66442">
        <w:rPr>
          <w:sz w:val="24"/>
          <w:szCs w:val="24"/>
        </w:rPr>
        <w:t>December, January and February</w:t>
      </w:r>
      <w:r w:rsidR="00260458">
        <w:rPr>
          <w:sz w:val="24"/>
          <w:szCs w:val="24"/>
        </w:rPr>
        <w:t>)</w:t>
      </w:r>
      <w:r w:rsidR="00475E4E" w:rsidRPr="00F66442">
        <w:rPr>
          <w:sz w:val="24"/>
          <w:szCs w:val="24"/>
        </w:rPr>
        <w:t xml:space="preserve"> we</w:t>
      </w:r>
      <w:r w:rsidR="00FE49F7" w:rsidRPr="00F66442">
        <w:rPr>
          <w:sz w:val="24"/>
          <w:szCs w:val="24"/>
        </w:rPr>
        <w:t>r</w:t>
      </w:r>
      <w:r w:rsidR="00260458">
        <w:rPr>
          <w:sz w:val="24"/>
          <w:szCs w:val="24"/>
        </w:rPr>
        <w:t xml:space="preserve">e coded 1 and was included </w:t>
      </w:r>
      <w:r w:rsidR="00260458" w:rsidRPr="00F66442">
        <w:rPr>
          <w:sz w:val="24"/>
          <w:szCs w:val="24"/>
        </w:rPr>
        <w:t>in the model</w:t>
      </w:r>
      <w:r w:rsidR="00260458">
        <w:rPr>
          <w:sz w:val="24"/>
          <w:szCs w:val="24"/>
        </w:rPr>
        <w:t xml:space="preserve"> when</w:t>
      </w:r>
      <w:r w:rsidR="00475E4E" w:rsidRPr="00F66442">
        <w:rPr>
          <w:sz w:val="24"/>
          <w:szCs w:val="24"/>
        </w:rPr>
        <w:t xml:space="preserve"> a</w:t>
      </w:r>
      <w:r w:rsidR="00222CFE">
        <w:rPr>
          <w:sz w:val="24"/>
          <w:szCs w:val="24"/>
        </w:rPr>
        <w:t xml:space="preserve"> statistically</w:t>
      </w:r>
      <w:r w:rsidR="00475E4E" w:rsidRPr="00F66442">
        <w:rPr>
          <w:sz w:val="24"/>
          <w:szCs w:val="24"/>
        </w:rPr>
        <w:t xml:space="preserve"> significant predictor.</w:t>
      </w:r>
    </w:p>
    <w:p w14:paraId="3D70C787" w14:textId="73386357" w:rsidR="00EF097A" w:rsidRDefault="00CE1745" w:rsidP="00F66442">
      <w:pPr>
        <w:spacing w:line="360" w:lineRule="auto"/>
        <w:rPr>
          <w:sz w:val="24"/>
          <w:szCs w:val="24"/>
        </w:rPr>
      </w:pPr>
      <w:r>
        <w:rPr>
          <w:sz w:val="24"/>
          <w:szCs w:val="24"/>
        </w:rPr>
        <w:t>The</w:t>
      </w:r>
      <w:r w:rsidR="00475E4E" w:rsidRPr="00F66442">
        <w:rPr>
          <w:sz w:val="24"/>
          <w:szCs w:val="24"/>
        </w:rPr>
        <w:t xml:space="preserve"> int</w:t>
      </w:r>
      <w:r>
        <w:rPr>
          <w:sz w:val="24"/>
          <w:szCs w:val="24"/>
        </w:rPr>
        <w:t>errupted time series analysis</w:t>
      </w:r>
      <w:r w:rsidR="00475E4E" w:rsidRPr="00F66442">
        <w:rPr>
          <w:sz w:val="24"/>
          <w:szCs w:val="24"/>
        </w:rPr>
        <w:t xml:space="preserve"> was repeated to assess</w:t>
      </w:r>
      <w:r>
        <w:rPr>
          <w:sz w:val="24"/>
          <w:szCs w:val="24"/>
        </w:rPr>
        <w:t>:</w:t>
      </w:r>
      <w:r w:rsidR="00475E4E" w:rsidRPr="00F66442">
        <w:rPr>
          <w:sz w:val="24"/>
          <w:szCs w:val="24"/>
        </w:rPr>
        <w:t xml:space="preserve"> the impact of the SIGN guidelines</w:t>
      </w:r>
      <w:r w:rsidR="009553CC">
        <w:rPr>
          <w:sz w:val="24"/>
          <w:szCs w:val="24"/>
        </w:rPr>
        <w:t xml:space="preserve"> and 4-hour</w:t>
      </w:r>
      <w:r w:rsidR="00EF097A">
        <w:rPr>
          <w:sz w:val="24"/>
          <w:szCs w:val="24"/>
        </w:rPr>
        <w:t xml:space="preserve"> target</w:t>
      </w:r>
      <w:r w:rsidR="009553CC">
        <w:rPr>
          <w:sz w:val="24"/>
          <w:szCs w:val="24"/>
        </w:rPr>
        <w:t xml:space="preserve"> </w:t>
      </w:r>
      <w:r w:rsidR="00475E4E" w:rsidRPr="00F66442">
        <w:rPr>
          <w:sz w:val="24"/>
          <w:szCs w:val="24"/>
        </w:rPr>
        <w:t>on</w:t>
      </w:r>
      <w:r w:rsidR="007F01D2">
        <w:rPr>
          <w:sz w:val="24"/>
          <w:szCs w:val="24"/>
        </w:rPr>
        <w:t xml:space="preserve"> the</w:t>
      </w:r>
      <w:r w:rsidR="00475E4E" w:rsidRPr="00F66442">
        <w:rPr>
          <w:sz w:val="24"/>
          <w:szCs w:val="24"/>
        </w:rPr>
        <w:t xml:space="preserve"> </w:t>
      </w:r>
      <w:r w:rsidR="00EF097A">
        <w:rPr>
          <w:sz w:val="24"/>
          <w:szCs w:val="24"/>
        </w:rPr>
        <w:t>rate of hospital admissions for patients w</w:t>
      </w:r>
      <w:r>
        <w:rPr>
          <w:sz w:val="24"/>
          <w:szCs w:val="24"/>
        </w:rPr>
        <w:t xml:space="preserve">ith an ICD10 code indicating TBI, </w:t>
      </w:r>
      <w:r w:rsidR="00222CFE">
        <w:rPr>
          <w:sz w:val="24"/>
          <w:szCs w:val="24"/>
        </w:rPr>
        <w:t xml:space="preserve">the </w:t>
      </w:r>
      <w:r>
        <w:rPr>
          <w:sz w:val="24"/>
          <w:szCs w:val="24"/>
        </w:rPr>
        <w:t xml:space="preserve">impact of SIGN guidelines on </w:t>
      </w:r>
      <w:r w:rsidR="00EF097A">
        <w:rPr>
          <w:sz w:val="24"/>
          <w:szCs w:val="24"/>
        </w:rPr>
        <w:t xml:space="preserve">the </w:t>
      </w:r>
      <w:r w:rsidR="00EF097A" w:rsidRPr="00F66442">
        <w:rPr>
          <w:sz w:val="24"/>
          <w:szCs w:val="24"/>
        </w:rPr>
        <w:t xml:space="preserve">proportion of </w:t>
      </w:r>
      <w:r w:rsidR="00BC17E3">
        <w:rPr>
          <w:sz w:val="24"/>
          <w:szCs w:val="24"/>
        </w:rPr>
        <w:t xml:space="preserve">inpatient </w:t>
      </w:r>
      <w:r w:rsidR="00EF097A">
        <w:rPr>
          <w:sz w:val="24"/>
          <w:szCs w:val="24"/>
        </w:rPr>
        <w:t>admissions for</w:t>
      </w:r>
      <w:r w:rsidR="00EF097A" w:rsidRPr="00F66442">
        <w:rPr>
          <w:sz w:val="24"/>
          <w:szCs w:val="24"/>
        </w:rPr>
        <w:t xml:space="preserve"> </w:t>
      </w:r>
      <w:r w:rsidR="00EF097A">
        <w:rPr>
          <w:sz w:val="24"/>
          <w:szCs w:val="24"/>
        </w:rPr>
        <w:t>TBI</w:t>
      </w:r>
      <w:r w:rsidR="00EF097A" w:rsidRPr="00F66442">
        <w:rPr>
          <w:sz w:val="24"/>
          <w:szCs w:val="24"/>
        </w:rPr>
        <w:t xml:space="preserve"> that </w:t>
      </w:r>
      <w:r w:rsidR="00EF097A">
        <w:rPr>
          <w:sz w:val="24"/>
          <w:szCs w:val="24"/>
        </w:rPr>
        <w:t>resulted in</w:t>
      </w:r>
      <w:r w:rsidR="00EF097A" w:rsidRPr="00F66442">
        <w:rPr>
          <w:sz w:val="24"/>
          <w:szCs w:val="24"/>
        </w:rPr>
        <w:t xml:space="preserve"> neurosurgery</w:t>
      </w:r>
      <w:r>
        <w:rPr>
          <w:sz w:val="24"/>
          <w:szCs w:val="24"/>
        </w:rPr>
        <w:t xml:space="preserve"> or </w:t>
      </w:r>
      <w:r w:rsidR="00EF097A" w:rsidRPr="00F66442">
        <w:rPr>
          <w:sz w:val="24"/>
          <w:szCs w:val="24"/>
        </w:rPr>
        <w:t>death</w:t>
      </w:r>
      <w:r w:rsidR="00EF097A">
        <w:rPr>
          <w:sz w:val="24"/>
          <w:szCs w:val="24"/>
        </w:rPr>
        <w:t xml:space="preserve"> and</w:t>
      </w:r>
      <w:r>
        <w:rPr>
          <w:sz w:val="24"/>
          <w:szCs w:val="24"/>
        </w:rPr>
        <w:t xml:space="preserve"> the death</w:t>
      </w:r>
      <w:r w:rsidR="00B552A8">
        <w:rPr>
          <w:sz w:val="24"/>
          <w:szCs w:val="24"/>
        </w:rPr>
        <w:t xml:space="preserve"> rate</w:t>
      </w:r>
      <w:r w:rsidR="00EF097A" w:rsidRPr="00F66442">
        <w:rPr>
          <w:sz w:val="24"/>
          <w:szCs w:val="24"/>
        </w:rPr>
        <w:t xml:space="preserve"> within 30 days of admission for TBI</w:t>
      </w:r>
      <w:r w:rsidR="00475E4E" w:rsidRPr="00F66442">
        <w:rPr>
          <w:sz w:val="24"/>
          <w:szCs w:val="24"/>
        </w:rPr>
        <w:t>.</w:t>
      </w:r>
      <w:r w:rsidR="00585505">
        <w:rPr>
          <w:sz w:val="24"/>
          <w:szCs w:val="24"/>
        </w:rPr>
        <w:t xml:space="preserve"> </w:t>
      </w:r>
      <w:r w:rsidR="00656028">
        <w:rPr>
          <w:sz w:val="24"/>
          <w:szCs w:val="24"/>
        </w:rPr>
        <w:t>It was thought a priori that the</w:t>
      </w:r>
      <w:r w:rsidR="00040533">
        <w:rPr>
          <w:sz w:val="24"/>
          <w:szCs w:val="24"/>
        </w:rPr>
        <w:t xml:space="preserve"> 4-hour target would not</w:t>
      </w:r>
      <w:r w:rsidR="00EF097A">
        <w:rPr>
          <w:sz w:val="24"/>
          <w:szCs w:val="24"/>
        </w:rPr>
        <w:t xml:space="preserve"> plausibl</w:t>
      </w:r>
      <w:r w:rsidR="00FE6DE3">
        <w:rPr>
          <w:sz w:val="24"/>
          <w:szCs w:val="24"/>
        </w:rPr>
        <w:t>y</w:t>
      </w:r>
      <w:r w:rsidR="00656028">
        <w:rPr>
          <w:sz w:val="24"/>
          <w:szCs w:val="24"/>
        </w:rPr>
        <w:t xml:space="preserve"> have</w:t>
      </w:r>
      <w:r w:rsidR="00FE6DE3">
        <w:rPr>
          <w:sz w:val="24"/>
          <w:szCs w:val="24"/>
        </w:rPr>
        <w:t xml:space="preserve"> affected </w:t>
      </w:r>
      <w:r>
        <w:rPr>
          <w:sz w:val="24"/>
          <w:szCs w:val="24"/>
        </w:rPr>
        <w:t>neurosurgery or deaths</w:t>
      </w:r>
      <w:r w:rsidR="005265D3">
        <w:rPr>
          <w:sz w:val="24"/>
          <w:szCs w:val="24"/>
        </w:rPr>
        <w:t>. This was confirmed through visual inspection</w:t>
      </w:r>
      <w:r w:rsidR="00FE6DE3">
        <w:rPr>
          <w:sz w:val="24"/>
          <w:szCs w:val="24"/>
        </w:rPr>
        <w:t xml:space="preserve"> and was excluded from analysis</w:t>
      </w:r>
      <w:r w:rsidR="00D55A23">
        <w:rPr>
          <w:sz w:val="24"/>
          <w:szCs w:val="24"/>
        </w:rPr>
        <w:t xml:space="preserve"> of these outcomes</w:t>
      </w:r>
      <w:r w:rsidR="00EF097A">
        <w:rPr>
          <w:sz w:val="24"/>
          <w:szCs w:val="24"/>
        </w:rPr>
        <w:t>.</w:t>
      </w:r>
    </w:p>
    <w:p w14:paraId="2AA3662D" w14:textId="5D2A9C7C" w:rsidR="00D44BBB" w:rsidRDefault="000D1F7D" w:rsidP="00F66442">
      <w:pPr>
        <w:spacing w:line="360" w:lineRule="auto"/>
        <w:rPr>
          <w:sz w:val="24"/>
          <w:szCs w:val="24"/>
        </w:rPr>
      </w:pPr>
      <w:r>
        <w:rPr>
          <w:sz w:val="24"/>
          <w:szCs w:val="24"/>
        </w:rPr>
        <w:t xml:space="preserve">Estimates of </w:t>
      </w:r>
      <w:r w:rsidR="007F01D2">
        <w:rPr>
          <w:sz w:val="24"/>
          <w:szCs w:val="24"/>
        </w:rPr>
        <w:t>the impact</w:t>
      </w:r>
      <w:r w:rsidR="00622692">
        <w:rPr>
          <w:sz w:val="24"/>
          <w:szCs w:val="24"/>
        </w:rPr>
        <w:t xml:space="preserve"> of the policy interventions </w:t>
      </w:r>
      <w:r>
        <w:rPr>
          <w:sz w:val="24"/>
          <w:szCs w:val="24"/>
        </w:rPr>
        <w:t xml:space="preserve">on </w:t>
      </w:r>
      <w:r w:rsidR="00BC17E3">
        <w:rPr>
          <w:sz w:val="24"/>
          <w:szCs w:val="24"/>
        </w:rPr>
        <w:t xml:space="preserve">inpatient </w:t>
      </w:r>
      <w:r>
        <w:rPr>
          <w:sz w:val="24"/>
          <w:szCs w:val="24"/>
        </w:rPr>
        <w:t xml:space="preserve">admissions </w:t>
      </w:r>
      <w:r w:rsidR="00622692">
        <w:rPr>
          <w:sz w:val="24"/>
          <w:szCs w:val="24"/>
        </w:rPr>
        <w:t xml:space="preserve">were made by </w:t>
      </w:r>
      <w:r>
        <w:rPr>
          <w:sz w:val="24"/>
          <w:szCs w:val="24"/>
        </w:rPr>
        <w:t>using the pre-intervention model to estimate hypothetical monthly rates of admissions if no intervention had occurred. These were subtracted from the monthly admission rates estimated by the post-intervention model.</w:t>
      </w:r>
      <w:r w:rsidR="00035034">
        <w:rPr>
          <w:sz w:val="24"/>
          <w:szCs w:val="24"/>
        </w:rPr>
        <w:fldChar w:fldCharType="begin"/>
      </w:r>
      <w:r w:rsidR="005F1142">
        <w:rPr>
          <w:sz w:val="24"/>
          <w:szCs w:val="24"/>
        </w:rPr>
        <w:instrText xml:space="preserve"> ADDIN EN.CITE &lt;EndNote&gt;&lt;Cite&gt;&lt;Author&gt;Wagner&lt;/Author&gt;&lt;Year&gt;2002&lt;/Year&gt;&lt;RecNum&gt;4469&lt;/RecNum&gt;&lt;DisplayText&gt;&lt;style face="superscript"&gt;14&lt;/style&gt;&lt;/DisplayText&gt;&lt;record&gt;&lt;rec-number&gt;4469&lt;/rec-number&gt;&lt;foreign-keys&gt;&lt;key app="EN" db-id="0ez22zzfzpaas3ez9fmx0ev0dzr5praxrpfx" timestamp="0"&gt;4469&lt;/key&gt;&lt;/foreign-keys&gt;&lt;ref-type name="Journal Article"&gt;17&lt;/ref-type&gt;&lt;contributors&gt;&lt;authors&gt;&lt;author&gt;Wagner, A. K.&lt;/author&gt;&lt;author&gt;Soumerai, S. B.&lt;/author&gt;&lt;author&gt;Zhang, F.&lt;/author&gt;&lt;author&gt;Ross-Degnan, D.&lt;/author&gt;&lt;/authors&gt;&lt;/contributors&gt;&lt;auth-address&gt;Department of Ambulatory Care and Prevention, Harvard Medical School and Harvard Pilgrim Health Care, Boston, MA 02215, USA. awagner@hsph.harvard.edu&lt;/auth-address&gt;&lt;titles&gt;&lt;title&gt;Segmented regression analysis of interrupted time series studies in medication use research&lt;/title&gt;&lt;secondary-title&gt;J Clin Pharm Ther&lt;/secondary-title&gt;&lt;/titles&gt;&lt;pages&gt;299-309&lt;/pages&gt;&lt;volume&gt;27&lt;/volume&gt;&lt;number&gt;4&lt;/number&gt;&lt;keywords&gt;&lt;keyword&gt;Cost Control&lt;/keyword&gt;&lt;keyword&gt;Drug Costs/*statistics &amp;amp; numerical data&lt;/keyword&gt;&lt;keyword&gt;*Drug Therapy&lt;/keyword&gt;&lt;keyword&gt;*Health Policy&lt;/keyword&gt;&lt;keyword&gt;Humans&lt;/keyword&gt;&lt;keyword&gt;Longitudinal Studies&lt;/keyword&gt;&lt;keyword&gt;Practice Patterns, Physicians&amp;apos;&lt;/keyword&gt;&lt;keyword&gt;*Regression Analysis&lt;/keyword&gt;&lt;keyword&gt;Research Design&lt;/keyword&gt;&lt;/keywords&gt;&lt;dates&gt;&lt;year&gt;2002&lt;/year&gt;&lt;pub-dates&gt;&lt;date&gt;Aug&lt;/date&gt;&lt;/pub-dates&gt;&lt;/dates&gt;&lt;isbn&gt;0269-4727 (Print)&amp;#xD;0269-4727 (Linking)&lt;/isbn&gt;&lt;accession-num&gt;12174032&lt;/accession-num&gt;&lt;urls&gt;&lt;related-urls&gt;&lt;url&gt;http://www.ncbi.nlm.nih.gov/pubmed/12174032&lt;/url&gt;&lt;/related-urls&gt;&lt;/urls&gt;&lt;/record&gt;&lt;/Cite&gt;&lt;/EndNote&gt;</w:instrText>
      </w:r>
      <w:r w:rsidR="00035034">
        <w:rPr>
          <w:sz w:val="24"/>
          <w:szCs w:val="24"/>
        </w:rPr>
        <w:fldChar w:fldCharType="separate"/>
      </w:r>
      <w:r w:rsidR="005F1142" w:rsidRPr="005F1142">
        <w:rPr>
          <w:noProof/>
          <w:sz w:val="24"/>
          <w:szCs w:val="24"/>
          <w:vertAlign w:val="superscript"/>
        </w:rPr>
        <w:t>14</w:t>
      </w:r>
      <w:r w:rsidR="00035034">
        <w:rPr>
          <w:sz w:val="24"/>
          <w:szCs w:val="24"/>
        </w:rPr>
        <w:fldChar w:fldCharType="end"/>
      </w:r>
      <w:r w:rsidR="00622692">
        <w:rPr>
          <w:sz w:val="24"/>
          <w:szCs w:val="24"/>
        </w:rPr>
        <w:t xml:space="preserve"> </w:t>
      </w:r>
      <w:r w:rsidR="003E2A73" w:rsidRPr="00F66442">
        <w:rPr>
          <w:sz w:val="24"/>
          <w:szCs w:val="24"/>
        </w:rPr>
        <w:t>T</w:t>
      </w:r>
      <w:r w:rsidR="001A236C" w:rsidRPr="00F66442">
        <w:rPr>
          <w:sz w:val="24"/>
          <w:szCs w:val="24"/>
        </w:rPr>
        <w:t xml:space="preserve">o </w:t>
      </w:r>
      <w:r w:rsidR="00622692">
        <w:rPr>
          <w:sz w:val="24"/>
          <w:szCs w:val="24"/>
        </w:rPr>
        <w:t>explore any effect of a</w:t>
      </w:r>
      <w:r w:rsidR="001D31FE">
        <w:rPr>
          <w:sz w:val="24"/>
          <w:szCs w:val="24"/>
        </w:rPr>
        <w:t xml:space="preserve"> policy</w:t>
      </w:r>
      <w:r w:rsidR="001A236C" w:rsidRPr="00F66442">
        <w:rPr>
          <w:sz w:val="24"/>
          <w:szCs w:val="24"/>
        </w:rPr>
        <w:t xml:space="preserve"> implementation lag a sensitivity analy</w:t>
      </w:r>
      <w:r w:rsidR="003E2A73" w:rsidRPr="00F66442">
        <w:rPr>
          <w:sz w:val="24"/>
          <w:szCs w:val="24"/>
        </w:rPr>
        <w:t>sis was performed for all the models in which the 12 months</w:t>
      </w:r>
      <w:r w:rsidR="00222CFE">
        <w:rPr>
          <w:sz w:val="24"/>
          <w:szCs w:val="24"/>
        </w:rPr>
        <w:t xml:space="preserve"> immediately</w:t>
      </w:r>
      <w:r w:rsidR="003E2A73" w:rsidRPr="00F66442">
        <w:rPr>
          <w:sz w:val="24"/>
          <w:szCs w:val="24"/>
        </w:rPr>
        <w:t xml:space="preserve"> following the introduction of a policy change</w:t>
      </w:r>
      <w:r w:rsidR="00B10C56">
        <w:rPr>
          <w:sz w:val="24"/>
          <w:szCs w:val="24"/>
        </w:rPr>
        <w:t>,</w:t>
      </w:r>
      <w:r w:rsidR="00222CFE">
        <w:rPr>
          <w:sz w:val="24"/>
          <w:szCs w:val="24"/>
        </w:rPr>
        <w:t xml:space="preserve"> were</w:t>
      </w:r>
      <w:r w:rsidR="003E2A73" w:rsidRPr="00F66442">
        <w:rPr>
          <w:sz w:val="24"/>
          <w:szCs w:val="24"/>
        </w:rPr>
        <w:t xml:space="preserve"> excluded from analysis.</w:t>
      </w:r>
      <w:r w:rsidR="00F12341">
        <w:rPr>
          <w:sz w:val="24"/>
          <w:szCs w:val="24"/>
        </w:rPr>
        <w:fldChar w:fldCharType="begin"/>
      </w:r>
      <w:r w:rsidR="005F1142">
        <w:rPr>
          <w:sz w:val="24"/>
          <w:szCs w:val="24"/>
        </w:rPr>
        <w:instrText xml:space="preserve"> ADDIN EN.CITE &lt;EndNote&gt;&lt;Cite&gt;&lt;Author&gt;Lopez Bernal&lt;/Author&gt;&lt;Year&gt;2016&lt;/Year&gt;&lt;RecNum&gt;4636&lt;/RecNum&gt;&lt;DisplayText&gt;&lt;style face="superscript"&gt;15&lt;/style&gt;&lt;/DisplayText&gt;&lt;record&gt;&lt;rec-number&gt;4636&lt;/rec-number&gt;&lt;foreign-keys&gt;&lt;key app="EN" db-id="0ez22zzfzpaas3ez9fmx0ev0dzr5praxrpfx" timestamp="1501582156"&gt;4636&lt;/key&gt;&lt;/foreign-keys&gt;&lt;ref-type name="Journal Article"&gt;17&lt;/ref-type&gt;&lt;contributors&gt;&lt;authors&gt;&lt;author&gt;Lopez Bernal, J.&lt;/author&gt;&lt;author&gt;Cummins, S.&lt;/author&gt;&lt;author&gt;Gasparrini, A.&lt;/author&gt;&lt;/authors&gt;&lt;/contributors&gt;&lt;auth-address&gt;Department of Social and Environmental Health Research, London School of Hygiene and Tropical Medicine, London, UK james.lopez-bernal@lshtm.ac.uk.&amp;#xD;Department of Social and Environmental Health Research, London School of Hygiene and Tropical Medicine, London, UK.&lt;/auth-address&gt;&lt;titles&gt;&lt;title&gt;Interrupted time series regression for the evaluation of public health interventions: a tutorial&lt;/title&gt;&lt;secondary-title&gt;Int J Epidemiol&lt;/secondary-title&gt;&lt;/titles&gt;&lt;periodical&gt;&lt;full-title&gt;Int J Epidemiol&lt;/full-title&gt;&lt;/periodical&gt;&lt;edition&gt;2016/06/11&lt;/edition&gt;&lt;dates&gt;&lt;year&gt;2016&lt;/year&gt;&lt;pub-dates&gt;&lt;date&gt;Jun 09&lt;/date&gt;&lt;/pub-dates&gt;&lt;/dates&gt;&lt;isbn&gt;1464-3685 (Electronic)&amp;#xD;0300-5771 (Linking)&lt;/isbn&gt;&lt;accession-num&gt;27283160&lt;/accession-num&gt;&lt;urls&gt;&lt;related-urls&gt;&lt;url&gt;https://www.ncbi.nlm.nih.gov/pubmed/27283160&lt;/url&gt;&lt;/related-urls&gt;&lt;/urls&gt;&lt;custom2&gt;PMC5407170&lt;/custom2&gt;&lt;electronic-resource-num&gt;10.1093/ije/dyw098&lt;/electronic-resource-num&gt;&lt;/record&gt;&lt;/Cite&gt;&lt;/EndNote&gt;</w:instrText>
      </w:r>
      <w:r w:rsidR="00F12341">
        <w:rPr>
          <w:sz w:val="24"/>
          <w:szCs w:val="24"/>
        </w:rPr>
        <w:fldChar w:fldCharType="separate"/>
      </w:r>
      <w:r w:rsidR="005F1142" w:rsidRPr="005F1142">
        <w:rPr>
          <w:noProof/>
          <w:sz w:val="24"/>
          <w:szCs w:val="24"/>
          <w:vertAlign w:val="superscript"/>
        </w:rPr>
        <w:t>15</w:t>
      </w:r>
      <w:r w:rsidR="00F12341">
        <w:rPr>
          <w:sz w:val="24"/>
          <w:szCs w:val="24"/>
        </w:rPr>
        <w:fldChar w:fldCharType="end"/>
      </w:r>
      <w:r w:rsidR="003E2A73" w:rsidRPr="00F66442">
        <w:rPr>
          <w:sz w:val="24"/>
          <w:szCs w:val="24"/>
        </w:rPr>
        <w:t xml:space="preserve"> </w:t>
      </w:r>
    </w:p>
    <w:p w14:paraId="46C238C8" w14:textId="05770D14" w:rsidR="00CE1A1E" w:rsidRDefault="00CE1A1E" w:rsidP="00F66442">
      <w:pPr>
        <w:spacing w:line="360" w:lineRule="auto"/>
        <w:rPr>
          <w:sz w:val="24"/>
          <w:szCs w:val="24"/>
        </w:rPr>
      </w:pPr>
      <w:r>
        <w:rPr>
          <w:sz w:val="24"/>
          <w:szCs w:val="24"/>
        </w:rPr>
        <w:t>Patient and Public Involvement</w:t>
      </w:r>
    </w:p>
    <w:p w14:paraId="433D6693" w14:textId="27655C02" w:rsidR="00CE1A1E" w:rsidRPr="00F66442" w:rsidRDefault="00CE1A1E" w:rsidP="00F66442">
      <w:pPr>
        <w:spacing w:line="360" w:lineRule="auto"/>
        <w:rPr>
          <w:sz w:val="24"/>
          <w:szCs w:val="24"/>
        </w:rPr>
      </w:pPr>
      <w:r>
        <w:rPr>
          <w:sz w:val="24"/>
          <w:szCs w:val="24"/>
        </w:rPr>
        <w:t xml:space="preserve">The Hull and East Yorkshire NHS Trust Trans-Humber Consumer Research Panel and Hull branch of the Headway charity were consulted in the initial stages of developing the research questions addressed in this study. </w:t>
      </w:r>
      <w:r w:rsidR="005C599C">
        <w:rPr>
          <w:sz w:val="24"/>
          <w:szCs w:val="24"/>
        </w:rPr>
        <w:t xml:space="preserve">These patient groups highlighted that although national head injury guidelines seemed evidence based, there appeared to be little evidence to show they had achieved their aims. </w:t>
      </w:r>
    </w:p>
    <w:p w14:paraId="5993A7E9" w14:textId="77777777" w:rsidR="00D44BBB" w:rsidRPr="00F66442" w:rsidRDefault="00D44BBB" w:rsidP="00F66442">
      <w:pPr>
        <w:spacing w:line="360" w:lineRule="auto"/>
        <w:rPr>
          <w:b/>
          <w:sz w:val="24"/>
          <w:szCs w:val="24"/>
        </w:rPr>
      </w:pPr>
      <w:r w:rsidRPr="00F66442">
        <w:rPr>
          <w:b/>
          <w:sz w:val="24"/>
          <w:szCs w:val="24"/>
        </w:rPr>
        <w:t>Results:</w:t>
      </w:r>
    </w:p>
    <w:p w14:paraId="109D6E23" w14:textId="696FA496" w:rsidR="00BE11B8" w:rsidRPr="00F66442" w:rsidRDefault="00C260C0" w:rsidP="00F66442">
      <w:pPr>
        <w:spacing w:line="360" w:lineRule="auto"/>
        <w:rPr>
          <w:sz w:val="24"/>
          <w:szCs w:val="24"/>
        </w:rPr>
      </w:pPr>
      <w:r>
        <w:rPr>
          <w:sz w:val="24"/>
          <w:szCs w:val="24"/>
        </w:rPr>
        <w:t>H</w:t>
      </w:r>
      <w:r w:rsidR="00D44BBB" w:rsidRPr="00F66442">
        <w:rPr>
          <w:sz w:val="24"/>
          <w:szCs w:val="24"/>
        </w:rPr>
        <w:t xml:space="preserve">ead injury </w:t>
      </w:r>
      <w:r w:rsidR="00BC17E3">
        <w:rPr>
          <w:sz w:val="24"/>
          <w:szCs w:val="24"/>
        </w:rPr>
        <w:t xml:space="preserve">inpatient </w:t>
      </w:r>
      <w:r w:rsidR="00D44BBB" w:rsidRPr="00F66442">
        <w:rPr>
          <w:sz w:val="24"/>
          <w:szCs w:val="24"/>
        </w:rPr>
        <w:t>hospital admissions:</w:t>
      </w:r>
    </w:p>
    <w:p w14:paraId="0296FC0D" w14:textId="6A71B10F" w:rsidR="000E7C9C" w:rsidRPr="00F66442" w:rsidRDefault="007809F7" w:rsidP="00F66442">
      <w:pPr>
        <w:spacing w:line="360" w:lineRule="auto"/>
        <w:rPr>
          <w:sz w:val="24"/>
          <w:szCs w:val="24"/>
        </w:rPr>
      </w:pPr>
      <w:r>
        <w:rPr>
          <w:sz w:val="24"/>
          <w:szCs w:val="24"/>
        </w:rPr>
        <w:t xml:space="preserve">Table </w:t>
      </w:r>
      <w:r w:rsidR="00351161">
        <w:rPr>
          <w:sz w:val="24"/>
          <w:szCs w:val="24"/>
        </w:rPr>
        <w:t>1</w:t>
      </w:r>
      <w:r w:rsidR="00015460">
        <w:rPr>
          <w:sz w:val="24"/>
          <w:szCs w:val="24"/>
        </w:rPr>
        <w:t xml:space="preserve"> show</w:t>
      </w:r>
      <w:r>
        <w:rPr>
          <w:sz w:val="24"/>
          <w:szCs w:val="24"/>
        </w:rPr>
        <w:t xml:space="preserve"> </w:t>
      </w:r>
      <w:r w:rsidR="00A0677C">
        <w:rPr>
          <w:sz w:val="24"/>
          <w:szCs w:val="24"/>
        </w:rPr>
        <w:t xml:space="preserve">yearly rates of </w:t>
      </w:r>
      <w:r w:rsidR="00BC17E3">
        <w:rPr>
          <w:sz w:val="24"/>
          <w:szCs w:val="24"/>
        </w:rPr>
        <w:t xml:space="preserve">inpatient </w:t>
      </w:r>
      <w:r>
        <w:rPr>
          <w:sz w:val="24"/>
          <w:szCs w:val="24"/>
        </w:rPr>
        <w:t>hospital admissions</w:t>
      </w:r>
      <w:r w:rsidR="00015460">
        <w:rPr>
          <w:sz w:val="24"/>
          <w:szCs w:val="24"/>
        </w:rPr>
        <w:t xml:space="preserve">. </w:t>
      </w:r>
      <w:r>
        <w:rPr>
          <w:sz w:val="24"/>
          <w:szCs w:val="24"/>
        </w:rPr>
        <w:t xml:space="preserve"> </w:t>
      </w:r>
      <w:r w:rsidR="00015460">
        <w:rPr>
          <w:sz w:val="24"/>
          <w:szCs w:val="24"/>
        </w:rPr>
        <w:t xml:space="preserve">Fig. </w:t>
      </w:r>
      <w:r w:rsidR="0040035E">
        <w:rPr>
          <w:sz w:val="24"/>
          <w:szCs w:val="24"/>
        </w:rPr>
        <w:t>1</w:t>
      </w:r>
      <w:r>
        <w:rPr>
          <w:sz w:val="24"/>
          <w:szCs w:val="24"/>
        </w:rPr>
        <w:t xml:space="preserve"> and Table </w:t>
      </w:r>
      <w:r w:rsidR="00A93EBD">
        <w:rPr>
          <w:sz w:val="24"/>
          <w:szCs w:val="24"/>
        </w:rPr>
        <w:t>3</w:t>
      </w:r>
      <w:r>
        <w:rPr>
          <w:sz w:val="24"/>
          <w:szCs w:val="24"/>
        </w:rPr>
        <w:t xml:space="preserve"> present the results of the interrupted time series assessing the impact of the SIGN guidelines and 4-hour ED target on </w:t>
      </w:r>
      <w:r w:rsidR="004A39D5">
        <w:rPr>
          <w:sz w:val="24"/>
          <w:szCs w:val="24"/>
        </w:rPr>
        <w:t xml:space="preserve">monthly </w:t>
      </w:r>
      <w:r>
        <w:rPr>
          <w:sz w:val="24"/>
          <w:szCs w:val="24"/>
        </w:rPr>
        <w:t>head injury admissions</w:t>
      </w:r>
      <w:r w:rsidR="00F93776" w:rsidRPr="00F66442">
        <w:rPr>
          <w:sz w:val="24"/>
          <w:szCs w:val="24"/>
        </w:rPr>
        <w:t>.</w:t>
      </w:r>
      <w:r w:rsidR="00F93776">
        <w:rPr>
          <w:sz w:val="24"/>
          <w:szCs w:val="24"/>
        </w:rPr>
        <w:t xml:space="preserve"> </w:t>
      </w:r>
      <w:r w:rsidR="00424478">
        <w:rPr>
          <w:sz w:val="24"/>
          <w:szCs w:val="24"/>
        </w:rPr>
        <w:t xml:space="preserve">Admission rates and estimates of effect are </w:t>
      </w:r>
      <w:r w:rsidR="004C0330">
        <w:rPr>
          <w:sz w:val="24"/>
          <w:szCs w:val="24"/>
        </w:rPr>
        <w:t>reported</w:t>
      </w:r>
      <w:r w:rsidR="00424478">
        <w:rPr>
          <w:sz w:val="24"/>
          <w:szCs w:val="24"/>
        </w:rPr>
        <w:t xml:space="preserve"> per 100, 000 population in each age grouping.</w:t>
      </w:r>
      <w:r w:rsidR="003C314E" w:rsidRPr="00F66442">
        <w:rPr>
          <w:sz w:val="24"/>
          <w:szCs w:val="24"/>
        </w:rPr>
        <w:t xml:space="preserve"> </w:t>
      </w:r>
      <w:r>
        <w:rPr>
          <w:sz w:val="24"/>
          <w:szCs w:val="24"/>
        </w:rPr>
        <w:t>T</w:t>
      </w:r>
      <w:r w:rsidR="00A64A33">
        <w:rPr>
          <w:sz w:val="24"/>
          <w:szCs w:val="24"/>
        </w:rPr>
        <w:t>he SIGN guidelines and 4-hour</w:t>
      </w:r>
      <w:r>
        <w:rPr>
          <w:sz w:val="24"/>
          <w:szCs w:val="24"/>
        </w:rPr>
        <w:t xml:space="preserve"> target were</w:t>
      </w:r>
      <w:r w:rsidR="00A64A33">
        <w:rPr>
          <w:sz w:val="24"/>
          <w:szCs w:val="24"/>
        </w:rPr>
        <w:t xml:space="preserve"> associated with a significant change in the </w:t>
      </w:r>
      <w:r w:rsidR="00704E4D">
        <w:rPr>
          <w:sz w:val="24"/>
          <w:szCs w:val="24"/>
        </w:rPr>
        <w:t xml:space="preserve">total </w:t>
      </w:r>
      <w:r w:rsidR="00A64A33">
        <w:rPr>
          <w:sz w:val="24"/>
          <w:szCs w:val="24"/>
        </w:rPr>
        <w:t>level and trend of the rate admissions for head injury</w:t>
      </w:r>
      <w:r w:rsidR="00015460">
        <w:rPr>
          <w:sz w:val="24"/>
          <w:szCs w:val="24"/>
        </w:rPr>
        <w:t xml:space="preserve"> (Fig </w:t>
      </w:r>
      <w:r w:rsidR="0040035E">
        <w:rPr>
          <w:sz w:val="24"/>
          <w:szCs w:val="24"/>
        </w:rPr>
        <w:t>1</w:t>
      </w:r>
      <w:r w:rsidR="00704E4D">
        <w:rPr>
          <w:sz w:val="24"/>
          <w:szCs w:val="24"/>
        </w:rPr>
        <w:t>a)</w:t>
      </w:r>
      <w:r w:rsidR="001D31FE">
        <w:rPr>
          <w:sz w:val="24"/>
          <w:szCs w:val="24"/>
        </w:rPr>
        <w:t>. T</w:t>
      </w:r>
      <w:r w:rsidR="00A64A33">
        <w:rPr>
          <w:sz w:val="24"/>
          <w:szCs w:val="24"/>
        </w:rPr>
        <w:t>he effect varied between</w:t>
      </w:r>
      <w:r w:rsidR="007F01D2">
        <w:rPr>
          <w:sz w:val="24"/>
          <w:szCs w:val="24"/>
        </w:rPr>
        <w:t xml:space="preserve"> age group</w:t>
      </w:r>
      <w:r w:rsidR="00A64A33">
        <w:rPr>
          <w:sz w:val="24"/>
          <w:szCs w:val="24"/>
        </w:rPr>
        <w:t>.</w:t>
      </w:r>
    </w:p>
    <w:p w14:paraId="75502F33" w14:textId="77777777" w:rsidR="002D788D" w:rsidRPr="00F66442" w:rsidRDefault="002D788D" w:rsidP="00F66442">
      <w:pPr>
        <w:spacing w:line="360" w:lineRule="auto"/>
        <w:rPr>
          <w:i/>
          <w:sz w:val="24"/>
          <w:szCs w:val="24"/>
        </w:rPr>
      </w:pPr>
      <w:r w:rsidRPr="00F66442">
        <w:rPr>
          <w:i/>
          <w:sz w:val="24"/>
          <w:szCs w:val="24"/>
        </w:rPr>
        <w:t>0-15 Age Group:</w:t>
      </w:r>
    </w:p>
    <w:p w14:paraId="202FA560" w14:textId="438DA4C4" w:rsidR="00DC5F7D" w:rsidRPr="00F66442" w:rsidRDefault="00842C89" w:rsidP="00F66442">
      <w:pPr>
        <w:spacing w:line="360" w:lineRule="auto"/>
        <w:rPr>
          <w:sz w:val="24"/>
          <w:szCs w:val="24"/>
        </w:rPr>
      </w:pPr>
      <w:r>
        <w:rPr>
          <w:sz w:val="24"/>
          <w:szCs w:val="24"/>
        </w:rPr>
        <w:t>M</w:t>
      </w:r>
      <w:r w:rsidR="005E6860">
        <w:rPr>
          <w:sz w:val="24"/>
          <w:szCs w:val="24"/>
        </w:rPr>
        <w:t>onthly</w:t>
      </w:r>
      <w:r w:rsidR="00BC17E3">
        <w:rPr>
          <w:sz w:val="24"/>
          <w:szCs w:val="24"/>
        </w:rPr>
        <w:t xml:space="preserve"> inpatient</w:t>
      </w:r>
      <w:r w:rsidR="005E6860">
        <w:rPr>
          <w:sz w:val="24"/>
          <w:szCs w:val="24"/>
        </w:rPr>
        <w:t xml:space="preserve"> admissions fell from 47.18 to 24.02 per 100, 000 per month over the time period</w:t>
      </w:r>
      <w:r w:rsidR="00FE6942" w:rsidRPr="00F66442">
        <w:rPr>
          <w:sz w:val="24"/>
          <w:szCs w:val="24"/>
        </w:rPr>
        <w:t xml:space="preserve"> </w:t>
      </w:r>
      <w:r w:rsidR="005A1F35">
        <w:rPr>
          <w:sz w:val="24"/>
          <w:szCs w:val="24"/>
        </w:rPr>
        <w:t>(</w:t>
      </w:r>
      <w:r w:rsidR="00FB3CD5">
        <w:rPr>
          <w:sz w:val="24"/>
          <w:szCs w:val="24"/>
        </w:rPr>
        <w:t xml:space="preserve">Fig. </w:t>
      </w:r>
      <w:r w:rsidR="0040035E">
        <w:rPr>
          <w:sz w:val="24"/>
          <w:szCs w:val="24"/>
        </w:rPr>
        <w:t>1</w:t>
      </w:r>
      <w:r w:rsidR="00A64A33">
        <w:rPr>
          <w:sz w:val="24"/>
          <w:szCs w:val="24"/>
        </w:rPr>
        <w:t>b</w:t>
      </w:r>
      <w:r w:rsidR="00FB3CD5">
        <w:rPr>
          <w:sz w:val="24"/>
          <w:szCs w:val="24"/>
        </w:rPr>
        <w:t>)</w:t>
      </w:r>
      <w:r w:rsidR="00FE6942" w:rsidRPr="00F66442">
        <w:rPr>
          <w:sz w:val="24"/>
          <w:szCs w:val="24"/>
        </w:rPr>
        <w:t xml:space="preserve">. </w:t>
      </w:r>
      <w:r w:rsidR="007909CF">
        <w:rPr>
          <w:sz w:val="24"/>
          <w:szCs w:val="24"/>
        </w:rPr>
        <w:t>Neither SIGN guideline</w:t>
      </w:r>
      <w:r w:rsidR="00A64A33" w:rsidRPr="00F66442">
        <w:rPr>
          <w:sz w:val="24"/>
          <w:szCs w:val="24"/>
        </w:rPr>
        <w:t xml:space="preserve"> </w:t>
      </w:r>
      <w:r w:rsidR="00A64A33">
        <w:rPr>
          <w:sz w:val="24"/>
          <w:szCs w:val="24"/>
        </w:rPr>
        <w:t>n</w:t>
      </w:r>
      <w:r w:rsidR="00A64A33" w:rsidRPr="00F66442">
        <w:rPr>
          <w:sz w:val="24"/>
          <w:szCs w:val="24"/>
        </w:rPr>
        <w:t xml:space="preserve">or the introduction </w:t>
      </w:r>
      <w:r w:rsidR="00A64A33">
        <w:rPr>
          <w:sz w:val="24"/>
          <w:szCs w:val="24"/>
        </w:rPr>
        <w:t>of the 4-hour target</w:t>
      </w:r>
      <w:r w:rsidR="00A64A33" w:rsidRPr="00F66442">
        <w:rPr>
          <w:sz w:val="24"/>
          <w:szCs w:val="24"/>
        </w:rPr>
        <w:t xml:space="preserve"> signif</w:t>
      </w:r>
      <w:r w:rsidR="004A39D5">
        <w:rPr>
          <w:sz w:val="24"/>
          <w:szCs w:val="24"/>
        </w:rPr>
        <w:t>icantly affected the underlying reducing trend</w:t>
      </w:r>
      <w:r w:rsidR="00A64A33" w:rsidRPr="00F66442">
        <w:rPr>
          <w:sz w:val="24"/>
          <w:szCs w:val="24"/>
        </w:rPr>
        <w:t xml:space="preserve"> in hospital admissions but the first guideline was associated with a borderline </w:t>
      </w:r>
      <w:r w:rsidR="00A525C1">
        <w:rPr>
          <w:sz w:val="24"/>
          <w:szCs w:val="24"/>
        </w:rPr>
        <w:t xml:space="preserve">statistically </w:t>
      </w:r>
      <w:r w:rsidR="00A64A33" w:rsidRPr="00F66442">
        <w:rPr>
          <w:sz w:val="24"/>
          <w:szCs w:val="24"/>
        </w:rPr>
        <w:t>significant increase in level (</w:t>
      </w:r>
      <w:r w:rsidR="00A64A33">
        <w:rPr>
          <w:sz w:val="24"/>
          <w:szCs w:val="24"/>
        </w:rPr>
        <w:t xml:space="preserve">6.06; </w:t>
      </w:r>
      <w:r w:rsidR="0050525F">
        <w:rPr>
          <w:sz w:val="24"/>
          <w:szCs w:val="24"/>
        </w:rPr>
        <w:t xml:space="preserve">95% CI: -0.49 to 12.62) (Table </w:t>
      </w:r>
      <w:r w:rsidR="00A93EBD">
        <w:rPr>
          <w:sz w:val="24"/>
          <w:szCs w:val="24"/>
        </w:rPr>
        <w:t>3</w:t>
      </w:r>
      <w:r w:rsidR="00A64A33">
        <w:rPr>
          <w:sz w:val="24"/>
          <w:szCs w:val="24"/>
        </w:rPr>
        <w:t>)</w:t>
      </w:r>
      <w:r w:rsidR="00A64A33" w:rsidRPr="00F66442">
        <w:rPr>
          <w:sz w:val="24"/>
          <w:szCs w:val="24"/>
        </w:rPr>
        <w:t xml:space="preserve">. </w:t>
      </w:r>
      <w:r w:rsidR="000527DF" w:rsidRPr="00F66442">
        <w:rPr>
          <w:sz w:val="24"/>
          <w:szCs w:val="24"/>
        </w:rPr>
        <w:t>Admissions were less likely to</w:t>
      </w:r>
      <w:r w:rsidR="006B3F03">
        <w:rPr>
          <w:sz w:val="24"/>
          <w:szCs w:val="24"/>
        </w:rPr>
        <w:t xml:space="preserve"> occur in winter months (-9.19; 95% CI: -10.81 to -7.57)</w:t>
      </w:r>
      <w:r w:rsidR="000527DF" w:rsidRPr="00F66442">
        <w:rPr>
          <w:sz w:val="24"/>
          <w:szCs w:val="24"/>
        </w:rPr>
        <w:t xml:space="preserve"> </w:t>
      </w:r>
      <w:r w:rsidR="0050525F">
        <w:rPr>
          <w:sz w:val="24"/>
          <w:szCs w:val="24"/>
        </w:rPr>
        <w:t xml:space="preserve">(Table </w:t>
      </w:r>
      <w:r w:rsidR="00A93EBD">
        <w:rPr>
          <w:sz w:val="24"/>
          <w:szCs w:val="24"/>
        </w:rPr>
        <w:t>3</w:t>
      </w:r>
      <w:r w:rsidR="006B3F03">
        <w:rPr>
          <w:sz w:val="24"/>
          <w:szCs w:val="24"/>
        </w:rPr>
        <w:t xml:space="preserve">). </w:t>
      </w:r>
    </w:p>
    <w:p w14:paraId="5EE8295E" w14:textId="77777777" w:rsidR="002D788D" w:rsidRPr="00F66442" w:rsidRDefault="002D788D" w:rsidP="00F66442">
      <w:pPr>
        <w:spacing w:line="360" w:lineRule="auto"/>
        <w:rPr>
          <w:i/>
          <w:sz w:val="24"/>
          <w:szCs w:val="24"/>
        </w:rPr>
      </w:pPr>
      <w:r w:rsidRPr="00F66442">
        <w:rPr>
          <w:i/>
          <w:sz w:val="24"/>
          <w:szCs w:val="24"/>
        </w:rPr>
        <w:t>16-64 Age Group:</w:t>
      </w:r>
    </w:p>
    <w:p w14:paraId="0B87DEA8" w14:textId="2BF6BEE2" w:rsidR="00B609DD" w:rsidRDefault="00BC17E3" w:rsidP="00F66442">
      <w:pPr>
        <w:spacing w:line="360" w:lineRule="auto"/>
        <w:rPr>
          <w:sz w:val="24"/>
          <w:szCs w:val="24"/>
        </w:rPr>
      </w:pPr>
      <w:r>
        <w:rPr>
          <w:sz w:val="24"/>
          <w:szCs w:val="24"/>
        </w:rPr>
        <w:t>Inpatient a</w:t>
      </w:r>
      <w:r w:rsidR="005E6860">
        <w:rPr>
          <w:sz w:val="24"/>
          <w:szCs w:val="24"/>
        </w:rPr>
        <w:t xml:space="preserve">dmissions </w:t>
      </w:r>
      <w:r w:rsidR="004427E5">
        <w:rPr>
          <w:sz w:val="24"/>
          <w:szCs w:val="24"/>
        </w:rPr>
        <w:t xml:space="preserve">fell from 36.39 to 20.20 per 100, 000 per month </w:t>
      </w:r>
      <w:r w:rsidR="00FA2805">
        <w:rPr>
          <w:sz w:val="24"/>
          <w:szCs w:val="24"/>
        </w:rPr>
        <w:t xml:space="preserve">from April 1998 to March 2016 </w:t>
      </w:r>
      <w:r w:rsidR="004427E5">
        <w:rPr>
          <w:sz w:val="24"/>
          <w:szCs w:val="24"/>
        </w:rPr>
        <w:t xml:space="preserve">(Fig 1c). </w:t>
      </w:r>
      <w:r w:rsidR="00FD46F5">
        <w:rPr>
          <w:sz w:val="24"/>
          <w:szCs w:val="24"/>
        </w:rPr>
        <w:t>Before the</w:t>
      </w:r>
      <w:r w:rsidR="00704E4D" w:rsidRPr="00F66442">
        <w:rPr>
          <w:sz w:val="24"/>
          <w:szCs w:val="24"/>
        </w:rPr>
        <w:t xml:space="preserve"> 1</w:t>
      </w:r>
      <w:r w:rsidR="00704E4D" w:rsidRPr="00F66442">
        <w:rPr>
          <w:sz w:val="24"/>
          <w:szCs w:val="24"/>
          <w:vertAlign w:val="superscript"/>
        </w:rPr>
        <w:t>st</w:t>
      </w:r>
      <w:r w:rsidR="00704E4D" w:rsidRPr="00F66442">
        <w:rPr>
          <w:sz w:val="24"/>
          <w:szCs w:val="24"/>
        </w:rPr>
        <w:t xml:space="preserve"> SIGN guideline</w:t>
      </w:r>
      <w:r w:rsidR="00933824">
        <w:rPr>
          <w:sz w:val="24"/>
          <w:szCs w:val="24"/>
        </w:rPr>
        <w:t xml:space="preserve"> </w:t>
      </w:r>
      <w:r w:rsidR="00FD46F5">
        <w:rPr>
          <w:sz w:val="24"/>
          <w:szCs w:val="24"/>
        </w:rPr>
        <w:t>hospital admission</w:t>
      </w:r>
      <w:r w:rsidR="004427E5">
        <w:rPr>
          <w:sz w:val="24"/>
          <w:szCs w:val="24"/>
        </w:rPr>
        <w:t>s</w:t>
      </w:r>
      <w:r w:rsidR="001F57B2">
        <w:rPr>
          <w:sz w:val="24"/>
          <w:szCs w:val="24"/>
        </w:rPr>
        <w:t xml:space="preserve"> were increasing</w:t>
      </w:r>
      <w:r w:rsidR="004427E5">
        <w:rPr>
          <w:sz w:val="24"/>
          <w:szCs w:val="24"/>
        </w:rPr>
        <w:t xml:space="preserve"> monthly</w:t>
      </w:r>
      <w:r w:rsidR="00FD46F5">
        <w:rPr>
          <w:sz w:val="24"/>
          <w:szCs w:val="24"/>
        </w:rPr>
        <w:t xml:space="preserve"> (</w:t>
      </w:r>
      <w:r w:rsidR="00FD46F5" w:rsidRPr="00FD46F5">
        <w:rPr>
          <w:sz w:val="24"/>
          <w:szCs w:val="24"/>
        </w:rPr>
        <w:t>0.04</w:t>
      </w:r>
      <w:r w:rsidR="00FD46F5">
        <w:rPr>
          <w:sz w:val="24"/>
          <w:szCs w:val="24"/>
        </w:rPr>
        <w:t>;</w:t>
      </w:r>
      <w:r w:rsidR="00FD46F5" w:rsidRPr="00FD46F5">
        <w:rPr>
          <w:sz w:val="24"/>
          <w:szCs w:val="24"/>
        </w:rPr>
        <w:t xml:space="preserve"> 95% CI: -0.08 to 0.15</w:t>
      </w:r>
      <w:r w:rsidR="00FD46F5" w:rsidRPr="00F66442">
        <w:rPr>
          <w:sz w:val="24"/>
          <w:szCs w:val="24"/>
        </w:rPr>
        <w:t>)</w:t>
      </w:r>
      <w:r w:rsidR="00651841">
        <w:rPr>
          <w:sz w:val="24"/>
          <w:szCs w:val="24"/>
        </w:rPr>
        <w:t xml:space="preserve"> (Ta</w:t>
      </w:r>
      <w:r w:rsidR="0050525F">
        <w:rPr>
          <w:sz w:val="24"/>
          <w:szCs w:val="24"/>
        </w:rPr>
        <w:t xml:space="preserve">ble </w:t>
      </w:r>
      <w:r w:rsidR="00A93EBD">
        <w:rPr>
          <w:sz w:val="24"/>
          <w:szCs w:val="24"/>
        </w:rPr>
        <w:t>3</w:t>
      </w:r>
      <w:r w:rsidR="00015460">
        <w:rPr>
          <w:sz w:val="24"/>
          <w:szCs w:val="24"/>
        </w:rPr>
        <w:t xml:space="preserve"> and Fig. </w:t>
      </w:r>
      <w:r w:rsidR="0040035E">
        <w:rPr>
          <w:sz w:val="24"/>
          <w:szCs w:val="24"/>
        </w:rPr>
        <w:t>1</w:t>
      </w:r>
      <w:r w:rsidR="00651841">
        <w:rPr>
          <w:sz w:val="24"/>
          <w:szCs w:val="24"/>
        </w:rPr>
        <w:t>c</w:t>
      </w:r>
      <w:r w:rsidR="004A39D5">
        <w:rPr>
          <w:sz w:val="24"/>
          <w:szCs w:val="24"/>
        </w:rPr>
        <w:t>). The</w:t>
      </w:r>
      <w:r w:rsidR="00FD46F5">
        <w:rPr>
          <w:sz w:val="24"/>
          <w:szCs w:val="24"/>
        </w:rPr>
        <w:t xml:space="preserve"> 1</w:t>
      </w:r>
      <w:r w:rsidR="00FD46F5" w:rsidRPr="00FD46F5">
        <w:rPr>
          <w:sz w:val="24"/>
          <w:szCs w:val="24"/>
          <w:vertAlign w:val="superscript"/>
        </w:rPr>
        <w:t>st</w:t>
      </w:r>
      <w:r w:rsidR="00FD46F5">
        <w:rPr>
          <w:sz w:val="24"/>
          <w:szCs w:val="24"/>
        </w:rPr>
        <w:t xml:space="preserve"> guideline </w:t>
      </w:r>
      <w:r w:rsidR="00704E4D">
        <w:rPr>
          <w:sz w:val="24"/>
          <w:szCs w:val="24"/>
        </w:rPr>
        <w:t>was</w:t>
      </w:r>
      <w:r w:rsidR="00FD46F5">
        <w:rPr>
          <w:sz w:val="24"/>
          <w:szCs w:val="24"/>
        </w:rPr>
        <w:t xml:space="preserve"> associated </w:t>
      </w:r>
      <w:r w:rsidR="005265D3">
        <w:rPr>
          <w:sz w:val="24"/>
          <w:szCs w:val="24"/>
        </w:rPr>
        <w:t xml:space="preserve">with a </w:t>
      </w:r>
      <w:r w:rsidR="001F57B2">
        <w:rPr>
          <w:sz w:val="24"/>
          <w:szCs w:val="24"/>
        </w:rPr>
        <w:t>declining</w:t>
      </w:r>
      <w:r w:rsidR="004427E5">
        <w:rPr>
          <w:sz w:val="24"/>
          <w:szCs w:val="24"/>
        </w:rPr>
        <w:t xml:space="preserve"> monthly</w:t>
      </w:r>
      <w:r w:rsidR="005265D3">
        <w:rPr>
          <w:sz w:val="24"/>
          <w:szCs w:val="24"/>
        </w:rPr>
        <w:t xml:space="preserve"> trend in admissions </w:t>
      </w:r>
      <w:r w:rsidR="00704E4D">
        <w:rPr>
          <w:sz w:val="24"/>
          <w:szCs w:val="24"/>
        </w:rPr>
        <w:t>(</w:t>
      </w:r>
      <w:r w:rsidR="0049325F">
        <w:rPr>
          <w:sz w:val="24"/>
          <w:szCs w:val="24"/>
        </w:rPr>
        <w:t>-0.</w:t>
      </w:r>
      <w:r w:rsidR="005C5477">
        <w:rPr>
          <w:sz w:val="24"/>
          <w:szCs w:val="24"/>
        </w:rPr>
        <w:t xml:space="preserve">20; </w:t>
      </w:r>
      <w:r w:rsidR="0049325F">
        <w:rPr>
          <w:sz w:val="24"/>
          <w:szCs w:val="24"/>
        </w:rPr>
        <w:t>95% CI:</w:t>
      </w:r>
      <w:r w:rsidR="0049325F" w:rsidRPr="0049325F">
        <w:rPr>
          <w:sz w:val="24"/>
          <w:szCs w:val="24"/>
        </w:rPr>
        <w:t>-0.35 to -0.05)</w:t>
      </w:r>
      <w:r w:rsidR="00704E4D" w:rsidRPr="00F66442">
        <w:rPr>
          <w:sz w:val="24"/>
          <w:szCs w:val="24"/>
        </w:rPr>
        <w:t xml:space="preserve">. </w:t>
      </w:r>
      <w:r w:rsidR="004A39D5">
        <w:rPr>
          <w:sz w:val="24"/>
          <w:szCs w:val="24"/>
        </w:rPr>
        <w:t>The</w:t>
      </w:r>
      <w:r w:rsidR="0078797E" w:rsidRPr="00F66442">
        <w:rPr>
          <w:sz w:val="24"/>
          <w:szCs w:val="24"/>
        </w:rPr>
        <w:t xml:space="preserve"> 4-hour target was associated w</w:t>
      </w:r>
      <w:r w:rsidR="00373B57">
        <w:rPr>
          <w:sz w:val="24"/>
          <w:szCs w:val="24"/>
        </w:rPr>
        <w:t xml:space="preserve">ith an initial fall in the </w:t>
      </w:r>
      <w:r w:rsidR="005E6860">
        <w:rPr>
          <w:sz w:val="24"/>
          <w:szCs w:val="24"/>
        </w:rPr>
        <w:t>number</w:t>
      </w:r>
      <w:r w:rsidR="0078797E" w:rsidRPr="00F66442">
        <w:rPr>
          <w:sz w:val="24"/>
          <w:szCs w:val="24"/>
        </w:rPr>
        <w:t xml:space="preserve"> of</w:t>
      </w:r>
      <w:r w:rsidR="00933824">
        <w:rPr>
          <w:sz w:val="24"/>
          <w:szCs w:val="24"/>
        </w:rPr>
        <w:t xml:space="preserve"> </w:t>
      </w:r>
      <w:r>
        <w:rPr>
          <w:sz w:val="24"/>
          <w:szCs w:val="24"/>
        </w:rPr>
        <w:t xml:space="preserve">inpatient </w:t>
      </w:r>
      <w:r w:rsidR="0078797E" w:rsidRPr="00F66442">
        <w:rPr>
          <w:sz w:val="24"/>
          <w:szCs w:val="24"/>
        </w:rPr>
        <w:t>admissions</w:t>
      </w:r>
      <w:r w:rsidR="00812D61" w:rsidRPr="00F66442">
        <w:rPr>
          <w:sz w:val="24"/>
          <w:szCs w:val="24"/>
        </w:rPr>
        <w:t xml:space="preserve"> </w:t>
      </w:r>
      <w:r w:rsidR="00C712B5">
        <w:rPr>
          <w:sz w:val="24"/>
          <w:szCs w:val="24"/>
        </w:rPr>
        <w:t>(-3.54; 95% CI: -5.76 to -1.33)</w:t>
      </w:r>
      <w:r w:rsidR="001F57B2">
        <w:rPr>
          <w:sz w:val="24"/>
          <w:szCs w:val="24"/>
        </w:rPr>
        <w:t xml:space="preserve"> but subsequent </w:t>
      </w:r>
      <w:r w:rsidR="00C712B5">
        <w:rPr>
          <w:sz w:val="24"/>
          <w:szCs w:val="24"/>
        </w:rPr>
        <w:t>trend</w:t>
      </w:r>
      <w:r w:rsidR="001F57B2">
        <w:rPr>
          <w:sz w:val="24"/>
          <w:szCs w:val="24"/>
        </w:rPr>
        <w:t xml:space="preserve"> of increasing</w:t>
      </w:r>
      <w:r w:rsidR="004427E5">
        <w:rPr>
          <w:sz w:val="24"/>
          <w:szCs w:val="24"/>
        </w:rPr>
        <w:t xml:space="preserve"> monthly</w:t>
      </w:r>
      <w:r w:rsidR="001F57B2">
        <w:rPr>
          <w:sz w:val="24"/>
          <w:szCs w:val="24"/>
        </w:rPr>
        <w:t xml:space="preserve"> admissions</w:t>
      </w:r>
      <w:r w:rsidR="00C712B5">
        <w:rPr>
          <w:sz w:val="24"/>
          <w:szCs w:val="24"/>
        </w:rPr>
        <w:t xml:space="preserve"> (0.18; 95% CI: </w:t>
      </w:r>
      <w:r w:rsidR="0078797E" w:rsidRPr="00F66442">
        <w:rPr>
          <w:sz w:val="24"/>
          <w:szCs w:val="24"/>
        </w:rPr>
        <w:t>0.10 to 0.27)</w:t>
      </w:r>
      <w:r w:rsidR="00B609DD">
        <w:rPr>
          <w:sz w:val="24"/>
          <w:szCs w:val="24"/>
        </w:rPr>
        <w:t xml:space="preserve">. </w:t>
      </w:r>
      <w:r w:rsidR="004A39D5" w:rsidRPr="00F66442">
        <w:rPr>
          <w:sz w:val="24"/>
          <w:szCs w:val="24"/>
        </w:rPr>
        <w:t>The 2</w:t>
      </w:r>
      <w:r w:rsidR="004A39D5" w:rsidRPr="00F66442">
        <w:rPr>
          <w:sz w:val="24"/>
          <w:szCs w:val="24"/>
          <w:vertAlign w:val="superscript"/>
        </w:rPr>
        <w:t>nd</w:t>
      </w:r>
      <w:r w:rsidR="004A39D5">
        <w:rPr>
          <w:sz w:val="24"/>
          <w:szCs w:val="24"/>
        </w:rPr>
        <w:t xml:space="preserve"> </w:t>
      </w:r>
      <w:r w:rsidR="004A39D5" w:rsidRPr="00F66442">
        <w:rPr>
          <w:sz w:val="24"/>
          <w:szCs w:val="24"/>
        </w:rPr>
        <w:t xml:space="preserve">guideline was associated with </w:t>
      </w:r>
      <w:r w:rsidR="004A39D5">
        <w:rPr>
          <w:sz w:val="24"/>
          <w:szCs w:val="24"/>
        </w:rPr>
        <w:t>a return to a de</w:t>
      </w:r>
      <w:r w:rsidR="00A525C1">
        <w:rPr>
          <w:sz w:val="24"/>
          <w:szCs w:val="24"/>
        </w:rPr>
        <w:t xml:space="preserve">clining trend in admissions </w:t>
      </w:r>
      <w:r w:rsidR="004A39D5">
        <w:rPr>
          <w:sz w:val="24"/>
          <w:szCs w:val="24"/>
        </w:rPr>
        <w:t>(-0.18; 95% CI:-0.23 to -0.13</w:t>
      </w:r>
      <w:r w:rsidR="004A39D5" w:rsidRPr="00F66442">
        <w:rPr>
          <w:sz w:val="24"/>
          <w:szCs w:val="24"/>
        </w:rPr>
        <w:t>)</w:t>
      </w:r>
      <w:r w:rsidR="004A39D5">
        <w:rPr>
          <w:sz w:val="24"/>
          <w:szCs w:val="24"/>
        </w:rPr>
        <w:t>.</w:t>
      </w:r>
      <w:r>
        <w:rPr>
          <w:sz w:val="24"/>
          <w:szCs w:val="24"/>
        </w:rPr>
        <w:t xml:space="preserve"> Inpatient</w:t>
      </w:r>
      <w:r w:rsidR="004A39D5">
        <w:rPr>
          <w:sz w:val="24"/>
          <w:szCs w:val="24"/>
        </w:rPr>
        <w:t xml:space="preserve"> </w:t>
      </w:r>
      <w:r>
        <w:rPr>
          <w:sz w:val="24"/>
          <w:szCs w:val="24"/>
        </w:rPr>
        <w:t>a</w:t>
      </w:r>
      <w:r w:rsidR="00B609DD" w:rsidRPr="00F66442">
        <w:rPr>
          <w:sz w:val="24"/>
          <w:szCs w:val="24"/>
        </w:rPr>
        <w:t>dmissions wer</w:t>
      </w:r>
      <w:r w:rsidR="004A39D5">
        <w:rPr>
          <w:sz w:val="24"/>
          <w:szCs w:val="24"/>
        </w:rPr>
        <w:t>e reduced in winter months</w:t>
      </w:r>
      <w:r w:rsidR="001F57B2">
        <w:rPr>
          <w:sz w:val="24"/>
          <w:szCs w:val="24"/>
        </w:rPr>
        <w:t xml:space="preserve"> (-</w:t>
      </w:r>
      <w:r w:rsidR="00B609DD">
        <w:rPr>
          <w:sz w:val="24"/>
          <w:szCs w:val="24"/>
        </w:rPr>
        <w:t>1.74; 95% CI:-2.48 to -1.01).</w:t>
      </w:r>
      <w:r w:rsidR="00384389">
        <w:rPr>
          <w:sz w:val="24"/>
          <w:szCs w:val="24"/>
        </w:rPr>
        <w:t xml:space="preserve"> </w:t>
      </w:r>
    </w:p>
    <w:p w14:paraId="76758EE5" w14:textId="76FEF365" w:rsidR="0078797E" w:rsidRPr="00F66442" w:rsidRDefault="004F51C5" w:rsidP="00F66442">
      <w:pPr>
        <w:spacing w:line="360" w:lineRule="auto"/>
        <w:rPr>
          <w:sz w:val="24"/>
          <w:szCs w:val="24"/>
        </w:rPr>
      </w:pPr>
      <w:r>
        <w:rPr>
          <w:sz w:val="24"/>
          <w:szCs w:val="24"/>
        </w:rPr>
        <w:t>The</w:t>
      </w:r>
      <w:r w:rsidR="00386687">
        <w:rPr>
          <w:sz w:val="24"/>
          <w:szCs w:val="24"/>
        </w:rPr>
        <w:t xml:space="preserve"> trend</w:t>
      </w:r>
      <w:r w:rsidR="00C95FAF">
        <w:rPr>
          <w:sz w:val="24"/>
          <w:szCs w:val="24"/>
        </w:rPr>
        <w:t xml:space="preserve"> following the introduction of the 1</w:t>
      </w:r>
      <w:r w:rsidR="00C95FAF" w:rsidRPr="00C95FAF">
        <w:rPr>
          <w:sz w:val="24"/>
          <w:szCs w:val="24"/>
          <w:vertAlign w:val="superscript"/>
        </w:rPr>
        <w:t>st</w:t>
      </w:r>
      <w:r w:rsidR="00386687">
        <w:rPr>
          <w:sz w:val="24"/>
          <w:szCs w:val="24"/>
        </w:rPr>
        <w:t xml:space="preserve"> SIGN guideline hypothetically</w:t>
      </w:r>
      <w:r w:rsidR="00C95FAF">
        <w:rPr>
          <w:sz w:val="24"/>
          <w:szCs w:val="24"/>
        </w:rPr>
        <w:t xml:space="preserve"> c</w:t>
      </w:r>
      <w:r w:rsidR="008A3C30">
        <w:rPr>
          <w:sz w:val="24"/>
          <w:szCs w:val="24"/>
        </w:rPr>
        <w:t>ontinued in the period after</w:t>
      </w:r>
      <w:r w:rsidR="00C95FAF">
        <w:rPr>
          <w:sz w:val="24"/>
          <w:szCs w:val="24"/>
        </w:rPr>
        <w:t xml:space="preserve"> the introduction of the 4-hour target </w:t>
      </w:r>
      <w:r>
        <w:rPr>
          <w:sz w:val="24"/>
          <w:szCs w:val="24"/>
        </w:rPr>
        <w:t xml:space="preserve">is shown in </w:t>
      </w:r>
      <w:r w:rsidR="009B566D">
        <w:rPr>
          <w:sz w:val="24"/>
          <w:szCs w:val="24"/>
        </w:rPr>
        <w:t>Supplementary Material 3</w:t>
      </w:r>
      <w:r>
        <w:rPr>
          <w:sz w:val="24"/>
          <w:szCs w:val="24"/>
        </w:rPr>
        <w:t>.</w:t>
      </w:r>
      <w:r w:rsidR="00C1221F">
        <w:rPr>
          <w:sz w:val="24"/>
          <w:szCs w:val="24"/>
        </w:rPr>
        <w:t xml:space="preserve"> </w:t>
      </w:r>
      <w:r w:rsidR="0044711F">
        <w:rPr>
          <w:sz w:val="24"/>
          <w:szCs w:val="24"/>
        </w:rPr>
        <w:t>By s</w:t>
      </w:r>
      <w:r>
        <w:rPr>
          <w:sz w:val="24"/>
          <w:szCs w:val="24"/>
        </w:rPr>
        <w:t>ubtracting this</w:t>
      </w:r>
      <w:r w:rsidR="00C95FAF">
        <w:rPr>
          <w:sz w:val="24"/>
          <w:szCs w:val="24"/>
        </w:rPr>
        <w:t xml:space="preserve"> from the </w:t>
      </w:r>
      <w:r>
        <w:rPr>
          <w:sz w:val="24"/>
          <w:szCs w:val="24"/>
        </w:rPr>
        <w:t xml:space="preserve">model </w:t>
      </w:r>
      <w:r w:rsidR="00C95FAF">
        <w:rPr>
          <w:sz w:val="24"/>
          <w:szCs w:val="24"/>
        </w:rPr>
        <w:t>that incorporated the introduction of the 4-hour target and the 2</w:t>
      </w:r>
      <w:r w:rsidR="00C95FAF" w:rsidRPr="00C95FAF">
        <w:rPr>
          <w:sz w:val="24"/>
          <w:szCs w:val="24"/>
          <w:vertAlign w:val="superscript"/>
        </w:rPr>
        <w:t>nd</w:t>
      </w:r>
      <w:r w:rsidR="00C95FAF">
        <w:rPr>
          <w:sz w:val="24"/>
          <w:szCs w:val="24"/>
        </w:rPr>
        <w:t xml:space="preserve"> SIGN guideline</w:t>
      </w:r>
      <w:r w:rsidR="00C1221F">
        <w:rPr>
          <w:sz w:val="24"/>
          <w:szCs w:val="24"/>
        </w:rPr>
        <w:t xml:space="preserve"> we estimate</w:t>
      </w:r>
      <w:r>
        <w:rPr>
          <w:sz w:val="24"/>
          <w:szCs w:val="24"/>
        </w:rPr>
        <w:t xml:space="preserve"> that f</w:t>
      </w:r>
      <w:r w:rsidR="008067BA">
        <w:rPr>
          <w:sz w:val="24"/>
          <w:szCs w:val="24"/>
        </w:rPr>
        <w:t>rom January 2004 to March 2016 the introduction of the 4-hour target was a</w:t>
      </w:r>
      <w:r>
        <w:rPr>
          <w:sz w:val="24"/>
          <w:szCs w:val="24"/>
        </w:rPr>
        <w:t xml:space="preserve">ssociated with an additional 745 </w:t>
      </w:r>
      <w:r w:rsidR="008067BA">
        <w:rPr>
          <w:sz w:val="24"/>
          <w:szCs w:val="24"/>
        </w:rPr>
        <w:t>hospital admissions per 100 000</w:t>
      </w:r>
      <w:r w:rsidR="0057183D">
        <w:rPr>
          <w:sz w:val="24"/>
          <w:szCs w:val="24"/>
        </w:rPr>
        <w:t xml:space="preserve"> population</w:t>
      </w:r>
      <w:r>
        <w:rPr>
          <w:sz w:val="24"/>
          <w:szCs w:val="24"/>
        </w:rPr>
        <w:t xml:space="preserve"> aged 16-64</w:t>
      </w:r>
      <w:r w:rsidR="008067BA">
        <w:rPr>
          <w:sz w:val="24"/>
          <w:szCs w:val="24"/>
        </w:rPr>
        <w:t>.</w:t>
      </w:r>
    </w:p>
    <w:p w14:paraId="16F7EC6B" w14:textId="77777777" w:rsidR="007D20B9" w:rsidRPr="00F66442" w:rsidRDefault="0029049F" w:rsidP="00F66442">
      <w:pPr>
        <w:spacing w:line="360" w:lineRule="auto"/>
        <w:rPr>
          <w:i/>
          <w:sz w:val="24"/>
          <w:szCs w:val="24"/>
        </w:rPr>
      </w:pPr>
      <w:r>
        <w:rPr>
          <w:i/>
          <w:sz w:val="24"/>
          <w:szCs w:val="24"/>
        </w:rPr>
        <w:t>≥65</w:t>
      </w:r>
      <w:r w:rsidR="007D20B9" w:rsidRPr="00F66442">
        <w:rPr>
          <w:i/>
          <w:sz w:val="24"/>
          <w:szCs w:val="24"/>
        </w:rPr>
        <w:t xml:space="preserve"> Age Group:</w:t>
      </w:r>
    </w:p>
    <w:p w14:paraId="403576D9" w14:textId="3405A91D" w:rsidR="00CD6AA6" w:rsidRPr="00F66442" w:rsidRDefault="00ED71DA" w:rsidP="00F66442">
      <w:pPr>
        <w:spacing w:line="360" w:lineRule="auto"/>
        <w:rPr>
          <w:sz w:val="24"/>
          <w:szCs w:val="24"/>
        </w:rPr>
      </w:pPr>
      <w:r>
        <w:rPr>
          <w:sz w:val="24"/>
          <w:szCs w:val="24"/>
        </w:rPr>
        <w:t xml:space="preserve">Monthly admissions increased from 40.00 to 76.09 over the time period (Fig. 1d). </w:t>
      </w:r>
      <w:r w:rsidR="00A82D04" w:rsidRPr="00F66442">
        <w:rPr>
          <w:sz w:val="24"/>
          <w:szCs w:val="24"/>
        </w:rPr>
        <w:t>The only statistically significant change in the underlying trend was</w:t>
      </w:r>
      <w:r w:rsidR="004F51C5">
        <w:rPr>
          <w:sz w:val="24"/>
          <w:szCs w:val="24"/>
        </w:rPr>
        <w:t xml:space="preserve"> at</w:t>
      </w:r>
      <w:r w:rsidR="00A82D04" w:rsidRPr="00F66442">
        <w:rPr>
          <w:sz w:val="24"/>
          <w:szCs w:val="24"/>
        </w:rPr>
        <w:t xml:space="preserve"> the introduction of the 4-hour target which</w:t>
      </w:r>
      <w:r w:rsidR="00A82D04">
        <w:rPr>
          <w:sz w:val="24"/>
          <w:szCs w:val="24"/>
        </w:rPr>
        <w:t xml:space="preserve"> was associated with an acceleration</w:t>
      </w:r>
      <w:r w:rsidR="004C7F17">
        <w:rPr>
          <w:sz w:val="24"/>
          <w:szCs w:val="24"/>
        </w:rPr>
        <w:t xml:space="preserve"> in</w:t>
      </w:r>
      <w:r w:rsidR="00A82D04" w:rsidRPr="00F66442">
        <w:rPr>
          <w:sz w:val="24"/>
          <w:szCs w:val="24"/>
        </w:rPr>
        <w:t xml:space="preserve"> the</w:t>
      </w:r>
      <w:r w:rsidR="004C7F17">
        <w:rPr>
          <w:sz w:val="24"/>
          <w:szCs w:val="24"/>
        </w:rPr>
        <w:t xml:space="preserve"> increase in</w:t>
      </w:r>
      <w:r w:rsidR="00A82D04" w:rsidRPr="00F66442">
        <w:rPr>
          <w:sz w:val="24"/>
          <w:szCs w:val="24"/>
        </w:rPr>
        <w:t xml:space="preserve"> hospital admissions</w:t>
      </w:r>
      <w:r w:rsidR="00A82D04">
        <w:rPr>
          <w:sz w:val="24"/>
          <w:szCs w:val="24"/>
        </w:rPr>
        <w:t xml:space="preserve"> (0.15</w:t>
      </w:r>
      <w:r w:rsidR="0050525F">
        <w:rPr>
          <w:sz w:val="24"/>
          <w:szCs w:val="24"/>
        </w:rPr>
        <w:t xml:space="preserve">; 95% CI: 0.01 to 0.28) (Table </w:t>
      </w:r>
      <w:r w:rsidR="008239F0">
        <w:rPr>
          <w:sz w:val="24"/>
          <w:szCs w:val="24"/>
        </w:rPr>
        <w:t>3</w:t>
      </w:r>
      <w:r w:rsidR="00A82D04">
        <w:rPr>
          <w:sz w:val="24"/>
          <w:szCs w:val="24"/>
        </w:rPr>
        <w:t xml:space="preserve"> and </w:t>
      </w:r>
      <w:r w:rsidR="00015460">
        <w:rPr>
          <w:sz w:val="24"/>
          <w:szCs w:val="24"/>
        </w:rPr>
        <w:t xml:space="preserve">Fig. </w:t>
      </w:r>
      <w:r w:rsidR="0040035E">
        <w:rPr>
          <w:sz w:val="24"/>
          <w:szCs w:val="24"/>
        </w:rPr>
        <w:t>1</w:t>
      </w:r>
      <w:r w:rsidR="00651841">
        <w:rPr>
          <w:sz w:val="24"/>
          <w:szCs w:val="24"/>
        </w:rPr>
        <w:t>d</w:t>
      </w:r>
      <w:r w:rsidR="00FE6DE3">
        <w:rPr>
          <w:sz w:val="24"/>
          <w:szCs w:val="24"/>
        </w:rPr>
        <w:t>)</w:t>
      </w:r>
      <w:r w:rsidR="00A82D04">
        <w:rPr>
          <w:sz w:val="24"/>
          <w:szCs w:val="24"/>
        </w:rPr>
        <w:t xml:space="preserve">. </w:t>
      </w:r>
      <w:r w:rsidR="00CF0941">
        <w:rPr>
          <w:sz w:val="24"/>
          <w:szCs w:val="24"/>
        </w:rPr>
        <w:t>W</w:t>
      </w:r>
      <w:r w:rsidR="00935D17" w:rsidRPr="00F66442">
        <w:rPr>
          <w:sz w:val="24"/>
          <w:szCs w:val="24"/>
        </w:rPr>
        <w:t>inter months were associated with increased hospital admission</w:t>
      </w:r>
      <w:r w:rsidR="00994695">
        <w:rPr>
          <w:sz w:val="24"/>
          <w:szCs w:val="24"/>
        </w:rPr>
        <w:t>s (1.67; 95% CI: 0.</w:t>
      </w:r>
      <w:r w:rsidR="00C1221F">
        <w:rPr>
          <w:sz w:val="24"/>
          <w:szCs w:val="24"/>
        </w:rPr>
        <w:t>32 to 3.02).</w:t>
      </w:r>
    </w:p>
    <w:p w14:paraId="5E1D4297" w14:textId="77777777" w:rsidR="00CF799D" w:rsidRPr="00F66442" w:rsidRDefault="00CF799D" w:rsidP="00F66442">
      <w:pPr>
        <w:spacing w:line="360" w:lineRule="auto"/>
        <w:rPr>
          <w:sz w:val="24"/>
          <w:szCs w:val="24"/>
        </w:rPr>
      </w:pPr>
      <w:r w:rsidRPr="00F66442">
        <w:rPr>
          <w:i/>
          <w:sz w:val="24"/>
          <w:szCs w:val="24"/>
        </w:rPr>
        <w:t>Sensitivity Analysis</w:t>
      </w:r>
      <w:r w:rsidR="00994695">
        <w:rPr>
          <w:i/>
          <w:sz w:val="24"/>
          <w:szCs w:val="24"/>
        </w:rPr>
        <w:t xml:space="preserve"> for 12-month implementation lag</w:t>
      </w:r>
      <w:r w:rsidRPr="00F66442">
        <w:rPr>
          <w:i/>
          <w:sz w:val="24"/>
          <w:szCs w:val="24"/>
        </w:rPr>
        <w:t>:</w:t>
      </w:r>
      <w:r w:rsidRPr="00F66442">
        <w:rPr>
          <w:sz w:val="24"/>
          <w:szCs w:val="24"/>
        </w:rPr>
        <w:t xml:space="preserve"> </w:t>
      </w:r>
    </w:p>
    <w:p w14:paraId="239079F1" w14:textId="11EE1738" w:rsidR="00172EF7" w:rsidRPr="00F66442" w:rsidRDefault="00CF799D" w:rsidP="00F66442">
      <w:pPr>
        <w:spacing w:line="360" w:lineRule="auto"/>
        <w:rPr>
          <w:sz w:val="24"/>
          <w:szCs w:val="24"/>
        </w:rPr>
      </w:pPr>
      <w:r w:rsidRPr="00F66442">
        <w:rPr>
          <w:sz w:val="24"/>
          <w:szCs w:val="24"/>
        </w:rPr>
        <w:t xml:space="preserve">The </w:t>
      </w:r>
      <w:r w:rsidR="00120C44">
        <w:rPr>
          <w:sz w:val="24"/>
          <w:szCs w:val="24"/>
        </w:rPr>
        <w:t>introduction of</w:t>
      </w:r>
      <w:r w:rsidR="00B14D31">
        <w:rPr>
          <w:sz w:val="24"/>
          <w:szCs w:val="24"/>
        </w:rPr>
        <w:t xml:space="preserve"> an intervention lag i</w:t>
      </w:r>
      <w:r w:rsidRPr="00F66442">
        <w:rPr>
          <w:sz w:val="24"/>
          <w:szCs w:val="24"/>
        </w:rPr>
        <w:t xml:space="preserve">n the model </w:t>
      </w:r>
      <w:r w:rsidR="00B14D31">
        <w:rPr>
          <w:sz w:val="24"/>
          <w:szCs w:val="24"/>
        </w:rPr>
        <w:t>(</w:t>
      </w:r>
      <w:r w:rsidR="00015460">
        <w:rPr>
          <w:sz w:val="24"/>
          <w:szCs w:val="24"/>
        </w:rPr>
        <w:t xml:space="preserve">Supplementary Material </w:t>
      </w:r>
      <w:r w:rsidR="009B566D">
        <w:rPr>
          <w:sz w:val="24"/>
          <w:szCs w:val="24"/>
        </w:rPr>
        <w:t>4</w:t>
      </w:r>
      <w:r w:rsidR="00B14D31">
        <w:rPr>
          <w:sz w:val="24"/>
          <w:szCs w:val="24"/>
        </w:rPr>
        <w:t xml:space="preserve">) did </w:t>
      </w:r>
      <w:r w:rsidR="00957BBE">
        <w:rPr>
          <w:sz w:val="24"/>
          <w:szCs w:val="24"/>
        </w:rPr>
        <w:t>no</w:t>
      </w:r>
      <w:r w:rsidR="0002426D">
        <w:rPr>
          <w:sz w:val="24"/>
          <w:szCs w:val="24"/>
        </w:rPr>
        <w:t>t materially affect</w:t>
      </w:r>
      <w:r w:rsidR="00957BBE">
        <w:rPr>
          <w:sz w:val="24"/>
          <w:szCs w:val="24"/>
        </w:rPr>
        <w:t xml:space="preserve"> </w:t>
      </w:r>
      <w:r w:rsidR="001517C1">
        <w:rPr>
          <w:sz w:val="24"/>
          <w:szCs w:val="24"/>
        </w:rPr>
        <w:t>estimates of effect associated with interventions.</w:t>
      </w:r>
    </w:p>
    <w:p w14:paraId="78A2D948" w14:textId="75FD8852" w:rsidR="007D20B9" w:rsidRPr="00F66442" w:rsidRDefault="00BC17E3" w:rsidP="00F66442">
      <w:pPr>
        <w:spacing w:line="360" w:lineRule="auto"/>
        <w:rPr>
          <w:sz w:val="24"/>
          <w:szCs w:val="24"/>
        </w:rPr>
      </w:pPr>
      <w:r>
        <w:rPr>
          <w:sz w:val="24"/>
          <w:szCs w:val="24"/>
        </w:rPr>
        <w:t>Inpatient hospital a</w:t>
      </w:r>
      <w:r w:rsidR="00172EF7" w:rsidRPr="00F66442">
        <w:rPr>
          <w:sz w:val="24"/>
          <w:szCs w:val="24"/>
        </w:rPr>
        <w:t>dmissions for Traumatic Brain Injury</w:t>
      </w:r>
      <w:r w:rsidR="00933824">
        <w:rPr>
          <w:sz w:val="24"/>
          <w:szCs w:val="24"/>
        </w:rPr>
        <w:t xml:space="preserve"> on CT scan</w:t>
      </w:r>
      <w:r w:rsidR="00172EF7" w:rsidRPr="00F66442">
        <w:rPr>
          <w:sz w:val="24"/>
          <w:szCs w:val="24"/>
        </w:rPr>
        <w:t>:</w:t>
      </w:r>
    </w:p>
    <w:p w14:paraId="1A768AFB" w14:textId="58357C2D" w:rsidR="00CD6945" w:rsidRDefault="00966999" w:rsidP="00F66442">
      <w:pPr>
        <w:spacing w:line="360" w:lineRule="auto"/>
        <w:rPr>
          <w:sz w:val="24"/>
          <w:szCs w:val="24"/>
        </w:rPr>
      </w:pPr>
      <w:r>
        <w:rPr>
          <w:sz w:val="24"/>
          <w:szCs w:val="24"/>
        </w:rPr>
        <w:t xml:space="preserve">Admission per 100, 000 per month increased from 6.85 to 10.21 over the time period (Fig. </w:t>
      </w:r>
      <w:r w:rsidR="00850407">
        <w:rPr>
          <w:sz w:val="24"/>
          <w:szCs w:val="24"/>
        </w:rPr>
        <w:t>2</w:t>
      </w:r>
      <w:r>
        <w:rPr>
          <w:sz w:val="24"/>
          <w:szCs w:val="24"/>
        </w:rPr>
        <w:t xml:space="preserve">). </w:t>
      </w:r>
      <w:r w:rsidR="005C5477">
        <w:rPr>
          <w:sz w:val="24"/>
          <w:szCs w:val="24"/>
        </w:rPr>
        <w:t xml:space="preserve">Before </w:t>
      </w:r>
      <w:r w:rsidR="006361F0" w:rsidRPr="00F66442">
        <w:rPr>
          <w:sz w:val="24"/>
          <w:szCs w:val="24"/>
        </w:rPr>
        <w:t>the 1</w:t>
      </w:r>
      <w:r w:rsidR="006361F0" w:rsidRPr="00F66442">
        <w:rPr>
          <w:sz w:val="24"/>
          <w:szCs w:val="24"/>
          <w:vertAlign w:val="superscript"/>
        </w:rPr>
        <w:t>st</w:t>
      </w:r>
      <w:r w:rsidR="006361F0" w:rsidRPr="00F66442">
        <w:rPr>
          <w:sz w:val="24"/>
          <w:szCs w:val="24"/>
        </w:rPr>
        <w:t xml:space="preserve"> </w:t>
      </w:r>
      <w:r w:rsidR="006361F0">
        <w:rPr>
          <w:sz w:val="24"/>
          <w:szCs w:val="24"/>
        </w:rPr>
        <w:t xml:space="preserve">SIGN </w:t>
      </w:r>
      <w:r w:rsidR="006361F0" w:rsidRPr="00F66442">
        <w:rPr>
          <w:sz w:val="24"/>
          <w:szCs w:val="24"/>
        </w:rPr>
        <w:t>guideline</w:t>
      </w:r>
      <w:r w:rsidR="005C5477">
        <w:rPr>
          <w:sz w:val="24"/>
          <w:szCs w:val="24"/>
        </w:rPr>
        <w:t xml:space="preserve"> hospital admissions</w:t>
      </w:r>
      <w:r w:rsidR="007979E2">
        <w:rPr>
          <w:sz w:val="24"/>
          <w:szCs w:val="24"/>
        </w:rPr>
        <w:t xml:space="preserve"> were decreasing </w:t>
      </w:r>
      <w:r w:rsidR="005C5477">
        <w:rPr>
          <w:sz w:val="24"/>
          <w:szCs w:val="24"/>
        </w:rPr>
        <w:t>(-0.04; 95% CI:</w:t>
      </w:r>
      <w:r w:rsidR="005C5477" w:rsidRPr="005C5477">
        <w:rPr>
          <w:sz w:val="24"/>
          <w:szCs w:val="24"/>
        </w:rPr>
        <w:t>-0.09 to 0.004)</w:t>
      </w:r>
      <w:r w:rsidR="00C1221F" w:rsidRPr="00C1221F">
        <w:rPr>
          <w:sz w:val="24"/>
          <w:szCs w:val="24"/>
        </w:rPr>
        <w:t xml:space="preserve"> </w:t>
      </w:r>
      <w:r w:rsidR="00015460">
        <w:rPr>
          <w:sz w:val="24"/>
          <w:szCs w:val="24"/>
        </w:rPr>
        <w:t xml:space="preserve">(Table </w:t>
      </w:r>
      <w:r w:rsidR="008239F0">
        <w:rPr>
          <w:sz w:val="24"/>
          <w:szCs w:val="24"/>
        </w:rPr>
        <w:t>2</w:t>
      </w:r>
      <w:r w:rsidR="00015460">
        <w:rPr>
          <w:sz w:val="24"/>
          <w:szCs w:val="24"/>
        </w:rPr>
        <w:t xml:space="preserve"> and Fig. </w:t>
      </w:r>
      <w:r w:rsidR="00277E6D">
        <w:rPr>
          <w:sz w:val="24"/>
          <w:szCs w:val="24"/>
        </w:rPr>
        <w:t>2</w:t>
      </w:r>
      <w:r w:rsidR="00C1221F">
        <w:rPr>
          <w:sz w:val="24"/>
          <w:szCs w:val="24"/>
        </w:rPr>
        <w:t>)</w:t>
      </w:r>
      <w:r w:rsidR="00C00B6F">
        <w:rPr>
          <w:sz w:val="24"/>
          <w:szCs w:val="24"/>
        </w:rPr>
        <w:t>. T</w:t>
      </w:r>
      <w:r w:rsidR="005C5477">
        <w:rPr>
          <w:sz w:val="24"/>
          <w:szCs w:val="24"/>
        </w:rPr>
        <w:t xml:space="preserve">he introduction of the </w:t>
      </w:r>
      <w:r w:rsidR="001517C1">
        <w:rPr>
          <w:sz w:val="24"/>
          <w:szCs w:val="24"/>
        </w:rPr>
        <w:t>1</w:t>
      </w:r>
      <w:r w:rsidR="001517C1" w:rsidRPr="001517C1">
        <w:rPr>
          <w:sz w:val="24"/>
          <w:szCs w:val="24"/>
          <w:vertAlign w:val="superscript"/>
        </w:rPr>
        <w:t>st</w:t>
      </w:r>
      <w:r w:rsidR="001517C1">
        <w:rPr>
          <w:sz w:val="24"/>
          <w:szCs w:val="24"/>
        </w:rPr>
        <w:t xml:space="preserve"> guideline</w:t>
      </w:r>
      <w:r w:rsidR="007979E2">
        <w:rPr>
          <w:sz w:val="24"/>
          <w:szCs w:val="24"/>
        </w:rPr>
        <w:t xml:space="preserve"> was</w:t>
      </w:r>
      <w:r w:rsidR="00C00B6F">
        <w:rPr>
          <w:sz w:val="24"/>
          <w:szCs w:val="24"/>
        </w:rPr>
        <w:t xml:space="preserve"> associated with a trend of increasing</w:t>
      </w:r>
      <w:r w:rsidR="007979E2">
        <w:rPr>
          <w:sz w:val="24"/>
          <w:szCs w:val="24"/>
        </w:rPr>
        <w:t xml:space="preserve"> admissions</w:t>
      </w:r>
      <w:r w:rsidR="007909CF">
        <w:rPr>
          <w:sz w:val="24"/>
          <w:szCs w:val="24"/>
        </w:rPr>
        <w:t xml:space="preserve"> </w:t>
      </w:r>
      <w:r w:rsidR="00FE6DE3">
        <w:rPr>
          <w:sz w:val="24"/>
          <w:szCs w:val="24"/>
        </w:rPr>
        <w:t>(</w:t>
      </w:r>
      <w:r w:rsidR="006B7F43">
        <w:rPr>
          <w:sz w:val="24"/>
          <w:szCs w:val="24"/>
        </w:rPr>
        <w:t>0.06; 95% CI: 0.004 to 0.12</w:t>
      </w:r>
      <w:r w:rsidR="004B7D25">
        <w:rPr>
          <w:sz w:val="24"/>
          <w:szCs w:val="24"/>
        </w:rPr>
        <w:t>)</w:t>
      </w:r>
      <w:r w:rsidR="006361F0" w:rsidRPr="00F66442">
        <w:rPr>
          <w:sz w:val="24"/>
          <w:szCs w:val="24"/>
        </w:rPr>
        <w:t xml:space="preserve">. </w:t>
      </w:r>
      <w:r w:rsidR="00C00B6F">
        <w:rPr>
          <w:sz w:val="24"/>
          <w:szCs w:val="24"/>
        </w:rPr>
        <w:t>The</w:t>
      </w:r>
      <w:r w:rsidR="004B7D25">
        <w:rPr>
          <w:sz w:val="24"/>
          <w:szCs w:val="24"/>
        </w:rPr>
        <w:t xml:space="preserve"> 4-hour target was not associated with a significant change in level or </w:t>
      </w:r>
      <w:r w:rsidR="006B7F43">
        <w:rPr>
          <w:sz w:val="24"/>
          <w:szCs w:val="24"/>
        </w:rPr>
        <w:t>trend</w:t>
      </w:r>
      <w:r w:rsidR="004B7D25">
        <w:rPr>
          <w:sz w:val="24"/>
          <w:szCs w:val="24"/>
        </w:rPr>
        <w:t xml:space="preserve">. </w:t>
      </w:r>
      <w:r w:rsidR="004B7D25" w:rsidRPr="00F66442">
        <w:rPr>
          <w:sz w:val="24"/>
          <w:szCs w:val="24"/>
        </w:rPr>
        <w:t>The introduction of the 2</w:t>
      </w:r>
      <w:r w:rsidR="004B7D25" w:rsidRPr="00F66442">
        <w:rPr>
          <w:sz w:val="24"/>
          <w:szCs w:val="24"/>
          <w:vertAlign w:val="superscript"/>
        </w:rPr>
        <w:t>nd</w:t>
      </w:r>
      <w:r w:rsidR="007979E2">
        <w:rPr>
          <w:sz w:val="24"/>
          <w:szCs w:val="24"/>
        </w:rPr>
        <w:t xml:space="preserve"> SIGN guideline</w:t>
      </w:r>
      <w:r w:rsidR="004B7D25">
        <w:rPr>
          <w:sz w:val="24"/>
          <w:szCs w:val="24"/>
        </w:rPr>
        <w:t xml:space="preserve"> was</w:t>
      </w:r>
      <w:r w:rsidR="007979E2">
        <w:rPr>
          <w:sz w:val="24"/>
          <w:szCs w:val="24"/>
        </w:rPr>
        <w:t xml:space="preserve"> associated with an acceleration in the</w:t>
      </w:r>
      <w:r w:rsidR="00CF0941">
        <w:rPr>
          <w:sz w:val="24"/>
          <w:szCs w:val="24"/>
        </w:rPr>
        <w:t xml:space="preserve"> increase</w:t>
      </w:r>
      <w:r w:rsidR="007979E2">
        <w:rPr>
          <w:sz w:val="24"/>
          <w:szCs w:val="24"/>
        </w:rPr>
        <w:t xml:space="preserve"> in</w:t>
      </w:r>
      <w:r w:rsidR="004B7D25" w:rsidRPr="00F66442">
        <w:rPr>
          <w:sz w:val="24"/>
          <w:szCs w:val="24"/>
        </w:rPr>
        <w:t xml:space="preserve"> admissions </w:t>
      </w:r>
      <w:r w:rsidR="004B7D25">
        <w:rPr>
          <w:sz w:val="24"/>
          <w:szCs w:val="24"/>
        </w:rPr>
        <w:t>(0.0</w:t>
      </w:r>
      <w:r w:rsidR="00CD6945">
        <w:rPr>
          <w:sz w:val="24"/>
          <w:szCs w:val="24"/>
        </w:rPr>
        <w:t>5</w:t>
      </w:r>
      <w:r w:rsidR="004B7D25">
        <w:rPr>
          <w:sz w:val="24"/>
          <w:szCs w:val="24"/>
        </w:rPr>
        <w:t xml:space="preserve">; 95% CI: </w:t>
      </w:r>
      <w:r w:rsidR="00CD6945">
        <w:rPr>
          <w:sz w:val="24"/>
          <w:szCs w:val="24"/>
        </w:rPr>
        <w:t>0.04</w:t>
      </w:r>
      <w:r w:rsidR="004B7D25">
        <w:rPr>
          <w:sz w:val="24"/>
          <w:szCs w:val="24"/>
        </w:rPr>
        <w:t xml:space="preserve"> to 0.0</w:t>
      </w:r>
      <w:r w:rsidR="00CD6945">
        <w:rPr>
          <w:sz w:val="24"/>
          <w:szCs w:val="24"/>
        </w:rPr>
        <w:t>6</w:t>
      </w:r>
      <w:r w:rsidR="004B7D25" w:rsidRPr="00F66442">
        <w:rPr>
          <w:sz w:val="24"/>
          <w:szCs w:val="24"/>
        </w:rPr>
        <w:t xml:space="preserve">). </w:t>
      </w:r>
    </w:p>
    <w:p w14:paraId="50BE8158" w14:textId="43FECBC5" w:rsidR="001D040D" w:rsidRPr="00F66442" w:rsidRDefault="00694FA2" w:rsidP="00F66442">
      <w:pPr>
        <w:spacing w:line="360" w:lineRule="auto"/>
        <w:rPr>
          <w:sz w:val="24"/>
          <w:szCs w:val="24"/>
        </w:rPr>
      </w:pPr>
      <w:r>
        <w:rPr>
          <w:sz w:val="24"/>
          <w:szCs w:val="24"/>
        </w:rPr>
        <w:t>Comparing</w:t>
      </w:r>
      <w:r w:rsidR="00CD6945">
        <w:rPr>
          <w:sz w:val="24"/>
          <w:szCs w:val="24"/>
        </w:rPr>
        <w:t xml:space="preserve"> admissions for TBI that would have occurred if the 2</w:t>
      </w:r>
      <w:r w:rsidR="00CD6945" w:rsidRPr="00CD6945">
        <w:rPr>
          <w:sz w:val="24"/>
          <w:szCs w:val="24"/>
          <w:vertAlign w:val="superscript"/>
        </w:rPr>
        <w:t>nd</w:t>
      </w:r>
      <w:r>
        <w:rPr>
          <w:sz w:val="24"/>
          <w:szCs w:val="24"/>
        </w:rPr>
        <w:t xml:space="preserve"> SIGN guideline had</w:t>
      </w:r>
      <w:r w:rsidR="00CD6945">
        <w:rPr>
          <w:sz w:val="24"/>
          <w:szCs w:val="24"/>
        </w:rPr>
        <w:t xml:space="preserve"> not been introduced</w:t>
      </w:r>
      <w:r>
        <w:rPr>
          <w:sz w:val="24"/>
          <w:szCs w:val="24"/>
        </w:rPr>
        <w:t xml:space="preserve"> with </w:t>
      </w:r>
      <w:r w:rsidR="00CD6945">
        <w:rPr>
          <w:sz w:val="24"/>
          <w:szCs w:val="24"/>
        </w:rPr>
        <w:t xml:space="preserve">the empirically </w:t>
      </w:r>
      <w:r>
        <w:rPr>
          <w:sz w:val="24"/>
          <w:szCs w:val="24"/>
        </w:rPr>
        <w:t>derived model indicates that f</w:t>
      </w:r>
      <w:r w:rsidR="008F46A5">
        <w:rPr>
          <w:sz w:val="24"/>
          <w:szCs w:val="24"/>
        </w:rPr>
        <w:t>rom May 2009 to March 2016 the introduction of the 2</w:t>
      </w:r>
      <w:r w:rsidR="008F46A5" w:rsidRPr="008F46A5">
        <w:rPr>
          <w:sz w:val="24"/>
          <w:szCs w:val="24"/>
          <w:vertAlign w:val="superscript"/>
        </w:rPr>
        <w:t>nd</w:t>
      </w:r>
      <w:r w:rsidR="008F46A5">
        <w:rPr>
          <w:sz w:val="24"/>
          <w:szCs w:val="24"/>
        </w:rPr>
        <w:t xml:space="preserve"> SIGN guideline was a</w:t>
      </w:r>
      <w:r>
        <w:rPr>
          <w:sz w:val="24"/>
          <w:szCs w:val="24"/>
        </w:rPr>
        <w:t>ssociated with an additional 138</w:t>
      </w:r>
      <w:r w:rsidR="008F46A5">
        <w:rPr>
          <w:sz w:val="24"/>
          <w:szCs w:val="24"/>
        </w:rPr>
        <w:t xml:space="preserve"> hospital admissions per 100</w:t>
      </w:r>
      <w:r>
        <w:rPr>
          <w:sz w:val="24"/>
          <w:szCs w:val="24"/>
        </w:rPr>
        <w:t>,</w:t>
      </w:r>
      <w:r w:rsidR="008F46A5">
        <w:rPr>
          <w:sz w:val="24"/>
          <w:szCs w:val="24"/>
        </w:rPr>
        <w:t xml:space="preserve"> 000 population</w:t>
      </w:r>
      <w:r w:rsidR="007909CF" w:rsidRPr="007909CF">
        <w:rPr>
          <w:sz w:val="24"/>
          <w:szCs w:val="24"/>
        </w:rPr>
        <w:t xml:space="preserve"> </w:t>
      </w:r>
      <w:r w:rsidR="007909CF">
        <w:rPr>
          <w:sz w:val="24"/>
          <w:szCs w:val="24"/>
        </w:rPr>
        <w:t>(</w:t>
      </w:r>
      <w:r w:rsidR="009B566D">
        <w:rPr>
          <w:sz w:val="24"/>
          <w:szCs w:val="24"/>
        </w:rPr>
        <w:t>Supplementary Material 5</w:t>
      </w:r>
      <w:r w:rsidR="007909CF">
        <w:rPr>
          <w:sz w:val="24"/>
          <w:szCs w:val="24"/>
        </w:rPr>
        <w:t>)</w:t>
      </w:r>
      <w:r w:rsidR="008F46A5">
        <w:rPr>
          <w:sz w:val="24"/>
          <w:szCs w:val="24"/>
        </w:rPr>
        <w:t xml:space="preserve">. </w:t>
      </w:r>
    </w:p>
    <w:p w14:paraId="5F1F1408" w14:textId="77777777" w:rsidR="003F2950" w:rsidRDefault="003F2950" w:rsidP="003F2950">
      <w:pPr>
        <w:sectPr w:rsidR="003F2950">
          <w:pgSz w:w="11906" w:h="16838"/>
          <w:pgMar w:top="1440" w:right="1440" w:bottom="1440" w:left="1440" w:header="708" w:footer="708" w:gutter="0"/>
          <w:cols w:space="708"/>
          <w:docGrid w:linePitch="360"/>
        </w:sectPr>
      </w:pPr>
    </w:p>
    <w:p w14:paraId="6305C97A" w14:textId="5FB5DE54" w:rsidR="003F2950" w:rsidRDefault="003F2950" w:rsidP="003F2950">
      <w:r>
        <w:t>Table 3: Impact of the SIGN guidelines and introduction of 4-Hour ED Target on number of Head Injury Admissions per 100, 000 Scottish population by age group</w:t>
      </w:r>
    </w:p>
    <w:tbl>
      <w:tblPr>
        <w:tblStyle w:val="TableGrid"/>
        <w:tblW w:w="13740" w:type="dxa"/>
        <w:tblInd w:w="0" w:type="dxa"/>
        <w:tblLayout w:type="fixed"/>
        <w:tblLook w:val="04A0" w:firstRow="1" w:lastRow="0" w:firstColumn="1" w:lastColumn="0" w:noHBand="0" w:noVBand="1"/>
      </w:tblPr>
      <w:tblGrid>
        <w:gridCol w:w="703"/>
        <w:gridCol w:w="2127"/>
        <w:gridCol w:w="1984"/>
        <w:gridCol w:w="2409"/>
        <w:gridCol w:w="2267"/>
        <w:gridCol w:w="2267"/>
        <w:gridCol w:w="1983"/>
      </w:tblGrid>
      <w:tr w:rsidR="003F2950" w14:paraId="66798FBC" w14:textId="77777777" w:rsidTr="003F2950">
        <w:trPr>
          <w:trHeight w:val="656"/>
        </w:trPr>
        <w:tc>
          <w:tcPr>
            <w:tcW w:w="702" w:type="dxa"/>
            <w:tcBorders>
              <w:top w:val="single" w:sz="4" w:space="0" w:color="auto"/>
              <w:left w:val="single" w:sz="4" w:space="0" w:color="auto"/>
              <w:bottom w:val="single" w:sz="4" w:space="0" w:color="auto"/>
              <w:right w:val="single" w:sz="4" w:space="0" w:color="auto"/>
            </w:tcBorders>
            <w:hideMark/>
          </w:tcPr>
          <w:p w14:paraId="700F3851" w14:textId="77777777" w:rsidR="003F2950" w:rsidRDefault="003F2950">
            <w:pPr>
              <w:rPr>
                <w:b/>
              </w:rPr>
            </w:pPr>
            <w:r>
              <w:rPr>
                <w:b/>
              </w:rPr>
              <w:t>Age Band</w:t>
            </w:r>
          </w:p>
        </w:tc>
        <w:tc>
          <w:tcPr>
            <w:tcW w:w="2128" w:type="dxa"/>
            <w:tcBorders>
              <w:top w:val="single" w:sz="4" w:space="0" w:color="auto"/>
              <w:left w:val="single" w:sz="4" w:space="0" w:color="auto"/>
              <w:bottom w:val="single" w:sz="4" w:space="0" w:color="auto"/>
              <w:right w:val="single" w:sz="4" w:space="0" w:color="auto"/>
            </w:tcBorders>
            <w:hideMark/>
          </w:tcPr>
          <w:p w14:paraId="12F063F4" w14:textId="77777777" w:rsidR="003F2950" w:rsidRDefault="003F2950">
            <w:pPr>
              <w:rPr>
                <w:b/>
              </w:rPr>
            </w:pPr>
            <w:r>
              <w:rPr>
                <w:b/>
              </w:rPr>
              <w:t>Winter Effect</w:t>
            </w:r>
          </w:p>
        </w:tc>
        <w:tc>
          <w:tcPr>
            <w:tcW w:w="1985" w:type="dxa"/>
            <w:tcBorders>
              <w:top w:val="single" w:sz="4" w:space="0" w:color="auto"/>
              <w:left w:val="single" w:sz="4" w:space="0" w:color="auto"/>
              <w:bottom w:val="single" w:sz="4" w:space="0" w:color="auto"/>
              <w:right w:val="single" w:sz="4" w:space="0" w:color="auto"/>
            </w:tcBorders>
            <w:hideMark/>
          </w:tcPr>
          <w:p w14:paraId="2B374A1B" w14:textId="77777777" w:rsidR="003F2950" w:rsidRDefault="003F2950">
            <w:pPr>
              <w:rPr>
                <w:b/>
              </w:rPr>
            </w:pPr>
            <w:r>
              <w:rPr>
                <w:b/>
              </w:rPr>
              <w:t>Initial Trend</w:t>
            </w:r>
          </w:p>
        </w:tc>
        <w:tc>
          <w:tcPr>
            <w:tcW w:w="2410" w:type="dxa"/>
            <w:tcBorders>
              <w:top w:val="single" w:sz="4" w:space="0" w:color="auto"/>
              <w:left w:val="single" w:sz="4" w:space="0" w:color="auto"/>
              <w:bottom w:val="single" w:sz="4" w:space="0" w:color="auto"/>
              <w:right w:val="single" w:sz="4" w:space="0" w:color="auto"/>
            </w:tcBorders>
            <w:hideMark/>
          </w:tcPr>
          <w:p w14:paraId="0322A5B6" w14:textId="77777777" w:rsidR="003F2950" w:rsidRDefault="003F2950">
            <w:pPr>
              <w:rPr>
                <w:b/>
              </w:rPr>
            </w:pPr>
            <w:r>
              <w:rPr>
                <w:b/>
              </w:rPr>
              <w:t>1</w:t>
            </w:r>
            <w:r>
              <w:rPr>
                <w:b/>
                <w:vertAlign w:val="superscript"/>
              </w:rPr>
              <w:t>st</w:t>
            </w:r>
            <w:r>
              <w:rPr>
                <w:b/>
              </w:rPr>
              <w:t xml:space="preserve"> SIGN Guideline</w:t>
            </w:r>
          </w:p>
        </w:tc>
        <w:tc>
          <w:tcPr>
            <w:tcW w:w="2268" w:type="dxa"/>
            <w:tcBorders>
              <w:top w:val="single" w:sz="4" w:space="0" w:color="auto"/>
              <w:left w:val="single" w:sz="4" w:space="0" w:color="auto"/>
              <w:bottom w:val="single" w:sz="4" w:space="0" w:color="auto"/>
              <w:right w:val="single" w:sz="4" w:space="0" w:color="auto"/>
            </w:tcBorders>
            <w:hideMark/>
          </w:tcPr>
          <w:p w14:paraId="633BD78F" w14:textId="77777777" w:rsidR="003F2950" w:rsidRDefault="003F2950">
            <w:pPr>
              <w:rPr>
                <w:b/>
              </w:rPr>
            </w:pPr>
            <w:r>
              <w:rPr>
                <w:b/>
              </w:rPr>
              <w:t>4-hour Target</w:t>
            </w:r>
          </w:p>
          <w:p w14:paraId="09C97BBF" w14:textId="77777777" w:rsidR="003F2950" w:rsidRDefault="003F2950">
            <w:pPr>
              <w:rPr>
                <w:b/>
              </w:rPr>
            </w:pPr>
            <w:r>
              <w:rPr>
                <w:b/>
              </w:rPr>
              <w:t>Introduced</w:t>
            </w:r>
          </w:p>
        </w:tc>
        <w:tc>
          <w:tcPr>
            <w:tcW w:w="2268" w:type="dxa"/>
            <w:tcBorders>
              <w:top w:val="single" w:sz="4" w:space="0" w:color="auto"/>
              <w:left w:val="single" w:sz="4" w:space="0" w:color="auto"/>
              <w:bottom w:val="single" w:sz="4" w:space="0" w:color="auto"/>
              <w:right w:val="single" w:sz="4" w:space="0" w:color="auto"/>
            </w:tcBorders>
            <w:hideMark/>
          </w:tcPr>
          <w:p w14:paraId="119CFCFF" w14:textId="77777777" w:rsidR="003F2950" w:rsidRDefault="003F2950">
            <w:pPr>
              <w:rPr>
                <w:b/>
              </w:rPr>
            </w:pPr>
            <w:r>
              <w:rPr>
                <w:b/>
              </w:rPr>
              <w:t>2</w:t>
            </w:r>
            <w:r>
              <w:rPr>
                <w:b/>
                <w:vertAlign w:val="superscript"/>
              </w:rPr>
              <w:t>nd</w:t>
            </w:r>
            <w:r>
              <w:rPr>
                <w:b/>
              </w:rPr>
              <w:t xml:space="preserve"> SIGN Guideline</w:t>
            </w:r>
          </w:p>
        </w:tc>
        <w:tc>
          <w:tcPr>
            <w:tcW w:w="1984" w:type="dxa"/>
            <w:tcBorders>
              <w:top w:val="single" w:sz="4" w:space="0" w:color="auto"/>
              <w:left w:val="single" w:sz="4" w:space="0" w:color="auto"/>
              <w:bottom w:val="single" w:sz="4" w:space="0" w:color="auto"/>
              <w:right w:val="single" w:sz="4" w:space="0" w:color="auto"/>
            </w:tcBorders>
            <w:hideMark/>
          </w:tcPr>
          <w:p w14:paraId="4EA2755D" w14:textId="77777777" w:rsidR="003F2950" w:rsidRDefault="003F2950">
            <w:pPr>
              <w:rPr>
                <w:b/>
              </w:rPr>
            </w:pPr>
            <w:r>
              <w:rPr>
                <w:b/>
              </w:rPr>
              <w:t>Durbin-Watson</w:t>
            </w:r>
          </w:p>
          <w:p w14:paraId="497D4980" w14:textId="77777777" w:rsidR="003F2950" w:rsidRDefault="003F2950">
            <w:pPr>
              <w:rPr>
                <w:b/>
              </w:rPr>
            </w:pPr>
            <w:r>
              <w:rPr>
                <w:b/>
              </w:rPr>
              <w:t>Statistic</w:t>
            </w:r>
          </w:p>
        </w:tc>
      </w:tr>
      <w:tr w:rsidR="003F2950" w14:paraId="21AC82D0" w14:textId="77777777" w:rsidTr="003F2950">
        <w:trPr>
          <w:trHeight w:val="409"/>
        </w:trPr>
        <w:tc>
          <w:tcPr>
            <w:tcW w:w="702" w:type="dxa"/>
            <w:tcBorders>
              <w:top w:val="single" w:sz="4" w:space="0" w:color="auto"/>
              <w:left w:val="single" w:sz="4" w:space="0" w:color="auto"/>
              <w:bottom w:val="single" w:sz="4" w:space="0" w:color="auto"/>
              <w:right w:val="single" w:sz="4" w:space="0" w:color="auto"/>
            </w:tcBorders>
            <w:hideMark/>
          </w:tcPr>
          <w:p w14:paraId="608C1023" w14:textId="77777777" w:rsidR="003F2950" w:rsidRDefault="003F2950">
            <w:pPr>
              <w:rPr>
                <w:b/>
                <w:sz w:val="20"/>
                <w:szCs w:val="20"/>
              </w:rPr>
            </w:pPr>
            <w:bookmarkStart w:id="5" w:name="_Hlk493150464"/>
            <w:r>
              <w:rPr>
                <w:b/>
                <w:sz w:val="20"/>
                <w:szCs w:val="20"/>
              </w:rPr>
              <w:t>All ages</w:t>
            </w:r>
          </w:p>
        </w:tc>
        <w:tc>
          <w:tcPr>
            <w:tcW w:w="2128" w:type="dxa"/>
            <w:tcBorders>
              <w:top w:val="single" w:sz="4" w:space="0" w:color="auto"/>
              <w:left w:val="single" w:sz="4" w:space="0" w:color="auto"/>
              <w:bottom w:val="single" w:sz="4" w:space="0" w:color="auto"/>
              <w:right w:val="single" w:sz="4" w:space="0" w:color="auto"/>
            </w:tcBorders>
            <w:hideMark/>
          </w:tcPr>
          <w:p w14:paraId="7853FDAE" w14:textId="77777777" w:rsidR="003F2950" w:rsidRDefault="003F2950">
            <w:pPr>
              <w:rPr>
                <w:sz w:val="20"/>
                <w:szCs w:val="20"/>
              </w:rPr>
            </w:pPr>
            <w:r>
              <w:rPr>
                <w:sz w:val="20"/>
                <w:szCs w:val="20"/>
              </w:rPr>
              <w:t>-3.00 (95% CI:-3.78 to    -2.30) P&lt;0.01</w:t>
            </w:r>
          </w:p>
        </w:tc>
        <w:tc>
          <w:tcPr>
            <w:tcW w:w="1985" w:type="dxa"/>
            <w:tcBorders>
              <w:top w:val="single" w:sz="4" w:space="0" w:color="auto"/>
              <w:left w:val="single" w:sz="4" w:space="0" w:color="auto"/>
              <w:bottom w:val="single" w:sz="4" w:space="0" w:color="auto"/>
              <w:right w:val="single" w:sz="4" w:space="0" w:color="auto"/>
            </w:tcBorders>
            <w:hideMark/>
          </w:tcPr>
          <w:p w14:paraId="4937FCCA" w14:textId="77777777" w:rsidR="003F2950" w:rsidRDefault="003F2950">
            <w:pPr>
              <w:rPr>
                <w:sz w:val="20"/>
                <w:szCs w:val="20"/>
              </w:rPr>
            </w:pPr>
            <w:r>
              <w:rPr>
                <w:sz w:val="20"/>
                <w:szCs w:val="20"/>
              </w:rPr>
              <w:t>0.04 (95% CI: -0.08 to 0.15) P=0.53</w:t>
            </w:r>
          </w:p>
        </w:tc>
        <w:tc>
          <w:tcPr>
            <w:tcW w:w="2410" w:type="dxa"/>
            <w:tcBorders>
              <w:top w:val="single" w:sz="4" w:space="0" w:color="auto"/>
              <w:left w:val="single" w:sz="4" w:space="0" w:color="auto"/>
              <w:bottom w:val="single" w:sz="4" w:space="0" w:color="auto"/>
              <w:right w:val="single" w:sz="4" w:space="0" w:color="auto"/>
            </w:tcBorders>
            <w:hideMark/>
          </w:tcPr>
          <w:p w14:paraId="03E99F89" w14:textId="77777777" w:rsidR="003F2950" w:rsidRDefault="003F2950">
            <w:pPr>
              <w:rPr>
                <w:b/>
                <w:sz w:val="20"/>
                <w:szCs w:val="20"/>
                <w:u w:val="single"/>
              </w:rPr>
            </w:pPr>
            <w:r>
              <w:rPr>
                <w:b/>
                <w:sz w:val="20"/>
                <w:szCs w:val="20"/>
                <w:u w:val="single"/>
              </w:rPr>
              <w:t>Change level:</w:t>
            </w:r>
          </w:p>
          <w:p w14:paraId="349A0F8E" w14:textId="77777777" w:rsidR="003F2950" w:rsidRDefault="003F2950">
            <w:pPr>
              <w:rPr>
                <w:sz w:val="20"/>
                <w:szCs w:val="20"/>
              </w:rPr>
            </w:pPr>
            <w:r>
              <w:rPr>
                <w:sz w:val="20"/>
                <w:szCs w:val="20"/>
              </w:rPr>
              <w:t>2.45 (95% CI:0.09 to 4.83) P=0.04</w:t>
            </w:r>
          </w:p>
        </w:tc>
        <w:tc>
          <w:tcPr>
            <w:tcW w:w="2268" w:type="dxa"/>
            <w:tcBorders>
              <w:top w:val="single" w:sz="4" w:space="0" w:color="auto"/>
              <w:left w:val="single" w:sz="4" w:space="0" w:color="auto"/>
              <w:bottom w:val="single" w:sz="4" w:space="0" w:color="auto"/>
              <w:right w:val="single" w:sz="4" w:space="0" w:color="auto"/>
            </w:tcBorders>
            <w:hideMark/>
          </w:tcPr>
          <w:p w14:paraId="15538AB0" w14:textId="77777777" w:rsidR="003F2950" w:rsidRDefault="003F2950">
            <w:pPr>
              <w:rPr>
                <w:b/>
                <w:sz w:val="20"/>
                <w:szCs w:val="20"/>
                <w:u w:val="single"/>
              </w:rPr>
            </w:pPr>
            <w:r>
              <w:rPr>
                <w:b/>
                <w:sz w:val="20"/>
                <w:szCs w:val="20"/>
                <w:u w:val="single"/>
              </w:rPr>
              <w:t>Change level:</w:t>
            </w:r>
          </w:p>
          <w:p w14:paraId="40FC3C15" w14:textId="77777777" w:rsidR="003F2950" w:rsidRDefault="003F2950">
            <w:pPr>
              <w:rPr>
                <w:sz w:val="20"/>
                <w:szCs w:val="20"/>
              </w:rPr>
            </w:pPr>
            <w:r>
              <w:rPr>
                <w:sz w:val="20"/>
                <w:szCs w:val="20"/>
              </w:rPr>
              <w:t>-2.89 (95% CI:-4.84 to         -0.95) P&lt;0.01</w:t>
            </w:r>
          </w:p>
        </w:tc>
        <w:tc>
          <w:tcPr>
            <w:tcW w:w="2268" w:type="dxa"/>
            <w:tcBorders>
              <w:top w:val="single" w:sz="4" w:space="0" w:color="auto"/>
              <w:left w:val="single" w:sz="4" w:space="0" w:color="auto"/>
              <w:bottom w:val="single" w:sz="4" w:space="0" w:color="auto"/>
              <w:right w:val="single" w:sz="4" w:space="0" w:color="auto"/>
            </w:tcBorders>
            <w:hideMark/>
          </w:tcPr>
          <w:p w14:paraId="2799C9AC" w14:textId="77777777" w:rsidR="003F2950" w:rsidRDefault="003F2950">
            <w:pPr>
              <w:rPr>
                <w:b/>
                <w:sz w:val="20"/>
                <w:szCs w:val="20"/>
                <w:u w:val="single"/>
              </w:rPr>
            </w:pPr>
            <w:r>
              <w:rPr>
                <w:b/>
                <w:sz w:val="20"/>
                <w:szCs w:val="20"/>
                <w:u w:val="single"/>
              </w:rPr>
              <w:t>Change level:</w:t>
            </w:r>
          </w:p>
          <w:p w14:paraId="51DA8F5E" w14:textId="77777777" w:rsidR="003F2950" w:rsidRDefault="003F2950">
            <w:pPr>
              <w:rPr>
                <w:sz w:val="20"/>
                <w:szCs w:val="20"/>
              </w:rPr>
            </w:pPr>
            <w:r>
              <w:rPr>
                <w:sz w:val="20"/>
                <w:szCs w:val="20"/>
              </w:rPr>
              <w:t>-0.84 (95% CI:-2.50 to 0.78) P=0.31</w:t>
            </w:r>
          </w:p>
        </w:tc>
        <w:tc>
          <w:tcPr>
            <w:tcW w:w="1984" w:type="dxa"/>
            <w:tcBorders>
              <w:top w:val="single" w:sz="4" w:space="0" w:color="auto"/>
              <w:left w:val="single" w:sz="4" w:space="0" w:color="auto"/>
              <w:bottom w:val="single" w:sz="4" w:space="0" w:color="auto"/>
              <w:right w:val="single" w:sz="4" w:space="0" w:color="auto"/>
            </w:tcBorders>
            <w:hideMark/>
          </w:tcPr>
          <w:p w14:paraId="48BAF8B7" w14:textId="77777777" w:rsidR="003F2950" w:rsidRDefault="003F2950">
            <w:pPr>
              <w:rPr>
                <w:sz w:val="20"/>
                <w:szCs w:val="20"/>
              </w:rPr>
            </w:pPr>
            <w:r>
              <w:rPr>
                <w:sz w:val="20"/>
                <w:szCs w:val="20"/>
              </w:rPr>
              <w:t>Untransformed 1.68</w:t>
            </w:r>
          </w:p>
          <w:p w14:paraId="47E47014" w14:textId="77777777" w:rsidR="003F2950" w:rsidRDefault="003F2950">
            <w:pPr>
              <w:rPr>
                <w:sz w:val="20"/>
                <w:szCs w:val="20"/>
              </w:rPr>
            </w:pPr>
            <w:r>
              <w:rPr>
                <w:sz w:val="20"/>
                <w:szCs w:val="20"/>
              </w:rPr>
              <w:t>Prais-Winsten    2.02</w:t>
            </w:r>
          </w:p>
        </w:tc>
      </w:tr>
      <w:tr w:rsidR="003F2950" w14:paraId="26B6DB24" w14:textId="77777777" w:rsidTr="003F2950">
        <w:trPr>
          <w:trHeight w:val="409"/>
        </w:trPr>
        <w:tc>
          <w:tcPr>
            <w:tcW w:w="702" w:type="dxa"/>
            <w:tcBorders>
              <w:top w:val="single" w:sz="4" w:space="0" w:color="auto"/>
              <w:left w:val="single" w:sz="4" w:space="0" w:color="auto"/>
              <w:bottom w:val="single" w:sz="4" w:space="0" w:color="auto"/>
              <w:right w:val="single" w:sz="4" w:space="0" w:color="auto"/>
            </w:tcBorders>
          </w:tcPr>
          <w:p w14:paraId="72232D57" w14:textId="77777777" w:rsidR="003F2950" w:rsidRDefault="003F2950">
            <w:pPr>
              <w:rPr>
                <w:b/>
                <w:sz w:val="20"/>
                <w:szCs w:val="20"/>
              </w:rPr>
            </w:pPr>
          </w:p>
        </w:tc>
        <w:tc>
          <w:tcPr>
            <w:tcW w:w="2128" w:type="dxa"/>
            <w:tcBorders>
              <w:top w:val="single" w:sz="4" w:space="0" w:color="auto"/>
              <w:left w:val="single" w:sz="4" w:space="0" w:color="auto"/>
              <w:bottom w:val="single" w:sz="4" w:space="0" w:color="auto"/>
              <w:right w:val="single" w:sz="4" w:space="0" w:color="auto"/>
            </w:tcBorders>
          </w:tcPr>
          <w:p w14:paraId="4A8F6342" w14:textId="77777777" w:rsidR="003F2950" w:rsidRDefault="003F295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DFB02B" w14:textId="77777777" w:rsidR="003F2950" w:rsidRDefault="003F2950">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15764F9E" w14:textId="77777777" w:rsidR="003F2950" w:rsidRDefault="003F2950">
            <w:pPr>
              <w:rPr>
                <w:b/>
                <w:sz w:val="20"/>
                <w:szCs w:val="20"/>
                <w:u w:val="single"/>
              </w:rPr>
            </w:pPr>
            <w:r>
              <w:rPr>
                <w:b/>
                <w:sz w:val="20"/>
                <w:szCs w:val="20"/>
                <w:u w:val="single"/>
              </w:rPr>
              <w:t>Change trend:</w:t>
            </w:r>
          </w:p>
          <w:p w14:paraId="76D92CBF" w14:textId="77777777" w:rsidR="003F2950" w:rsidRDefault="003F2950">
            <w:pPr>
              <w:rPr>
                <w:sz w:val="20"/>
                <w:szCs w:val="20"/>
              </w:rPr>
            </w:pPr>
            <w:r>
              <w:rPr>
                <w:sz w:val="20"/>
                <w:szCs w:val="20"/>
              </w:rPr>
              <w:t>-0.14 (95% CI: -0.27 to           -0.01) P=0.03</w:t>
            </w:r>
          </w:p>
        </w:tc>
        <w:tc>
          <w:tcPr>
            <w:tcW w:w="2268" w:type="dxa"/>
            <w:tcBorders>
              <w:top w:val="single" w:sz="4" w:space="0" w:color="auto"/>
              <w:left w:val="single" w:sz="4" w:space="0" w:color="auto"/>
              <w:bottom w:val="single" w:sz="4" w:space="0" w:color="auto"/>
              <w:right w:val="single" w:sz="4" w:space="0" w:color="auto"/>
            </w:tcBorders>
            <w:hideMark/>
          </w:tcPr>
          <w:p w14:paraId="04969F1D" w14:textId="77777777" w:rsidR="003F2950" w:rsidRDefault="003F2950">
            <w:pPr>
              <w:rPr>
                <w:b/>
                <w:sz w:val="20"/>
                <w:szCs w:val="20"/>
                <w:u w:val="single"/>
              </w:rPr>
            </w:pPr>
            <w:r>
              <w:rPr>
                <w:b/>
                <w:sz w:val="20"/>
                <w:szCs w:val="20"/>
                <w:u w:val="single"/>
              </w:rPr>
              <w:t>Change trend:</w:t>
            </w:r>
          </w:p>
          <w:p w14:paraId="2162DB9A" w14:textId="77777777" w:rsidR="003F2950" w:rsidRDefault="003F2950">
            <w:pPr>
              <w:rPr>
                <w:sz w:val="20"/>
                <w:szCs w:val="20"/>
              </w:rPr>
            </w:pPr>
            <w:r>
              <w:rPr>
                <w:sz w:val="20"/>
                <w:szCs w:val="20"/>
              </w:rPr>
              <w:t>0.13 (95% CI:                0.06 to 0.20) P&lt;0.01</w:t>
            </w:r>
          </w:p>
        </w:tc>
        <w:tc>
          <w:tcPr>
            <w:tcW w:w="2268" w:type="dxa"/>
            <w:tcBorders>
              <w:top w:val="single" w:sz="4" w:space="0" w:color="auto"/>
              <w:left w:val="single" w:sz="4" w:space="0" w:color="auto"/>
              <w:bottom w:val="single" w:sz="4" w:space="0" w:color="auto"/>
              <w:right w:val="single" w:sz="4" w:space="0" w:color="auto"/>
            </w:tcBorders>
            <w:hideMark/>
          </w:tcPr>
          <w:p w14:paraId="688F6208" w14:textId="77777777" w:rsidR="003F2950" w:rsidRDefault="003F2950">
            <w:pPr>
              <w:rPr>
                <w:b/>
                <w:sz w:val="20"/>
                <w:szCs w:val="20"/>
                <w:u w:val="single"/>
              </w:rPr>
            </w:pPr>
            <w:r>
              <w:rPr>
                <w:b/>
                <w:sz w:val="20"/>
                <w:szCs w:val="20"/>
                <w:u w:val="single"/>
              </w:rPr>
              <w:t>Change trend:</w:t>
            </w:r>
          </w:p>
          <w:p w14:paraId="5FB0CADC" w14:textId="77777777" w:rsidR="003F2950" w:rsidRDefault="003F2950">
            <w:pPr>
              <w:rPr>
                <w:sz w:val="20"/>
                <w:szCs w:val="20"/>
              </w:rPr>
            </w:pPr>
            <w:r>
              <w:rPr>
                <w:sz w:val="20"/>
                <w:szCs w:val="20"/>
              </w:rPr>
              <w:t>-0.09 (95% CI:-0.13 to       -0.05) P&lt;0.01</w:t>
            </w:r>
          </w:p>
        </w:tc>
        <w:tc>
          <w:tcPr>
            <w:tcW w:w="1984" w:type="dxa"/>
            <w:tcBorders>
              <w:top w:val="single" w:sz="4" w:space="0" w:color="auto"/>
              <w:left w:val="single" w:sz="4" w:space="0" w:color="auto"/>
              <w:bottom w:val="single" w:sz="4" w:space="0" w:color="auto"/>
              <w:right w:val="single" w:sz="4" w:space="0" w:color="auto"/>
            </w:tcBorders>
          </w:tcPr>
          <w:p w14:paraId="1C6340BA" w14:textId="77777777" w:rsidR="003F2950" w:rsidRDefault="003F2950">
            <w:pPr>
              <w:rPr>
                <w:sz w:val="20"/>
                <w:szCs w:val="20"/>
              </w:rPr>
            </w:pPr>
          </w:p>
        </w:tc>
        <w:bookmarkEnd w:id="5"/>
      </w:tr>
      <w:tr w:rsidR="003F2950" w14:paraId="3A05C8A0" w14:textId="77777777" w:rsidTr="003F2950">
        <w:trPr>
          <w:trHeight w:val="409"/>
        </w:trPr>
        <w:tc>
          <w:tcPr>
            <w:tcW w:w="702" w:type="dxa"/>
            <w:tcBorders>
              <w:top w:val="single" w:sz="4" w:space="0" w:color="auto"/>
              <w:left w:val="single" w:sz="4" w:space="0" w:color="auto"/>
              <w:bottom w:val="single" w:sz="4" w:space="0" w:color="auto"/>
              <w:right w:val="single" w:sz="4" w:space="0" w:color="auto"/>
            </w:tcBorders>
            <w:hideMark/>
          </w:tcPr>
          <w:p w14:paraId="5001B710" w14:textId="77777777" w:rsidR="003F2950" w:rsidRDefault="003F2950">
            <w:pPr>
              <w:rPr>
                <w:b/>
                <w:sz w:val="20"/>
                <w:szCs w:val="20"/>
              </w:rPr>
            </w:pPr>
            <w:r>
              <w:rPr>
                <w:b/>
                <w:sz w:val="20"/>
                <w:szCs w:val="20"/>
              </w:rPr>
              <w:t>0-15</w:t>
            </w:r>
          </w:p>
        </w:tc>
        <w:tc>
          <w:tcPr>
            <w:tcW w:w="2128" w:type="dxa"/>
            <w:tcBorders>
              <w:top w:val="single" w:sz="4" w:space="0" w:color="auto"/>
              <w:left w:val="single" w:sz="4" w:space="0" w:color="auto"/>
              <w:bottom w:val="single" w:sz="4" w:space="0" w:color="auto"/>
              <w:right w:val="single" w:sz="4" w:space="0" w:color="auto"/>
            </w:tcBorders>
            <w:hideMark/>
          </w:tcPr>
          <w:p w14:paraId="6CD8C97C" w14:textId="77777777" w:rsidR="003F2950" w:rsidRDefault="003F2950">
            <w:pPr>
              <w:rPr>
                <w:sz w:val="20"/>
                <w:szCs w:val="20"/>
              </w:rPr>
            </w:pPr>
            <w:r>
              <w:rPr>
                <w:sz w:val="20"/>
                <w:szCs w:val="20"/>
              </w:rPr>
              <w:t>-9.19 (95% CI: -10.81 to -7.57) P&lt;0.01</w:t>
            </w:r>
          </w:p>
        </w:tc>
        <w:tc>
          <w:tcPr>
            <w:tcW w:w="1985" w:type="dxa"/>
            <w:tcBorders>
              <w:top w:val="single" w:sz="4" w:space="0" w:color="auto"/>
              <w:left w:val="single" w:sz="4" w:space="0" w:color="auto"/>
              <w:bottom w:val="single" w:sz="4" w:space="0" w:color="auto"/>
              <w:right w:val="single" w:sz="4" w:space="0" w:color="auto"/>
            </w:tcBorders>
            <w:hideMark/>
          </w:tcPr>
          <w:p w14:paraId="53B690BB" w14:textId="77777777" w:rsidR="003F2950" w:rsidRDefault="003F2950">
            <w:pPr>
              <w:rPr>
                <w:sz w:val="20"/>
                <w:szCs w:val="20"/>
              </w:rPr>
            </w:pPr>
            <w:r>
              <w:rPr>
                <w:sz w:val="20"/>
                <w:szCs w:val="20"/>
              </w:rPr>
              <w:t>-0.21 (95% CI: -0.53 to 0.12) P=0.22</w:t>
            </w:r>
          </w:p>
        </w:tc>
        <w:tc>
          <w:tcPr>
            <w:tcW w:w="2410" w:type="dxa"/>
            <w:tcBorders>
              <w:top w:val="single" w:sz="4" w:space="0" w:color="auto"/>
              <w:left w:val="single" w:sz="4" w:space="0" w:color="auto"/>
              <w:bottom w:val="single" w:sz="4" w:space="0" w:color="auto"/>
              <w:right w:val="single" w:sz="4" w:space="0" w:color="auto"/>
            </w:tcBorders>
            <w:hideMark/>
          </w:tcPr>
          <w:p w14:paraId="1DDB4B59" w14:textId="77777777" w:rsidR="003F2950" w:rsidRDefault="003F2950">
            <w:pPr>
              <w:rPr>
                <w:b/>
                <w:sz w:val="20"/>
                <w:szCs w:val="20"/>
                <w:u w:val="single"/>
              </w:rPr>
            </w:pPr>
            <w:r>
              <w:rPr>
                <w:b/>
                <w:sz w:val="20"/>
                <w:szCs w:val="20"/>
                <w:u w:val="single"/>
              </w:rPr>
              <w:t>Change level:</w:t>
            </w:r>
          </w:p>
          <w:p w14:paraId="00E66104" w14:textId="77777777" w:rsidR="003F2950" w:rsidRDefault="003F2950">
            <w:pPr>
              <w:rPr>
                <w:sz w:val="20"/>
                <w:szCs w:val="20"/>
              </w:rPr>
            </w:pPr>
            <w:r>
              <w:rPr>
                <w:sz w:val="20"/>
                <w:szCs w:val="20"/>
              </w:rPr>
              <w:t>6.06 (95% CI:-0.49 to 12.62) P=0.07</w:t>
            </w:r>
          </w:p>
        </w:tc>
        <w:tc>
          <w:tcPr>
            <w:tcW w:w="2268" w:type="dxa"/>
            <w:tcBorders>
              <w:top w:val="single" w:sz="4" w:space="0" w:color="auto"/>
              <w:left w:val="single" w:sz="4" w:space="0" w:color="auto"/>
              <w:bottom w:val="single" w:sz="4" w:space="0" w:color="auto"/>
              <w:right w:val="single" w:sz="4" w:space="0" w:color="auto"/>
            </w:tcBorders>
            <w:hideMark/>
          </w:tcPr>
          <w:p w14:paraId="2124751A" w14:textId="77777777" w:rsidR="003F2950" w:rsidRDefault="003F2950">
            <w:pPr>
              <w:rPr>
                <w:b/>
                <w:sz w:val="20"/>
                <w:szCs w:val="20"/>
                <w:u w:val="single"/>
              </w:rPr>
            </w:pPr>
            <w:r>
              <w:rPr>
                <w:b/>
                <w:sz w:val="20"/>
                <w:szCs w:val="20"/>
                <w:u w:val="single"/>
              </w:rPr>
              <w:t>Change level:</w:t>
            </w:r>
          </w:p>
          <w:p w14:paraId="0EAD2517" w14:textId="77777777" w:rsidR="003F2950" w:rsidRDefault="003F2950">
            <w:pPr>
              <w:rPr>
                <w:sz w:val="20"/>
                <w:szCs w:val="20"/>
              </w:rPr>
            </w:pPr>
            <w:r>
              <w:rPr>
                <w:sz w:val="20"/>
                <w:szCs w:val="20"/>
              </w:rPr>
              <w:t>-0.41 (95% CI: -5.98 to 5.17) P=0.89</w:t>
            </w:r>
          </w:p>
        </w:tc>
        <w:tc>
          <w:tcPr>
            <w:tcW w:w="2268" w:type="dxa"/>
            <w:tcBorders>
              <w:top w:val="single" w:sz="4" w:space="0" w:color="auto"/>
              <w:left w:val="single" w:sz="4" w:space="0" w:color="auto"/>
              <w:bottom w:val="single" w:sz="4" w:space="0" w:color="auto"/>
              <w:right w:val="single" w:sz="4" w:space="0" w:color="auto"/>
            </w:tcBorders>
            <w:hideMark/>
          </w:tcPr>
          <w:p w14:paraId="23749CA4" w14:textId="77777777" w:rsidR="003F2950" w:rsidRDefault="003F2950">
            <w:pPr>
              <w:rPr>
                <w:b/>
                <w:sz w:val="20"/>
                <w:szCs w:val="20"/>
                <w:u w:val="single"/>
              </w:rPr>
            </w:pPr>
            <w:r>
              <w:rPr>
                <w:b/>
                <w:sz w:val="20"/>
                <w:szCs w:val="20"/>
                <w:u w:val="single"/>
              </w:rPr>
              <w:t>Change level:</w:t>
            </w:r>
          </w:p>
          <w:p w14:paraId="4BAA0107" w14:textId="77777777" w:rsidR="003F2950" w:rsidRDefault="003F2950">
            <w:pPr>
              <w:rPr>
                <w:sz w:val="20"/>
                <w:szCs w:val="20"/>
              </w:rPr>
            </w:pPr>
            <w:r>
              <w:rPr>
                <w:sz w:val="20"/>
                <w:szCs w:val="20"/>
              </w:rPr>
              <w:t>-0.54 (95% CI:-5.31 to 4.22) P=0.82</w:t>
            </w:r>
          </w:p>
        </w:tc>
        <w:tc>
          <w:tcPr>
            <w:tcW w:w="1984" w:type="dxa"/>
            <w:tcBorders>
              <w:top w:val="single" w:sz="4" w:space="0" w:color="auto"/>
              <w:left w:val="single" w:sz="4" w:space="0" w:color="auto"/>
              <w:bottom w:val="single" w:sz="4" w:space="0" w:color="auto"/>
              <w:right w:val="single" w:sz="4" w:space="0" w:color="auto"/>
            </w:tcBorders>
            <w:hideMark/>
          </w:tcPr>
          <w:p w14:paraId="53F649A3" w14:textId="77777777" w:rsidR="003F2950" w:rsidRDefault="003F2950">
            <w:pPr>
              <w:rPr>
                <w:sz w:val="20"/>
                <w:szCs w:val="20"/>
              </w:rPr>
            </w:pPr>
            <w:r>
              <w:rPr>
                <w:sz w:val="20"/>
                <w:szCs w:val="20"/>
              </w:rPr>
              <w:t>Untransformed 1.34</w:t>
            </w:r>
          </w:p>
          <w:p w14:paraId="2A73DD84" w14:textId="77777777" w:rsidR="003F2950" w:rsidRDefault="003F2950">
            <w:pPr>
              <w:rPr>
                <w:sz w:val="20"/>
                <w:szCs w:val="20"/>
              </w:rPr>
            </w:pPr>
            <w:r>
              <w:rPr>
                <w:sz w:val="20"/>
                <w:szCs w:val="20"/>
              </w:rPr>
              <w:t>Prais-Winsten    1.87</w:t>
            </w:r>
          </w:p>
        </w:tc>
      </w:tr>
      <w:tr w:rsidR="003F2950" w14:paraId="7900BE4B" w14:textId="77777777" w:rsidTr="003F2950">
        <w:trPr>
          <w:trHeight w:val="409"/>
        </w:trPr>
        <w:tc>
          <w:tcPr>
            <w:tcW w:w="702" w:type="dxa"/>
            <w:tcBorders>
              <w:top w:val="single" w:sz="4" w:space="0" w:color="auto"/>
              <w:left w:val="single" w:sz="4" w:space="0" w:color="auto"/>
              <w:bottom w:val="single" w:sz="4" w:space="0" w:color="auto"/>
              <w:right w:val="single" w:sz="4" w:space="0" w:color="auto"/>
            </w:tcBorders>
          </w:tcPr>
          <w:p w14:paraId="0AEE7A65" w14:textId="77777777" w:rsidR="003F2950" w:rsidRDefault="003F2950">
            <w:pPr>
              <w:rPr>
                <w:b/>
                <w:sz w:val="20"/>
                <w:szCs w:val="20"/>
              </w:rPr>
            </w:pPr>
          </w:p>
        </w:tc>
        <w:tc>
          <w:tcPr>
            <w:tcW w:w="2128" w:type="dxa"/>
            <w:tcBorders>
              <w:top w:val="single" w:sz="4" w:space="0" w:color="auto"/>
              <w:left w:val="single" w:sz="4" w:space="0" w:color="auto"/>
              <w:bottom w:val="single" w:sz="4" w:space="0" w:color="auto"/>
              <w:right w:val="single" w:sz="4" w:space="0" w:color="auto"/>
            </w:tcBorders>
          </w:tcPr>
          <w:p w14:paraId="79DA271D" w14:textId="77777777" w:rsidR="003F2950" w:rsidRDefault="003F295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1B8D1B" w14:textId="77777777" w:rsidR="003F2950" w:rsidRDefault="003F2950">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59010B2A" w14:textId="77777777" w:rsidR="003F2950" w:rsidRDefault="003F2950">
            <w:pPr>
              <w:rPr>
                <w:sz w:val="20"/>
                <w:szCs w:val="20"/>
              </w:rPr>
            </w:pPr>
            <w:r>
              <w:rPr>
                <w:b/>
                <w:sz w:val="20"/>
                <w:szCs w:val="20"/>
                <w:u w:val="single"/>
              </w:rPr>
              <w:t xml:space="preserve">Change trend:                          </w:t>
            </w:r>
            <w:r>
              <w:rPr>
                <w:sz w:val="20"/>
                <w:szCs w:val="20"/>
              </w:rPr>
              <w:t>-0.10 (95% CI:-0.29 to 0.49) P=0.61</w:t>
            </w:r>
          </w:p>
        </w:tc>
        <w:tc>
          <w:tcPr>
            <w:tcW w:w="2268" w:type="dxa"/>
            <w:tcBorders>
              <w:top w:val="single" w:sz="4" w:space="0" w:color="auto"/>
              <w:left w:val="single" w:sz="4" w:space="0" w:color="auto"/>
              <w:bottom w:val="single" w:sz="4" w:space="0" w:color="auto"/>
              <w:right w:val="single" w:sz="4" w:space="0" w:color="auto"/>
            </w:tcBorders>
            <w:hideMark/>
          </w:tcPr>
          <w:p w14:paraId="1816399B" w14:textId="77777777" w:rsidR="003F2950" w:rsidRDefault="003F2950">
            <w:pPr>
              <w:rPr>
                <w:b/>
                <w:sz w:val="20"/>
                <w:szCs w:val="20"/>
                <w:u w:val="single"/>
              </w:rPr>
            </w:pPr>
            <w:r>
              <w:rPr>
                <w:b/>
                <w:sz w:val="20"/>
                <w:szCs w:val="20"/>
                <w:u w:val="single"/>
              </w:rPr>
              <w:t>Change trend:</w:t>
            </w:r>
          </w:p>
          <w:p w14:paraId="27AC9FA4" w14:textId="77777777" w:rsidR="003F2950" w:rsidRDefault="003F2950">
            <w:pPr>
              <w:rPr>
                <w:sz w:val="20"/>
                <w:szCs w:val="20"/>
              </w:rPr>
            </w:pPr>
            <w:r>
              <w:rPr>
                <w:sz w:val="20"/>
                <w:szCs w:val="20"/>
              </w:rPr>
              <w:t>-0.05 (95% CI: -0.27 to 0.16) P=0.63</w:t>
            </w:r>
          </w:p>
        </w:tc>
        <w:tc>
          <w:tcPr>
            <w:tcW w:w="2268" w:type="dxa"/>
            <w:tcBorders>
              <w:top w:val="single" w:sz="4" w:space="0" w:color="auto"/>
              <w:left w:val="single" w:sz="4" w:space="0" w:color="auto"/>
              <w:bottom w:val="single" w:sz="4" w:space="0" w:color="auto"/>
              <w:right w:val="single" w:sz="4" w:space="0" w:color="auto"/>
            </w:tcBorders>
            <w:hideMark/>
          </w:tcPr>
          <w:p w14:paraId="24751020" w14:textId="77777777" w:rsidR="003F2950" w:rsidRDefault="003F2950">
            <w:pPr>
              <w:rPr>
                <w:b/>
                <w:sz w:val="20"/>
                <w:szCs w:val="20"/>
                <w:u w:val="single"/>
              </w:rPr>
            </w:pPr>
            <w:r>
              <w:rPr>
                <w:b/>
                <w:sz w:val="20"/>
                <w:szCs w:val="20"/>
                <w:u w:val="single"/>
              </w:rPr>
              <w:t>Change trend:</w:t>
            </w:r>
          </w:p>
          <w:p w14:paraId="39F86248" w14:textId="77777777" w:rsidR="003F2950" w:rsidRDefault="003F2950">
            <w:pPr>
              <w:rPr>
                <w:sz w:val="20"/>
                <w:szCs w:val="20"/>
              </w:rPr>
            </w:pPr>
            <w:r>
              <w:rPr>
                <w:sz w:val="20"/>
                <w:szCs w:val="20"/>
              </w:rPr>
              <w:t>0.06 (95% CI:-0.07 to 0.18) P=0.37</w:t>
            </w:r>
          </w:p>
        </w:tc>
        <w:tc>
          <w:tcPr>
            <w:tcW w:w="1984" w:type="dxa"/>
            <w:tcBorders>
              <w:top w:val="single" w:sz="4" w:space="0" w:color="auto"/>
              <w:left w:val="single" w:sz="4" w:space="0" w:color="auto"/>
              <w:bottom w:val="single" w:sz="4" w:space="0" w:color="auto"/>
              <w:right w:val="single" w:sz="4" w:space="0" w:color="auto"/>
            </w:tcBorders>
          </w:tcPr>
          <w:p w14:paraId="08DF4903" w14:textId="77777777" w:rsidR="003F2950" w:rsidRDefault="003F2950">
            <w:pPr>
              <w:rPr>
                <w:sz w:val="20"/>
                <w:szCs w:val="20"/>
              </w:rPr>
            </w:pPr>
          </w:p>
        </w:tc>
      </w:tr>
      <w:tr w:rsidR="003F2950" w14:paraId="7286874B" w14:textId="77777777" w:rsidTr="003F2950">
        <w:trPr>
          <w:trHeight w:val="409"/>
        </w:trPr>
        <w:tc>
          <w:tcPr>
            <w:tcW w:w="702" w:type="dxa"/>
            <w:tcBorders>
              <w:top w:val="single" w:sz="4" w:space="0" w:color="auto"/>
              <w:left w:val="single" w:sz="4" w:space="0" w:color="auto"/>
              <w:bottom w:val="single" w:sz="4" w:space="0" w:color="auto"/>
              <w:right w:val="single" w:sz="4" w:space="0" w:color="auto"/>
            </w:tcBorders>
            <w:hideMark/>
          </w:tcPr>
          <w:p w14:paraId="2C914B05" w14:textId="77777777" w:rsidR="003F2950" w:rsidRDefault="003F2950">
            <w:pPr>
              <w:rPr>
                <w:b/>
                <w:sz w:val="20"/>
                <w:szCs w:val="20"/>
              </w:rPr>
            </w:pPr>
            <w:r>
              <w:rPr>
                <w:b/>
                <w:sz w:val="20"/>
                <w:szCs w:val="20"/>
              </w:rPr>
              <w:t>16-64</w:t>
            </w:r>
          </w:p>
        </w:tc>
        <w:tc>
          <w:tcPr>
            <w:tcW w:w="2128" w:type="dxa"/>
            <w:tcBorders>
              <w:top w:val="single" w:sz="4" w:space="0" w:color="auto"/>
              <w:left w:val="single" w:sz="4" w:space="0" w:color="auto"/>
              <w:bottom w:val="single" w:sz="4" w:space="0" w:color="auto"/>
              <w:right w:val="single" w:sz="4" w:space="0" w:color="auto"/>
            </w:tcBorders>
            <w:hideMark/>
          </w:tcPr>
          <w:p w14:paraId="5CF7B763" w14:textId="77777777" w:rsidR="003F2950" w:rsidRDefault="003F2950">
            <w:pPr>
              <w:rPr>
                <w:sz w:val="20"/>
                <w:szCs w:val="20"/>
              </w:rPr>
            </w:pPr>
            <w:r>
              <w:rPr>
                <w:sz w:val="20"/>
                <w:szCs w:val="20"/>
              </w:rPr>
              <w:t>-1.75 (95% CI:-2.48 to   -1.01) P&lt;0.01</w:t>
            </w:r>
          </w:p>
        </w:tc>
        <w:tc>
          <w:tcPr>
            <w:tcW w:w="1985" w:type="dxa"/>
            <w:tcBorders>
              <w:top w:val="single" w:sz="4" w:space="0" w:color="auto"/>
              <w:left w:val="single" w:sz="4" w:space="0" w:color="auto"/>
              <w:bottom w:val="single" w:sz="4" w:space="0" w:color="auto"/>
              <w:right w:val="single" w:sz="4" w:space="0" w:color="auto"/>
            </w:tcBorders>
            <w:hideMark/>
          </w:tcPr>
          <w:p w14:paraId="26433020" w14:textId="77777777" w:rsidR="003F2950" w:rsidRDefault="003F2950">
            <w:pPr>
              <w:rPr>
                <w:sz w:val="20"/>
                <w:szCs w:val="20"/>
              </w:rPr>
            </w:pPr>
            <w:r>
              <w:rPr>
                <w:sz w:val="20"/>
                <w:szCs w:val="20"/>
              </w:rPr>
              <w:t>0.06 (95% CI: -0.07 to 0.19) P=0.39</w:t>
            </w:r>
          </w:p>
        </w:tc>
        <w:tc>
          <w:tcPr>
            <w:tcW w:w="2410" w:type="dxa"/>
            <w:tcBorders>
              <w:top w:val="single" w:sz="4" w:space="0" w:color="auto"/>
              <w:left w:val="single" w:sz="4" w:space="0" w:color="auto"/>
              <w:bottom w:val="single" w:sz="4" w:space="0" w:color="auto"/>
              <w:right w:val="single" w:sz="4" w:space="0" w:color="auto"/>
            </w:tcBorders>
            <w:hideMark/>
          </w:tcPr>
          <w:p w14:paraId="7A9A0953" w14:textId="77777777" w:rsidR="003F2950" w:rsidRDefault="003F2950">
            <w:pPr>
              <w:rPr>
                <w:b/>
                <w:sz w:val="20"/>
                <w:szCs w:val="20"/>
                <w:u w:val="single"/>
              </w:rPr>
            </w:pPr>
            <w:r>
              <w:rPr>
                <w:b/>
                <w:sz w:val="20"/>
                <w:szCs w:val="20"/>
                <w:u w:val="single"/>
              </w:rPr>
              <w:t>Change level:</w:t>
            </w:r>
          </w:p>
          <w:p w14:paraId="02649CDB" w14:textId="77777777" w:rsidR="003F2950" w:rsidRDefault="003F2950">
            <w:pPr>
              <w:rPr>
                <w:sz w:val="20"/>
                <w:szCs w:val="20"/>
              </w:rPr>
            </w:pPr>
            <w:r>
              <w:rPr>
                <w:sz w:val="20"/>
                <w:szCs w:val="20"/>
              </w:rPr>
              <w:t>2.12 (95% CI:-0.54 to 4.79) P=0.12</w:t>
            </w:r>
          </w:p>
        </w:tc>
        <w:tc>
          <w:tcPr>
            <w:tcW w:w="2268" w:type="dxa"/>
            <w:tcBorders>
              <w:top w:val="single" w:sz="4" w:space="0" w:color="auto"/>
              <w:left w:val="single" w:sz="4" w:space="0" w:color="auto"/>
              <w:bottom w:val="single" w:sz="4" w:space="0" w:color="auto"/>
              <w:right w:val="single" w:sz="4" w:space="0" w:color="auto"/>
            </w:tcBorders>
            <w:hideMark/>
          </w:tcPr>
          <w:p w14:paraId="68E24005" w14:textId="77777777" w:rsidR="003F2950" w:rsidRDefault="003F2950">
            <w:pPr>
              <w:rPr>
                <w:b/>
                <w:sz w:val="20"/>
                <w:szCs w:val="20"/>
                <w:u w:val="single"/>
              </w:rPr>
            </w:pPr>
            <w:r>
              <w:rPr>
                <w:b/>
                <w:sz w:val="20"/>
                <w:szCs w:val="20"/>
                <w:u w:val="single"/>
              </w:rPr>
              <w:t>Change level:</w:t>
            </w:r>
          </w:p>
          <w:p w14:paraId="4ABEDE14" w14:textId="77777777" w:rsidR="003F2950" w:rsidRDefault="003F2950">
            <w:pPr>
              <w:rPr>
                <w:sz w:val="20"/>
                <w:szCs w:val="20"/>
              </w:rPr>
            </w:pPr>
            <w:r>
              <w:rPr>
                <w:sz w:val="20"/>
                <w:szCs w:val="20"/>
              </w:rPr>
              <w:t>-3.54 (95% CI:-5.76 to -1.33) P&lt;0.01</w:t>
            </w:r>
          </w:p>
        </w:tc>
        <w:tc>
          <w:tcPr>
            <w:tcW w:w="2268" w:type="dxa"/>
            <w:tcBorders>
              <w:top w:val="single" w:sz="4" w:space="0" w:color="auto"/>
              <w:left w:val="single" w:sz="4" w:space="0" w:color="auto"/>
              <w:bottom w:val="single" w:sz="4" w:space="0" w:color="auto"/>
              <w:right w:val="single" w:sz="4" w:space="0" w:color="auto"/>
            </w:tcBorders>
            <w:hideMark/>
          </w:tcPr>
          <w:p w14:paraId="175A8314" w14:textId="77777777" w:rsidR="003F2950" w:rsidRDefault="003F2950">
            <w:pPr>
              <w:rPr>
                <w:b/>
                <w:sz w:val="20"/>
                <w:szCs w:val="20"/>
                <w:u w:val="single"/>
              </w:rPr>
            </w:pPr>
            <w:r>
              <w:rPr>
                <w:b/>
                <w:sz w:val="20"/>
                <w:szCs w:val="20"/>
                <w:u w:val="single"/>
              </w:rPr>
              <w:t>Change level:</w:t>
            </w:r>
          </w:p>
          <w:p w14:paraId="066359A1" w14:textId="77777777" w:rsidR="003F2950" w:rsidRDefault="003F2950">
            <w:pPr>
              <w:rPr>
                <w:sz w:val="20"/>
                <w:szCs w:val="20"/>
              </w:rPr>
            </w:pPr>
            <w:r>
              <w:rPr>
                <w:sz w:val="20"/>
                <w:szCs w:val="20"/>
              </w:rPr>
              <w:t>-0.87 (95% CI: -2.74 to 0.99)P=0.36</w:t>
            </w:r>
          </w:p>
        </w:tc>
        <w:tc>
          <w:tcPr>
            <w:tcW w:w="1984" w:type="dxa"/>
            <w:tcBorders>
              <w:top w:val="single" w:sz="4" w:space="0" w:color="auto"/>
              <w:left w:val="single" w:sz="4" w:space="0" w:color="auto"/>
              <w:bottom w:val="single" w:sz="4" w:space="0" w:color="auto"/>
              <w:right w:val="single" w:sz="4" w:space="0" w:color="auto"/>
            </w:tcBorders>
            <w:hideMark/>
          </w:tcPr>
          <w:p w14:paraId="2C723448" w14:textId="77777777" w:rsidR="003F2950" w:rsidRDefault="003F2950">
            <w:pPr>
              <w:rPr>
                <w:sz w:val="20"/>
                <w:szCs w:val="20"/>
              </w:rPr>
            </w:pPr>
            <w:r>
              <w:rPr>
                <w:sz w:val="20"/>
                <w:szCs w:val="20"/>
              </w:rPr>
              <w:t>Untransformed 1.45</w:t>
            </w:r>
          </w:p>
          <w:p w14:paraId="344C69E0" w14:textId="77777777" w:rsidR="003F2950" w:rsidRDefault="003F2950">
            <w:pPr>
              <w:rPr>
                <w:sz w:val="20"/>
                <w:szCs w:val="20"/>
              </w:rPr>
            </w:pPr>
            <w:r>
              <w:rPr>
                <w:sz w:val="20"/>
                <w:szCs w:val="20"/>
              </w:rPr>
              <w:t>Prais-Winsten    2.10</w:t>
            </w:r>
          </w:p>
        </w:tc>
      </w:tr>
      <w:tr w:rsidR="003F2950" w14:paraId="66E2FB79" w14:textId="77777777" w:rsidTr="003F2950">
        <w:trPr>
          <w:trHeight w:val="409"/>
        </w:trPr>
        <w:tc>
          <w:tcPr>
            <w:tcW w:w="702" w:type="dxa"/>
            <w:tcBorders>
              <w:top w:val="single" w:sz="4" w:space="0" w:color="auto"/>
              <w:left w:val="single" w:sz="4" w:space="0" w:color="auto"/>
              <w:bottom w:val="single" w:sz="4" w:space="0" w:color="auto"/>
              <w:right w:val="single" w:sz="4" w:space="0" w:color="auto"/>
            </w:tcBorders>
          </w:tcPr>
          <w:p w14:paraId="2E014F0B" w14:textId="77777777" w:rsidR="003F2950" w:rsidRDefault="003F2950">
            <w:pPr>
              <w:rPr>
                <w:b/>
                <w:sz w:val="20"/>
                <w:szCs w:val="20"/>
              </w:rPr>
            </w:pPr>
          </w:p>
        </w:tc>
        <w:tc>
          <w:tcPr>
            <w:tcW w:w="2128" w:type="dxa"/>
            <w:tcBorders>
              <w:top w:val="single" w:sz="4" w:space="0" w:color="auto"/>
              <w:left w:val="single" w:sz="4" w:space="0" w:color="auto"/>
              <w:bottom w:val="single" w:sz="4" w:space="0" w:color="auto"/>
              <w:right w:val="single" w:sz="4" w:space="0" w:color="auto"/>
            </w:tcBorders>
          </w:tcPr>
          <w:p w14:paraId="03422A26" w14:textId="77777777" w:rsidR="003F2950" w:rsidRDefault="003F295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579C6B" w14:textId="77777777" w:rsidR="003F2950" w:rsidRDefault="003F2950">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68187995" w14:textId="77777777" w:rsidR="003F2950" w:rsidRDefault="003F2950">
            <w:pPr>
              <w:rPr>
                <w:sz w:val="20"/>
                <w:szCs w:val="20"/>
              </w:rPr>
            </w:pPr>
            <w:r>
              <w:rPr>
                <w:b/>
                <w:sz w:val="20"/>
                <w:szCs w:val="20"/>
                <w:u w:val="single"/>
              </w:rPr>
              <w:t>Change trend:</w:t>
            </w:r>
            <w:r>
              <w:rPr>
                <w:sz w:val="20"/>
                <w:szCs w:val="20"/>
              </w:rPr>
              <w:t xml:space="preserve"> -0.20 (95% CI: -0.35 to -0.05) P&lt;0.01</w:t>
            </w:r>
          </w:p>
        </w:tc>
        <w:tc>
          <w:tcPr>
            <w:tcW w:w="2268" w:type="dxa"/>
            <w:tcBorders>
              <w:top w:val="single" w:sz="4" w:space="0" w:color="auto"/>
              <w:left w:val="single" w:sz="4" w:space="0" w:color="auto"/>
              <w:bottom w:val="single" w:sz="4" w:space="0" w:color="auto"/>
              <w:right w:val="single" w:sz="4" w:space="0" w:color="auto"/>
            </w:tcBorders>
            <w:hideMark/>
          </w:tcPr>
          <w:p w14:paraId="0DFD2944" w14:textId="77777777" w:rsidR="003F2950" w:rsidRDefault="003F2950">
            <w:pPr>
              <w:rPr>
                <w:sz w:val="20"/>
                <w:szCs w:val="20"/>
              </w:rPr>
            </w:pPr>
            <w:r>
              <w:rPr>
                <w:b/>
                <w:sz w:val="20"/>
                <w:szCs w:val="20"/>
                <w:u w:val="single"/>
              </w:rPr>
              <w:t>Change trend:</w:t>
            </w:r>
            <w:r>
              <w:rPr>
                <w:sz w:val="20"/>
                <w:szCs w:val="20"/>
              </w:rPr>
              <w:t xml:space="preserve">             0.18 (95% CI: -0.10 to 0.27) P&lt;0.01</w:t>
            </w:r>
          </w:p>
        </w:tc>
        <w:tc>
          <w:tcPr>
            <w:tcW w:w="2268" w:type="dxa"/>
            <w:tcBorders>
              <w:top w:val="single" w:sz="4" w:space="0" w:color="auto"/>
              <w:left w:val="single" w:sz="4" w:space="0" w:color="auto"/>
              <w:bottom w:val="single" w:sz="4" w:space="0" w:color="auto"/>
              <w:right w:val="single" w:sz="4" w:space="0" w:color="auto"/>
            </w:tcBorders>
            <w:hideMark/>
          </w:tcPr>
          <w:p w14:paraId="4424CAE7" w14:textId="77777777" w:rsidR="003F2950" w:rsidRDefault="003F2950">
            <w:pPr>
              <w:rPr>
                <w:sz w:val="20"/>
                <w:szCs w:val="20"/>
              </w:rPr>
            </w:pPr>
            <w:r>
              <w:rPr>
                <w:b/>
                <w:sz w:val="20"/>
                <w:szCs w:val="20"/>
                <w:u w:val="single"/>
              </w:rPr>
              <w:t>Change trend:</w:t>
            </w:r>
            <w:r>
              <w:rPr>
                <w:sz w:val="20"/>
                <w:szCs w:val="20"/>
              </w:rPr>
              <w:t xml:space="preserve">                    -0.18 (95% CI:-0.23 to        -0.13)P&lt;0.01</w:t>
            </w:r>
          </w:p>
        </w:tc>
        <w:tc>
          <w:tcPr>
            <w:tcW w:w="1984" w:type="dxa"/>
            <w:tcBorders>
              <w:top w:val="single" w:sz="4" w:space="0" w:color="auto"/>
              <w:left w:val="single" w:sz="4" w:space="0" w:color="auto"/>
              <w:bottom w:val="single" w:sz="4" w:space="0" w:color="auto"/>
              <w:right w:val="single" w:sz="4" w:space="0" w:color="auto"/>
            </w:tcBorders>
          </w:tcPr>
          <w:p w14:paraId="5288D868" w14:textId="77777777" w:rsidR="003F2950" w:rsidRDefault="003F2950">
            <w:pPr>
              <w:rPr>
                <w:sz w:val="20"/>
                <w:szCs w:val="20"/>
              </w:rPr>
            </w:pPr>
          </w:p>
        </w:tc>
      </w:tr>
      <w:tr w:rsidR="003F2950" w14:paraId="02C657A7" w14:textId="77777777" w:rsidTr="003F2950">
        <w:trPr>
          <w:trHeight w:val="409"/>
        </w:trPr>
        <w:tc>
          <w:tcPr>
            <w:tcW w:w="702" w:type="dxa"/>
            <w:tcBorders>
              <w:top w:val="single" w:sz="4" w:space="0" w:color="auto"/>
              <w:left w:val="single" w:sz="4" w:space="0" w:color="auto"/>
              <w:bottom w:val="single" w:sz="4" w:space="0" w:color="auto"/>
              <w:right w:val="single" w:sz="4" w:space="0" w:color="auto"/>
            </w:tcBorders>
            <w:hideMark/>
          </w:tcPr>
          <w:p w14:paraId="2CD64E2A" w14:textId="77777777" w:rsidR="003F2950" w:rsidRDefault="003F2950">
            <w:pPr>
              <w:rPr>
                <w:b/>
                <w:sz w:val="20"/>
                <w:szCs w:val="20"/>
              </w:rPr>
            </w:pPr>
            <w:r>
              <w:rPr>
                <w:b/>
                <w:sz w:val="20"/>
                <w:szCs w:val="20"/>
              </w:rPr>
              <w:t>65+</w:t>
            </w:r>
          </w:p>
        </w:tc>
        <w:tc>
          <w:tcPr>
            <w:tcW w:w="2128" w:type="dxa"/>
            <w:tcBorders>
              <w:top w:val="single" w:sz="4" w:space="0" w:color="auto"/>
              <w:left w:val="single" w:sz="4" w:space="0" w:color="auto"/>
              <w:bottom w:val="single" w:sz="4" w:space="0" w:color="auto"/>
              <w:right w:val="single" w:sz="4" w:space="0" w:color="auto"/>
            </w:tcBorders>
            <w:hideMark/>
          </w:tcPr>
          <w:p w14:paraId="348168BE" w14:textId="77777777" w:rsidR="003F2950" w:rsidRDefault="003F2950">
            <w:pPr>
              <w:rPr>
                <w:sz w:val="20"/>
                <w:szCs w:val="20"/>
              </w:rPr>
            </w:pPr>
            <w:r>
              <w:rPr>
                <w:sz w:val="20"/>
                <w:szCs w:val="20"/>
              </w:rPr>
              <w:t>1.67 (95% CI: 0.32 to 3.02) P=0.02</w:t>
            </w:r>
          </w:p>
        </w:tc>
        <w:tc>
          <w:tcPr>
            <w:tcW w:w="1985" w:type="dxa"/>
            <w:tcBorders>
              <w:top w:val="single" w:sz="4" w:space="0" w:color="auto"/>
              <w:left w:val="single" w:sz="4" w:space="0" w:color="auto"/>
              <w:bottom w:val="single" w:sz="4" w:space="0" w:color="auto"/>
              <w:right w:val="single" w:sz="4" w:space="0" w:color="auto"/>
            </w:tcBorders>
            <w:hideMark/>
          </w:tcPr>
          <w:p w14:paraId="639BFF70" w14:textId="77777777" w:rsidR="003F2950" w:rsidRDefault="003F2950">
            <w:pPr>
              <w:rPr>
                <w:sz w:val="20"/>
                <w:szCs w:val="20"/>
              </w:rPr>
            </w:pPr>
            <w:r>
              <w:rPr>
                <w:sz w:val="20"/>
                <w:szCs w:val="20"/>
              </w:rPr>
              <w:t>0.17(95% CI: -0.04 to 0.39) P=0.11</w:t>
            </w:r>
          </w:p>
        </w:tc>
        <w:tc>
          <w:tcPr>
            <w:tcW w:w="2410" w:type="dxa"/>
            <w:tcBorders>
              <w:top w:val="single" w:sz="4" w:space="0" w:color="auto"/>
              <w:left w:val="single" w:sz="4" w:space="0" w:color="auto"/>
              <w:bottom w:val="single" w:sz="4" w:space="0" w:color="auto"/>
              <w:right w:val="single" w:sz="4" w:space="0" w:color="auto"/>
            </w:tcBorders>
            <w:hideMark/>
          </w:tcPr>
          <w:p w14:paraId="72A3514A" w14:textId="77777777" w:rsidR="003F2950" w:rsidRDefault="003F2950">
            <w:pPr>
              <w:rPr>
                <w:b/>
                <w:sz w:val="20"/>
                <w:szCs w:val="20"/>
                <w:u w:val="single"/>
              </w:rPr>
            </w:pPr>
            <w:r>
              <w:rPr>
                <w:b/>
                <w:sz w:val="20"/>
                <w:szCs w:val="20"/>
                <w:u w:val="single"/>
              </w:rPr>
              <w:t>Change level:</w:t>
            </w:r>
          </w:p>
          <w:p w14:paraId="7E726968" w14:textId="77777777" w:rsidR="003F2950" w:rsidRDefault="003F2950">
            <w:pPr>
              <w:rPr>
                <w:sz w:val="20"/>
                <w:szCs w:val="20"/>
              </w:rPr>
            </w:pPr>
            <w:r>
              <w:rPr>
                <w:sz w:val="20"/>
                <w:szCs w:val="20"/>
              </w:rPr>
              <w:t>2.28 (95% CI: -2.13 to 6.86) P= 0.30</w:t>
            </w:r>
          </w:p>
        </w:tc>
        <w:tc>
          <w:tcPr>
            <w:tcW w:w="2268" w:type="dxa"/>
            <w:tcBorders>
              <w:top w:val="single" w:sz="4" w:space="0" w:color="auto"/>
              <w:left w:val="single" w:sz="4" w:space="0" w:color="auto"/>
              <w:bottom w:val="single" w:sz="4" w:space="0" w:color="auto"/>
              <w:right w:val="single" w:sz="4" w:space="0" w:color="auto"/>
            </w:tcBorders>
            <w:hideMark/>
          </w:tcPr>
          <w:p w14:paraId="0642BFC8" w14:textId="77777777" w:rsidR="003F2950" w:rsidRDefault="003F2950">
            <w:pPr>
              <w:rPr>
                <w:b/>
                <w:sz w:val="20"/>
                <w:szCs w:val="20"/>
                <w:u w:val="single"/>
              </w:rPr>
            </w:pPr>
            <w:r>
              <w:rPr>
                <w:b/>
                <w:sz w:val="20"/>
                <w:szCs w:val="20"/>
                <w:u w:val="single"/>
              </w:rPr>
              <w:t>Change level:</w:t>
            </w:r>
          </w:p>
          <w:p w14:paraId="49C41F04" w14:textId="77777777" w:rsidR="003F2950" w:rsidRDefault="003F2950">
            <w:pPr>
              <w:rPr>
                <w:sz w:val="20"/>
                <w:szCs w:val="20"/>
              </w:rPr>
            </w:pPr>
            <w:r>
              <w:rPr>
                <w:sz w:val="20"/>
                <w:szCs w:val="20"/>
              </w:rPr>
              <w:t>-2.70 (95% CI: -6.39 to 0.99) P=0.15</w:t>
            </w:r>
          </w:p>
        </w:tc>
        <w:tc>
          <w:tcPr>
            <w:tcW w:w="2268" w:type="dxa"/>
            <w:tcBorders>
              <w:top w:val="single" w:sz="4" w:space="0" w:color="auto"/>
              <w:left w:val="single" w:sz="4" w:space="0" w:color="auto"/>
              <w:bottom w:val="single" w:sz="4" w:space="0" w:color="auto"/>
              <w:right w:val="single" w:sz="4" w:space="0" w:color="auto"/>
            </w:tcBorders>
            <w:hideMark/>
          </w:tcPr>
          <w:p w14:paraId="03E6C19C" w14:textId="77777777" w:rsidR="003F2950" w:rsidRDefault="003F2950">
            <w:pPr>
              <w:rPr>
                <w:b/>
                <w:sz w:val="20"/>
                <w:szCs w:val="20"/>
                <w:u w:val="single"/>
              </w:rPr>
            </w:pPr>
            <w:r>
              <w:rPr>
                <w:b/>
                <w:sz w:val="20"/>
                <w:szCs w:val="20"/>
                <w:u w:val="single"/>
              </w:rPr>
              <w:t>Change level:</w:t>
            </w:r>
          </w:p>
          <w:p w14:paraId="469E3964" w14:textId="77777777" w:rsidR="003F2950" w:rsidRDefault="003F2950">
            <w:pPr>
              <w:rPr>
                <w:sz w:val="20"/>
                <w:szCs w:val="20"/>
              </w:rPr>
            </w:pPr>
            <w:r>
              <w:rPr>
                <w:sz w:val="20"/>
                <w:szCs w:val="20"/>
              </w:rPr>
              <w:t>0.85 (95% CI:-2.22 to 3.93)P=0.59</w:t>
            </w:r>
          </w:p>
        </w:tc>
        <w:tc>
          <w:tcPr>
            <w:tcW w:w="1984" w:type="dxa"/>
            <w:tcBorders>
              <w:top w:val="single" w:sz="4" w:space="0" w:color="auto"/>
              <w:left w:val="single" w:sz="4" w:space="0" w:color="auto"/>
              <w:bottom w:val="single" w:sz="4" w:space="0" w:color="auto"/>
              <w:right w:val="single" w:sz="4" w:space="0" w:color="auto"/>
            </w:tcBorders>
            <w:hideMark/>
          </w:tcPr>
          <w:p w14:paraId="3F0C8240" w14:textId="77777777" w:rsidR="003F2950" w:rsidRDefault="003F2950">
            <w:pPr>
              <w:rPr>
                <w:sz w:val="20"/>
                <w:szCs w:val="20"/>
              </w:rPr>
            </w:pPr>
            <w:r>
              <w:rPr>
                <w:sz w:val="20"/>
                <w:szCs w:val="20"/>
              </w:rPr>
              <w:t>Untransformed 1.70</w:t>
            </w:r>
          </w:p>
          <w:p w14:paraId="5DEDB1AE" w14:textId="77777777" w:rsidR="003F2950" w:rsidRDefault="003F2950">
            <w:pPr>
              <w:rPr>
                <w:sz w:val="20"/>
                <w:szCs w:val="20"/>
              </w:rPr>
            </w:pPr>
            <w:r>
              <w:rPr>
                <w:sz w:val="20"/>
                <w:szCs w:val="20"/>
              </w:rPr>
              <w:t>Prais-Winsten    2.00</w:t>
            </w:r>
          </w:p>
        </w:tc>
      </w:tr>
      <w:tr w:rsidR="003F2950" w14:paraId="192E0D06" w14:textId="77777777" w:rsidTr="003F2950">
        <w:trPr>
          <w:trHeight w:val="409"/>
        </w:trPr>
        <w:tc>
          <w:tcPr>
            <w:tcW w:w="702" w:type="dxa"/>
            <w:tcBorders>
              <w:top w:val="single" w:sz="4" w:space="0" w:color="auto"/>
              <w:left w:val="single" w:sz="4" w:space="0" w:color="auto"/>
              <w:bottom w:val="single" w:sz="4" w:space="0" w:color="auto"/>
              <w:right w:val="single" w:sz="4" w:space="0" w:color="auto"/>
            </w:tcBorders>
          </w:tcPr>
          <w:p w14:paraId="0E1D4350" w14:textId="77777777" w:rsidR="003F2950" w:rsidRDefault="003F2950">
            <w:pPr>
              <w:rPr>
                <w:sz w:val="20"/>
                <w:szCs w:val="20"/>
              </w:rPr>
            </w:pPr>
          </w:p>
        </w:tc>
        <w:tc>
          <w:tcPr>
            <w:tcW w:w="2128" w:type="dxa"/>
            <w:tcBorders>
              <w:top w:val="single" w:sz="4" w:space="0" w:color="auto"/>
              <w:left w:val="single" w:sz="4" w:space="0" w:color="auto"/>
              <w:bottom w:val="single" w:sz="4" w:space="0" w:color="auto"/>
              <w:right w:val="single" w:sz="4" w:space="0" w:color="auto"/>
            </w:tcBorders>
          </w:tcPr>
          <w:p w14:paraId="13AC1CE6" w14:textId="77777777" w:rsidR="003F2950" w:rsidRDefault="003F2950">
            <w:pPr>
              <w:rPr>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DD5CF3" w14:textId="77777777" w:rsidR="003F2950" w:rsidRDefault="003F2950">
            <w:pPr>
              <w:rPr>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6343B55C" w14:textId="77777777" w:rsidR="003F2950" w:rsidRDefault="003F2950">
            <w:pPr>
              <w:rPr>
                <w:sz w:val="20"/>
                <w:szCs w:val="20"/>
              </w:rPr>
            </w:pPr>
            <w:r>
              <w:rPr>
                <w:b/>
                <w:sz w:val="20"/>
                <w:szCs w:val="20"/>
                <w:u w:val="single"/>
              </w:rPr>
              <w:t>Change trend:</w:t>
            </w:r>
            <w:r>
              <w:rPr>
                <w:sz w:val="20"/>
                <w:szCs w:val="20"/>
              </w:rPr>
              <w:t xml:space="preserve">                        -0.16 (95% CI: -0.40 to 0.09) P=0.21</w:t>
            </w:r>
          </w:p>
        </w:tc>
        <w:tc>
          <w:tcPr>
            <w:tcW w:w="2268" w:type="dxa"/>
            <w:tcBorders>
              <w:top w:val="single" w:sz="4" w:space="0" w:color="auto"/>
              <w:left w:val="single" w:sz="4" w:space="0" w:color="auto"/>
              <w:bottom w:val="single" w:sz="4" w:space="0" w:color="auto"/>
              <w:right w:val="single" w:sz="4" w:space="0" w:color="auto"/>
            </w:tcBorders>
            <w:hideMark/>
          </w:tcPr>
          <w:p w14:paraId="37917785" w14:textId="77777777" w:rsidR="003F2950" w:rsidRDefault="003F2950">
            <w:pPr>
              <w:rPr>
                <w:sz w:val="20"/>
                <w:szCs w:val="20"/>
              </w:rPr>
            </w:pPr>
            <w:r>
              <w:rPr>
                <w:b/>
                <w:sz w:val="20"/>
                <w:szCs w:val="20"/>
                <w:u w:val="single"/>
              </w:rPr>
              <w:t>Change trend</w:t>
            </w:r>
            <w:r>
              <w:rPr>
                <w:b/>
                <w:sz w:val="20"/>
                <w:szCs w:val="20"/>
              </w:rPr>
              <w:t xml:space="preserve">                </w:t>
            </w:r>
            <w:r>
              <w:rPr>
                <w:sz w:val="20"/>
                <w:szCs w:val="20"/>
              </w:rPr>
              <w:t>0.15 (95% CI: 0.01 to 0.28) P=0.03</w:t>
            </w:r>
          </w:p>
        </w:tc>
        <w:tc>
          <w:tcPr>
            <w:tcW w:w="2268" w:type="dxa"/>
            <w:tcBorders>
              <w:top w:val="single" w:sz="4" w:space="0" w:color="auto"/>
              <w:left w:val="single" w:sz="4" w:space="0" w:color="auto"/>
              <w:bottom w:val="single" w:sz="4" w:space="0" w:color="auto"/>
              <w:right w:val="single" w:sz="4" w:space="0" w:color="auto"/>
            </w:tcBorders>
            <w:hideMark/>
          </w:tcPr>
          <w:p w14:paraId="62A2EEC6" w14:textId="77777777" w:rsidR="003F2950" w:rsidRDefault="003F2950">
            <w:pPr>
              <w:rPr>
                <w:sz w:val="20"/>
                <w:szCs w:val="20"/>
              </w:rPr>
            </w:pPr>
            <w:r>
              <w:rPr>
                <w:b/>
                <w:sz w:val="20"/>
                <w:szCs w:val="20"/>
                <w:u w:val="single"/>
              </w:rPr>
              <w:t>Change trend:</w:t>
            </w:r>
            <w:r>
              <w:rPr>
                <w:sz w:val="20"/>
                <w:szCs w:val="20"/>
              </w:rPr>
              <w:t xml:space="preserve">             0.05 (95% CI: -0.03 to 0.12) P=0.23</w:t>
            </w:r>
          </w:p>
        </w:tc>
        <w:tc>
          <w:tcPr>
            <w:tcW w:w="1984" w:type="dxa"/>
            <w:tcBorders>
              <w:top w:val="single" w:sz="4" w:space="0" w:color="auto"/>
              <w:left w:val="single" w:sz="4" w:space="0" w:color="auto"/>
              <w:bottom w:val="single" w:sz="4" w:space="0" w:color="auto"/>
              <w:right w:val="single" w:sz="4" w:space="0" w:color="auto"/>
            </w:tcBorders>
          </w:tcPr>
          <w:p w14:paraId="1FAF0A62" w14:textId="77777777" w:rsidR="003F2950" w:rsidRDefault="003F2950">
            <w:pPr>
              <w:rPr>
                <w:sz w:val="20"/>
                <w:szCs w:val="20"/>
              </w:rPr>
            </w:pPr>
          </w:p>
        </w:tc>
      </w:tr>
    </w:tbl>
    <w:p w14:paraId="131C76B7" w14:textId="77777777" w:rsidR="003F2950" w:rsidRDefault="003F2950" w:rsidP="00F66442">
      <w:pPr>
        <w:spacing w:line="360" w:lineRule="auto"/>
        <w:rPr>
          <w:sz w:val="24"/>
          <w:szCs w:val="24"/>
        </w:rPr>
        <w:sectPr w:rsidR="003F2950" w:rsidSect="00781408">
          <w:pgSz w:w="16838" w:h="11906" w:orient="landscape"/>
          <w:pgMar w:top="1440" w:right="1440" w:bottom="1440" w:left="1440" w:header="709" w:footer="709" w:gutter="0"/>
          <w:cols w:space="708"/>
          <w:docGrid w:linePitch="360"/>
        </w:sectPr>
      </w:pPr>
    </w:p>
    <w:p w14:paraId="3774F5B8" w14:textId="16E99E7F" w:rsidR="00010126" w:rsidRDefault="00C00B6F" w:rsidP="00F66442">
      <w:pPr>
        <w:spacing w:line="360" w:lineRule="auto"/>
        <w:rPr>
          <w:sz w:val="24"/>
          <w:szCs w:val="24"/>
        </w:rPr>
      </w:pPr>
      <w:r>
        <w:rPr>
          <w:sz w:val="24"/>
          <w:szCs w:val="24"/>
        </w:rPr>
        <w:t xml:space="preserve">Both SIGN </w:t>
      </w:r>
      <w:r w:rsidR="00686157" w:rsidRPr="00F66442">
        <w:rPr>
          <w:sz w:val="24"/>
          <w:szCs w:val="24"/>
        </w:rPr>
        <w:t>guide</w:t>
      </w:r>
      <w:r w:rsidR="000721FB">
        <w:rPr>
          <w:sz w:val="24"/>
          <w:szCs w:val="24"/>
        </w:rPr>
        <w:t>line</w:t>
      </w:r>
      <w:r>
        <w:rPr>
          <w:sz w:val="24"/>
          <w:szCs w:val="24"/>
        </w:rPr>
        <w:t>s were associated with a reduction in trend in</w:t>
      </w:r>
      <w:r w:rsidR="00686157" w:rsidRPr="00F66442">
        <w:rPr>
          <w:sz w:val="24"/>
          <w:szCs w:val="24"/>
        </w:rPr>
        <w:t xml:space="preserve"> the </w:t>
      </w:r>
      <w:r w:rsidR="002866B0">
        <w:rPr>
          <w:sz w:val="24"/>
          <w:szCs w:val="24"/>
        </w:rPr>
        <w:t xml:space="preserve">percentage </w:t>
      </w:r>
      <w:r w:rsidR="000721FB">
        <w:rPr>
          <w:sz w:val="24"/>
          <w:szCs w:val="24"/>
        </w:rPr>
        <w:t>of TBI admissions resulting</w:t>
      </w:r>
      <w:r w:rsidR="00686157" w:rsidRPr="00F66442">
        <w:rPr>
          <w:sz w:val="24"/>
          <w:szCs w:val="24"/>
        </w:rPr>
        <w:t xml:space="preserve"> in neurosurgery</w:t>
      </w:r>
      <w:r w:rsidR="00F84EA7">
        <w:rPr>
          <w:sz w:val="24"/>
          <w:szCs w:val="24"/>
        </w:rPr>
        <w:t>: 1</w:t>
      </w:r>
      <w:r w:rsidR="00F84EA7" w:rsidRPr="00F84EA7">
        <w:rPr>
          <w:sz w:val="24"/>
          <w:szCs w:val="24"/>
          <w:vertAlign w:val="superscript"/>
        </w:rPr>
        <w:t>st</w:t>
      </w:r>
      <w:r w:rsidR="00F84EA7">
        <w:rPr>
          <w:sz w:val="24"/>
          <w:szCs w:val="24"/>
        </w:rPr>
        <w:t xml:space="preserve"> guideline (-0.06; </w:t>
      </w:r>
      <w:r w:rsidR="00F84EA7" w:rsidRPr="00F84EA7">
        <w:rPr>
          <w:sz w:val="24"/>
          <w:szCs w:val="24"/>
        </w:rPr>
        <w:t xml:space="preserve">95% CI: </w:t>
      </w:r>
      <w:r w:rsidR="00F84EA7">
        <w:rPr>
          <w:sz w:val="24"/>
          <w:szCs w:val="24"/>
        </w:rPr>
        <w:t xml:space="preserve"> </w:t>
      </w:r>
      <w:r w:rsidR="00F84EA7" w:rsidRPr="00F84EA7">
        <w:rPr>
          <w:sz w:val="24"/>
          <w:szCs w:val="24"/>
        </w:rPr>
        <w:t xml:space="preserve">-0.12 to 0.001) </w:t>
      </w:r>
      <w:r w:rsidR="00F84EA7">
        <w:rPr>
          <w:sz w:val="24"/>
          <w:szCs w:val="24"/>
        </w:rPr>
        <w:t>and 2</w:t>
      </w:r>
      <w:r w:rsidR="00F84EA7" w:rsidRPr="00F84EA7">
        <w:rPr>
          <w:sz w:val="24"/>
          <w:szCs w:val="24"/>
          <w:vertAlign w:val="superscript"/>
        </w:rPr>
        <w:t>nd</w:t>
      </w:r>
      <w:r w:rsidR="00F84EA7">
        <w:rPr>
          <w:sz w:val="24"/>
          <w:szCs w:val="24"/>
        </w:rPr>
        <w:t xml:space="preserve"> guideline (-0.01; 95% CI: </w:t>
      </w:r>
      <w:r w:rsidR="00F84EA7" w:rsidRPr="00F84EA7">
        <w:rPr>
          <w:sz w:val="24"/>
          <w:szCs w:val="24"/>
        </w:rPr>
        <w:t xml:space="preserve">-0.03 to -0.003) </w:t>
      </w:r>
      <w:r w:rsidR="00686157" w:rsidRPr="00F66442">
        <w:rPr>
          <w:sz w:val="24"/>
          <w:szCs w:val="24"/>
        </w:rPr>
        <w:t xml:space="preserve">(Table </w:t>
      </w:r>
      <w:r w:rsidR="008239F0">
        <w:rPr>
          <w:sz w:val="24"/>
          <w:szCs w:val="24"/>
        </w:rPr>
        <w:t>2</w:t>
      </w:r>
      <w:r w:rsidR="00625536">
        <w:rPr>
          <w:sz w:val="24"/>
          <w:szCs w:val="24"/>
        </w:rPr>
        <w:t xml:space="preserve"> and supplementary ma</w:t>
      </w:r>
      <w:r w:rsidR="00F2457A">
        <w:rPr>
          <w:sz w:val="24"/>
          <w:szCs w:val="24"/>
        </w:rPr>
        <w:t xml:space="preserve">terial </w:t>
      </w:r>
      <w:r w:rsidR="009B566D">
        <w:rPr>
          <w:sz w:val="24"/>
          <w:szCs w:val="24"/>
        </w:rPr>
        <w:t>6</w:t>
      </w:r>
      <w:r w:rsidR="00686157" w:rsidRPr="00F66442">
        <w:rPr>
          <w:sz w:val="24"/>
          <w:szCs w:val="24"/>
        </w:rPr>
        <w:t>).</w:t>
      </w:r>
      <w:r w:rsidR="007A339D">
        <w:rPr>
          <w:sz w:val="24"/>
          <w:szCs w:val="24"/>
        </w:rPr>
        <w:t xml:space="preserve"> </w:t>
      </w:r>
      <w:r w:rsidR="000721FB">
        <w:rPr>
          <w:sz w:val="24"/>
          <w:szCs w:val="24"/>
        </w:rPr>
        <w:t>A</w:t>
      </w:r>
      <w:r w:rsidR="007A339D">
        <w:rPr>
          <w:sz w:val="24"/>
          <w:szCs w:val="24"/>
        </w:rPr>
        <w:t xml:space="preserve"> 12-</w:t>
      </w:r>
      <w:r w:rsidR="004F0ECA">
        <w:rPr>
          <w:sz w:val="24"/>
          <w:szCs w:val="24"/>
        </w:rPr>
        <w:t>m</w:t>
      </w:r>
      <w:r w:rsidR="007A339D">
        <w:rPr>
          <w:sz w:val="24"/>
          <w:szCs w:val="24"/>
        </w:rPr>
        <w:t>onth implementation lag did not materially</w:t>
      </w:r>
      <w:r w:rsidR="004F0ECA">
        <w:rPr>
          <w:sz w:val="24"/>
          <w:szCs w:val="24"/>
        </w:rPr>
        <w:t xml:space="preserve"> </w:t>
      </w:r>
      <w:r w:rsidR="00694FA2">
        <w:rPr>
          <w:sz w:val="24"/>
          <w:szCs w:val="24"/>
        </w:rPr>
        <w:t xml:space="preserve">affect the estimates </w:t>
      </w:r>
      <w:r w:rsidR="00625536">
        <w:rPr>
          <w:sz w:val="24"/>
          <w:szCs w:val="24"/>
        </w:rPr>
        <w:t>(Supplementary Material</w:t>
      </w:r>
      <w:r w:rsidR="00F2457A">
        <w:rPr>
          <w:sz w:val="24"/>
          <w:szCs w:val="24"/>
        </w:rPr>
        <w:t xml:space="preserve"> </w:t>
      </w:r>
      <w:r w:rsidR="009B566D">
        <w:rPr>
          <w:sz w:val="24"/>
          <w:szCs w:val="24"/>
        </w:rPr>
        <w:t>7</w:t>
      </w:r>
      <w:r w:rsidR="00DF5CC4">
        <w:rPr>
          <w:sz w:val="24"/>
          <w:szCs w:val="24"/>
        </w:rPr>
        <w:t>)</w:t>
      </w:r>
      <w:r w:rsidR="004F0ECA">
        <w:rPr>
          <w:sz w:val="24"/>
          <w:szCs w:val="24"/>
        </w:rPr>
        <w:t xml:space="preserve">. </w:t>
      </w:r>
    </w:p>
    <w:p w14:paraId="1D036B23" w14:textId="77777777" w:rsidR="00CF5661" w:rsidRPr="00F66442" w:rsidRDefault="00CF5661" w:rsidP="00F66442">
      <w:pPr>
        <w:spacing w:line="360" w:lineRule="auto"/>
        <w:rPr>
          <w:sz w:val="24"/>
          <w:szCs w:val="24"/>
        </w:rPr>
      </w:pPr>
      <w:r w:rsidRPr="00F66442">
        <w:rPr>
          <w:sz w:val="24"/>
          <w:szCs w:val="24"/>
        </w:rPr>
        <w:t>Death</w:t>
      </w:r>
      <w:r w:rsidR="00036C70" w:rsidRPr="00F66442">
        <w:rPr>
          <w:sz w:val="24"/>
          <w:szCs w:val="24"/>
        </w:rPr>
        <w:t>s following admission for TBI:</w:t>
      </w:r>
    </w:p>
    <w:p w14:paraId="2731E8A5" w14:textId="046676E0" w:rsidR="008364E4" w:rsidRDefault="00B26619" w:rsidP="00171F1A">
      <w:pPr>
        <w:spacing w:line="360" w:lineRule="auto"/>
        <w:rPr>
          <w:sz w:val="24"/>
          <w:szCs w:val="24"/>
        </w:rPr>
      </w:pPr>
      <w:r>
        <w:rPr>
          <w:sz w:val="24"/>
          <w:szCs w:val="24"/>
        </w:rPr>
        <w:t>N</w:t>
      </w:r>
      <w:r w:rsidR="00002C37">
        <w:rPr>
          <w:sz w:val="24"/>
          <w:szCs w:val="24"/>
        </w:rPr>
        <w:t>either guideline was</w:t>
      </w:r>
      <w:r w:rsidR="001D39AD" w:rsidRPr="00F66442">
        <w:rPr>
          <w:sz w:val="24"/>
          <w:szCs w:val="24"/>
        </w:rPr>
        <w:t xml:space="preserve"> associated with a change in </w:t>
      </w:r>
      <w:r w:rsidR="00694FA2">
        <w:rPr>
          <w:sz w:val="24"/>
          <w:szCs w:val="24"/>
        </w:rPr>
        <w:t>level or trend in monthly death rate</w:t>
      </w:r>
      <w:r w:rsidR="001D39AD" w:rsidRPr="00F66442">
        <w:rPr>
          <w:sz w:val="24"/>
          <w:szCs w:val="24"/>
        </w:rPr>
        <w:t xml:space="preserve"> within 30 days of admission wit</w:t>
      </w:r>
      <w:r w:rsidR="00103F60">
        <w:rPr>
          <w:sz w:val="24"/>
          <w:szCs w:val="24"/>
        </w:rPr>
        <w:t>h an ICD 10 code indicating TBI</w:t>
      </w:r>
      <w:r w:rsidR="00651841">
        <w:rPr>
          <w:sz w:val="24"/>
          <w:szCs w:val="24"/>
        </w:rPr>
        <w:t xml:space="preserve"> (</w:t>
      </w:r>
      <w:r w:rsidR="00625536">
        <w:rPr>
          <w:sz w:val="24"/>
          <w:szCs w:val="24"/>
        </w:rPr>
        <w:t xml:space="preserve">Table </w:t>
      </w:r>
      <w:r w:rsidR="008239F0">
        <w:rPr>
          <w:sz w:val="24"/>
          <w:szCs w:val="24"/>
        </w:rPr>
        <w:t>2</w:t>
      </w:r>
      <w:r w:rsidR="00625536">
        <w:rPr>
          <w:sz w:val="24"/>
          <w:szCs w:val="24"/>
        </w:rPr>
        <w:t xml:space="preserve"> and Supplementary </w:t>
      </w:r>
      <w:r w:rsidR="00F94AB5">
        <w:rPr>
          <w:sz w:val="24"/>
          <w:szCs w:val="24"/>
        </w:rPr>
        <w:t>M</w:t>
      </w:r>
      <w:r w:rsidR="00F2457A">
        <w:rPr>
          <w:sz w:val="24"/>
          <w:szCs w:val="24"/>
        </w:rPr>
        <w:t xml:space="preserve">aterial </w:t>
      </w:r>
      <w:r w:rsidR="00FF0FB5">
        <w:rPr>
          <w:sz w:val="24"/>
          <w:szCs w:val="24"/>
        </w:rPr>
        <w:t>8</w:t>
      </w:r>
      <w:r w:rsidR="00171F1A">
        <w:rPr>
          <w:sz w:val="24"/>
          <w:szCs w:val="24"/>
        </w:rPr>
        <w:t>)</w:t>
      </w:r>
      <w:r w:rsidR="00AB2698" w:rsidRPr="00F66442">
        <w:rPr>
          <w:sz w:val="24"/>
          <w:szCs w:val="24"/>
        </w:rPr>
        <w:t xml:space="preserve">. </w:t>
      </w:r>
      <w:r w:rsidR="00103F60">
        <w:rPr>
          <w:sz w:val="24"/>
          <w:szCs w:val="24"/>
        </w:rPr>
        <w:t>T</w:t>
      </w:r>
      <w:r w:rsidR="00171F1A">
        <w:rPr>
          <w:sz w:val="24"/>
          <w:szCs w:val="24"/>
        </w:rPr>
        <w:t>he introduction of the 2</w:t>
      </w:r>
      <w:r w:rsidR="00171F1A" w:rsidRPr="00171F1A">
        <w:rPr>
          <w:sz w:val="24"/>
          <w:szCs w:val="24"/>
          <w:vertAlign w:val="superscript"/>
        </w:rPr>
        <w:t>nd</w:t>
      </w:r>
      <w:r w:rsidR="00171F1A">
        <w:rPr>
          <w:sz w:val="24"/>
          <w:szCs w:val="24"/>
        </w:rPr>
        <w:t xml:space="preserve"> SIGN guideline</w:t>
      </w:r>
      <w:r w:rsidR="00694FA2">
        <w:rPr>
          <w:sz w:val="24"/>
          <w:szCs w:val="24"/>
        </w:rPr>
        <w:t xml:space="preserve"> </w:t>
      </w:r>
      <w:r w:rsidR="00106488">
        <w:rPr>
          <w:sz w:val="24"/>
          <w:szCs w:val="24"/>
        </w:rPr>
        <w:t xml:space="preserve">was </w:t>
      </w:r>
      <w:r w:rsidR="00AB2698" w:rsidRPr="00F66442">
        <w:rPr>
          <w:sz w:val="24"/>
          <w:szCs w:val="24"/>
        </w:rPr>
        <w:t xml:space="preserve">associated with a significant reduction in the underlying trend in the monthly </w:t>
      </w:r>
      <w:r w:rsidR="002866B0">
        <w:rPr>
          <w:sz w:val="24"/>
          <w:szCs w:val="24"/>
        </w:rPr>
        <w:t xml:space="preserve">percentage </w:t>
      </w:r>
      <w:r w:rsidR="00AB2698" w:rsidRPr="00F66442">
        <w:rPr>
          <w:sz w:val="24"/>
          <w:szCs w:val="24"/>
        </w:rPr>
        <w:t xml:space="preserve">of </w:t>
      </w:r>
      <w:r w:rsidR="00BC17E3">
        <w:rPr>
          <w:sz w:val="24"/>
          <w:szCs w:val="24"/>
        </w:rPr>
        <w:t xml:space="preserve">inpatient </w:t>
      </w:r>
      <w:r w:rsidR="00AB2698" w:rsidRPr="00F66442">
        <w:rPr>
          <w:sz w:val="24"/>
          <w:szCs w:val="24"/>
        </w:rPr>
        <w:t>admissions</w:t>
      </w:r>
      <w:r w:rsidR="00171F1A">
        <w:rPr>
          <w:sz w:val="24"/>
          <w:szCs w:val="24"/>
        </w:rPr>
        <w:t xml:space="preserve"> for TBI</w:t>
      </w:r>
      <w:r w:rsidR="00AB2698" w:rsidRPr="00F66442">
        <w:rPr>
          <w:sz w:val="24"/>
          <w:szCs w:val="24"/>
        </w:rPr>
        <w:t xml:space="preserve"> that resulted </w:t>
      </w:r>
      <w:r w:rsidR="00103F60">
        <w:rPr>
          <w:sz w:val="24"/>
          <w:szCs w:val="24"/>
        </w:rPr>
        <w:t xml:space="preserve">in death within 30 days (-0.03; </w:t>
      </w:r>
      <w:r w:rsidR="00AB2698" w:rsidRPr="00F66442">
        <w:rPr>
          <w:sz w:val="24"/>
          <w:szCs w:val="24"/>
        </w:rPr>
        <w:t>95% CI: -</w:t>
      </w:r>
      <w:r w:rsidR="00103F60">
        <w:rPr>
          <w:sz w:val="24"/>
          <w:szCs w:val="24"/>
        </w:rPr>
        <w:t>0.04 to -0.01</w:t>
      </w:r>
      <w:r w:rsidR="00AB2698" w:rsidRPr="00F66442">
        <w:rPr>
          <w:sz w:val="24"/>
          <w:szCs w:val="24"/>
        </w:rPr>
        <w:t>)</w:t>
      </w:r>
      <w:r w:rsidR="00651841">
        <w:rPr>
          <w:sz w:val="24"/>
          <w:szCs w:val="24"/>
        </w:rPr>
        <w:t xml:space="preserve"> (</w:t>
      </w:r>
      <w:r w:rsidR="00F94AB5">
        <w:rPr>
          <w:sz w:val="24"/>
          <w:szCs w:val="24"/>
        </w:rPr>
        <w:t xml:space="preserve">Table </w:t>
      </w:r>
      <w:r w:rsidR="008239F0">
        <w:rPr>
          <w:sz w:val="24"/>
          <w:szCs w:val="24"/>
        </w:rPr>
        <w:t>2</w:t>
      </w:r>
      <w:r w:rsidR="00F94AB5">
        <w:rPr>
          <w:sz w:val="24"/>
          <w:szCs w:val="24"/>
        </w:rPr>
        <w:t xml:space="preserve"> and </w:t>
      </w:r>
      <w:r w:rsidR="00F94AB5" w:rsidRPr="00F94AB5">
        <w:rPr>
          <w:sz w:val="24"/>
          <w:szCs w:val="24"/>
        </w:rPr>
        <w:t>Supplementary Material</w:t>
      </w:r>
      <w:r w:rsidR="00F2457A">
        <w:rPr>
          <w:sz w:val="24"/>
          <w:szCs w:val="24"/>
        </w:rPr>
        <w:t xml:space="preserve"> </w:t>
      </w:r>
      <w:r w:rsidR="00FF0FB5">
        <w:rPr>
          <w:sz w:val="24"/>
          <w:szCs w:val="24"/>
        </w:rPr>
        <w:t>9</w:t>
      </w:r>
      <w:r w:rsidR="00171F1A">
        <w:rPr>
          <w:sz w:val="24"/>
          <w:szCs w:val="24"/>
        </w:rPr>
        <w:t>)</w:t>
      </w:r>
      <w:r w:rsidR="00AB2698" w:rsidRPr="00F66442">
        <w:rPr>
          <w:sz w:val="24"/>
          <w:szCs w:val="24"/>
        </w:rPr>
        <w:t xml:space="preserve">. </w:t>
      </w:r>
    </w:p>
    <w:p w14:paraId="40B6CDFE" w14:textId="725D41D2" w:rsidR="00103F60" w:rsidRDefault="00103F60" w:rsidP="008364E4">
      <w:pPr>
        <w:tabs>
          <w:tab w:val="left" w:pos="2676"/>
        </w:tabs>
        <w:spacing w:line="360" w:lineRule="auto"/>
        <w:rPr>
          <w:sz w:val="24"/>
          <w:szCs w:val="24"/>
        </w:rPr>
      </w:pPr>
      <w:r>
        <w:rPr>
          <w:sz w:val="24"/>
          <w:szCs w:val="24"/>
        </w:rPr>
        <w:t xml:space="preserve">Introduction of a </w:t>
      </w:r>
      <w:r w:rsidR="0057183D">
        <w:rPr>
          <w:sz w:val="24"/>
          <w:szCs w:val="24"/>
        </w:rPr>
        <w:t>12-month</w:t>
      </w:r>
      <w:r>
        <w:rPr>
          <w:sz w:val="24"/>
          <w:szCs w:val="24"/>
        </w:rPr>
        <w:t xml:space="preserve"> implementation</w:t>
      </w:r>
      <w:r w:rsidR="007B6A14">
        <w:rPr>
          <w:sz w:val="24"/>
          <w:szCs w:val="24"/>
        </w:rPr>
        <w:t xml:space="preserve"> lag</w:t>
      </w:r>
      <w:r>
        <w:rPr>
          <w:sz w:val="24"/>
          <w:szCs w:val="24"/>
        </w:rPr>
        <w:t xml:space="preserve"> into </w:t>
      </w:r>
      <w:r w:rsidR="008117B3">
        <w:rPr>
          <w:sz w:val="24"/>
          <w:szCs w:val="24"/>
        </w:rPr>
        <w:t xml:space="preserve">the models </w:t>
      </w:r>
      <w:r w:rsidR="00127DAB">
        <w:rPr>
          <w:sz w:val="24"/>
          <w:szCs w:val="24"/>
        </w:rPr>
        <w:t>did not</w:t>
      </w:r>
      <w:r w:rsidR="008117B3">
        <w:rPr>
          <w:sz w:val="24"/>
          <w:szCs w:val="24"/>
        </w:rPr>
        <w:t xml:space="preserve"> materially</w:t>
      </w:r>
      <w:r w:rsidR="00127DAB">
        <w:rPr>
          <w:sz w:val="24"/>
          <w:szCs w:val="24"/>
        </w:rPr>
        <w:t xml:space="preserve"> change </w:t>
      </w:r>
      <w:r w:rsidR="00694FA2">
        <w:rPr>
          <w:sz w:val="24"/>
          <w:szCs w:val="24"/>
        </w:rPr>
        <w:t xml:space="preserve">the estimates </w:t>
      </w:r>
      <w:r w:rsidR="00127DAB">
        <w:rPr>
          <w:sz w:val="24"/>
          <w:szCs w:val="24"/>
        </w:rPr>
        <w:t>(</w:t>
      </w:r>
      <w:r w:rsidR="00F94AB5" w:rsidRPr="00F94AB5">
        <w:rPr>
          <w:sz w:val="24"/>
          <w:szCs w:val="24"/>
        </w:rPr>
        <w:t>Supplementary Material</w:t>
      </w:r>
      <w:r w:rsidR="00F2457A">
        <w:rPr>
          <w:sz w:val="24"/>
          <w:szCs w:val="24"/>
        </w:rPr>
        <w:t xml:space="preserve"> </w:t>
      </w:r>
      <w:r w:rsidR="00FF0FB5">
        <w:rPr>
          <w:sz w:val="24"/>
          <w:szCs w:val="24"/>
        </w:rPr>
        <w:t>10</w:t>
      </w:r>
      <w:r w:rsidR="00127DAB">
        <w:rPr>
          <w:sz w:val="24"/>
          <w:szCs w:val="24"/>
        </w:rPr>
        <w:t xml:space="preserve">). </w:t>
      </w:r>
    </w:p>
    <w:p w14:paraId="40097120" w14:textId="77777777" w:rsidR="008364E4" w:rsidRDefault="008364E4" w:rsidP="008364E4">
      <w:pPr>
        <w:tabs>
          <w:tab w:val="left" w:pos="2676"/>
        </w:tabs>
        <w:spacing w:line="360" w:lineRule="auto"/>
        <w:rPr>
          <w:b/>
          <w:sz w:val="24"/>
          <w:szCs w:val="24"/>
        </w:rPr>
      </w:pPr>
      <w:r w:rsidRPr="0003788B">
        <w:rPr>
          <w:b/>
          <w:sz w:val="24"/>
          <w:szCs w:val="24"/>
        </w:rPr>
        <w:t>Discussion</w:t>
      </w:r>
      <w:r w:rsidR="0003788B">
        <w:rPr>
          <w:b/>
          <w:sz w:val="24"/>
          <w:szCs w:val="24"/>
        </w:rPr>
        <w:t>:</w:t>
      </w:r>
      <w:r w:rsidRPr="0003788B">
        <w:rPr>
          <w:b/>
          <w:sz w:val="24"/>
          <w:szCs w:val="24"/>
        </w:rPr>
        <w:t xml:space="preserve"> </w:t>
      </w:r>
    </w:p>
    <w:p w14:paraId="4545A906" w14:textId="77777777" w:rsidR="0003788B" w:rsidRDefault="0003788B" w:rsidP="008364E4">
      <w:pPr>
        <w:tabs>
          <w:tab w:val="left" w:pos="2676"/>
        </w:tabs>
        <w:spacing w:line="360" w:lineRule="auto"/>
        <w:rPr>
          <w:sz w:val="24"/>
          <w:szCs w:val="24"/>
        </w:rPr>
      </w:pPr>
      <w:r>
        <w:rPr>
          <w:sz w:val="24"/>
          <w:szCs w:val="24"/>
        </w:rPr>
        <w:t>Summary</w:t>
      </w:r>
      <w:r w:rsidR="00FF3EBC">
        <w:rPr>
          <w:sz w:val="24"/>
          <w:szCs w:val="24"/>
        </w:rPr>
        <w:t>:</w:t>
      </w:r>
    </w:p>
    <w:p w14:paraId="1C722133" w14:textId="69EB2120" w:rsidR="004679D3" w:rsidRDefault="0003788B" w:rsidP="004679D3">
      <w:pPr>
        <w:spacing w:line="360" w:lineRule="auto"/>
        <w:rPr>
          <w:sz w:val="24"/>
          <w:szCs w:val="24"/>
        </w:rPr>
      </w:pPr>
      <w:r>
        <w:rPr>
          <w:sz w:val="24"/>
          <w:szCs w:val="24"/>
        </w:rPr>
        <w:t>To our knowledge, this is th</w:t>
      </w:r>
      <w:r w:rsidR="007B6A14">
        <w:rPr>
          <w:sz w:val="24"/>
          <w:szCs w:val="24"/>
        </w:rPr>
        <w:t>e first study</w:t>
      </w:r>
      <w:r>
        <w:rPr>
          <w:sz w:val="24"/>
          <w:szCs w:val="24"/>
        </w:rPr>
        <w:t xml:space="preserve"> to evaluate the impact of the SIGN guidelines</w:t>
      </w:r>
      <w:r w:rsidR="001830AE">
        <w:rPr>
          <w:sz w:val="24"/>
          <w:szCs w:val="24"/>
        </w:rPr>
        <w:t xml:space="preserve"> and the </w:t>
      </w:r>
      <w:r w:rsidR="00694FA2">
        <w:rPr>
          <w:sz w:val="24"/>
          <w:szCs w:val="24"/>
        </w:rPr>
        <w:t>4-h</w:t>
      </w:r>
      <w:r w:rsidR="001830AE">
        <w:rPr>
          <w:sz w:val="24"/>
          <w:szCs w:val="24"/>
        </w:rPr>
        <w:t>our</w:t>
      </w:r>
      <w:r w:rsidR="00694FA2">
        <w:rPr>
          <w:sz w:val="24"/>
          <w:szCs w:val="24"/>
        </w:rPr>
        <w:t xml:space="preserve"> ED</w:t>
      </w:r>
      <w:r w:rsidR="00106488">
        <w:rPr>
          <w:sz w:val="24"/>
          <w:szCs w:val="24"/>
        </w:rPr>
        <w:t xml:space="preserve"> target</w:t>
      </w:r>
      <w:r w:rsidR="001830AE">
        <w:rPr>
          <w:sz w:val="24"/>
          <w:szCs w:val="24"/>
        </w:rPr>
        <w:t xml:space="preserve"> on </w:t>
      </w:r>
      <w:r w:rsidR="00B15C3F">
        <w:rPr>
          <w:sz w:val="24"/>
          <w:szCs w:val="24"/>
        </w:rPr>
        <w:t xml:space="preserve">head injury </w:t>
      </w:r>
      <w:r w:rsidR="001830AE">
        <w:rPr>
          <w:sz w:val="24"/>
          <w:szCs w:val="24"/>
        </w:rPr>
        <w:t>hospital admissions.</w:t>
      </w:r>
      <w:r>
        <w:rPr>
          <w:sz w:val="24"/>
          <w:szCs w:val="24"/>
        </w:rPr>
        <w:t xml:space="preserve"> </w:t>
      </w:r>
      <w:r w:rsidR="00B15C3F">
        <w:rPr>
          <w:sz w:val="24"/>
          <w:szCs w:val="24"/>
        </w:rPr>
        <w:t>We found evidence</w:t>
      </w:r>
      <w:r w:rsidR="00F053CB">
        <w:rPr>
          <w:sz w:val="24"/>
          <w:szCs w:val="24"/>
        </w:rPr>
        <w:t xml:space="preserve"> that</w:t>
      </w:r>
      <w:r w:rsidR="007B6A14">
        <w:rPr>
          <w:sz w:val="24"/>
          <w:szCs w:val="24"/>
        </w:rPr>
        <w:t xml:space="preserve"> the </w:t>
      </w:r>
      <w:r w:rsidR="0038464B">
        <w:rPr>
          <w:sz w:val="24"/>
          <w:szCs w:val="24"/>
        </w:rPr>
        <w:t>SIGN guidelines</w:t>
      </w:r>
      <w:r w:rsidR="00F94AB5">
        <w:rPr>
          <w:sz w:val="24"/>
          <w:szCs w:val="24"/>
        </w:rPr>
        <w:t xml:space="preserve"> reduced</w:t>
      </w:r>
      <w:r w:rsidR="000D75B8">
        <w:rPr>
          <w:sz w:val="24"/>
          <w:szCs w:val="24"/>
        </w:rPr>
        <w:t xml:space="preserve"> </w:t>
      </w:r>
      <w:r w:rsidR="00BC17E3">
        <w:rPr>
          <w:sz w:val="24"/>
          <w:szCs w:val="24"/>
        </w:rPr>
        <w:t xml:space="preserve">inpatient </w:t>
      </w:r>
      <w:r w:rsidR="000D75B8">
        <w:rPr>
          <w:sz w:val="24"/>
          <w:szCs w:val="24"/>
        </w:rPr>
        <w:t>admissions</w:t>
      </w:r>
      <w:r w:rsidR="00797E85">
        <w:rPr>
          <w:sz w:val="24"/>
          <w:szCs w:val="24"/>
        </w:rPr>
        <w:t xml:space="preserve">, </w:t>
      </w:r>
      <w:r w:rsidR="000D75B8">
        <w:rPr>
          <w:sz w:val="24"/>
          <w:szCs w:val="24"/>
        </w:rPr>
        <w:t xml:space="preserve">the </w:t>
      </w:r>
      <w:r w:rsidR="001830AE">
        <w:rPr>
          <w:sz w:val="24"/>
          <w:szCs w:val="24"/>
        </w:rPr>
        <w:t>e</w:t>
      </w:r>
      <w:r w:rsidR="007B6A14">
        <w:rPr>
          <w:sz w:val="24"/>
          <w:szCs w:val="24"/>
        </w:rPr>
        <w:t>ffect</w:t>
      </w:r>
      <w:r w:rsidR="001830AE">
        <w:rPr>
          <w:sz w:val="24"/>
          <w:szCs w:val="24"/>
        </w:rPr>
        <w:t xml:space="preserve"> var</w:t>
      </w:r>
      <w:r w:rsidR="00797E85">
        <w:rPr>
          <w:sz w:val="24"/>
          <w:szCs w:val="24"/>
        </w:rPr>
        <w:t>ying</w:t>
      </w:r>
      <w:r w:rsidR="0038464B">
        <w:rPr>
          <w:sz w:val="24"/>
          <w:szCs w:val="24"/>
        </w:rPr>
        <w:t xml:space="preserve"> by age group</w:t>
      </w:r>
      <w:r w:rsidR="00127DAB">
        <w:rPr>
          <w:sz w:val="24"/>
          <w:szCs w:val="24"/>
        </w:rPr>
        <w:t xml:space="preserve">. </w:t>
      </w:r>
      <w:r w:rsidR="00513273">
        <w:rPr>
          <w:sz w:val="24"/>
          <w:szCs w:val="24"/>
        </w:rPr>
        <w:t>In the 16-64 age group both guideline</w:t>
      </w:r>
      <w:r w:rsidR="00773776">
        <w:rPr>
          <w:sz w:val="24"/>
          <w:szCs w:val="24"/>
        </w:rPr>
        <w:t>s</w:t>
      </w:r>
      <w:r w:rsidR="00513273">
        <w:rPr>
          <w:sz w:val="24"/>
          <w:szCs w:val="24"/>
        </w:rPr>
        <w:t xml:space="preserve"> were associated with a reduction in hospital</w:t>
      </w:r>
      <w:r w:rsidR="00015460">
        <w:rPr>
          <w:sz w:val="24"/>
          <w:szCs w:val="24"/>
        </w:rPr>
        <w:t xml:space="preserve"> admissions (Fig. </w:t>
      </w:r>
      <w:r w:rsidR="0040035E">
        <w:rPr>
          <w:sz w:val="24"/>
          <w:szCs w:val="24"/>
        </w:rPr>
        <w:t>1</w:t>
      </w:r>
      <w:r w:rsidR="00301077">
        <w:rPr>
          <w:sz w:val="24"/>
          <w:szCs w:val="24"/>
        </w:rPr>
        <w:t xml:space="preserve">c and Table </w:t>
      </w:r>
      <w:r w:rsidR="008239F0">
        <w:rPr>
          <w:sz w:val="24"/>
          <w:szCs w:val="24"/>
        </w:rPr>
        <w:t>3</w:t>
      </w:r>
      <w:r w:rsidR="00513273">
        <w:rPr>
          <w:sz w:val="24"/>
          <w:szCs w:val="24"/>
        </w:rPr>
        <w:t xml:space="preserve">). This </w:t>
      </w:r>
      <w:r w:rsidR="006174E3">
        <w:rPr>
          <w:sz w:val="24"/>
          <w:szCs w:val="24"/>
        </w:rPr>
        <w:t>may be</w:t>
      </w:r>
      <w:r w:rsidR="00513273">
        <w:rPr>
          <w:sz w:val="24"/>
          <w:szCs w:val="24"/>
        </w:rPr>
        <w:t xml:space="preserve"> due to increased CT imaging in the ED</w:t>
      </w:r>
      <w:r w:rsidR="00301077">
        <w:rPr>
          <w:sz w:val="24"/>
          <w:szCs w:val="24"/>
        </w:rPr>
        <w:t xml:space="preserve"> identifying</w:t>
      </w:r>
      <w:r w:rsidR="00F053CB">
        <w:rPr>
          <w:sz w:val="24"/>
          <w:szCs w:val="24"/>
        </w:rPr>
        <w:t xml:space="preserve"> more</w:t>
      </w:r>
      <w:r w:rsidR="00301077">
        <w:rPr>
          <w:sz w:val="24"/>
          <w:szCs w:val="24"/>
        </w:rPr>
        <w:t xml:space="preserve"> patients </w:t>
      </w:r>
      <w:r w:rsidR="00361AC7">
        <w:rPr>
          <w:sz w:val="24"/>
          <w:szCs w:val="24"/>
        </w:rPr>
        <w:t>with</w:t>
      </w:r>
      <w:r w:rsidR="00B15C3F">
        <w:rPr>
          <w:sz w:val="24"/>
          <w:szCs w:val="24"/>
        </w:rPr>
        <w:t>out TBI</w:t>
      </w:r>
      <w:r w:rsidR="00361AC7">
        <w:rPr>
          <w:sz w:val="24"/>
          <w:szCs w:val="24"/>
        </w:rPr>
        <w:t xml:space="preserve"> </w:t>
      </w:r>
      <w:r w:rsidR="00513273">
        <w:rPr>
          <w:sz w:val="24"/>
          <w:szCs w:val="24"/>
        </w:rPr>
        <w:t>safe</w:t>
      </w:r>
      <w:r w:rsidR="00301077">
        <w:rPr>
          <w:sz w:val="24"/>
          <w:szCs w:val="24"/>
        </w:rPr>
        <w:t xml:space="preserve"> for</w:t>
      </w:r>
      <w:r w:rsidR="00513273">
        <w:rPr>
          <w:sz w:val="24"/>
          <w:szCs w:val="24"/>
        </w:rPr>
        <w:t xml:space="preserve"> discharge. </w:t>
      </w:r>
      <w:r w:rsidR="00301077">
        <w:rPr>
          <w:sz w:val="24"/>
          <w:szCs w:val="24"/>
        </w:rPr>
        <w:t>I</w:t>
      </w:r>
      <w:r w:rsidR="00A753B0">
        <w:rPr>
          <w:sz w:val="24"/>
          <w:szCs w:val="24"/>
        </w:rPr>
        <w:t xml:space="preserve">n the </w:t>
      </w:r>
      <w:r w:rsidR="00B34FF1">
        <w:rPr>
          <w:sz w:val="24"/>
          <w:szCs w:val="24"/>
        </w:rPr>
        <w:t>paediatric population</w:t>
      </w:r>
      <w:r w:rsidR="00301077">
        <w:rPr>
          <w:sz w:val="24"/>
          <w:szCs w:val="24"/>
        </w:rPr>
        <w:t xml:space="preserve"> there</w:t>
      </w:r>
      <w:r w:rsidR="0050525F">
        <w:rPr>
          <w:sz w:val="24"/>
          <w:szCs w:val="24"/>
        </w:rPr>
        <w:t xml:space="preserve"> was a</w:t>
      </w:r>
      <w:r w:rsidR="00361AC7">
        <w:rPr>
          <w:sz w:val="24"/>
          <w:szCs w:val="24"/>
        </w:rPr>
        <w:t xml:space="preserve">n underlying </w:t>
      </w:r>
      <w:r w:rsidR="00301077">
        <w:rPr>
          <w:sz w:val="24"/>
          <w:szCs w:val="24"/>
        </w:rPr>
        <w:t xml:space="preserve">trend of </w:t>
      </w:r>
      <w:r w:rsidR="00361AC7">
        <w:rPr>
          <w:sz w:val="24"/>
          <w:szCs w:val="24"/>
        </w:rPr>
        <w:t xml:space="preserve">reducing hospital admissions that the guidelines did not appear to </w:t>
      </w:r>
      <w:r w:rsidR="00AD78D8">
        <w:rPr>
          <w:sz w:val="24"/>
          <w:szCs w:val="24"/>
        </w:rPr>
        <w:t>a</w:t>
      </w:r>
      <w:r w:rsidR="00361AC7">
        <w:rPr>
          <w:sz w:val="24"/>
          <w:szCs w:val="24"/>
        </w:rPr>
        <w:t>ffect</w:t>
      </w:r>
      <w:r w:rsidR="00B34FF1">
        <w:rPr>
          <w:sz w:val="24"/>
          <w:szCs w:val="24"/>
        </w:rPr>
        <w:t xml:space="preserve">. </w:t>
      </w:r>
      <w:r w:rsidR="00361AC7">
        <w:rPr>
          <w:sz w:val="24"/>
          <w:szCs w:val="24"/>
        </w:rPr>
        <w:t>I</w:t>
      </w:r>
      <w:r w:rsidR="00B34FF1">
        <w:rPr>
          <w:sz w:val="24"/>
          <w:szCs w:val="24"/>
        </w:rPr>
        <w:t xml:space="preserve">n the </w:t>
      </w:r>
      <w:r w:rsidR="0029049F">
        <w:rPr>
          <w:sz w:val="24"/>
          <w:szCs w:val="24"/>
        </w:rPr>
        <w:t>≥65</w:t>
      </w:r>
      <w:r w:rsidR="000A5978">
        <w:rPr>
          <w:sz w:val="24"/>
          <w:szCs w:val="24"/>
        </w:rPr>
        <w:t xml:space="preserve"> age group</w:t>
      </w:r>
      <w:r w:rsidR="00361AC7" w:rsidRPr="00361AC7">
        <w:rPr>
          <w:sz w:val="24"/>
          <w:szCs w:val="24"/>
        </w:rPr>
        <w:t xml:space="preserve"> </w:t>
      </w:r>
      <w:r w:rsidR="00361AC7">
        <w:rPr>
          <w:sz w:val="24"/>
          <w:szCs w:val="24"/>
        </w:rPr>
        <w:t>neither SIGN guideline iteration acted to offset the</w:t>
      </w:r>
      <w:r w:rsidR="00F053CB">
        <w:rPr>
          <w:sz w:val="24"/>
          <w:szCs w:val="24"/>
        </w:rPr>
        <w:t xml:space="preserve"> secular</w:t>
      </w:r>
      <w:r w:rsidR="00361AC7">
        <w:rPr>
          <w:sz w:val="24"/>
          <w:szCs w:val="24"/>
        </w:rPr>
        <w:t xml:space="preserve"> trend of increasing hospital admissions</w:t>
      </w:r>
      <w:r w:rsidR="000A5978">
        <w:rPr>
          <w:sz w:val="24"/>
          <w:szCs w:val="24"/>
        </w:rPr>
        <w:t>.</w:t>
      </w:r>
      <w:r w:rsidR="004679D3" w:rsidRPr="004679D3">
        <w:rPr>
          <w:sz w:val="24"/>
          <w:szCs w:val="24"/>
        </w:rPr>
        <w:t xml:space="preserve"> </w:t>
      </w:r>
      <w:r w:rsidR="00797E85">
        <w:rPr>
          <w:sz w:val="24"/>
          <w:szCs w:val="24"/>
        </w:rPr>
        <w:t>Inpatient a</w:t>
      </w:r>
      <w:r w:rsidR="000765D4">
        <w:rPr>
          <w:sz w:val="24"/>
          <w:szCs w:val="24"/>
        </w:rPr>
        <w:t>dmission</w:t>
      </w:r>
      <w:r w:rsidR="00775252">
        <w:rPr>
          <w:sz w:val="24"/>
          <w:szCs w:val="24"/>
        </w:rPr>
        <w:t>s</w:t>
      </w:r>
      <w:r w:rsidR="000765D4">
        <w:rPr>
          <w:sz w:val="24"/>
          <w:szCs w:val="24"/>
        </w:rPr>
        <w:t xml:space="preserve"> increased in winter months </w:t>
      </w:r>
      <w:r w:rsidR="00775252">
        <w:rPr>
          <w:sz w:val="24"/>
          <w:szCs w:val="24"/>
        </w:rPr>
        <w:t>in the</w:t>
      </w:r>
      <w:r w:rsidR="00C8687C">
        <w:rPr>
          <w:sz w:val="24"/>
          <w:szCs w:val="24"/>
        </w:rPr>
        <w:t xml:space="preserve"> ≥65</w:t>
      </w:r>
      <w:r w:rsidR="00775252">
        <w:rPr>
          <w:sz w:val="24"/>
          <w:szCs w:val="24"/>
        </w:rPr>
        <w:t xml:space="preserve"> age group but were reduced in other age groups.</w:t>
      </w:r>
      <w:r w:rsidR="00C8687C">
        <w:rPr>
          <w:sz w:val="24"/>
          <w:szCs w:val="24"/>
        </w:rPr>
        <w:t xml:space="preserve"> Falls from standing are known to be the most common cause of brain injuries in those ≥65, whilst assault and road traffic accidents are more common causes of injuries in younger patients.</w:t>
      </w:r>
      <w:r w:rsidR="00C8687C">
        <w:rPr>
          <w:sz w:val="24"/>
          <w:szCs w:val="24"/>
        </w:rPr>
        <w:fldChar w:fldCharType="begin"/>
      </w:r>
      <w:r w:rsidR="005F1142">
        <w:rPr>
          <w:sz w:val="24"/>
          <w:szCs w:val="24"/>
        </w:rPr>
        <w:instrText xml:space="preserve"> ADDIN EN.CITE &lt;EndNote&gt;&lt;Cite&gt;&lt;Author&gt;Lawrence&lt;/Author&gt;&lt;Year&gt;2016&lt;/Year&gt;&lt;RecNum&gt;4501&lt;/RecNum&gt;&lt;DisplayText&gt;&lt;style face="superscript"&gt;22&lt;/style&gt;&lt;/DisplayText&gt;&lt;record&gt;&lt;rec-number&gt;4501&lt;/rec-number&gt;&lt;foreign-keys&gt;&lt;key app="EN" db-id="0ez22zzfzpaas3ez9fmx0ev0dzr5praxrpfx" timestamp="1489152606"&gt;4501&lt;/key&gt;&lt;/foreign-keys&gt;&lt;ref-type name="Journal Article"&gt;17&lt;/ref-type&gt;&lt;contributors&gt;&lt;authors&gt;&lt;author&gt;Lawrence, T.&lt;/author&gt;&lt;author&gt;Helmy, A.&lt;/author&gt;&lt;author&gt;Bouamra, O.&lt;/author&gt;&lt;author&gt;Woodford, M.&lt;/author&gt;&lt;author&gt;Lecky, F.&lt;/author&gt;&lt;author&gt;Hutchinson, P. J.&lt;/author&gt;&lt;/authors&gt;&lt;/contributors&gt;&lt;auth-address&gt;Trauma Audit and Research Network, Manchester Medical Academic Health Sciences Centre, Institute of Population Health, University of Manchester, Salford Royal Hospital, Salford, UK.&amp;#xD;Division of Neurosurgery, Department of Clinical Neuroscience, University of Cambridge, Cambridge, UK.&amp;#xD;Department of Neurosurgery, Addenbrooke&amp;apos;s Hospital, Cambridge, UK.&amp;#xD;Centre for Urgent and Emergency Care Research (CURE), Health Services Research Section, School of Health and Related Research (ScHARR), University of Sheffield, Sheffield, UK.&lt;/auth-address&gt;&lt;titles&gt;&lt;title&gt;Traumatic brain injury in England and Wales: prospective audit of epidemiology, complications and standardised mortality&lt;/title&gt;&lt;secondary-title&gt;BMJ Open&lt;/secondary-title&gt;&lt;/titles&gt;&lt;periodical&gt;&lt;full-title&gt;BMJ Open&lt;/full-title&gt;&lt;/periodical&gt;&lt;pages&gt;e012197&lt;/pages&gt;&lt;volume&gt;6&lt;/volume&gt;&lt;number&gt;11&lt;/number&gt;&lt;keywords&gt;&lt;keyword&gt;Accident &amp;amp; emergency medicine&lt;/keyword&gt;&lt;keyword&gt;Neurosurgery&lt;/keyword&gt;&lt;keyword&gt;Trauma management&lt;/keyword&gt;&lt;/keywords&gt;&lt;dates&gt;&lt;year&gt;2016&lt;/year&gt;&lt;pub-dates&gt;&lt;date&gt;Nov 24&lt;/date&gt;&lt;/pub-dates&gt;&lt;/dates&gt;&lt;isbn&gt;2044-6055 (Electronic)&amp;#xD;2044-6055 (Linking)&lt;/isbn&gt;&lt;accession-num&gt;27884843&lt;/accession-num&gt;&lt;urls&gt;&lt;related-urls&gt;&lt;url&gt;https://www.ncbi.nlm.nih.gov/pubmed/27884843&lt;/url&gt;&lt;/related-urls&gt;&lt;/urls&gt;&lt;custom2&gt;PMC5168492&lt;/custom2&gt;&lt;electronic-resource-num&gt;10.1136/bmjopen-2016-012197&lt;/electronic-resource-num&gt;&lt;/record&gt;&lt;/Cite&gt;&lt;/EndNote&gt;</w:instrText>
      </w:r>
      <w:r w:rsidR="00C8687C">
        <w:rPr>
          <w:sz w:val="24"/>
          <w:szCs w:val="24"/>
        </w:rPr>
        <w:fldChar w:fldCharType="separate"/>
      </w:r>
      <w:r w:rsidR="005F1142" w:rsidRPr="005F1142">
        <w:rPr>
          <w:noProof/>
          <w:sz w:val="24"/>
          <w:szCs w:val="24"/>
          <w:vertAlign w:val="superscript"/>
        </w:rPr>
        <w:t>22</w:t>
      </w:r>
      <w:r w:rsidR="00C8687C">
        <w:rPr>
          <w:sz w:val="24"/>
          <w:szCs w:val="24"/>
        </w:rPr>
        <w:fldChar w:fldCharType="end"/>
      </w:r>
      <w:r w:rsidR="00C8687C">
        <w:rPr>
          <w:sz w:val="24"/>
          <w:szCs w:val="24"/>
        </w:rPr>
        <w:t xml:space="preserve"> </w:t>
      </w:r>
      <w:r w:rsidR="00797E85">
        <w:rPr>
          <w:sz w:val="24"/>
          <w:szCs w:val="24"/>
        </w:rPr>
        <w:t>Weather conditions during winter may increase the likelihood of falls from standing whilst reducing the prevalence of assault or road traffic accidents</w:t>
      </w:r>
      <w:r w:rsidR="005F1142">
        <w:rPr>
          <w:sz w:val="24"/>
          <w:szCs w:val="24"/>
        </w:rPr>
        <w:t>.</w:t>
      </w:r>
      <w:r w:rsidR="005F1142">
        <w:rPr>
          <w:sz w:val="24"/>
          <w:szCs w:val="24"/>
        </w:rPr>
        <w:fldChar w:fldCharType="begin"/>
      </w:r>
      <w:r w:rsidR="005F1142">
        <w:rPr>
          <w:sz w:val="24"/>
          <w:szCs w:val="24"/>
        </w:rPr>
        <w:instrText xml:space="preserve"> ADDIN EN.CITE &lt;EndNote&gt;&lt;Cite&gt;&lt;Author&gt;Rock&lt;/Author&gt;&lt;Year&gt;2008&lt;/Year&gt;&lt;RecNum&gt;4805&lt;/RecNum&gt;&lt;DisplayText&gt;&lt;style face="superscript"&gt;23&lt;/style&gt;&lt;/DisplayText&gt;&lt;record&gt;&lt;rec-number&gt;4805&lt;/rec-number&gt;&lt;foreign-keys&gt;&lt;key app="EN" db-id="0ez22zzfzpaas3ez9fmx0ev0dzr5praxrpfx" timestamp="1517051921"&gt;4805&lt;/key&gt;&lt;/foreign-keys&gt;&lt;ref-type name="Journal Article"&gt;17&lt;/ref-type&gt;&lt;contributors&gt;&lt;authors&gt;&lt;author&gt;Rock, Daniel J.&lt;/author&gt;&lt;author&gt;Judd, Kevin&lt;/author&gt;&lt;author&gt;Hallmayer, Joachim F.&lt;/author&gt;&lt;/authors&gt;&lt;/contributors&gt;&lt;titles&gt;&lt;title&gt;The seasonal relationship between assault and homicide in England and Wales&lt;/title&gt;&lt;secondary-title&gt;Injury&lt;/secondary-title&gt;&lt;/titles&gt;&lt;periodical&gt;&lt;full-title&gt;Injury&lt;/full-title&gt;&lt;/periodical&gt;&lt;pages&gt;1047-1053&lt;/pages&gt;&lt;volume&gt;39&lt;/volume&gt;&lt;number&gt;9&lt;/number&gt;&lt;keywords&gt;&lt;keyword&gt;Seasons&lt;/keyword&gt;&lt;keyword&gt;Homicide&lt;/keyword&gt;&lt;keyword&gt;Assault&lt;/keyword&gt;&lt;keyword&gt;Periodicity&lt;/keyword&gt;&lt;keyword&gt;Trauma response&lt;/keyword&gt;&lt;/keywords&gt;&lt;dates&gt;&lt;year&gt;2008&lt;/year&gt;&lt;pub-dates&gt;&lt;date&gt;2008/09/01/&lt;/date&gt;&lt;/pub-dates&gt;&lt;/dates&gt;&lt;isbn&gt;0020-1383&lt;/isbn&gt;&lt;urls&gt;&lt;related-urls&gt;&lt;url&gt;http://www.sciencedirect.com/science/article/pii/S0020138308001721&lt;/url&gt;&lt;/related-urls&gt;&lt;/urls&gt;&lt;electronic-resource-num&gt;https://doi.org/10.1016/j.injury.2008.03.025&lt;/electronic-resource-num&gt;&lt;/record&gt;&lt;/Cite&gt;&lt;/EndNote&gt;</w:instrText>
      </w:r>
      <w:r w:rsidR="005F1142">
        <w:rPr>
          <w:sz w:val="24"/>
          <w:szCs w:val="24"/>
        </w:rPr>
        <w:fldChar w:fldCharType="separate"/>
      </w:r>
      <w:r w:rsidR="005F1142" w:rsidRPr="005F1142">
        <w:rPr>
          <w:noProof/>
          <w:sz w:val="24"/>
          <w:szCs w:val="24"/>
          <w:vertAlign w:val="superscript"/>
        </w:rPr>
        <w:t>23</w:t>
      </w:r>
      <w:r w:rsidR="005F1142">
        <w:rPr>
          <w:sz w:val="24"/>
          <w:szCs w:val="24"/>
        </w:rPr>
        <w:fldChar w:fldCharType="end"/>
      </w:r>
    </w:p>
    <w:p w14:paraId="283EE25C" w14:textId="495E5647" w:rsidR="00863971" w:rsidRDefault="00102702" w:rsidP="00863971">
      <w:pPr>
        <w:tabs>
          <w:tab w:val="left" w:pos="2676"/>
        </w:tabs>
        <w:spacing w:line="360" w:lineRule="auto"/>
        <w:rPr>
          <w:sz w:val="24"/>
          <w:szCs w:val="24"/>
        </w:rPr>
      </w:pPr>
      <w:r>
        <w:rPr>
          <w:sz w:val="24"/>
          <w:szCs w:val="24"/>
        </w:rPr>
        <w:t>The introduction of both SIGN guideline iterations w</w:t>
      </w:r>
      <w:r w:rsidR="0063780F">
        <w:rPr>
          <w:sz w:val="24"/>
          <w:szCs w:val="24"/>
        </w:rPr>
        <w:t>ere</w:t>
      </w:r>
      <w:r>
        <w:rPr>
          <w:sz w:val="24"/>
          <w:szCs w:val="24"/>
        </w:rPr>
        <w:t xml:space="preserve"> associated with an increased in hospital admissions for patients with TBI and a reduction in the proportion of </w:t>
      </w:r>
      <w:r w:rsidR="00BC17E3">
        <w:rPr>
          <w:sz w:val="24"/>
          <w:szCs w:val="24"/>
        </w:rPr>
        <w:t xml:space="preserve">inpatient </w:t>
      </w:r>
      <w:r>
        <w:rPr>
          <w:sz w:val="24"/>
          <w:szCs w:val="24"/>
        </w:rPr>
        <w:t>admissions that</w:t>
      </w:r>
      <w:r w:rsidR="00F053CB">
        <w:rPr>
          <w:sz w:val="24"/>
          <w:szCs w:val="24"/>
        </w:rPr>
        <w:t xml:space="preserve"> resulted in</w:t>
      </w:r>
      <w:r>
        <w:rPr>
          <w:sz w:val="24"/>
          <w:szCs w:val="24"/>
        </w:rPr>
        <w:t xml:space="preserve"> neurosur</w:t>
      </w:r>
      <w:r w:rsidR="00F053CB">
        <w:rPr>
          <w:sz w:val="24"/>
          <w:szCs w:val="24"/>
        </w:rPr>
        <w:t xml:space="preserve">gery or death </w:t>
      </w:r>
      <w:r w:rsidR="00301077">
        <w:rPr>
          <w:sz w:val="24"/>
          <w:szCs w:val="24"/>
        </w:rPr>
        <w:t xml:space="preserve">(Table </w:t>
      </w:r>
      <w:r w:rsidR="008239F0">
        <w:rPr>
          <w:sz w:val="24"/>
          <w:szCs w:val="24"/>
        </w:rPr>
        <w:t>2</w:t>
      </w:r>
      <w:r>
        <w:rPr>
          <w:sz w:val="24"/>
          <w:szCs w:val="24"/>
        </w:rPr>
        <w:t>).</w:t>
      </w:r>
      <w:r w:rsidR="00301077">
        <w:rPr>
          <w:sz w:val="24"/>
          <w:szCs w:val="24"/>
        </w:rPr>
        <w:t xml:space="preserve"> </w:t>
      </w:r>
      <w:r w:rsidR="00F86B98">
        <w:rPr>
          <w:sz w:val="24"/>
          <w:szCs w:val="24"/>
        </w:rPr>
        <w:t xml:space="preserve">The guidelines may have acted, as previously hypothesised, to increase CT diagnosis and admissions of patients with brain injuries of lower severity </w:t>
      </w:r>
      <w:r w:rsidR="009E6920">
        <w:rPr>
          <w:sz w:val="24"/>
          <w:szCs w:val="24"/>
        </w:rPr>
        <w:t>who</w:t>
      </w:r>
      <w:r w:rsidR="00F86B98">
        <w:rPr>
          <w:sz w:val="24"/>
          <w:szCs w:val="24"/>
        </w:rPr>
        <w:t xml:space="preserve"> do not require intervention</w:t>
      </w:r>
      <w:r w:rsidR="003979A0">
        <w:rPr>
          <w:sz w:val="24"/>
          <w:szCs w:val="24"/>
        </w:rPr>
        <w:t>.</w:t>
      </w:r>
      <w:r w:rsidR="00F86B98">
        <w:rPr>
          <w:sz w:val="24"/>
          <w:szCs w:val="24"/>
        </w:rPr>
        <w:fldChar w:fldCharType="begin"/>
      </w:r>
      <w:r w:rsidR="00E10D0A">
        <w:rPr>
          <w:sz w:val="24"/>
          <w:szCs w:val="24"/>
        </w:rPr>
        <w:instrText xml:space="preserve"> ADDIN EN.CITE &lt;EndNote&gt;&lt;Cite&gt;&lt;Author&gt;Goodacre&lt;/Author&gt;&lt;Year&gt;2008&lt;/Year&gt;&lt;RecNum&gt;4341&lt;/RecNum&gt;&lt;DisplayText&gt;&lt;style face="superscript"&gt;13&lt;/style&gt;&lt;/DisplayText&gt;&lt;record&gt;&lt;rec-number&gt;4341&lt;/rec-number&gt;&lt;foreign-keys&gt;&lt;key app="EN" db-id="0ez22zzfzpaas3ez9fmx0ev0dzr5praxrpfx" timestamp="0"&gt;4341&lt;/key&gt;&lt;/foreign-keys&gt;&lt;ref-type name="Journal Article"&gt;17&lt;/ref-type&gt;&lt;contributors&gt;&lt;authors&gt;&lt;author&gt;Goodacre, S.&lt;/author&gt;&lt;/authors&gt;&lt;/contributors&gt;&lt;auth-address&gt;Medical Care Research Unit, University of Sheffield, Regent Court, 30 Regent Street, Sheffield S1 4DA, UK. s.goodacre@sheffield.ac.uk&lt;/auth-address&gt;&lt;titles&gt;&lt;title&gt;Hospital admissions with head injury following publication of NICE guidance&lt;/title&gt;&lt;secondary-title&gt;Emerg Med J&lt;/secondary-title&gt;&lt;/titles&gt;&lt;periodical&gt;&lt;full-title&gt;Emerg Med J&lt;/full-title&gt;&lt;/periodical&gt;&lt;pages&gt;556-7&lt;/pages&gt;&lt;volume&gt;25&lt;/volume&gt;&lt;number&gt;9&lt;/number&gt;&lt;keywords&gt;&lt;keyword&gt;Adult&lt;/keyword&gt;&lt;keyword&gt;Aged&lt;/keyword&gt;&lt;keyword&gt;Child&lt;/keyword&gt;&lt;keyword&gt;Child, Preschool&lt;/keyword&gt;&lt;keyword&gt;Craniocerebral Trauma/epidemiology/*therapy&lt;/keyword&gt;&lt;keyword&gt;England/epidemiology&lt;/keyword&gt;&lt;keyword&gt;Hospitalization/*statistics &amp;amp; numerical data&lt;/keyword&gt;&lt;keyword&gt;Humans&lt;/keyword&gt;&lt;keyword&gt;Infant&lt;/keyword&gt;&lt;keyword&gt;Middle Aged&lt;/keyword&gt;&lt;keyword&gt;Practice Guidelines as Topic&lt;/keyword&gt;&lt;/keywords&gt;&lt;dates&gt;&lt;year&gt;2008&lt;/year&gt;&lt;pub-dates&gt;&lt;date&gt;Sep&lt;/date&gt;&lt;/pub-dates&gt;&lt;/dates&gt;&lt;isbn&gt;1472-0213 (Electronic)&amp;#xD;1472-0205 (Linking)&lt;/isbn&gt;&lt;accession-num&gt;18723700&lt;/accession-num&gt;&lt;urls&gt;&lt;related-urls&gt;&lt;url&gt;http://www.ncbi.nlm.nih.gov/pubmed/18723700&lt;/url&gt;&lt;/related-urls&gt;&lt;/urls&gt;&lt;electronic-resource-num&gt;10.1136/emj.2007.055723&lt;/electronic-resource-num&gt;&lt;/record&gt;&lt;/Cite&gt;&lt;/EndNote&gt;</w:instrText>
      </w:r>
      <w:r w:rsidR="00F86B98">
        <w:rPr>
          <w:sz w:val="24"/>
          <w:szCs w:val="24"/>
        </w:rPr>
        <w:fldChar w:fldCharType="separate"/>
      </w:r>
      <w:r w:rsidR="00E10D0A" w:rsidRPr="00E10D0A">
        <w:rPr>
          <w:noProof/>
          <w:sz w:val="24"/>
          <w:szCs w:val="24"/>
          <w:vertAlign w:val="superscript"/>
        </w:rPr>
        <w:t>13</w:t>
      </w:r>
      <w:r w:rsidR="00F86B98">
        <w:rPr>
          <w:sz w:val="24"/>
          <w:szCs w:val="24"/>
        </w:rPr>
        <w:fldChar w:fldCharType="end"/>
      </w:r>
      <w:r w:rsidR="005F1142">
        <w:rPr>
          <w:sz w:val="24"/>
          <w:szCs w:val="24"/>
        </w:rPr>
        <w:t xml:space="preserve"> </w:t>
      </w:r>
      <w:r w:rsidR="003979A0">
        <w:rPr>
          <w:sz w:val="24"/>
          <w:szCs w:val="24"/>
        </w:rPr>
        <w:t>T</w:t>
      </w:r>
      <w:r w:rsidR="007577C6">
        <w:rPr>
          <w:sz w:val="24"/>
          <w:szCs w:val="24"/>
        </w:rPr>
        <w:t>he</w:t>
      </w:r>
      <w:r w:rsidR="00B7027D">
        <w:rPr>
          <w:sz w:val="24"/>
          <w:szCs w:val="24"/>
        </w:rPr>
        <w:t xml:space="preserve"> 4-hour target was associated</w:t>
      </w:r>
      <w:r w:rsidR="007577C6">
        <w:rPr>
          <w:sz w:val="24"/>
          <w:szCs w:val="24"/>
        </w:rPr>
        <w:t xml:space="preserve"> </w:t>
      </w:r>
      <w:r w:rsidR="003979A0">
        <w:rPr>
          <w:sz w:val="24"/>
          <w:szCs w:val="24"/>
        </w:rPr>
        <w:t xml:space="preserve">with an increase in hospital admissions for </w:t>
      </w:r>
      <w:r w:rsidR="00F64AA9">
        <w:rPr>
          <w:sz w:val="24"/>
          <w:szCs w:val="24"/>
        </w:rPr>
        <w:t xml:space="preserve">adults </w:t>
      </w:r>
      <w:r w:rsidR="00015460">
        <w:rPr>
          <w:sz w:val="24"/>
          <w:szCs w:val="24"/>
        </w:rPr>
        <w:t xml:space="preserve">(Fig. </w:t>
      </w:r>
      <w:r w:rsidR="0040035E">
        <w:rPr>
          <w:sz w:val="24"/>
          <w:szCs w:val="24"/>
        </w:rPr>
        <w:t>1</w:t>
      </w:r>
      <w:r w:rsidR="00015460">
        <w:rPr>
          <w:sz w:val="24"/>
          <w:szCs w:val="24"/>
        </w:rPr>
        <w:t xml:space="preserve">c, </w:t>
      </w:r>
      <w:r w:rsidR="0040035E">
        <w:rPr>
          <w:sz w:val="24"/>
          <w:szCs w:val="24"/>
        </w:rPr>
        <w:t>1</w:t>
      </w:r>
      <w:r w:rsidR="00F64AA9">
        <w:rPr>
          <w:sz w:val="24"/>
          <w:szCs w:val="24"/>
        </w:rPr>
        <w:t>d</w:t>
      </w:r>
      <w:r w:rsidR="00002DC5">
        <w:rPr>
          <w:sz w:val="24"/>
          <w:szCs w:val="24"/>
        </w:rPr>
        <w:t xml:space="preserve"> and Table </w:t>
      </w:r>
      <w:r w:rsidR="008239F0">
        <w:rPr>
          <w:sz w:val="24"/>
          <w:szCs w:val="24"/>
        </w:rPr>
        <w:t>3</w:t>
      </w:r>
      <w:r w:rsidR="0057183D">
        <w:rPr>
          <w:sz w:val="24"/>
          <w:szCs w:val="24"/>
        </w:rPr>
        <w:t>)</w:t>
      </w:r>
      <w:r w:rsidR="0038464B">
        <w:rPr>
          <w:sz w:val="24"/>
          <w:szCs w:val="24"/>
        </w:rPr>
        <w:t>.</w:t>
      </w:r>
      <w:r w:rsidR="0057183D">
        <w:rPr>
          <w:sz w:val="24"/>
          <w:szCs w:val="24"/>
        </w:rPr>
        <w:t xml:space="preserve"> </w:t>
      </w:r>
      <w:r w:rsidR="003979A0">
        <w:rPr>
          <w:sz w:val="24"/>
          <w:szCs w:val="24"/>
        </w:rPr>
        <w:t>This effect was reversed by the 2</w:t>
      </w:r>
      <w:r w:rsidR="003979A0" w:rsidRPr="003979A0">
        <w:rPr>
          <w:sz w:val="24"/>
          <w:szCs w:val="24"/>
          <w:vertAlign w:val="superscript"/>
        </w:rPr>
        <w:t>nd</w:t>
      </w:r>
      <w:r w:rsidR="00002DC5">
        <w:rPr>
          <w:sz w:val="24"/>
          <w:szCs w:val="24"/>
        </w:rPr>
        <w:t xml:space="preserve"> SIGN guideline in the 16-64</w:t>
      </w:r>
      <w:r w:rsidR="003979A0">
        <w:rPr>
          <w:sz w:val="24"/>
          <w:szCs w:val="24"/>
        </w:rPr>
        <w:t xml:space="preserve"> but not</w:t>
      </w:r>
      <w:r w:rsidR="00002DC5">
        <w:rPr>
          <w:sz w:val="24"/>
          <w:szCs w:val="24"/>
        </w:rPr>
        <w:t xml:space="preserve"> the</w:t>
      </w:r>
      <w:r w:rsidR="003979A0">
        <w:rPr>
          <w:sz w:val="24"/>
          <w:szCs w:val="24"/>
        </w:rPr>
        <w:t xml:space="preserve"> </w:t>
      </w:r>
      <w:r w:rsidR="0029049F">
        <w:rPr>
          <w:sz w:val="24"/>
          <w:szCs w:val="24"/>
        </w:rPr>
        <w:t>≥65</w:t>
      </w:r>
      <w:r w:rsidR="003979A0">
        <w:rPr>
          <w:sz w:val="24"/>
          <w:szCs w:val="24"/>
        </w:rPr>
        <w:t xml:space="preserve"> age group.</w:t>
      </w:r>
      <w:r w:rsidR="00F33C54">
        <w:rPr>
          <w:sz w:val="24"/>
          <w:szCs w:val="24"/>
        </w:rPr>
        <w:t xml:space="preserve"> </w:t>
      </w:r>
    </w:p>
    <w:p w14:paraId="78BDED28" w14:textId="77777777" w:rsidR="00AB7185" w:rsidRDefault="00AB7185" w:rsidP="00AB7185">
      <w:pPr>
        <w:tabs>
          <w:tab w:val="left" w:pos="2676"/>
        </w:tabs>
        <w:spacing w:line="360" w:lineRule="auto"/>
        <w:rPr>
          <w:sz w:val="24"/>
          <w:szCs w:val="24"/>
        </w:rPr>
      </w:pPr>
      <w:r>
        <w:rPr>
          <w:sz w:val="24"/>
          <w:szCs w:val="24"/>
        </w:rPr>
        <w:t>The 4-hour target’s effect on adult head injury hospital admissions appears related to the time from admission which CT imaging is recommended . The 1</w:t>
      </w:r>
      <w:r w:rsidRPr="00E479D6">
        <w:rPr>
          <w:sz w:val="24"/>
          <w:szCs w:val="24"/>
          <w:vertAlign w:val="superscript"/>
        </w:rPr>
        <w:t>st</w:t>
      </w:r>
      <w:r>
        <w:rPr>
          <w:sz w:val="24"/>
          <w:szCs w:val="24"/>
        </w:rPr>
        <w:t xml:space="preserve"> guideline contained no recommendation for when CT imaging should occur. The introduction of the 4- hour ED target increased head injury hospital admissions in both the 16-64 and ≥65 age groupings, presumably as patients were admitted to await imaging to comply with the target. The 2</w:t>
      </w:r>
      <w:r w:rsidRPr="00E50B6D">
        <w:rPr>
          <w:sz w:val="24"/>
          <w:szCs w:val="24"/>
          <w:vertAlign w:val="superscript"/>
        </w:rPr>
        <w:t>nd</w:t>
      </w:r>
      <w:r>
        <w:rPr>
          <w:sz w:val="24"/>
          <w:szCs w:val="24"/>
        </w:rPr>
        <w:t xml:space="preserve"> SIGN guideline increased the indications for immediate CT imaging in the 16-64 age group and was associated with a downward trend in admissions. A reduction in hospital admissions was not observed in the ≥65 age group following the 2</w:t>
      </w:r>
      <w:r w:rsidRPr="00AD718F">
        <w:rPr>
          <w:sz w:val="24"/>
          <w:szCs w:val="24"/>
          <w:vertAlign w:val="superscript"/>
        </w:rPr>
        <w:t>nd</w:t>
      </w:r>
      <w:r>
        <w:rPr>
          <w:sz w:val="24"/>
          <w:szCs w:val="24"/>
        </w:rPr>
        <w:t xml:space="preserve"> SIGN guideline. The 2</w:t>
      </w:r>
      <w:r w:rsidRPr="00781408">
        <w:rPr>
          <w:sz w:val="24"/>
          <w:szCs w:val="24"/>
          <w:vertAlign w:val="superscript"/>
        </w:rPr>
        <w:t>nd</w:t>
      </w:r>
      <w:r>
        <w:rPr>
          <w:sz w:val="24"/>
          <w:szCs w:val="24"/>
        </w:rPr>
        <w:t xml:space="preserve"> SIGN guideline includes a series of specific additional indications for imaging in the ≥65 age group that are recommended to occur within 8 hours of ED attendance. As 8 hours is longer than the 4-hour target patients with these indications for CT imaging would be admitted to hospital. This may account for why the 2</w:t>
      </w:r>
      <w:r w:rsidRPr="00781408">
        <w:rPr>
          <w:sz w:val="24"/>
          <w:szCs w:val="24"/>
          <w:vertAlign w:val="superscript"/>
        </w:rPr>
        <w:t>nd</w:t>
      </w:r>
      <w:r>
        <w:rPr>
          <w:sz w:val="24"/>
          <w:szCs w:val="24"/>
        </w:rPr>
        <w:t xml:space="preserve"> SIGN guideline was not associated with reduced hospital admissions for those ≥65.</w:t>
      </w:r>
    </w:p>
    <w:p w14:paraId="0F7EA2F7" w14:textId="77777777" w:rsidR="000B2C22" w:rsidRDefault="000B2C22" w:rsidP="000B2C22">
      <w:pPr>
        <w:tabs>
          <w:tab w:val="left" w:pos="2676"/>
        </w:tabs>
        <w:spacing w:line="360" w:lineRule="auto"/>
        <w:rPr>
          <w:sz w:val="24"/>
          <w:szCs w:val="24"/>
        </w:rPr>
      </w:pPr>
      <w:r>
        <w:rPr>
          <w:sz w:val="24"/>
          <w:szCs w:val="24"/>
        </w:rPr>
        <w:t>Strengths</w:t>
      </w:r>
      <w:r w:rsidR="00FF3EBC">
        <w:rPr>
          <w:sz w:val="24"/>
          <w:szCs w:val="24"/>
        </w:rPr>
        <w:t>:</w:t>
      </w:r>
    </w:p>
    <w:p w14:paraId="083E9269" w14:textId="7450FF57" w:rsidR="000B2C22" w:rsidRDefault="000B2C22" w:rsidP="000B2C22">
      <w:pPr>
        <w:tabs>
          <w:tab w:val="left" w:pos="2676"/>
        </w:tabs>
        <w:spacing w:line="360" w:lineRule="auto"/>
        <w:rPr>
          <w:sz w:val="24"/>
          <w:szCs w:val="24"/>
        </w:rPr>
      </w:pPr>
      <w:r>
        <w:rPr>
          <w:sz w:val="24"/>
          <w:szCs w:val="24"/>
        </w:rPr>
        <w:t xml:space="preserve">We have used a time series </w:t>
      </w:r>
      <w:r w:rsidR="00002DC5">
        <w:rPr>
          <w:sz w:val="24"/>
          <w:szCs w:val="24"/>
        </w:rPr>
        <w:t xml:space="preserve">of </w:t>
      </w:r>
      <w:r>
        <w:rPr>
          <w:sz w:val="24"/>
          <w:szCs w:val="24"/>
        </w:rPr>
        <w:t xml:space="preserve">216 data points </w:t>
      </w:r>
      <w:r w:rsidR="008F65A5">
        <w:rPr>
          <w:sz w:val="24"/>
          <w:szCs w:val="24"/>
        </w:rPr>
        <w:t>and</w:t>
      </w:r>
      <w:r>
        <w:rPr>
          <w:sz w:val="24"/>
          <w:szCs w:val="24"/>
        </w:rPr>
        <w:t xml:space="preserve"> followed established techniques to control for seasonal</w:t>
      </w:r>
      <w:r w:rsidR="001C2DF7">
        <w:rPr>
          <w:sz w:val="24"/>
          <w:szCs w:val="24"/>
        </w:rPr>
        <w:t xml:space="preserve"> factors</w:t>
      </w:r>
      <w:r>
        <w:rPr>
          <w:sz w:val="24"/>
          <w:szCs w:val="24"/>
        </w:rPr>
        <w:t xml:space="preserve"> and auto-correlation.</w:t>
      </w:r>
      <w:r>
        <w:rPr>
          <w:sz w:val="24"/>
          <w:szCs w:val="24"/>
        </w:rPr>
        <w:fldChar w:fldCharType="begin"/>
      </w:r>
      <w:r w:rsidR="005F1142">
        <w:rPr>
          <w:sz w:val="24"/>
          <w:szCs w:val="24"/>
        </w:rPr>
        <w:instrText xml:space="preserve"> ADDIN EN.CITE &lt;EndNote&gt;&lt;Cite&gt;&lt;Author&gt;Lopez Bernal&lt;/Author&gt;&lt;Year&gt;2016&lt;/Year&gt;&lt;RecNum&gt;4636&lt;/RecNum&gt;&lt;DisplayText&gt;&lt;style face="superscript"&gt;15&lt;/style&gt;&lt;/DisplayText&gt;&lt;record&gt;&lt;rec-number&gt;4636&lt;/rec-number&gt;&lt;foreign-keys&gt;&lt;key app="EN" db-id="0ez22zzfzpaas3ez9fmx0ev0dzr5praxrpfx" timestamp="1501582156"&gt;4636&lt;/key&gt;&lt;/foreign-keys&gt;&lt;ref-type name="Journal Article"&gt;17&lt;/ref-type&gt;&lt;contributors&gt;&lt;authors&gt;&lt;author&gt;Lopez Bernal, J.&lt;/author&gt;&lt;author&gt;Cummins, S.&lt;/author&gt;&lt;author&gt;Gasparrini, A.&lt;/author&gt;&lt;/authors&gt;&lt;/contributors&gt;&lt;auth-address&gt;Department of Social and Environmental Health Research, London School of Hygiene and Tropical Medicine, London, UK james.lopez-bernal@lshtm.ac.uk.&amp;#xD;Department of Social and Environmental Health Research, London School of Hygiene and Tropical Medicine, London, UK.&lt;/auth-address&gt;&lt;titles&gt;&lt;title&gt;Interrupted time series regression for the evaluation of public health interventions: a tutorial&lt;/title&gt;&lt;secondary-title&gt;Int J Epidemiol&lt;/secondary-title&gt;&lt;/titles&gt;&lt;periodical&gt;&lt;full-title&gt;Int J Epidemiol&lt;/full-title&gt;&lt;/periodical&gt;&lt;edition&gt;2016/06/11&lt;/edition&gt;&lt;dates&gt;&lt;year&gt;2016&lt;/year&gt;&lt;pub-dates&gt;&lt;date&gt;Jun 09&lt;/date&gt;&lt;/pub-dates&gt;&lt;/dates&gt;&lt;isbn&gt;1464-3685 (Electronic)&amp;#xD;0300-5771 (Linking)&lt;/isbn&gt;&lt;accession-num&gt;27283160&lt;/accession-num&gt;&lt;urls&gt;&lt;related-urls&gt;&lt;url&gt;https://www.ncbi.nlm.nih.gov/pubmed/27283160&lt;/url&gt;&lt;/related-urls&gt;&lt;/urls&gt;&lt;custom2&gt;PMC5407170&lt;/custom2&gt;&lt;electronic-resource-num&gt;10.1093/ije/dyw098&lt;/electronic-resource-num&gt;&lt;/record&gt;&lt;/Cite&gt;&lt;/EndNote&gt;</w:instrText>
      </w:r>
      <w:r>
        <w:rPr>
          <w:sz w:val="24"/>
          <w:szCs w:val="24"/>
        </w:rPr>
        <w:fldChar w:fldCharType="separate"/>
      </w:r>
      <w:r w:rsidR="005F1142" w:rsidRPr="005F1142">
        <w:rPr>
          <w:noProof/>
          <w:sz w:val="24"/>
          <w:szCs w:val="24"/>
          <w:vertAlign w:val="superscript"/>
        </w:rPr>
        <w:t>15</w:t>
      </w:r>
      <w:r>
        <w:rPr>
          <w:sz w:val="24"/>
          <w:szCs w:val="24"/>
        </w:rPr>
        <w:fldChar w:fldCharType="end"/>
      </w:r>
      <w:r>
        <w:rPr>
          <w:sz w:val="24"/>
          <w:szCs w:val="24"/>
        </w:rPr>
        <w:t xml:space="preserve"> We have adjusted for population factors using mid-year population estimates that incorporate the changing demography of Scotland’s popula</w:t>
      </w:r>
      <w:r w:rsidR="007166DC">
        <w:rPr>
          <w:sz w:val="24"/>
          <w:szCs w:val="24"/>
        </w:rPr>
        <w:t xml:space="preserve">tion. </w:t>
      </w:r>
      <w:r>
        <w:rPr>
          <w:sz w:val="24"/>
          <w:szCs w:val="24"/>
        </w:rPr>
        <w:t>The models constructed were</w:t>
      </w:r>
      <w:r w:rsidR="00F24872">
        <w:rPr>
          <w:sz w:val="24"/>
          <w:szCs w:val="24"/>
        </w:rPr>
        <w:t xml:space="preserve"> robust to sensitivity analysis</w:t>
      </w:r>
      <w:r w:rsidR="00596F13">
        <w:rPr>
          <w:sz w:val="24"/>
          <w:szCs w:val="24"/>
        </w:rPr>
        <w:t xml:space="preserve"> for time lags</w:t>
      </w:r>
      <w:r w:rsidR="00F24872">
        <w:rPr>
          <w:sz w:val="24"/>
          <w:szCs w:val="24"/>
        </w:rPr>
        <w:t>.</w:t>
      </w:r>
    </w:p>
    <w:p w14:paraId="7FA83E59" w14:textId="77777777" w:rsidR="00784283" w:rsidRDefault="00784283" w:rsidP="00784283">
      <w:pPr>
        <w:spacing w:line="360" w:lineRule="auto"/>
        <w:rPr>
          <w:sz w:val="24"/>
          <w:szCs w:val="24"/>
        </w:rPr>
      </w:pPr>
      <w:r>
        <w:rPr>
          <w:sz w:val="24"/>
          <w:szCs w:val="24"/>
        </w:rPr>
        <w:t>There is controversy regarding which ICD10 codes correspond to clinical definitions of head injury and TBI with inconsistent sets of ICD10 codes used to encompass both.</w:t>
      </w:r>
      <w:r>
        <w:rPr>
          <w:sz w:val="24"/>
          <w:szCs w:val="24"/>
        </w:rPr>
        <w:fldChar w:fldCharType="begin"/>
      </w:r>
      <w:r>
        <w:rPr>
          <w:sz w:val="24"/>
          <w:szCs w:val="24"/>
        </w:rPr>
        <w:instrText xml:space="preserve"> ADDIN EN.CITE &lt;EndNote&gt;&lt;Cite&gt;&lt;Author&gt;Chen&lt;/Author&gt;&lt;Year&gt;2011&lt;/Year&gt;&lt;RecNum&gt;4782&lt;/RecNum&gt;&lt;DisplayText&gt;&lt;style face="superscript"&gt;24&lt;/style&gt;&lt;/DisplayText&gt;&lt;record&gt;&lt;rec-number&gt;4782&lt;/rec-number&gt;&lt;foreign-keys&gt;&lt;key app="EN" db-id="0ez22zzfzpaas3ez9fmx0ev0dzr5praxrpfx" timestamp="1512490144"&gt;4782&lt;/key&gt;&lt;/foreign-keys&gt;&lt;ref-type name="Journal Article"&gt;17&lt;/ref-type&gt;&lt;contributors&gt;&lt;authors&gt;&lt;author&gt;Chen, A. Y.&lt;/author&gt;&lt;author&gt;Colantonio, A.&lt;/author&gt;&lt;/authors&gt;&lt;/contributors&gt;&lt;auth-address&gt;Toronto Rehabilitation Institute, 550 University Ave, Toronto, Canada. chen.amy@torontorehab.on.ca.&lt;/auth-address&gt;&lt;titles&gt;&lt;title&gt;Defining neurotrauma in administrative data using the International Classification of Diseases Tenth Revision&lt;/title&gt;&lt;secondary-title&gt;Emerg Themes Epidemiol&lt;/secondary-title&gt;&lt;/titles&gt;&lt;periodical&gt;&lt;full-title&gt;Emerg Themes Epidemiol&lt;/full-title&gt;&lt;/periodical&gt;&lt;pages&gt;4&lt;/pages&gt;&lt;volume&gt;8&lt;/volume&gt;&lt;number&gt;1&lt;/number&gt;&lt;edition&gt;2011/05/17&lt;/edition&gt;&lt;dates&gt;&lt;year&gt;2011&lt;/year&gt;&lt;pub-dates&gt;&lt;date&gt;May 15&lt;/date&gt;&lt;/pub-dates&gt;&lt;/dates&gt;&lt;isbn&gt;1742-7622 (Electronic)&amp;#xD;1742-7622 (Linking)&lt;/isbn&gt;&lt;accession-num&gt;21569640&lt;/accession-num&gt;&lt;urls&gt;&lt;related-urls&gt;&lt;url&gt;https://www.ncbi.nlm.nih.gov/pubmed/21569640&lt;/url&gt;&lt;/related-urls&gt;&lt;/urls&gt;&lt;custom2&gt;PMC3121731&lt;/custom2&gt;&lt;electronic-resource-num&gt;10.1186/1742-7622-8-4&lt;/electronic-resource-num&gt;&lt;/record&gt;&lt;/Cite&gt;&lt;/EndNote&gt;</w:instrText>
      </w:r>
      <w:r>
        <w:rPr>
          <w:sz w:val="24"/>
          <w:szCs w:val="24"/>
        </w:rPr>
        <w:fldChar w:fldCharType="separate"/>
      </w:r>
      <w:r w:rsidRPr="005F1142">
        <w:rPr>
          <w:noProof/>
          <w:sz w:val="24"/>
          <w:szCs w:val="24"/>
          <w:vertAlign w:val="superscript"/>
        </w:rPr>
        <w:t>24</w:t>
      </w:r>
      <w:r>
        <w:rPr>
          <w:sz w:val="24"/>
          <w:szCs w:val="24"/>
        </w:rPr>
        <w:fldChar w:fldCharType="end"/>
      </w:r>
      <w:r w:rsidRPr="003419E1">
        <w:rPr>
          <w:sz w:val="24"/>
          <w:szCs w:val="24"/>
        </w:rPr>
        <w:t xml:space="preserve"> </w:t>
      </w:r>
      <w:r>
        <w:rPr>
          <w:sz w:val="24"/>
          <w:szCs w:val="24"/>
        </w:rPr>
        <w:t xml:space="preserve">We selected subsets of codes for head injury that are likely to be sensitive to changes in admission practice related to increased diagnostic precision of TBI from increased CT imaging and inpatient admissions of patients awaiting an exclusion of TBI due to the 4-hour target. Our ICD10 code selection for TBI was intended to encompass radiologically detected injuries as this outcome would be sensitive to increased diagnoses of TBI by CT imaging. </w:t>
      </w:r>
    </w:p>
    <w:p w14:paraId="63836DDB" w14:textId="2E729FA9" w:rsidR="000B2C22" w:rsidRDefault="000B2C22" w:rsidP="000B2C22">
      <w:pPr>
        <w:tabs>
          <w:tab w:val="left" w:pos="2676"/>
        </w:tabs>
        <w:spacing w:line="360" w:lineRule="auto"/>
        <w:rPr>
          <w:sz w:val="24"/>
          <w:szCs w:val="24"/>
        </w:rPr>
      </w:pPr>
      <w:r>
        <w:rPr>
          <w:sz w:val="24"/>
          <w:szCs w:val="24"/>
        </w:rPr>
        <w:t>Weaknesses</w:t>
      </w:r>
      <w:r w:rsidR="00FF3EBC">
        <w:rPr>
          <w:sz w:val="24"/>
          <w:szCs w:val="24"/>
        </w:rPr>
        <w:t>:</w:t>
      </w:r>
    </w:p>
    <w:p w14:paraId="056C5BDB" w14:textId="53065F1D" w:rsidR="00850407" w:rsidRDefault="00850407" w:rsidP="00850407">
      <w:pPr>
        <w:tabs>
          <w:tab w:val="left" w:pos="2676"/>
        </w:tabs>
        <w:spacing w:line="360" w:lineRule="auto"/>
        <w:rPr>
          <w:sz w:val="24"/>
          <w:szCs w:val="24"/>
        </w:rPr>
      </w:pPr>
      <w:r>
        <w:rPr>
          <w:sz w:val="24"/>
          <w:szCs w:val="24"/>
        </w:rPr>
        <w:t>Ideally the effects of guideline implementation and policy interventions would be assessed using randomised control trials.  However, interrupted time series analysis (</w:t>
      </w:r>
      <w:r w:rsidR="00AB7185">
        <w:rPr>
          <w:sz w:val="24"/>
          <w:szCs w:val="24"/>
        </w:rPr>
        <w:t xml:space="preserve">a </w:t>
      </w:r>
      <w:r>
        <w:rPr>
          <w:sz w:val="24"/>
          <w:szCs w:val="24"/>
        </w:rPr>
        <w:t xml:space="preserve"> rigorous  quasi-experimental study design) is becoming </w:t>
      </w:r>
      <w:r>
        <w:rPr>
          <w:rFonts w:cs="Arial"/>
          <w:sz w:val="24"/>
          <w:szCs w:val="24"/>
        </w:rPr>
        <w:t>increasingly popular particular</w:t>
      </w:r>
      <w:r w:rsidR="00D500F1">
        <w:rPr>
          <w:rFonts w:cs="Arial"/>
          <w:sz w:val="24"/>
          <w:szCs w:val="24"/>
        </w:rPr>
        <w:t>ly</w:t>
      </w:r>
      <w:r>
        <w:rPr>
          <w:rFonts w:cs="Arial"/>
          <w:sz w:val="24"/>
          <w:szCs w:val="24"/>
        </w:rPr>
        <w:t xml:space="preserve"> for the evaluation of health care practice, programmes and policy because it allows causal inferences </w:t>
      </w:r>
      <w:r>
        <w:rPr>
          <w:sz w:val="24"/>
          <w:szCs w:val="24"/>
        </w:rPr>
        <w:t xml:space="preserve">when interventions are introduced at specific time points.  Discontinuities in outcomes, observed at or shortly after the time of intervention,  </w:t>
      </w:r>
      <w:r w:rsidR="00AB7185">
        <w:rPr>
          <w:sz w:val="24"/>
          <w:szCs w:val="24"/>
        </w:rPr>
        <w:t xml:space="preserve">constitute </w:t>
      </w:r>
      <w:r>
        <w:rPr>
          <w:sz w:val="24"/>
          <w:szCs w:val="24"/>
        </w:rPr>
        <w:t>persuasive evidence of an effect with high internal and external valid</w:t>
      </w:r>
      <w:r w:rsidR="001F0712">
        <w:rPr>
          <w:sz w:val="24"/>
          <w:szCs w:val="24"/>
        </w:rPr>
        <w:t>ity.</w:t>
      </w:r>
      <w:r>
        <w:rPr>
          <w:sz w:val="24"/>
          <w:szCs w:val="24"/>
        </w:rPr>
        <w:fldChar w:fldCharType="begin">
          <w:fldData xml:space="preserve">PEVuZE5vdGU+PENpdGU+PEF1dGhvcj5Lb250b3BhbnRlbGlzPC9BdXRob3I+PFllYXI+MjAxNTwv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</w:fldData>
        </w:fldChar>
      </w:r>
      <w:r w:rsidR="005F1142">
        <w:rPr>
          <w:sz w:val="24"/>
          <w:szCs w:val="24"/>
        </w:rPr>
        <w:instrText xml:space="preserve"> ADDIN EN.CITE </w:instrText>
      </w:r>
      <w:r w:rsidR="005F1142">
        <w:rPr>
          <w:sz w:val="24"/>
          <w:szCs w:val="24"/>
        </w:rPr>
        <w:fldChar w:fldCharType="begin">
          <w:fldData xml:space="preserve">PEVuZE5vdGU+PENpdGU+PEF1dGhvcj5Lb250b3BhbnRlbGlzPC9BdXRob3I+PFllYXI+MjAxNTwv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</w:fldData>
        </w:fldChar>
      </w:r>
      <w:r w:rsidR="005F1142">
        <w:rPr>
          <w:sz w:val="24"/>
          <w:szCs w:val="24"/>
        </w:rPr>
        <w:instrText xml:space="preserve"> ADDIN EN.CITE.DATA </w:instrText>
      </w:r>
      <w:r w:rsidR="005F1142">
        <w:rPr>
          <w:sz w:val="24"/>
          <w:szCs w:val="24"/>
        </w:rPr>
      </w:r>
      <w:r w:rsidR="005F1142">
        <w:rPr>
          <w:sz w:val="24"/>
          <w:szCs w:val="24"/>
        </w:rPr>
        <w:fldChar w:fldCharType="end"/>
      </w:r>
      <w:r>
        <w:rPr>
          <w:sz w:val="24"/>
          <w:szCs w:val="24"/>
        </w:rPr>
      </w:r>
      <w:r>
        <w:rPr>
          <w:sz w:val="24"/>
          <w:szCs w:val="24"/>
        </w:rPr>
        <w:fldChar w:fldCharType="separate"/>
      </w:r>
      <w:r w:rsidR="005F1142" w:rsidRPr="005F1142">
        <w:rPr>
          <w:noProof/>
          <w:sz w:val="24"/>
          <w:szCs w:val="24"/>
          <w:vertAlign w:val="superscript"/>
        </w:rPr>
        <w:t>14 15 25 26</w:t>
      </w:r>
      <w:r>
        <w:rPr>
          <w:sz w:val="24"/>
          <w:szCs w:val="24"/>
        </w:rPr>
        <w:fldChar w:fldCharType="end"/>
      </w:r>
      <w:r>
        <w:rPr>
          <w:sz w:val="24"/>
          <w:szCs w:val="24"/>
        </w:rPr>
        <w:t xml:space="preserve">  The method has limitations notably the potential for observed discontinuities to result from co-interventions instead of the health policies under investigation. We </w:t>
      </w:r>
      <w:r w:rsidR="009558B0">
        <w:rPr>
          <w:sz w:val="24"/>
          <w:szCs w:val="24"/>
        </w:rPr>
        <w:t xml:space="preserve">cannot find </w:t>
      </w:r>
      <w:r>
        <w:rPr>
          <w:sz w:val="24"/>
          <w:szCs w:val="24"/>
        </w:rPr>
        <w:t>other policies or sudden changes to the population of Scotland that could account for the observed changes in admissions for head injury in Scotland at the time of the either the introduction of the SIGN guidelines or the 4-hour ED target.</w:t>
      </w:r>
    </w:p>
    <w:p w14:paraId="441A4EBD" w14:textId="14CCBA92" w:rsidR="000B2C22" w:rsidRDefault="000B2C22" w:rsidP="000B2C22">
      <w:pPr>
        <w:tabs>
          <w:tab w:val="left" w:pos="2676"/>
        </w:tabs>
        <w:spacing w:line="360" w:lineRule="auto"/>
        <w:rPr>
          <w:sz w:val="24"/>
          <w:szCs w:val="24"/>
        </w:rPr>
      </w:pPr>
      <w:r>
        <w:rPr>
          <w:sz w:val="24"/>
          <w:szCs w:val="24"/>
        </w:rPr>
        <w:t xml:space="preserve">This study </w:t>
      </w:r>
      <w:r w:rsidR="00D65839">
        <w:rPr>
          <w:sz w:val="24"/>
          <w:szCs w:val="24"/>
        </w:rPr>
        <w:t xml:space="preserve">used </w:t>
      </w:r>
      <w:r>
        <w:rPr>
          <w:sz w:val="24"/>
          <w:szCs w:val="24"/>
        </w:rPr>
        <w:t>routinely collected Scottish Information Services Division (ISD) data</w:t>
      </w:r>
      <w:r w:rsidR="00596F13">
        <w:rPr>
          <w:sz w:val="24"/>
          <w:szCs w:val="24"/>
        </w:rPr>
        <w:t>, and administrative data should be approached with some caution</w:t>
      </w:r>
      <w:r>
        <w:rPr>
          <w:sz w:val="24"/>
          <w:szCs w:val="24"/>
        </w:rPr>
        <w:t>.</w:t>
      </w:r>
      <w:r w:rsidR="00025C73">
        <w:rPr>
          <w:sz w:val="24"/>
          <w:szCs w:val="24"/>
        </w:rPr>
        <w:fldChar w:fldCharType="begin"/>
      </w:r>
      <w:r w:rsidR="005F1142">
        <w:rPr>
          <w:sz w:val="24"/>
          <w:szCs w:val="24"/>
        </w:rPr>
        <w:instrText xml:space="preserve"> ADDIN EN.CITE &lt;EndNote&gt;&lt;Cite&gt;&lt;Author&gt;Hand&lt;/Author&gt;&lt;Year&gt;2018 (pre-publication presented at The Royal Statistical Society)&lt;/Year&gt;&lt;RecNum&gt;4716&lt;/RecNum&gt;&lt;DisplayText&gt;&lt;style face="superscript"&gt;27&lt;/style&gt;&lt;/DisplayText&gt;&lt;record&gt;&lt;rec-number&gt;4716&lt;/rec-number&gt;&lt;foreign-keys&gt;&lt;key app="EN" db-id="0ez22zzfzpaas3ez9fmx0ev0dzr5praxrpfx" timestamp="1508514489"&gt;4716&lt;/key&gt;&lt;/foreign-keys&gt;&lt;ref-type name="Journal Article"&gt;17&lt;/ref-type&gt;&lt;contributors&gt;&lt;authors&gt;&lt;author&gt;David J. Hand&lt;/author&gt;&lt;/authors&gt;&lt;/contributors&gt;&lt;titles&gt;&lt;title&gt;Statistical challenges of administrative and transaction data&lt;/title&gt;&lt;secondary-title&gt;J. R. Statist. Soc. A&lt;/secondary-title&gt;&lt;/titles&gt;&lt;periodical&gt;&lt;full-title&gt;J. R. Statist. Soc. A&lt;/full-title&gt;&lt;/periodical&gt;&lt;pages&gt;1-24&lt;/pages&gt;&lt;volume&gt;181&lt;/volume&gt;&lt;number&gt;Part 3&lt;/number&gt;&lt;dates&gt;&lt;year&gt;2018 (pre-publication presented at The Royal Statistical Society)&lt;/year&gt;&lt;/dates&gt;&lt;urls&gt;&lt;/urls&gt;&lt;/record&gt;&lt;/Cite&gt;&lt;/EndNote&gt;</w:instrText>
      </w:r>
      <w:r w:rsidR="00025C73">
        <w:rPr>
          <w:sz w:val="24"/>
          <w:szCs w:val="24"/>
        </w:rPr>
        <w:fldChar w:fldCharType="separate"/>
      </w:r>
      <w:r w:rsidR="005F1142" w:rsidRPr="005F1142">
        <w:rPr>
          <w:noProof/>
          <w:sz w:val="24"/>
          <w:szCs w:val="24"/>
          <w:vertAlign w:val="superscript"/>
        </w:rPr>
        <w:t>27</w:t>
      </w:r>
      <w:r w:rsidR="00025C73">
        <w:rPr>
          <w:sz w:val="24"/>
          <w:szCs w:val="24"/>
        </w:rPr>
        <w:fldChar w:fldCharType="end"/>
      </w:r>
      <w:r>
        <w:rPr>
          <w:sz w:val="24"/>
          <w:szCs w:val="24"/>
        </w:rPr>
        <w:t xml:space="preserve"> </w:t>
      </w:r>
      <w:r w:rsidR="00D65839">
        <w:rPr>
          <w:sz w:val="24"/>
          <w:szCs w:val="24"/>
        </w:rPr>
        <w:t>T</w:t>
      </w:r>
      <w:r>
        <w:rPr>
          <w:sz w:val="24"/>
          <w:szCs w:val="24"/>
        </w:rPr>
        <w:t xml:space="preserve">here may be </w:t>
      </w:r>
      <w:r w:rsidR="008F65A5">
        <w:rPr>
          <w:sz w:val="24"/>
          <w:szCs w:val="24"/>
        </w:rPr>
        <w:t xml:space="preserve">inaccuracies in </w:t>
      </w:r>
      <w:r>
        <w:rPr>
          <w:sz w:val="24"/>
          <w:szCs w:val="24"/>
        </w:rPr>
        <w:t>diagnostic codes</w:t>
      </w:r>
      <w:r w:rsidR="001C2DF7">
        <w:rPr>
          <w:sz w:val="24"/>
          <w:szCs w:val="24"/>
        </w:rPr>
        <w:t xml:space="preserve"> due to coding</w:t>
      </w:r>
      <w:r w:rsidR="004B16CF">
        <w:rPr>
          <w:sz w:val="24"/>
          <w:szCs w:val="24"/>
        </w:rPr>
        <w:t xml:space="preserve"> errors</w:t>
      </w:r>
      <w:r>
        <w:rPr>
          <w:sz w:val="24"/>
          <w:szCs w:val="24"/>
        </w:rPr>
        <w:t>.</w:t>
      </w:r>
      <w:r w:rsidR="001C2DF7">
        <w:rPr>
          <w:sz w:val="24"/>
          <w:szCs w:val="24"/>
        </w:rPr>
        <w:t xml:space="preserve"> </w:t>
      </w:r>
      <w:r w:rsidR="00E71213">
        <w:rPr>
          <w:sz w:val="24"/>
          <w:szCs w:val="24"/>
        </w:rPr>
        <w:t>However,</w:t>
      </w:r>
      <w:r w:rsidR="00853B45">
        <w:rPr>
          <w:sz w:val="24"/>
          <w:szCs w:val="24"/>
        </w:rPr>
        <w:t xml:space="preserve"> there were no changes to the cohort of admitted patients that data was collected on during the study period</w:t>
      </w:r>
      <w:r w:rsidR="00E71213">
        <w:rPr>
          <w:sz w:val="24"/>
          <w:szCs w:val="24"/>
        </w:rPr>
        <w:t xml:space="preserve"> </w:t>
      </w:r>
      <w:r w:rsidR="00853B45">
        <w:rPr>
          <w:sz w:val="24"/>
          <w:szCs w:val="24"/>
        </w:rPr>
        <w:t xml:space="preserve">and </w:t>
      </w:r>
      <w:r w:rsidR="00E71213">
        <w:rPr>
          <w:sz w:val="24"/>
          <w:szCs w:val="24"/>
        </w:rPr>
        <w:t>ISD data has been found to be both sufficiently reliably and comprehensively collected to support its use in research.</w:t>
      </w:r>
      <w:r w:rsidR="00E71213">
        <w:rPr>
          <w:sz w:val="24"/>
          <w:szCs w:val="24"/>
        </w:rPr>
        <w:fldChar w:fldCharType="begin">
          <w:fldData xml:space="preserve">PEVuZE5vdGU+PENpdGU+PEF1dGhvcj5CdXJuczwvQXV0aG9yPjxZZWFyPjIwMTI8L1llYXI+PFJl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</w:fldData>
        </w:fldChar>
      </w:r>
      <w:r w:rsidR="005F1142">
        <w:rPr>
          <w:sz w:val="24"/>
          <w:szCs w:val="24"/>
        </w:rPr>
        <w:instrText xml:space="preserve"> ADDIN EN.CITE </w:instrText>
      </w:r>
      <w:r w:rsidR="005F1142">
        <w:rPr>
          <w:sz w:val="24"/>
          <w:szCs w:val="24"/>
        </w:rPr>
        <w:fldChar w:fldCharType="begin">
          <w:fldData xml:space="preserve">PEVuZE5vdGU+PENpdGU+PEF1dGhvcj5CdXJuczwvQXV0aG9yPjxZZWFyPjIwMTI8L1llYXI+PFJl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</w:fldData>
        </w:fldChar>
      </w:r>
      <w:r w:rsidR="005F1142">
        <w:rPr>
          <w:sz w:val="24"/>
          <w:szCs w:val="24"/>
        </w:rPr>
        <w:instrText xml:space="preserve"> ADDIN EN.CITE.DATA </w:instrText>
      </w:r>
      <w:r w:rsidR="005F1142">
        <w:rPr>
          <w:sz w:val="24"/>
          <w:szCs w:val="24"/>
        </w:rPr>
      </w:r>
      <w:r w:rsidR="005F1142">
        <w:rPr>
          <w:sz w:val="24"/>
          <w:szCs w:val="24"/>
        </w:rPr>
        <w:fldChar w:fldCharType="end"/>
      </w:r>
      <w:r w:rsidR="00E71213">
        <w:rPr>
          <w:sz w:val="24"/>
          <w:szCs w:val="24"/>
        </w:rPr>
      </w:r>
      <w:r w:rsidR="00E71213">
        <w:rPr>
          <w:sz w:val="24"/>
          <w:szCs w:val="24"/>
        </w:rPr>
        <w:fldChar w:fldCharType="separate"/>
      </w:r>
      <w:r w:rsidR="005F1142" w:rsidRPr="005F1142">
        <w:rPr>
          <w:noProof/>
          <w:sz w:val="24"/>
          <w:szCs w:val="24"/>
          <w:vertAlign w:val="superscript"/>
        </w:rPr>
        <w:t>28 29</w:t>
      </w:r>
      <w:r w:rsidR="00E71213">
        <w:rPr>
          <w:sz w:val="24"/>
          <w:szCs w:val="24"/>
        </w:rPr>
        <w:fldChar w:fldCharType="end"/>
      </w:r>
      <w:r w:rsidR="00E71213">
        <w:rPr>
          <w:sz w:val="24"/>
          <w:szCs w:val="24"/>
        </w:rPr>
        <w:t xml:space="preserve"> Furthermore</w:t>
      </w:r>
      <w:r w:rsidR="009E6920">
        <w:rPr>
          <w:sz w:val="24"/>
          <w:szCs w:val="24"/>
        </w:rPr>
        <w:t>, random</w:t>
      </w:r>
      <w:r w:rsidR="00F86B98">
        <w:rPr>
          <w:sz w:val="24"/>
          <w:szCs w:val="24"/>
        </w:rPr>
        <w:t xml:space="preserve"> </w:t>
      </w:r>
      <w:r w:rsidR="001C2DF7">
        <w:rPr>
          <w:sz w:val="24"/>
          <w:szCs w:val="24"/>
        </w:rPr>
        <w:t>poor coding</w:t>
      </w:r>
      <w:r w:rsidR="00F86B98">
        <w:rPr>
          <w:sz w:val="24"/>
          <w:szCs w:val="24"/>
        </w:rPr>
        <w:t>, without changes in coding p</w:t>
      </w:r>
      <w:r w:rsidR="009E6920">
        <w:rPr>
          <w:sz w:val="24"/>
          <w:szCs w:val="24"/>
        </w:rPr>
        <w:t>ractice</w:t>
      </w:r>
      <w:r w:rsidR="00F86B98">
        <w:rPr>
          <w:sz w:val="24"/>
          <w:szCs w:val="24"/>
        </w:rPr>
        <w:t>,</w:t>
      </w:r>
      <w:r w:rsidR="001C2DF7">
        <w:rPr>
          <w:sz w:val="24"/>
          <w:szCs w:val="24"/>
        </w:rPr>
        <w:t xml:space="preserve"> </w:t>
      </w:r>
      <w:r w:rsidR="00F86B98">
        <w:rPr>
          <w:sz w:val="24"/>
          <w:szCs w:val="24"/>
        </w:rPr>
        <w:t>are</w:t>
      </w:r>
      <w:r w:rsidR="001C2DF7">
        <w:rPr>
          <w:sz w:val="24"/>
          <w:szCs w:val="24"/>
        </w:rPr>
        <w:t xml:space="preserve"> unlikely to result in</w:t>
      </w:r>
      <w:r w:rsidR="00F86B98">
        <w:rPr>
          <w:sz w:val="24"/>
          <w:szCs w:val="24"/>
        </w:rPr>
        <w:t xml:space="preserve"> sharp</w:t>
      </w:r>
      <w:r w:rsidR="001C2DF7">
        <w:rPr>
          <w:sz w:val="24"/>
          <w:szCs w:val="24"/>
        </w:rPr>
        <w:t xml:space="preserve"> discontinuities</w:t>
      </w:r>
      <w:r w:rsidR="00F86B98">
        <w:rPr>
          <w:sz w:val="24"/>
          <w:szCs w:val="24"/>
        </w:rPr>
        <w:t xml:space="preserve"> at the specific time points</w:t>
      </w:r>
      <w:r w:rsidR="001C2DF7">
        <w:rPr>
          <w:sz w:val="24"/>
          <w:szCs w:val="24"/>
        </w:rPr>
        <w:t xml:space="preserve"> </w:t>
      </w:r>
      <w:r w:rsidR="00596F13">
        <w:rPr>
          <w:sz w:val="24"/>
          <w:szCs w:val="24"/>
        </w:rPr>
        <w:t xml:space="preserve">of the </w:t>
      </w:r>
      <w:r w:rsidR="001C2DF7">
        <w:rPr>
          <w:sz w:val="24"/>
          <w:szCs w:val="24"/>
        </w:rPr>
        <w:t xml:space="preserve">policies considered here. </w:t>
      </w:r>
      <w:r>
        <w:rPr>
          <w:sz w:val="24"/>
          <w:szCs w:val="24"/>
        </w:rPr>
        <w:t xml:space="preserve"> ICD coding</w:t>
      </w:r>
      <w:r w:rsidR="00F86B98">
        <w:rPr>
          <w:sz w:val="24"/>
          <w:szCs w:val="24"/>
        </w:rPr>
        <w:t xml:space="preserve"> changed</w:t>
      </w:r>
      <w:r>
        <w:rPr>
          <w:sz w:val="24"/>
          <w:szCs w:val="24"/>
        </w:rPr>
        <w:t xml:space="preserve"> in 1996</w:t>
      </w:r>
      <w:r w:rsidR="009E6920">
        <w:rPr>
          <w:sz w:val="24"/>
          <w:szCs w:val="24"/>
        </w:rPr>
        <w:t>,</w:t>
      </w:r>
      <w:r w:rsidR="00F86B98">
        <w:rPr>
          <w:sz w:val="24"/>
          <w:szCs w:val="24"/>
        </w:rPr>
        <w:t xml:space="preserve"> so</w:t>
      </w:r>
      <w:r>
        <w:rPr>
          <w:sz w:val="24"/>
          <w:szCs w:val="24"/>
        </w:rPr>
        <w:t xml:space="preserve"> we only u</w:t>
      </w:r>
      <w:r w:rsidR="008F65A5">
        <w:rPr>
          <w:sz w:val="24"/>
          <w:szCs w:val="24"/>
        </w:rPr>
        <w:t>sed ISD data from 1998</w:t>
      </w:r>
      <w:r w:rsidR="00F86B98">
        <w:rPr>
          <w:sz w:val="24"/>
          <w:szCs w:val="24"/>
        </w:rPr>
        <w:t xml:space="preserve"> to give time for </w:t>
      </w:r>
      <w:r w:rsidR="00F75731">
        <w:rPr>
          <w:sz w:val="24"/>
          <w:szCs w:val="24"/>
        </w:rPr>
        <w:t>adjustment</w:t>
      </w:r>
      <w:r w:rsidR="008F65A5">
        <w:rPr>
          <w:sz w:val="24"/>
          <w:szCs w:val="24"/>
        </w:rPr>
        <w:t>. This</w:t>
      </w:r>
      <w:r>
        <w:rPr>
          <w:sz w:val="24"/>
          <w:szCs w:val="24"/>
        </w:rPr>
        <w:t xml:space="preserve"> limited the number of data points </w:t>
      </w:r>
      <w:r w:rsidR="00BF4A79">
        <w:rPr>
          <w:sz w:val="24"/>
          <w:szCs w:val="24"/>
        </w:rPr>
        <w:t xml:space="preserve">before the </w:t>
      </w:r>
      <w:r>
        <w:rPr>
          <w:sz w:val="24"/>
          <w:szCs w:val="24"/>
        </w:rPr>
        <w:t>1</w:t>
      </w:r>
      <w:r w:rsidRPr="00872E3B">
        <w:rPr>
          <w:sz w:val="24"/>
          <w:szCs w:val="24"/>
          <w:vertAlign w:val="superscript"/>
        </w:rPr>
        <w:t>st</w:t>
      </w:r>
      <w:r w:rsidR="00BF4A79">
        <w:rPr>
          <w:sz w:val="24"/>
          <w:szCs w:val="24"/>
        </w:rPr>
        <w:t xml:space="preserve"> SIGN guideline, so</w:t>
      </w:r>
      <w:r w:rsidR="00596F13">
        <w:rPr>
          <w:sz w:val="24"/>
          <w:szCs w:val="24"/>
        </w:rPr>
        <w:t xml:space="preserve"> we may have </w:t>
      </w:r>
      <w:r w:rsidR="00F75731">
        <w:rPr>
          <w:sz w:val="24"/>
          <w:szCs w:val="24"/>
        </w:rPr>
        <w:t>lacked the power</w:t>
      </w:r>
      <w:r w:rsidR="00596F13">
        <w:rPr>
          <w:sz w:val="24"/>
          <w:szCs w:val="24"/>
        </w:rPr>
        <w:t xml:space="preserve"> to detect</w:t>
      </w:r>
      <w:r>
        <w:rPr>
          <w:sz w:val="24"/>
          <w:szCs w:val="24"/>
        </w:rPr>
        <w:t xml:space="preserve"> some changes associated with the </w:t>
      </w:r>
      <w:r w:rsidR="00F75731">
        <w:rPr>
          <w:sz w:val="24"/>
          <w:szCs w:val="24"/>
        </w:rPr>
        <w:t>1</w:t>
      </w:r>
      <w:r w:rsidR="00F75731" w:rsidRPr="00844F1C">
        <w:rPr>
          <w:sz w:val="24"/>
          <w:szCs w:val="24"/>
          <w:vertAlign w:val="superscript"/>
        </w:rPr>
        <w:t>st</w:t>
      </w:r>
      <w:r w:rsidR="00F75731">
        <w:rPr>
          <w:sz w:val="24"/>
          <w:szCs w:val="24"/>
        </w:rPr>
        <w:t xml:space="preserve"> guideline </w:t>
      </w:r>
      <w:r w:rsidR="00596F13">
        <w:rPr>
          <w:sz w:val="24"/>
          <w:szCs w:val="24"/>
        </w:rPr>
        <w:t xml:space="preserve">as </w:t>
      </w:r>
      <w:r w:rsidR="00797862">
        <w:rPr>
          <w:sz w:val="24"/>
          <w:szCs w:val="24"/>
        </w:rPr>
        <w:t xml:space="preserve">statistically </w:t>
      </w:r>
      <w:r w:rsidR="00BF4A79">
        <w:rPr>
          <w:sz w:val="24"/>
          <w:szCs w:val="24"/>
        </w:rPr>
        <w:t xml:space="preserve">significant </w:t>
      </w:r>
      <w:r w:rsidR="00002DC5">
        <w:rPr>
          <w:sz w:val="24"/>
          <w:szCs w:val="24"/>
        </w:rPr>
        <w:t xml:space="preserve">(Table </w:t>
      </w:r>
      <w:r w:rsidR="008239F0">
        <w:rPr>
          <w:sz w:val="24"/>
          <w:szCs w:val="24"/>
        </w:rPr>
        <w:t>3</w:t>
      </w:r>
      <w:r w:rsidR="00015460">
        <w:rPr>
          <w:sz w:val="24"/>
          <w:szCs w:val="24"/>
        </w:rPr>
        <w:t xml:space="preserve"> and Fig. </w:t>
      </w:r>
      <w:r w:rsidR="0040035E">
        <w:rPr>
          <w:sz w:val="24"/>
          <w:szCs w:val="24"/>
        </w:rPr>
        <w:t>1</w:t>
      </w:r>
      <w:r>
        <w:rPr>
          <w:sz w:val="24"/>
          <w:szCs w:val="24"/>
        </w:rPr>
        <w:t>).</w:t>
      </w:r>
      <w:r w:rsidR="00AF76C5">
        <w:rPr>
          <w:sz w:val="24"/>
          <w:szCs w:val="24"/>
        </w:rPr>
        <w:t xml:space="preserve"> </w:t>
      </w:r>
    </w:p>
    <w:p w14:paraId="404B7CE1" w14:textId="367BCE1A" w:rsidR="000B2C22" w:rsidRDefault="000B2C22" w:rsidP="000B2C22">
      <w:pPr>
        <w:tabs>
          <w:tab w:val="left" w:pos="2676"/>
        </w:tabs>
        <w:spacing w:line="360" w:lineRule="auto"/>
        <w:rPr>
          <w:sz w:val="24"/>
          <w:szCs w:val="24"/>
        </w:rPr>
      </w:pPr>
      <w:r>
        <w:rPr>
          <w:sz w:val="24"/>
          <w:szCs w:val="24"/>
        </w:rPr>
        <w:t>We could not stratify all the analysis by age group as the small number of some outcomes preve</w:t>
      </w:r>
      <w:r w:rsidR="004576C6">
        <w:rPr>
          <w:sz w:val="24"/>
          <w:szCs w:val="24"/>
        </w:rPr>
        <w:t>nted release of aggreg</w:t>
      </w:r>
      <w:r w:rsidR="00002DC5">
        <w:rPr>
          <w:sz w:val="24"/>
          <w:szCs w:val="24"/>
        </w:rPr>
        <w:t>ated data.</w:t>
      </w:r>
      <w:r w:rsidR="008F5078">
        <w:rPr>
          <w:sz w:val="24"/>
          <w:szCs w:val="24"/>
        </w:rPr>
        <w:t xml:space="preserve"> A sensitivity analysis using ICD10 injury subtypes was also not possible due to the aggregated nature of the available data.</w:t>
      </w:r>
      <w:r w:rsidR="00002DC5">
        <w:rPr>
          <w:sz w:val="24"/>
          <w:szCs w:val="24"/>
        </w:rPr>
        <w:t xml:space="preserve"> </w:t>
      </w:r>
      <w:r w:rsidR="00723856">
        <w:rPr>
          <w:sz w:val="24"/>
          <w:szCs w:val="24"/>
        </w:rPr>
        <w:t xml:space="preserve">A more sensitive outcome measure for changes in admission practice due to either the SIGN guidelines or 4-hour target may be the proportion of </w:t>
      </w:r>
      <w:r w:rsidR="00282DB7">
        <w:rPr>
          <w:sz w:val="24"/>
          <w:szCs w:val="24"/>
        </w:rPr>
        <w:t xml:space="preserve">attendances to the ED following </w:t>
      </w:r>
      <w:r w:rsidR="00723856">
        <w:rPr>
          <w:sz w:val="24"/>
          <w:szCs w:val="24"/>
        </w:rPr>
        <w:t>head inju</w:t>
      </w:r>
      <w:r w:rsidR="00282DB7">
        <w:rPr>
          <w:sz w:val="24"/>
          <w:szCs w:val="24"/>
        </w:rPr>
        <w:t xml:space="preserve">ry that </w:t>
      </w:r>
      <w:r w:rsidR="00ED731A">
        <w:rPr>
          <w:sz w:val="24"/>
          <w:szCs w:val="24"/>
        </w:rPr>
        <w:t xml:space="preserve">result </w:t>
      </w:r>
      <w:r w:rsidR="00282DB7">
        <w:rPr>
          <w:sz w:val="24"/>
          <w:szCs w:val="24"/>
        </w:rPr>
        <w:t>in</w:t>
      </w:r>
      <w:r w:rsidR="000F00AD">
        <w:rPr>
          <w:sz w:val="24"/>
          <w:szCs w:val="24"/>
        </w:rPr>
        <w:t xml:space="preserve"> inpatient</w:t>
      </w:r>
      <w:r w:rsidR="00282DB7">
        <w:rPr>
          <w:sz w:val="24"/>
          <w:szCs w:val="24"/>
        </w:rPr>
        <w:t xml:space="preserve"> hospital</w:t>
      </w:r>
      <w:r w:rsidR="00ED731A">
        <w:rPr>
          <w:sz w:val="24"/>
          <w:szCs w:val="24"/>
        </w:rPr>
        <w:t xml:space="preserve"> admission</w:t>
      </w:r>
      <w:r w:rsidR="00282DB7">
        <w:rPr>
          <w:sz w:val="24"/>
          <w:szCs w:val="24"/>
        </w:rPr>
        <w:t>. TBI has</w:t>
      </w:r>
      <w:r w:rsidR="004576C6">
        <w:rPr>
          <w:sz w:val="24"/>
          <w:szCs w:val="24"/>
        </w:rPr>
        <w:t xml:space="preserve"> becom</w:t>
      </w:r>
      <w:r w:rsidR="00282DB7">
        <w:rPr>
          <w:sz w:val="24"/>
          <w:szCs w:val="24"/>
        </w:rPr>
        <w:t>e</w:t>
      </w:r>
      <w:r w:rsidR="004576C6">
        <w:rPr>
          <w:sz w:val="24"/>
          <w:szCs w:val="24"/>
        </w:rPr>
        <w:t xml:space="preserve"> </w:t>
      </w:r>
      <w:r w:rsidR="00282DB7">
        <w:rPr>
          <w:sz w:val="24"/>
          <w:szCs w:val="24"/>
        </w:rPr>
        <w:t>more</w:t>
      </w:r>
      <w:r w:rsidR="004576C6">
        <w:rPr>
          <w:sz w:val="24"/>
          <w:szCs w:val="24"/>
        </w:rPr>
        <w:t xml:space="preserve"> common in the elderly</w:t>
      </w:r>
      <w:r w:rsidR="00282DB7">
        <w:rPr>
          <w:sz w:val="24"/>
          <w:szCs w:val="24"/>
        </w:rPr>
        <w:t xml:space="preserve"> and if </w:t>
      </w:r>
      <w:r w:rsidR="008414F3">
        <w:rPr>
          <w:sz w:val="24"/>
          <w:szCs w:val="24"/>
        </w:rPr>
        <w:t xml:space="preserve">analysis of the proportion of ED attendances that resulted in </w:t>
      </w:r>
      <w:r w:rsidR="00BC17E3">
        <w:rPr>
          <w:sz w:val="24"/>
          <w:szCs w:val="24"/>
        </w:rPr>
        <w:t xml:space="preserve">inpatient </w:t>
      </w:r>
      <w:r w:rsidR="008414F3">
        <w:rPr>
          <w:sz w:val="24"/>
          <w:szCs w:val="24"/>
        </w:rPr>
        <w:t xml:space="preserve">admission </w:t>
      </w:r>
      <w:r w:rsidR="00282DB7">
        <w:rPr>
          <w:sz w:val="24"/>
          <w:szCs w:val="24"/>
        </w:rPr>
        <w:t xml:space="preserve">was stratified by age this would account for age group differences in incidence of </w:t>
      </w:r>
      <w:r w:rsidR="008414F3">
        <w:rPr>
          <w:sz w:val="24"/>
          <w:szCs w:val="24"/>
        </w:rPr>
        <w:t>injuries</w:t>
      </w:r>
      <w:r w:rsidR="00282DB7">
        <w:rPr>
          <w:sz w:val="24"/>
          <w:szCs w:val="24"/>
        </w:rPr>
        <w:t xml:space="preserve"> </w:t>
      </w:r>
      <w:r>
        <w:rPr>
          <w:sz w:val="24"/>
          <w:szCs w:val="24"/>
        </w:rPr>
        <w:t>.</w:t>
      </w:r>
      <w:r>
        <w:rPr>
          <w:sz w:val="24"/>
          <w:szCs w:val="24"/>
        </w:rPr>
        <w:fldChar w:fldCharType="begin"/>
      </w:r>
      <w:r w:rsidR="005F1142">
        <w:rPr>
          <w:sz w:val="24"/>
          <w:szCs w:val="24"/>
        </w:rPr>
        <w:instrText xml:space="preserve"> ADDIN EN.CITE &lt;EndNote&gt;&lt;Cite&gt;&lt;Author&gt;Woodford&lt;/Author&gt;&lt;Year&gt;2017&lt;/Year&gt;&lt;RecNum&gt;4655&lt;/RecNum&gt;&lt;DisplayText&gt;&lt;style face="superscript"&gt;30&lt;/style&gt;&lt;/DisplayText&gt;&lt;record&gt;&lt;rec-number&gt;4655&lt;/rec-number&gt;&lt;foreign-keys&gt;&lt;key app="EN" db-id="0ez22zzfzpaas3ez9fmx0ev0dzr5praxrpfx" timestamp="1501759359"&gt;4655&lt;/key&gt;&lt;/foreign-keys&gt;&lt;ref-type name="Journal Article"&gt;17&lt;/ref-type&gt;&lt;contributors&gt;&lt;authors&gt;&lt;author&gt;Tim Coats Antoinette Edwards  Richard Griffiths  Dhushy Surendra Kumar Fiona Lecky  Ian Sammy  Sarah Turpin Adam Wheldon Maralyn Woodford &lt;/author&gt;&lt;/authors&gt;&lt;/contributors&gt;&lt;titles&gt;&lt;title&gt;MAJOR TRAUMA IN OLDER PEOPLE&lt;/title&gt;&lt;secondary-title&gt;The Traruma and Audit Research Network Report&lt;/secondary-title&gt;&lt;/titles&gt;&lt;periodical&gt;&lt;full-title&gt;The Traruma and Audit Research Network Report&lt;/full-title&gt;&lt;/periodical&gt;&lt;dates&gt;&lt;year&gt;2017&lt;/year&gt;&lt;/dates&gt;&lt;urls&gt;&lt;/urls&gt;&lt;/record&gt;&lt;/Cite&gt;&lt;/EndNote&gt;</w:instrText>
      </w:r>
      <w:r>
        <w:rPr>
          <w:sz w:val="24"/>
          <w:szCs w:val="24"/>
        </w:rPr>
        <w:fldChar w:fldCharType="separate"/>
      </w:r>
      <w:r w:rsidR="005F1142" w:rsidRPr="005F1142">
        <w:rPr>
          <w:noProof/>
          <w:sz w:val="24"/>
          <w:szCs w:val="24"/>
          <w:vertAlign w:val="superscript"/>
        </w:rPr>
        <w:t>30</w:t>
      </w:r>
      <w:r>
        <w:rPr>
          <w:sz w:val="24"/>
          <w:szCs w:val="24"/>
        </w:rPr>
        <w:fldChar w:fldCharType="end"/>
      </w:r>
      <w:r w:rsidR="007927D0">
        <w:rPr>
          <w:sz w:val="24"/>
          <w:szCs w:val="24"/>
        </w:rPr>
        <w:t xml:space="preserve"> We </w:t>
      </w:r>
      <w:r w:rsidR="0003228A">
        <w:rPr>
          <w:sz w:val="24"/>
          <w:szCs w:val="24"/>
        </w:rPr>
        <w:t xml:space="preserve">were </w:t>
      </w:r>
      <w:r w:rsidR="007927D0">
        <w:rPr>
          <w:sz w:val="24"/>
          <w:szCs w:val="24"/>
        </w:rPr>
        <w:t xml:space="preserve">unable to differentiate Clinical Decision Unit admissions from other types of inpatient admissions in our data. However, </w:t>
      </w:r>
      <w:r w:rsidR="0003228A">
        <w:rPr>
          <w:sz w:val="24"/>
          <w:szCs w:val="24"/>
        </w:rPr>
        <w:t>the extent to which Clinical Decision Unit admissions in the UK represent materially different and more cost-effective care compared to other types of hospital admissions and should be treated differently is debatable.</w:t>
      </w:r>
      <w:r w:rsidR="0003228A">
        <w:rPr>
          <w:sz w:val="24"/>
          <w:szCs w:val="24"/>
        </w:rPr>
        <w:fldChar w:fldCharType="begin"/>
      </w:r>
      <w:r w:rsidR="0003228A">
        <w:rPr>
          <w:sz w:val="24"/>
          <w:szCs w:val="24"/>
        </w:rPr>
        <w:instrText xml:space="preserve"> ADDIN EN.CITE &lt;EndNote&gt;&lt;Cite&gt;&lt;Author&gt;Cooke&lt;/Author&gt;&lt;Year&gt;2003&lt;/Year&gt;&lt;RecNum&gt;4856&lt;/RecNum&gt;&lt;DisplayText&gt;&lt;style face="superscript"&gt;31&lt;/style&gt;&lt;/DisplayText&gt;&lt;record&gt;&lt;rec-number&gt;4856&lt;/rec-number&gt;&lt;foreign-keys&gt;&lt;key app="EN" db-id="0ez22zzfzpaas3ez9fmx0ev0dzr5praxrpfx" timestamp="1537789786"&gt;4856&lt;/key&gt;&lt;/foreign-keys&gt;&lt;ref-type name="Journal Article"&gt;17&lt;/ref-type&gt;&lt;contributors&gt;&lt;authors&gt;&lt;author&gt;Cooke, M. W.&lt;/author&gt;&lt;author&gt;Higgins, J.&lt;/author&gt;&lt;author&gt;Kidd, P.&lt;/author&gt;&lt;/authors&gt;&lt;/contributors&gt;&lt;auth-address&gt;Emergency Medicine Research Group, Centre for Primary Health Care Studies, University of Warwick, Coventry, UK. m.w.cooke@Warwick.ac.uk&lt;/auth-address&gt;&lt;titles&gt;&lt;title&gt;Use of emergency observation and assessment wards: a systematic literature review&lt;/title&gt;&lt;secondary-title&gt;Emerg Med J&lt;/secondary-title&gt;&lt;/titles&gt;&lt;periodical&gt;&lt;full-title&gt;Emerg Med J&lt;/full-title&gt;&lt;/periodical&gt;&lt;pages&gt;138-42&lt;/pages&gt;&lt;volume&gt;20&lt;/volume&gt;&lt;number&gt;2&lt;/number&gt;&lt;edition&gt;2003/03/19&lt;/edition&gt;&lt;keywords&gt;&lt;keyword&gt;Cost-Benefit Analysis&lt;/keyword&gt;&lt;keyword&gt;Emergency Service, Hospital/*organization &amp;amp; administration&lt;/keyword&gt;&lt;keyword&gt;Health Services Research&lt;/keyword&gt;&lt;keyword&gt;Humans&lt;/keyword&gt;&lt;keyword&gt;Length of Stay&lt;/keyword&gt;&lt;keyword&gt;*Observation&lt;/keyword&gt;&lt;keyword&gt;Patient Admission&lt;/keyword&gt;&lt;keyword&gt;*Patients&amp;apos; Rooms&lt;/keyword&gt;&lt;/keywords&gt;&lt;dates&gt;&lt;year&gt;2003&lt;/year&gt;&lt;pub-dates&gt;&lt;date&gt;Mar&lt;/date&gt;&lt;/pub-dates&gt;&lt;/dates&gt;&lt;isbn&gt;1472-0205 (Print)&amp;#xD;1472-0205 (Linking)&lt;/isbn&gt;&lt;accession-num&gt;12642526&lt;/accession-num&gt;&lt;urls&gt;&lt;related-urls&gt;&lt;url&gt;https://www.ncbi.nlm.nih.gov/pubmed/12642526&lt;/url&gt;&lt;/related-urls&gt;&lt;/urls&gt;&lt;custom2&gt;PMC1726054&lt;/custom2&gt;&lt;/record&gt;&lt;/Cite&gt;&lt;/EndNote&gt;</w:instrText>
      </w:r>
      <w:r w:rsidR="0003228A">
        <w:rPr>
          <w:sz w:val="24"/>
          <w:szCs w:val="24"/>
        </w:rPr>
        <w:fldChar w:fldCharType="separate"/>
      </w:r>
      <w:r w:rsidR="0003228A" w:rsidRPr="0003228A">
        <w:rPr>
          <w:noProof/>
          <w:sz w:val="24"/>
          <w:szCs w:val="24"/>
          <w:vertAlign w:val="superscript"/>
        </w:rPr>
        <w:t>31</w:t>
      </w:r>
      <w:r w:rsidR="0003228A">
        <w:rPr>
          <w:sz w:val="24"/>
          <w:szCs w:val="24"/>
        </w:rPr>
        <w:fldChar w:fldCharType="end"/>
      </w:r>
      <w:r w:rsidR="0003228A">
        <w:rPr>
          <w:sz w:val="24"/>
          <w:szCs w:val="24"/>
        </w:rPr>
        <w:t>Furthermore, only 6 hospitals in Scotland had Clinical Decision Units during the time period of our study</w:t>
      </w:r>
      <w:r w:rsidR="00327C64">
        <w:rPr>
          <w:sz w:val="24"/>
          <w:szCs w:val="24"/>
        </w:rPr>
        <w:t xml:space="preserve"> and were not established at the same time as the policies considered here</w:t>
      </w:r>
      <w:r w:rsidR="0003228A">
        <w:rPr>
          <w:sz w:val="24"/>
          <w:szCs w:val="24"/>
        </w:rPr>
        <w:t>.</w:t>
      </w:r>
      <w:r w:rsidR="0003228A">
        <w:rPr>
          <w:sz w:val="24"/>
          <w:szCs w:val="24"/>
        </w:rPr>
        <w:fldChar w:fldCharType="begin"/>
      </w:r>
      <w:r w:rsidR="0003228A">
        <w:rPr>
          <w:sz w:val="24"/>
          <w:szCs w:val="24"/>
        </w:rPr>
        <w:instrText xml:space="preserve"> ADDIN EN.CITE &lt;EndNote&gt;&lt;Cite&gt;&lt;Author&gt;Office&lt;/Author&gt;&lt;Year&gt;2010&lt;/Year&gt;&lt;RecNum&gt;4858&lt;/RecNum&gt;&lt;DisplayText&gt;&lt;style face="superscript"&gt;32&lt;/style&gt;&lt;/DisplayText&gt;&lt;record&gt;&lt;rec-number&gt;4858&lt;/rec-number&gt;&lt;foreign-keys&gt;&lt;key app="EN" db-id="0ez22zzfzpaas3ez9fmx0ev0dzr5praxrpfx" timestamp="1537798537"&gt;4858&lt;/key&gt;&lt;/foreign-keys&gt;&lt;ref-type name="Web Page"&gt;12&lt;/ref-type&gt;&lt;contributors&gt;&lt;authors&gt;&lt;author&gt;Scottish National Audit Office&lt;/author&gt;&lt;/authors&gt;&lt;/contributors&gt;&lt;titles&gt;&lt;title&gt;&lt;style face="underline" font="default" size="100%"&gt;www.audit-scotland.gov.uk/docs/health/2010/nr_100812_emergency_departments.rtf&lt;/style&gt;&lt;style face="normal" font="default" size="100%"&gt; &lt;/style&gt;&lt;/title&gt;&lt;/titles&gt;&lt;dates&gt;&lt;year&gt;2010&lt;/year&gt;&lt;/dates&gt;&lt;urls&gt;&lt;/urls&gt;&lt;/record&gt;&lt;/Cite&gt;&lt;/EndNote&gt;</w:instrText>
      </w:r>
      <w:r w:rsidR="0003228A">
        <w:rPr>
          <w:sz w:val="24"/>
          <w:szCs w:val="24"/>
        </w:rPr>
        <w:fldChar w:fldCharType="separate"/>
      </w:r>
      <w:r w:rsidR="0003228A" w:rsidRPr="0003228A">
        <w:rPr>
          <w:noProof/>
          <w:sz w:val="24"/>
          <w:szCs w:val="24"/>
          <w:vertAlign w:val="superscript"/>
        </w:rPr>
        <w:t>32</w:t>
      </w:r>
      <w:r w:rsidR="0003228A">
        <w:rPr>
          <w:sz w:val="24"/>
          <w:szCs w:val="24"/>
        </w:rPr>
        <w:fldChar w:fldCharType="end"/>
      </w:r>
    </w:p>
    <w:p w14:paraId="2B02A3DF" w14:textId="674F1DA9" w:rsidR="00ED7BD4" w:rsidRDefault="000B2C22" w:rsidP="000B2C22">
      <w:pPr>
        <w:tabs>
          <w:tab w:val="left" w:pos="2676"/>
        </w:tabs>
        <w:spacing w:line="360" w:lineRule="auto"/>
        <w:rPr>
          <w:sz w:val="24"/>
          <w:szCs w:val="24"/>
        </w:rPr>
      </w:pPr>
      <w:r>
        <w:rPr>
          <w:sz w:val="24"/>
          <w:szCs w:val="24"/>
        </w:rPr>
        <w:t>There is evidence that deaths from severe TBI</w:t>
      </w:r>
      <w:r w:rsidR="00723856">
        <w:rPr>
          <w:sz w:val="24"/>
          <w:szCs w:val="24"/>
        </w:rPr>
        <w:t xml:space="preserve"> </w:t>
      </w:r>
      <w:r>
        <w:rPr>
          <w:sz w:val="24"/>
          <w:szCs w:val="24"/>
        </w:rPr>
        <w:t>fell following the introduction of the NICE guidelines.</w:t>
      </w:r>
      <w:r>
        <w:rPr>
          <w:sz w:val="24"/>
          <w:szCs w:val="24"/>
        </w:rPr>
        <w:fldChar w:fldCharType="begin">
          <w:fldData xml:space="preserve">PEVuZE5vdGU+PENpdGU+PEF1dGhvcj5GdWxsZXI8L0F1dGhvcj48WWVhcj4yMDExPC9ZZWFyPjxS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</w:fldData>
        </w:fldChar>
      </w:r>
      <w:r w:rsidR="0003228A">
        <w:rPr>
          <w:sz w:val="24"/>
          <w:szCs w:val="24"/>
        </w:rPr>
        <w:instrText xml:space="preserve"> ADDIN EN.CITE </w:instrText>
      </w:r>
      <w:r w:rsidR="0003228A">
        <w:rPr>
          <w:sz w:val="24"/>
          <w:szCs w:val="24"/>
        </w:rPr>
        <w:fldChar w:fldCharType="begin">
          <w:fldData xml:space="preserve">PEVuZE5vdGU+PENpdGU+PEF1dGhvcj5GdWxsZXI8L0F1dGhvcj48WWVhcj4yMDExPC9ZZWFyPjxS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</w:fldData>
        </w:fldChar>
      </w:r>
      <w:r w:rsidR="0003228A">
        <w:rPr>
          <w:sz w:val="24"/>
          <w:szCs w:val="24"/>
        </w:rPr>
        <w:instrText xml:space="preserve"> ADDIN EN.CITE.DATA </w:instrText>
      </w:r>
      <w:r w:rsidR="0003228A">
        <w:rPr>
          <w:sz w:val="24"/>
          <w:szCs w:val="24"/>
        </w:rPr>
      </w:r>
      <w:r w:rsidR="0003228A">
        <w:rPr>
          <w:sz w:val="24"/>
          <w:szCs w:val="24"/>
        </w:rPr>
        <w:fldChar w:fldCharType="end"/>
      </w:r>
      <w:r>
        <w:rPr>
          <w:sz w:val="24"/>
          <w:szCs w:val="24"/>
        </w:rPr>
      </w:r>
      <w:r>
        <w:rPr>
          <w:sz w:val="24"/>
          <w:szCs w:val="24"/>
        </w:rPr>
        <w:fldChar w:fldCharType="separate"/>
      </w:r>
      <w:r w:rsidR="0003228A" w:rsidRPr="0003228A">
        <w:rPr>
          <w:noProof/>
          <w:sz w:val="24"/>
          <w:szCs w:val="24"/>
          <w:vertAlign w:val="superscript"/>
        </w:rPr>
        <w:t>33</w:t>
      </w:r>
      <w:r>
        <w:rPr>
          <w:sz w:val="24"/>
          <w:szCs w:val="24"/>
        </w:rPr>
        <w:fldChar w:fldCharType="end"/>
      </w:r>
      <w:r>
        <w:rPr>
          <w:sz w:val="24"/>
          <w:szCs w:val="24"/>
        </w:rPr>
        <w:t xml:space="preserve"> </w:t>
      </w:r>
      <w:r w:rsidR="008414F3">
        <w:rPr>
          <w:sz w:val="24"/>
          <w:szCs w:val="24"/>
        </w:rPr>
        <w:t>W</w:t>
      </w:r>
      <w:r>
        <w:rPr>
          <w:sz w:val="24"/>
          <w:szCs w:val="24"/>
        </w:rPr>
        <w:t>e may have missed this effect due to the undifferentiated cohort of TBI patients used t</w:t>
      </w:r>
      <w:r w:rsidR="0023009B">
        <w:rPr>
          <w:sz w:val="24"/>
          <w:szCs w:val="24"/>
        </w:rPr>
        <w:t>o assess deaths</w:t>
      </w:r>
      <w:r>
        <w:rPr>
          <w:sz w:val="24"/>
          <w:szCs w:val="24"/>
        </w:rPr>
        <w:t xml:space="preserve"> and the use of all-cause mortality.</w:t>
      </w:r>
      <w:r w:rsidR="00824E87">
        <w:rPr>
          <w:sz w:val="24"/>
          <w:szCs w:val="24"/>
        </w:rPr>
        <w:t xml:space="preserve"> </w:t>
      </w:r>
      <w:r w:rsidR="008414F3">
        <w:rPr>
          <w:sz w:val="24"/>
          <w:szCs w:val="24"/>
        </w:rPr>
        <w:t>W</w:t>
      </w:r>
      <w:r w:rsidR="00723856">
        <w:rPr>
          <w:sz w:val="24"/>
          <w:szCs w:val="24"/>
        </w:rPr>
        <w:t>e</w:t>
      </w:r>
      <w:r w:rsidR="00ED7BD4">
        <w:rPr>
          <w:sz w:val="24"/>
          <w:szCs w:val="24"/>
        </w:rPr>
        <w:t xml:space="preserve"> </w:t>
      </w:r>
      <w:r w:rsidR="008414F3">
        <w:rPr>
          <w:sz w:val="24"/>
          <w:szCs w:val="24"/>
        </w:rPr>
        <w:t xml:space="preserve">also </w:t>
      </w:r>
      <w:r w:rsidR="00ED7BD4">
        <w:rPr>
          <w:sz w:val="24"/>
          <w:szCs w:val="24"/>
        </w:rPr>
        <w:t>could</w:t>
      </w:r>
      <w:r w:rsidR="00E005BB">
        <w:rPr>
          <w:sz w:val="24"/>
          <w:szCs w:val="24"/>
        </w:rPr>
        <w:t xml:space="preserve"> not adjust mortality by age or </w:t>
      </w:r>
      <w:r w:rsidR="008414F3">
        <w:rPr>
          <w:sz w:val="24"/>
          <w:szCs w:val="24"/>
        </w:rPr>
        <w:t xml:space="preserve">injury </w:t>
      </w:r>
      <w:r w:rsidR="00E005BB">
        <w:rPr>
          <w:sz w:val="24"/>
          <w:szCs w:val="24"/>
        </w:rPr>
        <w:t>severity</w:t>
      </w:r>
      <w:r w:rsidR="00723856">
        <w:rPr>
          <w:sz w:val="24"/>
          <w:szCs w:val="24"/>
        </w:rPr>
        <w:t>.</w:t>
      </w:r>
    </w:p>
    <w:p w14:paraId="1F557D94" w14:textId="386FEB17" w:rsidR="000B2C22" w:rsidRDefault="00824E87" w:rsidP="000B2C22">
      <w:pPr>
        <w:tabs>
          <w:tab w:val="left" w:pos="2676"/>
        </w:tabs>
        <w:spacing w:line="360" w:lineRule="auto"/>
        <w:rPr>
          <w:sz w:val="24"/>
          <w:szCs w:val="24"/>
        </w:rPr>
      </w:pPr>
      <w:r>
        <w:rPr>
          <w:sz w:val="24"/>
          <w:szCs w:val="24"/>
        </w:rPr>
        <w:t xml:space="preserve">Estimates of </w:t>
      </w:r>
      <w:r w:rsidR="00596F13">
        <w:rPr>
          <w:sz w:val="24"/>
          <w:szCs w:val="24"/>
        </w:rPr>
        <w:t xml:space="preserve">the </w:t>
      </w:r>
      <w:r>
        <w:rPr>
          <w:sz w:val="24"/>
          <w:szCs w:val="24"/>
        </w:rPr>
        <w:t>impact of guidelines will depend on the extent to which the guidelines have been implemented</w:t>
      </w:r>
      <w:r w:rsidR="00D77717">
        <w:rPr>
          <w:sz w:val="24"/>
          <w:szCs w:val="24"/>
        </w:rPr>
        <w:t>.</w:t>
      </w:r>
      <w:r>
        <w:rPr>
          <w:sz w:val="24"/>
          <w:szCs w:val="24"/>
        </w:rPr>
        <w:t xml:space="preserve"> </w:t>
      </w:r>
      <w:r w:rsidR="000B2C22">
        <w:rPr>
          <w:sz w:val="24"/>
          <w:szCs w:val="24"/>
        </w:rPr>
        <w:t>There</w:t>
      </w:r>
      <w:r w:rsidR="00D77717">
        <w:rPr>
          <w:sz w:val="24"/>
          <w:szCs w:val="24"/>
        </w:rPr>
        <w:t xml:space="preserve"> are no national audit data on this, tho</w:t>
      </w:r>
      <w:r w:rsidR="00797862">
        <w:rPr>
          <w:sz w:val="24"/>
          <w:szCs w:val="24"/>
        </w:rPr>
        <w:t>ugh one</w:t>
      </w:r>
      <w:r w:rsidR="00596F13">
        <w:rPr>
          <w:sz w:val="24"/>
          <w:szCs w:val="24"/>
        </w:rPr>
        <w:t xml:space="preserve"> local audit </w:t>
      </w:r>
      <w:r w:rsidR="00850407">
        <w:rPr>
          <w:sz w:val="24"/>
          <w:szCs w:val="24"/>
        </w:rPr>
        <w:t xml:space="preserve">conducted in 2001 </w:t>
      </w:r>
      <w:r w:rsidR="00596F13">
        <w:rPr>
          <w:sz w:val="24"/>
          <w:szCs w:val="24"/>
        </w:rPr>
        <w:t>indicated</w:t>
      </w:r>
      <w:r w:rsidR="000B2C22">
        <w:rPr>
          <w:sz w:val="24"/>
          <w:szCs w:val="24"/>
        </w:rPr>
        <w:t xml:space="preserve"> less than half of patients the SIGN guidelines deemed were safe for discharge from the ED were</w:t>
      </w:r>
      <w:r w:rsidR="00596F13">
        <w:rPr>
          <w:sz w:val="24"/>
          <w:szCs w:val="24"/>
        </w:rPr>
        <w:t xml:space="preserve"> actually</w:t>
      </w:r>
      <w:r w:rsidR="000B2C22">
        <w:rPr>
          <w:sz w:val="24"/>
          <w:szCs w:val="24"/>
        </w:rPr>
        <w:t xml:space="preserve"> </w:t>
      </w:r>
      <w:r w:rsidR="0025315C">
        <w:rPr>
          <w:sz w:val="24"/>
          <w:szCs w:val="24"/>
        </w:rPr>
        <w:t>discharged</w:t>
      </w:r>
      <w:r w:rsidR="000B2C22">
        <w:rPr>
          <w:sz w:val="24"/>
          <w:szCs w:val="24"/>
        </w:rPr>
        <w:t>.</w:t>
      </w:r>
      <w:r w:rsidR="000B2C22">
        <w:rPr>
          <w:sz w:val="24"/>
          <w:szCs w:val="24"/>
        </w:rPr>
        <w:fldChar w:fldCharType="begin">
          <w:fldData xml:space="preserve">PEVuZE5vdGU+PENpdGU+PEF1dGhvcj5LZXJyPC9BdXRob3I+PFllYXI+MjAwNTwvWWVhcj48UmVj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=
</w:fldData>
        </w:fldChar>
      </w:r>
      <w:r w:rsidR="0003228A">
        <w:rPr>
          <w:sz w:val="24"/>
          <w:szCs w:val="24"/>
        </w:rPr>
        <w:instrText xml:space="preserve"> ADDIN EN.CITE </w:instrText>
      </w:r>
      <w:r w:rsidR="0003228A">
        <w:rPr>
          <w:sz w:val="24"/>
          <w:szCs w:val="24"/>
        </w:rPr>
        <w:fldChar w:fldCharType="begin">
          <w:fldData xml:space="preserve">PEVuZE5vdGU+PENpdGU+PEF1dGhvcj5LZXJyPC9BdXRob3I+PFllYXI+MjAwNTwvWWVhcj48UmVj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=
</w:fldData>
        </w:fldChar>
      </w:r>
      <w:r w:rsidR="0003228A">
        <w:rPr>
          <w:sz w:val="24"/>
          <w:szCs w:val="24"/>
        </w:rPr>
        <w:instrText xml:space="preserve"> ADDIN EN.CITE.DATA </w:instrText>
      </w:r>
      <w:r w:rsidR="0003228A">
        <w:rPr>
          <w:sz w:val="24"/>
          <w:szCs w:val="24"/>
        </w:rPr>
      </w:r>
      <w:r w:rsidR="0003228A">
        <w:rPr>
          <w:sz w:val="24"/>
          <w:szCs w:val="24"/>
        </w:rPr>
        <w:fldChar w:fldCharType="end"/>
      </w:r>
      <w:r w:rsidR="000B2C22">
        <w:rPr>
          <w:sz w:val="24"/>
          <w:szCs w:val="24"/>
        </w:rPr>
      </w:r>
      <w:r w:rsidR="000B2C22">
        <w:rPr>
          <w:sz w:val="24"/>
          <w:szCs w:val="24"/>
        </w:rPr>
        <w:fldChar w:fldCharType="separate"/>
      </w:r>
      <w:r w:rsidR="0003228A" w:rsidRPr="0003228A">
        <w:rPr>
          <w:noProof/>
          <w:sz w:val="24"/>
          <w:szCs w:val="24"/>
          <w:vertAlign w:val="superscript"/>
        </w:rPr>
        <w:t>34</w:t>
      </w:r>
      <w:r w:rsidR="000B2C22">
        <w:rPr>
          <w:sz w:val="24"/>
          <w:szCs w:val="24"/>
        </w:rPr>
        <w:fldChar w:fldCharType="end"/>
      </w:r>
      <w:r w:rsidR="00596F13">
        <w:rPr>
          <w:sz w:val="24"/>
          <w:szCs w:val="24"/>
        </w:rPr>
        <w:t xml:space="preserve"> Our</w:t>
      </w:r>
      <w:r w:rsidR="000B2C22">
        <w:rPr>
          <w:sz w:val="24"/>
          <w:szCs w:val="24"/>
        </w:rPr>
        <w:t xml:space="preserve"> study may </w:t>
      </w:r>
      <w:r w:rsidR="00BC3B48">
        <w:rPr>
          <w:sz w:val="24"/>
          <w:szCs w:val="24"/>
        </w:rPr>
        <w:t>therefore underestimate the potential</w:t>
      </w:r>
      <w:r w:rsidR="000B2C22">
        <w:rPr>
          <w:sz w:val="24"/>
          <w:szCs w:val="24"/>
        </w:rPr>
        <w:t xml:space="preserve"> impact of </w:t>
      </w:r>
      <w:r w:rsidR="00BC3B48">
        <w:rPr>
          <w:sz w:val="24"/>
          <w:szCs w:val="24"/>
        </w:rPr>
        <w:t xml:space="preserve">full </w:t>
      </w:r>
      <w:r w:rsidR="000B2C22">
        <w:rPr>
          <w:sz w:val="24"/>
          <w:szCs w:val="24"/>
        </w:rPr>
        <w:t>implementation.</w:t>
      </w:r>
    </w:p>
    <w:p w14:paraId="2DBF48E5" w14:textId="77777777" w:rsidR="00307898" w:rsidRDefault="00307898" w:rsidP="008364E4">
      <w:pPr>
        <w:tabs>
          <w:tab w:val="left" w:pos="2676"/>
        </w:tabs>
        <w:spacing w:line="360" w:lineRule="auto"/>
        <w:rPr>
          <w:sz w:val="24"/>
          <w:szCs w:val="24"/>
        </w:rPr>
      </w:pPr>
      <w:r>
        <w:rPr>
          <w:sz w:val="24"/>
          <w:szCs w:val="24"/>
        </w:rPr>
        <w:t>Comparison to previous literature:</w:t>
      </w:r>
    </w:p>
    <w:p w14:paraId="1E5C4087" w14:textId="12D5D0A0" w:rsidR="00472E70" w:rsidRDefault="00EE54B2" w:rsidP="00307898">
      <w:pPr>
        <w:tabs>
          <w:tab w:val="left" w:pos="2676"/>
        </w:tabs>
        <w:spacing w:line="360" w:lineRule="auto"/>
        <w:rPr>
          <w:sz w:val="24"/>
          <w:szCs w:val="24"/>
        </w:rPr>
      </w:pPr>
      <w:r>
        <w:rPr>
          <w:sz w:val="24"/>
          <w:szCs w:val="24"/>
        </w:rPr>
        <w:t>A study</w:t>
      </w:r>
      <w:r w:rsidR="00823F5D">
        <w:rPr>
          <w:sz w:val="24"/>
          <w:szCs w:val="24"/>
        </w:rPr>
        <w:t xml:space="preserve"> that assessed</w:t>
      </w:r>
      <w:r w:rsidR="00307898">
        <w:rPr>
          <w:sz w:val="24"/>
          <w:szCs w:val="24"/>
        </w:rPr>
        <w:t xml:space="preserve"> the NICE head injury guideline</w:t>
      </w:r>
      <w:r w:rsidR="00823F5D">
        <w:rPr>
          <w:sz w:val="24"/>
          <w:szCs w:val="24"/>
        </w:rPr>
        <w:t>’</w:t>
      </w:r>
      <w:r w:rsidR="00307898">
        <w:rPr>
          <w:sz w:val="24"/>
          <w:szCs w:val="24"/>
        </w:rPr>
        <w:t>s</w:t>
      </w:r>
      <w:r w:rsidR="00823F5D">
        <w:rPr>
          <w:sz w:val="24"/>
          <w:szCs w:val="24"/>
        </w:rPr>
        <w:t xml:space="preserve"> impact</w:t>
      </w:r>
      <w:r w:rsidR="00307898">
        <w:rPr>
          <w:sz w:val="24"/>
          <w:szCs w:val="24"/>
        </w:rPr>
        <w:t xml:space="preserve"> </w:t>
      </w:r>
      <w:r w:rsidR="00823F5D">
        <w:rPr>
          <w:sz w:val="24"/>
          <w:szCs w:val="24"/>
        </w:rPr>
        <w:t>using</w:t>
      </w:r>
      <w:r>
        <w:rPr>
          <w:sz w:val="24"/>
          <w:szCs w:val="24"/>
        </w:rPr>
        <w:t xml:space="preserve"> English data </w:t>
      </w:r>
      <w:r w:rsidR="006A55DA">
        <w:rPr>
          <w:sz w:val="24"/>
          <w:szCs w:val="24"/>
        </w:rPr>
        <w:t>(</w:t>
      </w:r>
      <w:r>
        <w:rPr>
          <w:sz w:val="24"/>
          <w:szCs w:val="24"/>
        </w:rPr>
        <w:t xml:space="preserve">although not using an interrupted time series) </w:t>
      </w:r>
      <w:r w:rsidR="000A09E6">
        <w:rPr>
          <w:sz w:val="24"/>
          <w:szCs w:val="24"/>
        </w:rPr>
        <w:t xml:space="preserve">found </w:t>
      </w:r>
      <w:r w:rsidR="00307898">
        <w:rPr>
          <w:sz w:val="24"/>
          <w:szCs w:val="24"/>
        </w:rPr>
        <w:t xml:space="preserve"> that increased CT imaging  led to a</w:t>
      </w:r>
      <w:r w:rsidR="000A09E6">
        <w:rPr>
          <w:sz w:val="24"/>
          <w:szCs w:val="24"/>
        </w:rPr>
        <w:t>n</w:t>
      </w:r>
      <w:r w:rsidR="00307898">
        <w:rPr>
          <w:sz w:val="24"/>
          <w:szCs w:val="24"/>
        </w:rPr>
        <w:t xml:space="preserve"> </w:t>
      </w:r>
      <w:r w:rsidR="000A09E6">
        <w:rPr>
          <w:sz w:val="24"/>
          <w:szCs w:val="24"/>
        </w:rPr>
        <w:t>increase</w:t>
      </w:r>
      <w:r w:rsidR="00596F13">
        <w:rPr>
          <w:sz w:val="24"/>
          <w:szCs w:val="24"/>
        </w:rPr>
        <w:t xml:space="preserve"> in hospital admissions</w:t>
      </w:r>
      <w:r w:rsidR="000A09E6">
        <w:rPr>
          <w:sz w:val="24"/>
          <w:szCs w:val="24"/>
        </w:rPr>
        <w:t>, contrary to expectations</w:t>
      </w:r>
      <w:r w:rsidR="00596F13">
        <w:rPr>
          <w:sz w:val="24"/>
          <w:szCs w:val="24"/>
        </w:rPr>
        <w:t>.</w:t>
      </w:r>
      <w:r w:rsidR="006A55DA">
        <w:rPr>
          <w:sz w:val="24"/>
          <w:szCs w:val="24"/>
        </w:rPr>
        <w:fldChar w:fldCharType="begin"/>
      </w:r>
      <w:r w:rsidR="00E10D0A">
        <w:rPr>
          <w:sz w:val="24"/>
          <w:szCs w:val="24"/>
        </w:rPr>
        <w:instrText xml:space="preserve"> ADDIN EN.CITE &lt;EndNote&gt;&lt;Cite&gt;&lt;Author&gt;Goodacre&lt;/Author&gt;&lt;Year&gt;2008&lt;/Year&gt;&lt;RecNum&gt;4341&lt;/RecNum&gt;&lt;DisplayText&gt;&lt;style face="superscript"&gt;13&lt;/style&gt;&lt;/DisplayText&gt;&lt;record&gt;&lt;rec-number&gt;4341&lt;/rec-number&gt;&lt;foreign-keys&gt;&lt;key app="EN" db-id="0ez22zzfzpaas3ez9fmx0ev0dzr5praxrpfx" timestamp="0"&gt;4341&lt;/key&gt;&lt;/foreign-keys&gt;&lt;ref-type name="Journal Article"&gt;17&lt;/ref-type&gt;&lt;contributors&gt;&lt;authors&gt;&lt;author&gt;Goodacre, S.&lt;/author&gt;&lt;/authors&gt;&lt;/contributors&gt;&lt;auth-address&gt;Medical Care Research Unit, University of Sheffield, Regent Court, 30 Regent Street, Sheffield S1 4DA, UK. s.goodacre@sheffield.ac.uk&lt;/auth-address&gt;&lt;titles&gt;&lt;title&gt;Hospital admissions with head injury following publication of NICE guidance&lt;/title&gt;&lt;secondary-title&gt;Emerg Med J&lt;/secondary-title&gt;&lt;/titles&gt;&lt;periodical&gt;&lt;full-title&gt;Emerg Med J&lt;/full-title&gt;&lt;/periodical&gt;&lt;pages&gt;556-7&lt;/pages&gt;&lt;volume&gt;25&lt;/volume&gt;&lt;number&gt;9&lt;/number&gt;&lt;keywords&gt;&lt;keyword&gt;Adult&lt;/keyword&gt;&lt;keyword&gt;Aged&lt;/keyword&gt;&lt;keyword&gt;Child&lt;/keyword&gt;&lt;keyword&gt;Child, Preschool&lt;/keyword&gt;&lt;keyword&gt;Craniocerebral Trauma/epidemiology/*therapy&lt;/keyword&gt;&lt;keyword&gt;England/epidemiology&lt;/keyword&gt;&lt;keyword&gt;Hospitalization/*statistics &amp;amp; numerical data&lt;/keyword&gt;&lt;keyword&gt;Humans&lt;/keyword&gt;&lt;keyword&gt;Infant&lt;/keyword&gt;&lt;keyword&gt;Middle Aged&lt;/keyword&gt;&lt;keyword&gt;Practice Guidelines as Topic&lt;/keyword&gt;&lt;/keywords&gt;&lt;dates&gt;&lt;year&gt;2008&lt;/year&gt;&lt;pub-dates&gt;&lt;date&gt;Sep&lt;/date&gt;&lt;/pub-dates&gt;&lt;/dates&gt;&lt;isbn&gt;1472-0213 (Electronic)&amp;#xD;1472-0205 (Linking)&lt;/isbn&gt;&lt;accession-num&gt;18723700&lt;/accession-num&gt;&lt;urls&gt;&lt;related-urls&gt;&lt;url&gt;http://www.ncbi.nlm.nih.gov/pubmed/18723700&lt;/url&gt;&lt;/related-urls&gt;&lt;/urls&gt;&lt;electronic-resource-num&gt;10.1136/emj.2007.055723&lt;/electronic-resource-num&gt;&lt;/record&gt;&lt;/Cite&gt;&lt;/EndNote&gt;</w:instrText>
      </w:r>
      <w:r w:rsidR="006A55DA">
        <w:rPr>
          <w:sz w:val="24"/>
          <w:szCs w:val="24"/>
        </w:rPr>
        <w:fldChar w:fldCharType="separate"/>
      </w:r>
      <w:r w:rsidR="00E10D0A" w:rsidRPr="00E10D0A">
        <w:rPr>
          <w:noProof/>
          <w:sz w:val="24"/>
          <w:szCs w:val="24"/>
          <w:vertAlign w:val="superscript"/>
        </w:rPr>
        <w:t>13</w:t>
      </w:r>
      <w:r w:rsidR="006A55DA">
        <w:rPr>
          <w:sz w:val="24"/>
          <w:szCs w:val="24"/>
        </w:rPr>
        <w:fldChar w:fldCharType="end"/>
      </w:r>
      <w:r w:rsidR="00472E70" w:rsidRPr="00472E70">
        <w:rPr>
          <w:sz w:val="24"/>
          <w:szCs w:val="24"/>
        </w:rPr>
        <w:t xml:space="preserve"> </w:t>
      </w:r>
      <w:r w:rsidR="00596F13">
        <w:rPr>
          <w:sz w:val="24"/>
          <w:szCs w:val="24"/>
        </w:rPr>
        <w:t>I</w:t>
      </w:r>
      <w:r w:rsidR="00472E70">
        <w:rPr>
          <w:sz w:val="24"/>
          <w:szCs w:val="24"/>
        </w:rPr>
        <w:t>ncreased admissions following the introduction of th</w:t>
      </w:r>
      <w:r>
        <w:rPr>
          <w:sz w:val="24"/>
          <w:szCs w:val="24"/>
        </w:rPr>
        <w:t>e NICE guidelines could be due to</w:t>
      </w:r>
      <w:r w:rsidR="003602E5">
        <w:rPr>
          <w:sz w:val="24"/>
          <w:szCs w:val="24"/>
        </w:rPr>
        <w:t xml:space="preserve"> increased diagnosis of TBI due to more CT imaging or the effect of </w:t>
      </w:r>
      <w:r w:rsidR="0050177A">
        <w:rPr>
          <w:sz w:val="24"/>
          <w:szCs w:val="24"/>
        </w:rPr>
        <w:t>the 4-hour ED target</w:t>
      </w:r>
      <w:r w:rsidR="00472E70">
        <w:rPr>
          <w:sz w:val="24"/>
          <w:szCs w:val="24"/>
        </w:rPr>
        <w:t>.</w:t>
      </w:r>
      <w:r w:rsidR="00472E70">
        <w:rPr>
          <w:sz w:val="24"/>
          <w:szCs w:val="24"/>
        </w:rPr>
        <w:fldChar w:fldCharType="begin"/>
      </w:r>
      <w:r w:rsidR="00E10D0A">
        <w:rPr>
          <w:sz w:val="24"/>
          <w:szCs w:val="24"/>
        </w:rPr>
        <w:instrText xml:space="preserve"> ADDIN EN.CITE &lt;EndNote&gt;&lt;Cite&gt;&lt;Author&gt;Goodacre&lt;/Author&gt;&lt;Year&gt;2008&lt;/Year&gt;&lt;RecNum&gt;4341&lt;/RecNum&gt;&lt;DisplayText&gt;&lt;style face="superscript"&gt;13&lt;/style&gt;&lt;/DisplayText&gt;&lt;record&gt;&lt;rec-number&gt;4341&lt;/rec-number&gt;&lt;foreign-keys&gt;&lt;key app="EN" db-id="0ez22zzfzpaas3ez9fmx0ev0dzr5praxrpfx" timestamp="0"&gt;4341&lt;/key&gt;&lt;/foreign-keys&gt;&lt;ref-type name="Journal Article"&gt;17&lt;/ref-type&gt;&lt;contributors&gt;&lt;authors&gt;&lt;author&gt;Goodacre, S.&lt;/author&gt;&lt;/authors&gt;&lt;/contributors&gt;&lt;auth-address&gt;Medical Care Research Unit, University of Sheffield, Regent Court, 30 Regent Street, Sheffield S1 4DA, UK. s.goodacre@sheffield.ac.uk&lt;/auth-address&gt;&lt;titles&gt;&lt;title&gt;Hospital admissions with head injury following publication of NICE guidance&lt;/title&gt;&lt;secondary-title&gt;Emerg Med J&lt;/secondary-title&gt;&lt;/titles&gt;&lt;periodical&gt;&lt;full-title&gt;Emerg Med J&lt;/full-title&gt;&lt;/periodical&gt;&lt;pages&gt;556-7&lt;/pages&gt;&lt;volume&gt;25&lt;/volume&gt;&lt;number&gt;9&lt;/number&gt;&lt;keywords&gt;&lt;keyword&gt;Adult&lt;/keyword&gt;&lt;keyword&gt;Aged&lt;/keyword&gt;&lt;keyword&gt;Child&lt;/keyword&gt;&lt;keyword&gt;Child, Preschool&lt;/keyword&gt;&lt;keyword&gt;Craniocerebral Trauma/epidemiology/*therapy&lt;/keyword&gt;&lt;keyword&gt;England/epidemiology&lt;/keyword&gt;&lt;keyword&gt;Hospitalization/*statistics &amp;amp; numerical data&lt;/keyword&gt;&lt;keyword&gt;Humans&lt;/keyword&gt;&lt;keyword&gt;Infant&lt;/keyword&gt;&lt;keyword&gt;Middle Aged&lt;/keyword&gt;&lt;keyword&gt;Practice Guidelines as Topic&lt;/keyword&gt;&lt;/keywords&gt;&lt;dates&gt;&lt;year&gt;2008&lt;/year&gt;&lt;pub-dates&gt;&lt;date&gt;Sep&lt;/date&gt;&lt;/pub-dates&gt;&lt;/dates&gt;&lt;isbn&gt;1472-0213 (Electronic)&amp;#xD;1472-0205 (Linking)&lt;/isbn&gt;&lt;accession-num&gt;18723700&lt;/accession-num&gt;&lt;urls&gt;&lt;related-urls&gt;&lt;url&gt;http://www.ncbi.nlm.nih.gov/pubmed/18723700&lt;/url&gt;&lt;/related-urls&gt;&lt;/urls&gt;&lt;electronic-resource-num&gt;10.1136/emj.2007.055723&lt;/electronic-resource-num&gt;&lt;/record&gt;&lt;/Cite&gt;&lt;/EndNote&gt;</w:instrText>
      </w:r>
      <w:r w:rsidR="00472E70">
        <w:rPr>
          <w:sz w:val="24"/>
          <w:szCs w:val="24"/>
        </w:rPr>
        <w:fldChar w:fldCharType="separate"/>
      </w:r>
      <w:r w:rsidR="00E10D0A" w:rsidRPr="00E10D0A">
        <w:rPr>
          <w:noProof/>
          <w:sz w:val="24"/>
          <w:szCs w:val="24"/>
          <w:vertAlign w:val="superscript"/>
        </w:rPr>
        <w:t>13</w:t>
      </w:r>
      <w:r w:rsidR="00472E70">
        <w:rPr>
          <w:sz w:val="24"/>
          <w:szCs w:val="24"/>
        </w:rPr>
        <w:fldChar w:fldCharType="end"/>
      </w:r>
      <w:r w:rsidR="00307898">
        <w:rPr>
          <w:sz w:val="24"/>
          <w:szCs w:val="24"/>
        </w:rPr>
        <w:t xml:space="preserve"> </w:t>
      </w:r>
      <w:r w:rsidR="00823F5D">
        <w:rPr>
          <w:sz w:val="24"/>
          <w:szCs w:val="24"/>
        </w:rPr>
        <w:t>We found evidence</w:t>
      </w:r>
      <w:r w:rsidR="00596F13">
        <w:rPr>
          <w:sz w:val="24"/>
          <w:szCs w:val="24"/>
        </w:rPr>
        <w:t xml:space="preserve"> that</w:t>
      </w:r>
      <w:r w:rsidR="00823F5D">
        <w:rPr>
          <w:sz w:val="24"/>
          <w:szCs w:val="24"/>
        </w:rPr>
        <w:t xml:space="preserve"> both factors</w:t>
      </w:r>
      <w:r w:rsidR="000604C7">
        <w:rPr>
          <w:sz w:val="24"/>
          <w:szCs w:val="24"/>
        </w:rPr>
        <w:t xml:space="preserve"> increase</w:t>
      </w:r>
      <w:r w:rsidR="00463756">
        <w:rPr>
          <w:sz w:val="24"/>
          <w:szCs w:val="24"/>
        </w:rPr>
        <w:t>d</w:t>
      </w:r>
      <w:r w:rsidR="000604C7">
        <w:rPr>
          <w:sz w:val="24"/>
          <w:szCs w:val="24"/>
        </w:rPr>
        <w:t xml:space="preserve"> hospital </w:t>
      </w:r>
      <w:r w:rsidR="00823F5D">
        <w:rPr>
          <w:sz w:val="24"/>
          <w:szCs w:val="24"/>
        </w:rPr>
        <w:t>admissions in Scotland</w:t>
      </w:r>
      <w:r w:rsidR="00E479D6">
        <w:rPr>
          <w:sz w:val="24"/>
          <w:szCs w:val="24"/>
        </w:rPr>
        <w:t>.</w:t>
      </w:r>
    </w:p>
    <w:p w14:paraId="0AA67B2A" w14:textId="41A3F426" w:rsidR="00351DFA" w:rsidRDefault="004611A5" w:rsidP="00943097">
      <w:pPr>
        <w:tabs>
          <w:tab w:val="left" w:pos="2676"/>
        </w:tabs>
        <w:spacing w:line="360" w:lineRule="auto"/>
        <w:rPr>
          <w:sz w:val="24"/>
          <w:szCs w:val="24"/>
        </w:rPr>
      </w:pPr>
      <w:r>
        <w:rPr>
          <w:sz w:val="24"/>
          <w:szCs w:val="24"/>
        </w:rPr>
        <w:t>A</w:t>
      </w:r>
      <w:r w:rsidR="00303F8B" w:rsidRPr="00F66442">
        <w:rPr>
          <w:sz w:val="24"/>
          <w:szCs w:val="24"/>
        </w:rPr>
        <w:t xml:space="preserve">nalysis of English </w:t>
      </w:r>
      <w:r w:rsidR="00303F8B">
        <w:rPr>
          <w:sz w:val="24"/>
          <w:szCs w:val="24"/>
        </w:rPr>
        <w:t xml:space="preserve">HES data </w:t>
      </w:r>
      <w:r w:rsidR="00B75B70">
        <w:rPr>
          <w:sz w:val="24"/>
          <w:szCs w:val="24"/>
        </w:rPr>
        <w:t>from</w:t>
      </w:r>
      <w:r w:rsidR="00303F8B">
        <w:rPr>
          <w:sz w:val="24"/>
          <w:szCs w:val="24"/>
        </w:rPr>
        <w:t xml:space="preserve"> 2000-2011</w:t>
      </w:r>
      <w:r w:rsidR="00303F8B" w:rsidRPr="00F66442">
        <w:rPr>
          <w:sz w:val="24"/>
          <w:szCs w:val="24"/>
        </w:rPr>
        <w:t xml:space="preserve"> found </w:t>
      </w:r>
      <w:r w:rsidR="00CA0EC1">
        <w:rPr>
          <w:sz w:val="24"/>
          <w:szCs w:val="24"/>
        </w:rPr>
        <w:t xml:space="preserve">yearly </w:t>
      </w:r>
      <w:r w:rsidR="00303F8B" w:rsidRPr="00F66442">
        <w:rPr>
          <w:sz w:val="24"/>
          <w:szCs w:val="24"/>
        </w:rPr>
        <w:t>paediatric hospital admissions</w:t>
      </w:r>
      <w:r w:rsidR="00EA14C9">
        <w:rPr>
          <w:sz w:val="24"/>
          <w:szCs w:val="24"/>
        </w:rPr>
        <w:t xml:space="preserve"> for head injury</w:t>
      </w:r>
      <w:r w:rsidR="00B75B70">
        <w:rPr>
          <w:sz w:val="24"/>
          <w:szCs w:val="24"/>
        </w:rPr>
        <w:t xml:space="preserve"> incre</w:t>
      </w:r>
      <w:r w:rsidR="00CA0EC1">
        <w:rPr>
          <w:sz w:val="24"/>
          <w:szCs w:val="24"/>
        </w:rPr>
        <w:t xml:space="preserve">ased from 34 to 37 </w:t>
      </w:r>
      <w:r w:rsidR="00BC17E3">
        <w:rPr>
          <w:sz w:val="24"/>
          <w:szCs w:val="24"/>
        </w:rPr>
        <w:t xml:space="preserve">inpatient </w:t>
      </w:r>
      <w:r w:rsidR="00CA0EC1">
        <w:rPr>
          <w:sz w:val="24"/>
          <w:szCs w:val="24"/>
        </w:rPr>
        <w:t>admissions per 10 000 children</w:t>
      </w:r>
      <w:r w:rsidR="00CD2A6A">
        <w:rPr>
          <w:sz w:val="24"/>
          <w:szCs w:val="24"/>
        </w:rPr>
        <w:t>.</w:t>
      </w:r>
      <w:r w:rsidR="00303F8B" w:rsidRPr="00F66442">
        <w:rPr>
          <w:sz w:val="24"/>
          <w:szCs w:val="24"/>
        </w:rPr>
        <w:fldChar w:fldCharType="begin"/>
      </w:r>
      <w:r w:rsidR="0003228A">
        <w:rPr>
          <w:sz w:val="24"/>
          <w:szCs w:val="24"/>
        </w:rPr>
        <w:instrText xml:space="preserve"> ADDIN EN.CITE &lt;EndNote&gt;&lt;Cite&gt;&lt;Author&gt;Marlow&lt;/Author&gt;&lt;Year&gt;2015&lt;/Year&gt;&lt;RecNum&gt;4383&lt;/RecNum&gt;&lt;DisplayText&gt;&lt;style face="superscript"&gt;35&lt;/style&gt;&lt;/DisplayText&gt;&lt;record&gt;&lt;rec-number&gt;4383&lt;/rec-number&gt;&lt;foreign-keys&gt;&lt;key app="EN" db-id="0ez22zzfzpaas3ez9fmx0ev0dzr5praxrpfx" timestamp="0"&gt;4383&lt;/key&gt;&lt;/foreign-keys&gt;&lt;ref-type name="Journal Article"&gt;17&lt;/ref-type&gt;&lt;contributors&gt;&lt;authors&gt;&lt;author&gt;Marlow, R.&lt;/author&gt;&lt;author&gt;Mytton, J.&lt;/author&gt;&lt;author&gt;Maconochie, I. K.&lt;/author&gt;&lt;author&gt;Taylor, H.&lt;/author&gt;&lt;author&gt;Lyttle, M. D.&lt;/author&gt;&lt;/authors&gt;&lt;/contributors&gt;&lt;auth-address&gt;Bristol Royal Hospital for Children, University Hospitals Bristol NHS Foundation Trust, Bristol, UK School of Clinical Sciences, University of Bristol, UK.&amp;#xD;Faculty of Health and Applied Sciences, University of the West of England, Bristol, UK.&amp;#xD;Emergency Department, St Mary&amp;apos;s Hospital, Imperial College NHS Healthcare Trust, London, UK.&amp;#xD;Research and Innovation, University Hospitals Bristol NHS Foundation Trust, Bristol, UK.&amp;#xD;Bristol Royal Hospital for Children, University Hospitals Bristol NHS Foundation Trust, Bristol, UK Faculty of Health and Applied Sciences, University of the West of England, Bristol, UK.&lt;/auth-address&gt;&lt;titles&gt;&lt;title&gt;Trends in admission and death rates due to paediatric head injury in England, 2000-2011&lt;/title&gt;&lt;secondary-title&gt;Arch Dis Child&lt;/secondary-title&gt;&lt;/titles&gt;&lt;periodical&gt;&lt;full-title&gt;Arch Dis Child&lt;/full-title&gt;&lt;/periodical&gt;&lt;pages&gt;1136-40&lt;/pages&gt;&lt;volume&gt;100&lt;/volume&gt;&lt;number&gt;12&lt;/number&gt;&lt;keywords&gt;&lt;keyword&gt;Accident &amp;amp; Emergency&lt;/keyword&gt;&lt;keyword&gt;Epidemiology&lt;/keyword&gt;&lt;keyword&gt;Injury Prevention&lt;/keyword&gt;&lt;/keywords&gt;&lt;dates&gt;&lt;year&gt;2015&lt;/year&gt;&lt;pub-dates&gt;&lt;date&gt;Dec&lt;/date&gt;&lt;/pub-dates&gt;&lt;/dates&gt;&lt;isbn&gt;1468-2044 (Electronic)&amp;#xD;0003-9888 (Linking)&lt;/isbn&gt;&lt;accession-num&gt;26272910&lt;/accession-num&gt;&lt;urls&gt;&lt;related-urls&gt;&lt;url&gt;http://www.ncbi.nlm.nih.gov/pubmed/26272910&lt;/url&gt;&lt;/related-urls&gt;&lt;/urls&gt;&lt;electronic-resource-num&gt;10.1136/archdischild-2015-308615&lt;/electronic-resource-num&gt;&lt;/record&gt;&lt;/Cite&gt;&lt;/EndNote&gt;</w:instrText>
      </w:r>
      <w:r w:rsidR="00303F8B" w:rsidRPr="00F66442">
        <w:rPr>
          <w:sz w:val="24"/>
          <w:szCs w:val="24"/>
        </w:rPr>
        <w:fldChar w:fldCharType="separate"/>
      </w:r>
      <w:r w:rsidR="0003228A" w:rsidRPr="0003228A">
        <w:rPr>
          <w:noProof/>
          <w:sz w:val="24"/>
          <w:szCs w:val="24"/>
          <w:vertAlign w:val="superscript"/>
        </w:rPr>
        <w:t>35</w:t>
      </w:r>
      <w:r w:rsidR="00303F8B" w:rsidRPr="00F66442">
        <w:rPr>
          <w:sz w:val="24"/>
          <w:szCs w:val="24"/>
        </w:rPr>
        <w:fldChar w:fldCharType="end"/>
      </w:r>
      <w:r w:rsidR="00303F8B" w:rsidRPr="006B3F03">
        <w:rPr>
          <w:sz w:val="24"/>
          <w:szCs w:val="24"/>
        </w:rPr>
        <w:t xml:space="preserve"> </w:t>
      </w:r>
      <w:r w:rsidR="00121146">
        <w:rPr>
          <w:sz w:val="24"/>
          <w:szCs w:val="24"/>
        </w:rPr>
        <w:t>We found</w:t>
      </w:r>
      <w:r w:rsidR="00CD2A6A">
        <w:rPr>
          <w:sz w:val="24"/>
          <w:szCs w:val="24"/>
        </w:rPr>
        <w:t xml:space="preserve"> Scottish </w:t>
      </w:r>
      <w:r w:rsidR="00CA0EC1">
        <w:rPr>
          <w:sz w:val="24"/>
          <w:szCs w:val="24"/>
        </w:rPr>
        <w:t xml:space="preserve">paediatric </w:t>
      </w:r>
      <w:r w:rsidR="00CD2A6A">
        <w:rPr>
          <w:sz w:val="24"/>
          <w:szCs w:val="24"/>
        </w:rPr>
        <w:t>admissions fell from</w:t>
      </w:r>
      <w:r w:rsidR="00CA0EC1">
        <w:rPr>
          <w:sz w:val="24"/>
          <w:szCs w:val="24"/>
        </w:rPr>
        <w:t xml:space="preserve"> </w:t>
      </w:r>
      <w:r w:rsidR="00CD2A6A">
        <w:rPr>
          <w:sz w:val="24"/>
          <w:szCs w:val="24"/>
        </w:rPr>
        <w:t>56 per 10 000 children in 1999</w:t>
      </w:r>
      <w:r w:rsidR="00CA0EC1">
        <w:rPr>
          <w:sz w:val="24"/>
          <w:szCs w:val="24"/>
        </w:rPr>
        <w:t xml:space="preserve"> to</w:t>
      </w:r>
      <w:r w:rsidR="00121146">
        <w:rPr>
          <w:sz w:val="24"/>
          <w:szCs w:val="24"/>
        </w:rPr>
        <w:t xml:space="preserve"> 32 per 10 000 children in 2015</w:t>
      </w:r>
      <w:r w:rsidR="00282DB7">
        <w:rPr>
          <w:sz w:val="24"/>
          <w:szCs w:val="24"/>
        </w:rPr>
        <w:t xml:space="preserve">. </w:t>
      </w:r>
      <w:r w:rsidR="00A24271">
        <w:rPr>
          <w:sz w:val="24"/>
          <w:szCs w:val="24"/>
        </w:rPr>
        <w:t>There is evidence that clinicians are less likely to implement head injury guidelines in children.</w:t>
      </w:r>
      <w:r w:rsidR="00303F8B" w:rsidRPr="00F66442">
        <w:rPr>
          <w:sz w:val="24"/>
          <w:szCs w:val="24"/>
        </w:rPr>
        <w:fldChar w:fldCharType="begin">
          <w:fldData xml:space="preserve">PEVuZE5vdGU+PENpdGU+PEF1dGhvcj5QbHVtYjwvQXV0aG9yPjxZZWFyPjIwMDk8L1llYXI+PFJl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</w:fldData>
        </w:fldChar>
      </w:r>
      <w:r w:rsidR="0003228A">
        <w:rPr>
          <w:sz w:val="24"/>
          <w:szCs w:val="24"/>
        </w:rPr>
        <w:instrText xml:space="preserve"> ADDIN EN.CITE </w:instrText>
      </w:r>
      <w:r w:rsidR="0003228A">
        <w:rPr>
          <w:sz w:val="24"/>
          <w:szCs w:val="24"/>
        </w:rPr>
        <w:fldChar w:fldCharType="begin">
          <w:fldData xml:space="preserve">PEVuZE5vdGU+PENpdGU+PEF1dGhvcj5QbHVtYjwvQXV0aG9yPjxZZWFyPjIwMDk8L1llYXI+PFJl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</w:fldData>
        </w:fldChar>
      </w:r>
      <w:r w:rsidR="0003228A">
        <w:rPr>
          <w:sz w:val="24"/>
          <w:szCs w:val="24"/>
        </w:rPr>
        <w:instrText xml:space="preserve"> ADDIN EN.CITE.DATA </w:instrText>
      </w:r>
      <w:r w:rsidR="0003228A">
        <w:rPr>
          <w:sz w:val="24"/>
          <w:szCs w:val="24"/>
        </w:rPr>
      </w:r>
      <w:r w:rsidR="0003228A">
        <w:rPr>
          <w:sz w:val="24"/>
          <w:szCs w:val="24"/>
        </w:rPr>
        <w:fldChar w:fldCharType="end"/>
      </w:r>
      <w:r w:rsidR="00303F8B" w:rsidRPr="00F66442">
        <w:rPr>
          <w:sz w:val="24"/>
          <w:szCs w:val="24"/>
        </w:rPr>
      </w:r>
      <w:r w:rsidR="00303F8B" w:rsidRPr="00F66442">
        <w:rPr>
          <w:sz w:val="24"/>
          <w:szCs w:val="24"/>
        </w:rPr>
        <w:fldChar w:fldCharType="separate"/>
      </w:r>
      <w:r w:rsidR="0003228A" w:rsidRPr="0003228A">
        <w:rPr>
          <w:noProof/>
          <w:sz w:val="24"/>
          <w:szCs w:val="24"/>
          <w:vertAlign w:val="superscript"/>
        </w:rPr>
        <w:t>35-37</w:t>
      </w:r>
      <w:r w:rsidR="00303F8B" w:rsidRPr="00F66442">
        <w:rPr>
          <w:sz w:val="24"/>
          <w:szCs w:val="24"/>
        </w:rPr>
        <w:fldChar w:fldCharType="end"/>
      </w:r>
      <w:r w:rsidR="00303F8B" w:rsidRPr="00F66442">
        <w:rPr>
          <w:sz w:val="24"/>
          <w:szCs w:val="24"/>
        </w:rPr>
        <w:t xml:space="preserve"> </w:t>
      </w:r>
      <w:r w:rsidR="004F2121">
        <w:rPr>
          <w:sz w:val="24"/>
          <w:szCs w:val="24"/>
        </w:rPr>
        <w:t xml:space="preserve">A lack of implementation </w:t>
      </w:r>
      <w:r w:rsidR="00A24271">
        <w:rPr>
          <w:sz w:val="24"/>
          <w:szCs w:val="24"/>
        </w:rPr>
        <w:t xml:space="preserve">may </w:t>
      </w:r>
      <w:r w:rsidR="00396E50">
        <w:rPr>
          <w:sz w:val="24"/>
          <w:szCs w:val="24"/>
        </w:rPr>
        <w:t xml:space="preserve">explain </w:t>
      </w:r>
      <w:r w:rsidR="00A24271">
        <w:rPr>
          <w:sz w:val="24"/>
          <w:szCs w:val="24"/>
        </w:rPr>
        <w:t xml:space="preserve">why </w:t>
      </w:r>
      <w:r w:rsidR="00396E50">
        <w:rPr>
          <w:sz w:val="24"/>
          <w:szCs w:val="24"/>
        </w:rPr>
        <w:t xml:space="preserve">the </w:t>
      </w:r>
      <w:r w:rsidR="00A24271">
        <w:rPr>
          <w:sz w:val="24"/>
          <w:szCs w:val="24"/>
        </w:rPr>
        <w:t>SIGN guidelines</w:t>
      </w:r>
      <w:r w:rsidR="004F2121">
        <w:rPr>
          <w:sz w:val="24"/>
          <w:szCs w:val="24"/>
        </w:rPr>
        <w:t xml:space="preserve"> were not associated with a reduction in paediatric hospital admissions.</w:t>
      </w:r>
    </w:p>
    <w:p w14:paraId="2FCFB8AD" w14:textId="77777777" w:rsidR="000C6F75" w:rsidRDefault="000C6F75" w:rsidP="00943097">
      <w:pPr>
        <w:tabs>
          <w:tab w:val="left" w:pos="2676"/>
        </w:tabs>
        <w:spacing w:line="360" w:lineRule="auto"/>
        <w:rPr>
          <w:sz w:val="24"/>
          <w:szCs w:val="24"/>
        </w:rPr>
      </w:pPr>
      <w:r>
        <w:rPr>
          <w:sz w:val="24"/>
          <w:szCs w:val="24"/>
        </w:rPr>
        <w:t>Implications:</w:t>
      </w:r>
    </w:p>
    <w:p w14:paraId="4EEC8416" w14:textId="67859751" w:rsidR="007C32B0" w:rsidRDefault="007C32B0" w:rsidP="007C32B0">
      <w:pPr>
        <w:tabs>
          <w:tab w:val="left" w:pos="2676"/>
        </w:tabs>
        <w:spacing w:line="360" w:lineRule="auto"/>
        <w:rPr>
          <w:sz w:val="24"/>
          <w:szCs w:val="24"/>
        </w:rPr>
      </w:pPr>
      <w:r>
        <w:rPr>
          <w:sz w:val="24"/>
          <w:szCs w:val="24"/>
        </w:rPr>
        <w:t>The overall effect of the SIGN guidelines was to reduce</w:t>
      </w:r>
      <w:r w:rsidR="00BC17E3">
        <w:rPr>
          <w:sz w:val="24"/>
          <w:szCs w:val="24"/>
        </w:rPr>
        <w:t xml:space="preserve"> inpatient</w:t>
      </w:r>
      <w:r>
        <w:rPr>
          <w:sz w:val="24"/>
          <w:szCs w:val="24"/>
        </w:rPr>
        <w:t xml:space="preserve"> hospital admissions for head injured patients and this supports previous research indicating early CT imaging may represent a cost-effective management strategy.</w:t>
      </w:r>
      <w:r>
        <w:rPr>
          <w:sz w:val="24"/>
          <w:szCs w:val="24"/>
        </w:rPr>
        <w:fldChar w:fldCharType="begin">
          <w:fldData xml:space="preserve">PEVuZE5vdGU+PENpdGU+PEF1dGhvcj5QYW5kb3I8L0F1dGhvcj48WWVhcj4yMDExPC9ZZWFyPjxS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</w:fldData>
        </w:fldChar>
      </w:r>
      <w:r w:rsidR="00C115C8">
        <w:rPr>
          <w:sz w:val="24"/>
          <w:szCs w:val="24"/>
        </w:rPr>
        <w:instrText xml:space="preserve"> ADDIN EN.CITE </w:instrText>
      </w:r>
      <w:r w:rsidR="00C115C8">
        <w:rPr>
          <w:sz w:val="24"/>
          <w:szCs w:val="24"/>
        </w:rPr>
        <w:fldChar w:fldCharType="begin">
          <w:fldData xml:space="preserve">PEVuZE5vdGU+PENpdGU+PEF1dGhvcj5QYW5kb3I8L0F1dGhvcj48WWVhcj4yMDExPC9ZZWFyPjxS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</w:fldData>
        </w:fldChar>
      </w:r>
      <w:r w:rsidR="00C115C8">
        <w:rPr>
          <w:sz w:val="24"/>
          <w:szCs w:val="24"/>
        </w:rPr>
        <w:instrText xml:space="preserve"> ADDIN EN.CITE.DATA </w:instrText>
      </w:r>
      <w:r w:rsidR="00C115C8">
        <w:rPr>
          <w:sz w:val="24"/>
          <w:szCs w:val="24"/>
        </w:rPr>
      </w:r>
      <w:r w:rsidR="00C115C8">
        <w:rPr>
          <w:sz w:val="24"/>
          <w:szCs w:val="24"/>
        </w:rPr>
        <w:fldChar w:fldCharType="end"/>
      </w:r>
      <w:r>
        <w:rPr>
          <w:sz w:val="24"/>
          <w:szCs w:val="24"/>
        </w:rPr>
      </w:r>
      <w:r>
        <w:rPr>
          <w:sz w:val="24"/>
          <w:szCs w:val="24"/>
        </w:rPr>
        <w:fldChar w:fldCharType="separate"/>
      </w:r>
      <w:r w:rsidR="00C115C8" w:rsidRPr="00C115C8">
        <w:rPr>
          <w:noProof/>
          <w:sz w:val="24"/>
          <w:szCs w:val="24"/>
          <w:vertAlign w:val="superscript"/>
        </w:rPr>
        <w:t>9</w:t>
      </w:r>
      <w:r>
        <w:rPr>
          <w:sz w:val="24"/>
          <w:szCs w:val="24"/>
        </w:rPr>
        <w:fldChar w:fldCharType="end"/>
      </w:r>
      <w:r>
        <w:rPr>
          <w:sz w:val="24"/>
          <w:szCs w:val="24"/>
        </w:rPr>
        <w:t xml:space="preserve"> However</w:t>
      </w:r>
      <w:r w:rsidR="00BC3B48">
        <w:rPr>
          <w:sz w:val="24"/>
          <w:szCs w:val="24"/>
        </w:rPr>
        <w:t xml:space="preserve">, the guidelines were </w:t>
      </w:r>
      <w:r w:rsidR="00C36FC1">
        <w:rPr>
          <w:sz w:val="24"/>
          <w:szCs w:val="24"/>
        </w:rPr>
        <w:t xml:space="preserve">associated with increased </w:t>
      </w:r>
      <w:r w:rsidR="00BC17E3">
        <w:rPr>
          <w:sz w:val="24"/>
          <w:szCs w:val="24"/>
        </w:rPr>
        <w:t xml:space="preserve">inpatient </w:t>
      </w:r>
      <w:r w:rsidR="00C36FC1">
        <w:rPr>
          <w:sz w:val="24"/>
          <w:szCs w:val="24"/>
        </w:rPr>
        <w:t>admissions for patients with TBI</w:t>
      </w:r>
      <w:r w:rsidR="00BC3B48">
        <w:rPr>
          <w:sz w:val="24"/>
          <w:szCs w:val="24"/>
        </w:rPr>
        <w:t>,</w:t>
      </w:r>
      <w:r w:rsidR="00C36FC1">
        <w:rPr>
          <w:sz w:val="24"/>
          <w:szCs w:val="24"/>
        </w:rPr>
        <w:t xml:space="preserve"> </w:t>
      </w:r>
      <w:r w:rsidR="00BC3B48">
        <w:rPr>
          <w:sz w:val="24"/>
          <w:szCs w:val="24"/>
        </w:rPr>
        <w:t>p</w:t>
      </w:r>
      <w:r w:rsidR="004C2A47">
        <w:rPr>
          <w:sz w:val="24"/>
          <w:szCs w:val="24"/>
        </w:rPr>
        <w:t>ossibly resulting from</w:t>
      </w:r>
      <w:r w:rsidR="00BC3B48">
        <w:rPr>
          <w:sz w:val="24"/>
          <w:szCs w:val="24"/>
        </w:rPr>
        <w:t xml:space="preserve"> </w:t>
      </w:r>
      <w:r w:rsidR="00C36FC1">
        <w:rPr>
          <w:sz w:val="24"/>
          <w:szCs w:val="24"/>
        </w:rPr>
        <w:t xml:space="preserve">increased imaging identifying </w:t>
      </w:r>
      <w:r w:rsidR="00BC3B48">
        <w:rPr>
          <w:sz w:val="24"/>
          <w:szCs w:val="24"/>
        </w:rPr>
        <w:t>more</w:t>
      </w:r>
      <w:r w:rsidR="004E2D40">
        <w:rPr>
          <w:sz w:val="24"/>
          <w:szCs w:val="24"/>
        </w:rPr>
        <w:t xml:space="preserve"> TBI of lower clinical severity. R</w:t>
      </w:r>
      <w:r>
        <w:rPr>
          <w:sz w:val="24"/>
          <w:szCs w:val="24"/>
        </w:rPr>
        <w:t xml:space="preserve">esearch better characterising the risk associated with TBI identified by CT imaging could </w:t>
      </w:r>
      <w:r w:rsidR="00B15C3F">
        <w:rPr>
          <w:sz w:val="24"/>
          <w:szCs w:val="24"/>
        </w:rPr>
        <w:t>help identify</w:t>
      </w:r>
      <w:r w:rsidR="000720C3">
        <w:rPr>
          <w:sz w:val="24"/>
          <w:szCs w:val="24"/>
        </w:rPr>
        <w:t xml:space="preserve"> a sub-set of</w:t>
      </w:r>
      <w:r w:rsidR="00B15C3F">
        <w:rPr>
          <w:sz w:val="24"/>
          <w:szCs w:val="24"/>
        </w:rPr>
        <w:t xml:space="preserve"> </w:t>
      </w:r>
      <w:r w:rsidR="004E2D40">
        <w:rPr>
          <w:sz w:val="24"/>
          <w:szCs w:val="24"/>
        </w:rPr>
        <w:t>low-risk patients who</w:t>
      </w:r>
      <w:r>
        <w:rPr>
          <w:sz w:val="24"/>
          <w:szCs w:val="24"/>
        </w:rPr>
        <w:t xml:space="preserve"> could be safely d</w:t>
      </w:r>
      <w:r w:rsidR="00396E50">
        <w:rPr>
          <w:sz w:val="24"/>
          <w:szCs w:val="24"/>
        </w:rPr>
        <w:t xml:space="preserve">ischarged from the ED. This </w:t>
      </w:r>
      <w:r w:rsidR="004C2A47">
        <w:rPr>
          <w:sz w:val="24"/>
          <w:szCs w:val="24"/>
        </w:rPr>
        <w:t>c</w:t>
      </w:r>
      <w:r w:rsidR="00396E50">
        <w:rPr>
          <w:sz w:val="24"/>
          <w:szCs w:val="24"/>
        </w:rPr>
        <w:t xml:space="preserve">ould </w:t>
      </w:r>
      <w:r>
        <w:rPr>
          <w:sz w:val="24"/>
          <w:szCs w:val="24"/>
        </w:rPr>
        <w:t>help mitigate the increase in</w:t>
      </w:r>
      <w:r w:rsidR="00BC17E3">
        <w:rPr>
          <w:sz w:val="24"/>
          <w:szCs w:val="24"/>
        </w:rPr>
        <w:t xml:space="preserve"> inpatient</w:t>
      </w:r>
      <w:r>
        <w:rPr>
          <w:sz w:val="24"/>
          <w:szCs w:val="24"/>
        </w:rPr>
        <w:t xml:space="preserve"> hospital admissions in this group</w:t>
      </w:r>
      <w:r w:rsidR="00396E50">
        <w:rPr>
          <w:sz w:val="24"/>
          <w:szCs w:val="24"/>
        </w:rPr>
        <w:t xml:space="preserve"> associated with </w:t>
      </w:r>
      <w:r w:rsidR="00756AAE">
        <w:rPr>
          <w:sz w:val="24"/>
          <w:szCs w:val="24"/>
        </w:rPr>
        <w:t>th</w:t>
      </w:r>
      <w:r>
        <w:rPr>
          <w:sz w:val="24"/>
          <w:szCs w:val="24"/>
        </w:rPr>
        <w:t xml:space="preserve">e SIGN </w:t>
      </w:r>
      <w:r w:rsidR="00756AAE">
        <w:rPr>
          <w:sz w:val="24"/>
          <w:szCs w:val="24"/>
        </w:rPr>
        <w:t>and other similar guidelines</w:t>
      </w:r>
      <w:r>
        <w:rPr>
          <w:sz w:val="24"/>
          <w:szCs w:val="24"/>
        </w:rPr>
        <w:t>.</w:t>
      </w:r>
    </w:p>
    <w:p w14:paraId="62942585" w14:textId="62933886" w:rsidR="000C6F75" w:rsidRDefault="00396E50" w:rsidP="00943097">
      <w:pPr>
        <w:tabs>
          <w:tab w:val="left" w:pos="2676"/>
        </w:tabs>
        <w:spacing w:line="360" w:lineRule="auto"/>
        <w:rPr>
          <w:sz w:val="24"/>
          <w:szCs w:val="24"/>
        </w:rPr>
      </w:pPr>
      <w:r>
        <w:rPr>
          <w:sz w:val="24"/>
          <w:szCs w:val="24"/>
        </w:rPr>
        <w:t>We</w:t>
      </w:r>
      <w:r w:rsidR="00B15C3F">
        <w:rPr>
          <w:sz w:val="24"/>
          <w:szCs w:val="24"/>
        </w:rPr>
        <w:t xml:space="preserve"> found evidence</w:t>
      </w:r>
      <w:r w:rsidR="000720C3">
        <w:rPr>
          <w:sz w:val="24"/>
          <w:szCs w:val="24"/>
        </w:rPr>
        <w:t xml:space="preserve"> that</w:t>
      </w:r>
      <w:r w:rsidR="000C6F75">
        <w:rPr>
          <w:sz w:val="24"/>
          <w:szCs w:val="24"/>
        </w:rPr>
        <w:t xml:space="preserve"> the</w:t>
      </w:r>
      <w:r w:rsidR="00756AAE">
        <w:rPr>
          <w:sz w:val="24"/>
          <w:szCs w:val="24"/>
        </w:rPr>
        <w:t xml:space="preserve"> </w:t>
      </w:r>
      <w:r w:rsidR="000C6F75">
        <w:rPr>
          <w:sz w:val="24"/>
          <w:szCs w:val="24"/>
        </w:rPr>
        <w:t>4-hour</w:t>
      </w:r>
      <w:r w:rsidR="004E2D40">
        <w:rPr>
          <w:sz w:val="24"/>
          <w:szCs w:val="24"/>
        </w:rPr>
        <w:t xml:space="preserve"> ED target acted to reverse</w:t>
      </w:r>
      <w:r w:rsidR="000C6F75">
        <w:rPr>
          <w:sz w:val="24"/>
          <w:szCs w:val="24"/>
        </w:rPr>
        <w:t xml:space="preserve"> reductions in hospital admissions </w:t>
      </w:r>
      <w:r w:rsidR="004C2A47">
        <w:rPr>
          <w:sz w:val="24"/>
          <w:szCs w:val="24"/>
        </w:rPr>
        <w:t xml:space="preserve">in the 16-64 age group </w:t>
      </w:r>
      <w:r w:rsidR="000C6F75">
        <w:rPr>
          <w:sz w:val="24"/>
          <w:szCs w:val="24"/>
        </w:rPr>
        <w:t xml:space="preserve">associated with the SIGN guidelines.  </w:t>
      </w:r>
      <w:r w:rsidR="00756AAE">
        <w:rPr>
          <w:sz w:val="24"/>
          <w:szCs w:val="24"/>
        </w:rPr>
        <w:t xml:space="preserve">As has been previously argued, </w:t>
      </w:r>
      <w:r w:rsidR="0025315C">
        <w:rPr>
          <w:sz w:val="24"/>
          <w:szCs w:val="24"/>
        </w:rPr>
        <w:t>performance targets</w:t>
      </w:r>
      <w:r w:rsidR="00756AAE">
        <w:rPr>
          <w:sz w:val="24"/>
          <w:szCs w:val="24"/>
        </w:rPr>
        <w:t xml:space="preserve"> need to be carefully considered before implementation</w:t>
      </w:r>
      <w:r w:rsidR="0025315C">
        <w:rPr>
          <w:sz w:val="24"/>
          <w:szCs w:val="24"/>
        </w:rPr>
        <w:t xml:space="preserve"> to ensure that they </w:t>
      </w:r>
      <w:r w:rsidR="001A181F">
        <w:rPr>
          <w:sz w:val="24"/>
          <w:szCs w:val="24"/>
        </w:rPr>
        <w:t xml:space="preserve">do </w:t>
      </w:r>
      <w:r w:rsidR="0025315C">
        <w:rPr>
          <w:sz w:val="24"/>
          <w:szCs w:val="24"/>
        </w:rPr>
        <w:t xml:space="preserve">not </w:t>
      </w:r>
      <w:r w:rsidR="004E2D40">
        <w:rPr>
          <w:sz w:val="24"/>
          <w:szCs w:val="24"/>
        </w:rPr>
        <w:t>have un</w:t>
      </w:r>
      <w:r w:rsidR="0025315C">
        <w:rPr>
          <w:sz w:val="24"/>
          <w:szCs w:val="24"/>
        </w:rPr>
        <w:t>intended</w:t>
      </w:r>
      <w:r w:rsidR="004E2D40">
        <w:rPr>
          <w:sz w:val="24"/>
          <w:szCs w:val="24"/>
        </w:rPr>
        <w:t xml:space="preserve"> consequences, in this case undermining the benefits of evidence-</w:t>
      </w:r>
      <w:r w:rsidR="0025315C">
        <w:rPr>
          <w:sz w:val="24"/>
          <w:szCs w:val="24"/>
        </w:rPr>
        <w:t>based clinical guidelines.</w:t>
      </w:r>
      <w:r w:rsidR="00756AAE">
        <w:rPr>
          <w:sz w:val="24"/>
          <w:szCs w:val="24"/>
        </w:rPr>
        <w:fldChar w:fldCharType="begin"/>
      </w:r>
      <w:r w:rsidR="0003228A">
        <w:rPr>
          <w:sz w:val="24"/>
          <w:szCs w:val="24"/>
        </w:rPr>
        <w:instrText xml:space="preserve"> ADDIN EN.CITE &lt;EndNote&gt;&lt;Cite&gt;&lt;Author&gt;Sheldon&lt;/Author&gt;&lt;Year&gt;1998&lt;/Year&gt;&lt;RecNum&gt;4715&lt;/RecNum&gt;&lt;DisplayText&gt;&lt;style face="superscript"&gt;38&lt;/style&gt;&lt;/DisplayText&gt;&lt;record&gt;&lt;rec-number&gt;4715&lt;/rec-number&gt;&lt;foreign-keys&gt;&lt;key app="EN" db-id="0ez22zzfzpaas3ez9fmx0ev0dzr5praxrpfx" timestamp="1506332755"&gt;4715&lt;/key&gt;&lt;/foreign-keys&gt;&lt;ref-type name="Journal Article"&gt;17&lt;/ref-type&gt;&lt;contributors&gt;&lt;authors&gt;&lt;author&gt;Sheldon, T.&lt;/author&gt;&lt;/authors&gt;&lt;/contributors&gt;&lt;auth-address&gt;York Health Policy Group, University of York, UK. tas5@york.ac.uk&lt;/auth-address&gt;&lt;titles&gt;&lt;title&gt;Promoting health care quality: what role performance indicators?&lt;/title&gt;&lt;secondary-title&gt;Qual Health Care&lt;/secondary-title&gt;&lt;/titles&gt;&lt;periodical&gt;&lt;full-title&gt;Qual Health Care&lt;/full-title&gt;&lt;/periodical&gt;&lt;pages&gt;S45-50&lt;/pages&gt;&lt;volume&gt;7 Suppl&lt;/volume&gt;&lt;edition&gt;1999/05/29&lt;/edition&gt;&lt;keywords&gt;&lt;keyword&gt;Centers for Medicare and Medicaid Services (U.S.)&lt;/keyword&gt;&lt;keyword&gt;Efficiency, Organizational&lt;/keyword&gt;&lt;keyword&gt;Joint Commission on Accreditation of Healthcare Organizations&lt;/keyword&gt;&lt;keyword&gt;Organizational Objectives&lt;/keyword&gt;&lt;keyword&gt;Quality Assurance, Health Care/*organization &amp;amp; administration&lt;/keyword&gt;&lt;keyword&gt;*Quality Indicators, Health Care&lt;/keyword&gt;&lt;keyword&gt;State Medicine/standards&lt;/keyword&gt;&lt;keyword&gt;United Kingdom&lt;/keyword&gt;&lt;keyword&gt;United States&lt;/keyword&gt;&lt;/keywords&gt;&lt;dates&gt;&lt;year&gt;1998&lt;/year&gt;&lt;pub-dates&gt;&lt;date&gt;Dec&lt;/date&gt;&lt;/pub-dates&gt;&lt;/dates&gt;&lt;isbn&gt;0963-8172 (Print)&amp;#xD;0963-8172 (Linking)&lt;/isbn&gt;&lt;accession-num&gt;10339035&lt;/accession-num&gt;&lt;urls&gt;&lt;related-urls&gt;&lt;url&gt;https://www.ncbi.nlm.nih.gov/pubmed/10339035&lt;/url&gt;&lt;/related-urls&gt;&lt;/urls&gt;&lt;/record&gt;&lt;/Cite&gt;&lt;/EndNote&gt;</w:instrText>
      </w:r>
      <w:r w:rsidR="00756AAE">
        <w:rPr>
          <w:sz w:val="24"/>
          <w:szCs w:val="24"/>
        </w:rPr>
        <w:fldChar w:fldCharType="separate"/>
      </w:r>
      <w:r w:rsidR="0003228A" w:rsidRPr="0003228A">
        <w:rPr>
          <w:noProof/>
          <w:sz w:val="24"/>
          <w:szCs w:val="24"/>
          <w:vertAlign w:val="superscript"/>
        </w:rPr>
        <w:t>38</w:t>
      </w:r>
      <w:r w:rsidR="00756AAE">
        <w:rPr>
          <w:sz w:val="24"/>
          <w:szCs w:val="24"/>
        </w:rPr>
        <w:fldChar w:fldCharType="end"/>
      </w:r>
      <w:r w:rsidR="00756AAE">
        <w:rPr>
          <w:sz w:val="24"/>
          <w:szCs w:val="24"/>
        </w:rPr>
        <w:t xml:space="preserve"> A more granular approach to the 4-hour ED target that reflects condition specific clinical circumstances, such as the time frame of CT imaging in head injury, could help to prevent such </w:t>
      </w:r>
      <w:r w:rsidR="004E2D40">
        <w:rPr>
          <w:sz w:val="24"/>
          <w:szCs w:val="24"/>
        </w:rPr>
        <w:t xml:space="preserve">costly </w:t>
      </w:r>
      <w:r w:rsidR="00756AAE">
        <w:rPr>
          <w:sz w:val="24"/>
          <w:szCs w:val="24"/>
        </w:rPr>
        <w:t xml:space="preserve">unintended consequences. </w:t>
      </w:r>
    </w:p>
    <w:p w14:paraId="68703DE0" w14:textId="77777777" w:rsidR="00830A6B" w:rsidRDefault="00830A6B" w:rsidP="00943097">
      <w:pPr>
        <w:tabs>
          <w:tab w:val="left" w:pos="2676"/>
        </w:tabs>
        <w:spacing w:line="360" w:lineRule="auto"/>
        <w:rPr>
          <w:sz w:val="24"/>
          <w:szCs w:val="24"/>
        </w:rPr>
      </w:pPr>
      <w:r>
        <w:rPr>
          <w:sz w:val="24"/>
          <w:szCs w:val="24"/>
        </w:rPr>
        <w:t xml:space="preserve">Given the limitations in the mortality analysis undertaken it is hard to draw conclusions about how effective the SIGN guidelines were at reducing deaths from TBI. Future analysis should attempt to adjust for age and severity of injury and this </w:t>
      </w:r>
      <w:r w:rsidR="004E2D40">
        <w:rPr>
          <w:sz w:val="24"/>
          <w:szCs w:val="24"/>
        </w:rPr>
        <w:t xml:space="preserve">will </w:t>
      </w:r>
      <w:r>
        <w:rPr>
          <w:sz w:val="24"/>
          <w:szCs w:val="24"/>
        </w:rPr>
        <w:t>require patient level data.</w:t>
      </w:r>
    </w:p>
    <w:p w14:paraId="35029D0E" w14:textId="77777777" w:rsidR="00063F77" w:rsidRDefault="00063F77" w:rsidP="008364E4">
      <w:pPr>
        <w:tabs>
          <w:tab w:val="left" w:pos="2676"/>
        </w:tabs>
        <w:spacing w:line="360" w:lineRule="auto"/>
        <w:rPr>
          <w:sz w:val="24"/>
          <w:szCs w:val="24"/>
        </w:rPr>
      </w:pPr>
      <w:r>
        <w:rPr>
          <w:sz w:val="24"/>
          <w:szCs w:val="24"/>
        </w:rPr>
        <w:t>Conclusion:</w:t>
      </w:r>
    </w:p>
    <w:p w14:paraId="40500464" w14:textId="73CE884C" w:rsidR="00063F77" w:rsidRDefault="004E2D40" w:rsidP="008364E4">
      <w:pPr>
        <w:tabs>
          <w:tab w:val="left" w:pos="2676"/>
        </w:tabs>
        <w:spacing w:line="360" w:lineRule="auto"/>
        <w:rPr>
          <w:sz w:val="24"/>
          <w:szCs w:val="24"/>
        </w:rPr>
      </w:pPr>
      <w:bookmarkStart w:id="6" w:name="_Hlk494707034"/>
      <w:r>
        <w:rPr>
          <w:sz w:val="24"/>
          <w:szCs w:val="24"/>
        </w:rPr>
        <w:t>I</w:t>
      </w:r>
      <w:r w:rsidR="008077A3">
        <w:rPr>
          <w:sz w:val="24"/>
          <w:szCs w:val="24"/>
        </w:rPr>
        <w:t>ncreased</w:t>
      </w:r>
      <w:r w:rsidR="00063F77">
        <w:rPr>
          <w:sz w:val="24"/>
          <w:szCs w:val="24"/>
        </w:rPr>
        <w:t xml:space="preserve"> </w:t>
      </w:r>
      <w:r w:rsidR="00351DFA">
        <w:rPr>
          <w:sz w:val="24"/>
          <w:szCs w:val="24"/>
        </w:rPr>
        <w:t xml:space="preserve">early </w:t>
      </w:r>
      <w:r w:rsidR="00063F77">
        <w:rPr>
          <w:sz w:val="24"/>
          <w:szCs w:val="24"/>
        </w:rPr>
        <w:t>CT imaging of head injured patients may reduce hospital admi</w:t>
      </w:r>
      <w:r w:rsidR="008077A3">
        <w:rPr>
          <w:sz w:val="24"/>
          <w:szCs w:val="24"/>
        </w:rPr>
        <w:t>ssions. However, this effect may</w:t>
      </w:r>
      <w:r w:rsidR="00063F77">
        <w:rPr>
          <w:sz w:val="24"/>
          <w:szCs w:val="24"/>
        </w:rPr>
        <w:t xml:space="preserve"> be offset by an increase in the diagnosis of TBI</w:t>
      </w:r>
      <w:r>
        <w:rPr>
          <w:sz w:val="24"/>
          <w:szCs w:val="24"/>
        </w:rPr>
        <w:t xml:space="preserve"> of lower severity </w:t>
      </w:r>
      <w:r w:rsidR="00063F77">
        <w:rPr>
          <w:sz w:val="24"/>
          <w:szCs w:val="24"/>
        </w:rPr>
        <w:t xml:space="preserve">and </w:t>
      </w:r>
      <w:r w:rsidR="00990811">
        <w:rPr>
          <w:sz w:val="24"/>
          <w:szCs w:val="24"/>
        </w:rPr>
        <w:t>the 4-hour ED target</w:t>
      </w:r>
      <w:bookmarkEnd w:id="6"/>
      <w:r w:rsidR="008077A3">
        <w:rPr>
          <w:sz w:val="24"/>
          <w:szCs w:val="24"/>
        </w:rPr>
        <w:t>. Future research should aim to better risk stratify</w:t>
      </w:r>
      <w:r w:rsidR="001A181F">
        <w:rPr>
          <w:sz w:val="24"/>
          <w:szCs w:val="24"/>
        </w:rPr>
        <w:t xml:space="preserve"> patients with</w:t>
      </w:r>
      <w:r w:rsidR="008077A3">
        <w:rPr>
          <w:sz w:val="24"/>
          <w:szCs w:val="24"/>
        </w:rPr>
        <w:t xml:space="preserve"> </w:t>
      </w:r>
      <w:r w:rsidR="001A181F">
        <w:rPr>
          <w:sz w:val="24"/>
          <w:szCs w:val="24"/>
        </w:rPr>
        <w:t xml:space="preserve">TBI identified by CT imaging </w:t>
      </w:r>
      <w:r w:rsidR="008077A3">
        <w:rPr>
          <w:sz w:val="24"/>
          <w:szCs w:val="24"/>
        </w:rPr>
        <w:t xml:space="preserve">to </w:t>
      </w:r>
      <w:r w:rsidR="000A2F44">
        <w:rPr>
          <w:sz w:val="24"/>
          <w:szCs w:val="24"/>
        </w:rPr>
        <w:t xml:space="preserve">help reduce </w:t>
      </w:r>
      <w:r w:rsidR="008077A3">
        <w:rPr>
          <w:sz w:val="24"/>
          <w:szCs w:val="24"/>
        </w:rPr>
        <w:t>hospital admissions</w:t>
      </w:r>
      <w:r w:rsidR="000A2F44">
        <w:rPr>
          <w:sz w:val="24"/>
          <w:szCs w:val="24"/>
        </w:rPr>
        <w:t xml:space="preserve"> related to increased CT imaging</w:t>
      </w:r>
      <w:r w:rsidR="008077A3">
        <w:rPr>
          <w:sz w:val="24"/>
          <w:szCs w:val="24"/>
        </w:rPr>
        <w:t>.</w:t>
      </w:r>
      <w:r w:rsidR="00351DFA">
        <w:rPr>
          <w:sz w:val="24"/>
          <w:szCs w:val="24"/>
        </w:rPr>
        <w:t xml:space="preserve"> Care should also be taken when introducing arbitrary performance targets, such as the 4-hour target, to ensure they do n</w:t>
      </w:r>
      <w:r>
        <w:rPr>
          <w:sz w:val="24"/>
          <w:szCs w:val="24"/>
        </w:rPr>
        <w:t>ot undermine the beneficial</w:t>
      </w:r>
      <w:r w:rsidR="00351DFA">
        <w:rPr>
          <w:sz w:val="24"/>
          <w:szCs w:val="24"/>
        </w:rPr>
        <w:t xml:space="preserve"> effect of clinical guidelines.</w:t>
      </w:r>
    </w:p>
    <w:p w14:paraId="58C55628" w14:textId="77777777" w:rsidR="00656D0A" w:rsidRDefault="00656D0A" w:rsidP="00823BAE">
      <w:pPr>
        <w:tabs>
          <w:tab w:val="left" w:pos="2676"/>
        </w:tabs>
        <w:spacing w:line="360" w:lineRule="auto"/>
        <w:rPr>
          <w:rFonts w:cs="Times New Roman"/>
          <w:b/>
          <w:sz w:val="24"/>
          <w:szCs w:val="24"/>
        </w:rPr>
      </w:pPr>
      <w:r>
        <w:rPr>
          <w:rFonts w:cs="Times New Roman"/>
          <w:b/>
          <w:sz w:val="24"/>
          <w:szCs w:val="24"/>
        </w:rPr>
        <w:t>Acknowledgements:</w:t>
      </w:r>
    </w:p>
    <w:p w14:paraId="2587109A" w14:textId="2ED5D9F8" w:rsidR="00A813AC" w:rsidRPr="00844F1C" w:rsidRDefault="00A813AC" w:rsidP="00823BAE">
      <w:pPr>
        <w:tabs>
          <w:tab w:val="left" w:pos="2676"/>
        </w:tabs>
        <w:spacing w:line="360" w:lineRule="auto"/>
        <w:rPr>
          <w:rFonts w:cs="Times New Roman"/>
          <w:sz w:val="24"/>
          <w:szCs w:val="24"/>
        </w:rPr>
      </w:pPr>
      <w:r>
        <w:rPr>
          <w:rFonts w:cs="Times New Roman"/>
          <w:sz w:val="24"/>
          <w:szCs w:val="24"/>
        </w:rPr>
        <w:t xml:space="preserve">Sir Graham Teasdale </w:t>
      </w:r>
      <w:r w:rsidR="00AF1119">
        <w:rPr>
          <w:rFonts w:cs="Times New Roman"/>
          <w:sz w:val="24"/>
          <w:szCs w:val="24"/>
        </w:rPr>
        <w:t xml:space="preserve">commented on the manuscript and </w:t>
      </w:r>
      <w:r>
        <w:rPr>
          <w:rFonts w:cs="Times New Roman"/>
          <w:sz w:val="24"/>
          <w:szCs w:val="24"/>
        </w:rPr>
        <w:t xml:space="preserve">provided invaluable historical context and knowledge regarding the use of administrative data sets in </w:t>
      </w:r>
      <w:r w:rsidR="00AF1119">
        <w:rPr>
          <w:rFonts w:cs="Times New Roman"/>
          <w:sz w:val="24"/>
          <w:szCs w:val="24"/>
        </w:rPr>
        <w:t>t</w:t>
      </w:r>
      <w:r>
        <w:rPr>
          <w:rFonts w:cs="Times New Roman"/>
          <w:sz w:val="24"/>
          <w:szCs w:val="24"/>
        </w:rPr>
        <w:t xml:space="preserve">raumatic </w:t>
      </w:r>
      <w:r w:rsidR="00AF1119">
        <w:rPr>
          <w:rFonts w:cs="Times New Roman"/>
          <w:sz w:val="24"/>
          <w:szCs w:val="24"/>
        </w:rPr>
        <w:t>b</w:t>
      </w:r>
      <w:r>
        <w:rPr>
          <w:rFonts w:cs="Times New Roman"/>
          <w:sz w:val="24"/>
          <w:szCs w:val="24"/>
        </w:rPr>
        <w:t xml:space="preserve">rain </w:t>
      </w:r>
      <w:r w:rsidR="00AF1119">
        <w:rPr>
          <w:rFonts w:cs="Times New Roman"/>
          <w:sz w:val="24"/>
          <w:szCs w:val="24"/>
        </w:rPr>
        <w:t>i</w:t>
      </w:r>
      <w:r>
        <w:rPr>
          <w:rFonts w:cs="Times New Roman"/>
          <w:sz w:val="24"/>
          <w:szCs w:val="24"/>
        </w:rPr>
        <w:t>njury research</w:t>
      </w:r>
      <w:r w:rsidR="00F73FE4">
        <w:rPr>
          <w:rFonts w:cs="Times New Roman"/>
          <w:sz w:val="24"/>
          <w:szCs w:val="24"/>
        </w:rPr>
        <w:t>.</w:t>
      </w:r>
      <w:r w:rsidR="00506B92">
        <w:rPr>
          <w:rFonts w:cs="Times New Roman"/>
          <w:sz w:val="24"/>
          <w:szCs w:val="24"/>
        </w:rPr>
        <w:t xml:space="preserve"> </w:t>
      </w:r>
      <w:r w:rsidR="00506B92">
        <w:rPr>
          <w:sz w:val="24"/>
          <w:szCs w:val="24"/>
        </w:rPr>
        <w:t>The Hull and East Yorkshire NHS Trust Trans-Humber Consumer Research Panel and Hull branch of the Headway charity helped develop the research questions addressed in this study.</w:t>
      </w:r>
    </w:p>
    <w:p w14:paraId="4994B624" w14:textId="77777777" w:rsidR="00823BAE" w:rsidRPr="00CC0146" w:rsidRDefault="00823BAE" w:rsidP="00823BAE">
      <w:pPr>
        <w:tabs>
          <w:tab w:val="left" w:pos="2676"/>
        </w:tabs>
        <w:spacing w:line="360" w:lineRule="auto"/>
        <w:rPr>
          <w:rFonts w:cs="Times New Roman"/>
          <w:b/>
          <w:sz w:val="24"/>
          <w:szCs w:val="24"/>
        </w:rPr>
      </w:pPr>
      <w:r w:rsidRPr="00CC0146">
        <w:rPr>
          <w:rFonts w:cs="Times New Roman"/>
          <w:b/>
          <w:sz w:val="24"/>
          <w:szCs w:val="24"/>
        </w:rPr>
        <w:t>Competing interests:</w:t>
      </w:r>
    </w:p>
    <w:p w14:paraId="691C66E1" w14:textId="77777777" w:rsidR="00823BAE" w:rsidRPr="00CC0146" w:rsidRDefault="00823BAE" w:rsidP="00823BAE">
      <w:pPr>
        <w:tabs>
          <w:tab w:val="left" w:pos="2676"/>
        </w:tabs>
        <w:spacing w:line="360" w:lineRule="auto"/>
        <w:rPr>
          <w:rFonts w:cs="Times New Roman"/>
          <w:sz w:val="24"/>
          <w:szCs w:val="24"/>
        </w:rPr>
      </w:pPr>
      <w:r w:rsidRPr="00CC0146">
        <w:rPr>
          <w:rFonts w:cs="Times New Roman"/>
          <w:sz w:val="24"/>
          <w:szCs w:val="24"/>
        </w:rPr>
        <w:t>The authors declare that they have no competing interests.</w:t>
      </w:r>
    </w:p>
    <w:p w14:paraId="01A3C3D9" w14:textId="77777777" w:rsidR="00EA623A" w:rsidRPr="00EA623A" w:rsidRDefault="00EA623A" w:rsidP="00EA623A">
      <w:pPr>
        <w:tabs>
          <w:tab w:val="left" w:pos="2676"/>
        </w:tabs>
        <w:spacing w:line="360" w:lineRule="auto"/>
        <w:rPr>
          <w:b/>
          <w:sz w:val="24"/>
          <w:szCs w:val="24"/>
        </w:rPr>
      </w:pPr>
      <w:r w:rsidRPr="00EA623A">
        <w:rPr>
          <w:b/>
          <w:sz w:val="24"/>
          <w:szCs w:val="24"/>
        </w:rPr>
        <w:t>Funding:</w:t>
      </w:r>
    </w:p>
    <w:p w14:paraId="029D03D9" w14:textId="35DC6FD6" w:rsidR="00EA623A" w:rsidRDefault="00EA623A" w:rsidP="00EA623A">
      <w:pPr>
        <w:tabs>
          <w:tab w:val="left" w:pos="2676"/>
        </w:tabs>
        <w:spacing w:line="360" w:lineRule="auto"/>
        <w:rPr>
          <w:sz w:val="24"/>
          <w:szCs w:val="24"/>
        </w:rPr>
      </w:pPr>
      <w:r w:rsidRPr="00EA623A">
        <w:rPr>
          <w:sz w:val="24"/>
          <w:szCs w:val="24"/>
        </w:rPr>
        <w:t>Carl Marincowitz is funded by a National Institute for Healt</w:t>
      </w:r>
      <w:r>
        <w:rPr>
          <w:sz w:val="24"/>
          <w:szCs w:val="24"/>
        </w:rPr>
        <w:t>h Research Doctoral Fellowship</w:t>
      </w:r>
      <w:r w:rsidR="00CE6B89">
        <w:rPr>
          <w:sz w:val="24"/>
          <w:szCs w:val="24"/>
        </w:rPr>
        <w:t xml:space="preserve"> (DRF-2016-09-086)</w:t>
      </w:r>
      <w:r>
        <w:rPr>
          <w:sz w:val="24"/>
          <w:szCs w:val="24"/>
        </w:rPr>
        <w:t>. This study</w:t>
      </w:r>
      <w:r w:rsidRPr="00EA623A">
        <w:rPr>
          <w:sz w:val="24"/>
          <w:szCs w:val="24"/>
        </w:rPr>
        <w:t xml:space="preserve"> presents independent research funded by the National Institute for Health Research (NIHR). The views expressed are those of the author(s) and not necessarily those of the NHS, the NIHR or the Department of Health.</w:t>
      </w:r>
    </w:p>
    <w:p w14:paraId="5CA94F28" w14:textId="77777777" w:rsidR="00CC0146" w:rsidRPr="00CC0146" w:rsidRDefault="00CC0146" w:rsidP="00CC0146">
      <w:pPr>
        <w:tabs>
          <w:tab w:val="left" w:pos="2676"/>
        </w:tabs>
        <w:spacing w:line="360" w:lineRule="auto"/>
        <w:rPr>
          <w:b/>
          <w:sz w:val="24"/>
          <w:szCs w:val="24"/>
        </w:rPr>
      </w:pPr>
      <w:r w:rsidRPr="00CC0146">
        <w:rPr>
          <w:b/>
          <w:sz w:val="24"/>
          <w:szCs w:val="24"/>
        </w:rPr>
        <w:t>Authors' contributions:</w:t>
      </w:r>
    </w:p>
    <w:p w14:paraId="664EA720" w14:textId="63824A21" w:rsidR="00CC0146" w:rsidRDefault="00CC0146" w:rsidP="00EA623A">
      <w:pPr>
        <w:tabs>
          <w:tab w:val="left" w:pos="2676"/>
        </w:tabs>
        <w:spacing w:line="360" w:lineRule="auto"/>
        <w:rPr>
          <w:sz w:val="24"/>
          <w:szCs w:val="24"/>
        </w:rPr>
      </w:pPr>
      <w:r w:rsidRPr="00CC0146">
        <w:rPr>
          <w:sz w:val="24"/>
          <w:szCs w:val="24"/>
        </w:rPr>
        <w:t>This idea for the study was conceived by Carl Marincowitz with help from</w:t>
      </w:r>
      <w:r>
        <w:rPr>
          <w:sz w:val="24"/>
          <w:szCs w:val="24"/>
        </w:rPr>
        <w:t xml:space="preserve"> Trevor Sheldon, Fiona Lecky and Victoria Allgar</w:t>
      </w:r>
      <w:r w:rsidRPr="00CC0146">
        <w:rPr>
          <w:sz w:val="24"/>
          <w:szCs w:val="24"/>
        </w:rPr>
        <w:t xml:space="preserve">. </w:t>
      </w:r>
      <w:r>
        <w:rPr>
          <w:sz w:val="24"/>
          <w:szCs w:val="24"/>
        </w:rPr>
        <w:t xml:space="preserve">The analysis was completed by Carl Marincowitz and </w:t>
      </w:r>
      <w:r w:rsidRPr="00CC0146">
        <w:rPr>
          <w:sz w:val="24"/>
          <w:szCs w:val="24"/>
        </w:rPr>
        <w:t xml:space="preserve">Eleanor Morris </w:t>
      </w:r>
      <w:r>
        <w:rPr>
          <w:sz w:val="24"/>
          <w:szCs w:val="24"/>
        </w:rPr>
        <w:t xml:space="preserve">with specialist advice regarding interrupted time series analysis from </w:t>
      </w:r>
      <w:r w:rsidRPr="00CC0146">
        <w:rPr>
          <w:sz w:val="24"/>
          <w:szCs w:val="24"/>
        </w:rPr>
        <w:t>Trevor Sheldon and</w:t>
      </w:r>
      <w:r>
        <w:rPr>
          <w:sz w:val="24"/>
          <w:szCs w:val="24"/>
        </w:rPr>
        <w:t xml:space="preserve"> Victoria Allgar. Fiona Lecky</w:t>
      </w:r>
      <w:r w:rsidRPr="00CC0146">
        <w:rPr>
          <w:sz w:val="24"/>
          <w:szCs w:val="24"/>
        </w:rPr>
        <w:t xml:space="preserve"> provided specialist</w:t>
      </w:r>
      <w:r>
        <w:rPr>
          <w:sz w:val="24"/>
          <w:szCs w:val="24"/>
        </w:rPr>
        <w:t xml:space="preserve"> advice regarding the</w:t>
      </w:r>
      <w:r w:rsidRPr="00CC0146">
        <w:rPr>
          <w:sz w:val="24"/>
          <w:szCs w:val="24"/>
        </w:rPr>
        <w:t xml:space="preserve"> clinical context</w:t>
      </w:r>
      <w:r>
        <w:rPr>
          <w:sz w:val="24"/>
          <w:szCs w:val="24"/>
        </w:rPr>
        <w:t xml:space="preserve"> and interpretation of the results</w:t>
      </w:r>
      <w:r w:rsidRPr="00CC0146">
        <w:rPr>
          <w:sz w:val="24"/>
          <w:szCs w:val="24"/>
        </w:rPr>
        <w:t>.</w:t>
      </w:r>
      <w:r w:rsidR="00506AE9">
        <w:rPr>
          <w:sz w:val="24"/>
          <w:szCs w:val="24"/>
        </w:rPr>
        <w:t xml:space="preserve"> </w:t>
      </w:r>
      <w:r w:rsidR="00506AE9" w:rsidRPr="00506AE9">
        <w:rPr>
          <w:sz w:val="24"/>
          <w:szCs w:val="24"/>
        </w:rPr>
        <w:t>All authors read and approved the final manuscript.</w:t>
      </w:r>
    </w:p>
    <w:p w14:paraId="635718D7" w14:textId="77777777" w:rsidR="004646D8" w:rsidRPr="004646D8" w:rsidRDefault="004646D8" w:rsidP="004646D8">
      <w:pPr>
        <w:tabs>
          <w:tab w:val="left" w:pos="2676"/>
        </w:tabs>
        <w:spacing w:line="360" w:lineRule="auto"/>
        <w:rPr>
          <w:b/>
          <w:sz w:val="24"/>
          <w:szCs w:val="24"/>
        </w:rPr>
      </w:pPr>
      <w:r w:rsidRPr="004646D8">
        <w:rPr>
          <w:b/>
          <w:sz w:val="24"/>
          <w:szCs w:val="24"/>
        </w:rPr>
        <w:t>Data Sharing:</w:t>
      </w:r>
    </w:p>
    <w:p w14:paraId="1F60D82F" w14:textId="1862B4B9" w:rsidR="004646D8" w:rsidRDefault="00EC31DA" w:rsidP="00EC31DA">
      <w:pPr>
        <w:tabs>
          <w:tab w:val="left" w:pos="2676"/>
        </w:tabs>
        <w:spacing w:line="360" w:lineRule="auto"/>
        <w:rPr>
          <w:sz w:val="24"/>
          <w:szCs w:val="24"/>
        </w:rPr>
      </w:pPr>
      <w:r w:rsidRPr="00EC31DA">
        <w:rPr>
          <w:sz w:val="24"/>
          <w:szCs w:val="24"/>
        </w:rPr>
        <w:t>The data used for this analysis was purchased for a fee from Information Service Division Scotland.</w:t>
      </w:r>
      <w:r w:rsidR="00D15B49">
        <w:rPr>
          <w:sz w:val="24"/>
          <w:szCs w:val="24"/>
        </w:rPr>
        <w:t xml:space="preserve"> </w:t>
      </w:r>
      <w:r w:rsidRPr="00EC31DA">
        <w:rPr>
          <w:sz w:val="24"/>
          <w:szCs w:val="24"/>
        </w:rPr>
        <w:t>The corresponding author is happy to share the exact details of the data extract and how to acquire it from ISD Scotland.</w:t>
      </w:r>
      <w:r w:rsidR="004646D8" w:rsidRPr="00CE6B89">
        <w:rPr>
          <w:sz w:val="24"/>
          <w:szCs w:val="24"/>
        </w:rPr>
        <w:t>.</w:t>
      </w:r>
    </w:p>
    <w:p w14:paraId="1F3BB021" w14:textId="2550AC6C" w:rsidR="0006028F" w:rsidRPr="00BB4C1E" w:rsidRDefault="0006028F" w:rsidP="004646D8">
      <w:pPr>
        <w:tabs>
          <w:tab w:val="left" w:pos="2676"/>
        </w:tabs>
        <w:spacing w:line="360" w:lineRule="auto"/>
        <w:rPr>
          <w:b/>
          <w:sz w:val="24"/>
          <w:szCs w:val="24"/>
        </w:rPr>
      </w:pPr>
      <w:r w:rsidRPr="00BB4C1E">
        <w:rPr>
          <w:b/>
          <w:sz w:val="24"/>
          <w:szCs w:val="24"/>
        </w:rPr>
        <w:t>Figures:</w:t>
      </w:r>
    </w:p>
    <w:p w14:paraId="691A3321" w14:textId="109C7E4A" w:rsidR="0006028F" w:rsidRPr="0006028F" w:rsidRDefault="0006028F" w:rsidP="00EA623A">
      <w:pPr>
        <w:tabs>
          <w:tab w:val="left" w:pos="2676"/>
        </w:tabs>
        <w:spacing w:line="360" w:lineRule="auto"/>
        <w:rPr>
          <w:sz w:val="24"/>
          <w:szCs w:val="24"/>
        </w:rPr>
      </w:pPr>
      <w:r w:rsidRPr="0006028F">
        <w:rPr>
          <w:sz w:val="24"/>
          <w:szCs w:val="24"/>
        </w:rPr>
        <w:t>Figure 1: The Impact of the 4-hour target and SIGN guidelines on head injury admissions</w:t>
      </w:r>
      <w:r w:rsidRPr="00107691">
        <w:rPr>
          <w:sz w:val="24"/>
          <w:szCs w:val="24"/>
        </w:rPr>
        <w:t xml:space="preserve"> </w:t>
      </w:r>
      <w:r w:rsidRPr="00BB4C1E">
        <w:rPr>
          <w:sz w:val="24"/>
          <w:szCs w:val="24"/>
        </w:rPr>
        <w:t>Figure 2: The impact of the SIGN guidelines and 4-Hour Target on admissions for Traumatic Brain Injury</w:t>
      </w:r>
    </w:p>
    <w:p w14:paraId="7C6B4725" w14:textId="77777777" w:rsidR="00107691" w:rsidRDefault="00107691" w:rsidP="008364E4">
      <w:pPr>
        <w:tabs>
          <w:tab w:val="left" w:pos="2676"/>
        </w:tabs>
        <w:spacing w:line="360" w:lineRule="auto"/>
        <w:rPr>
          <w:b/>
          <w:sz w:val="24"/>
          <w:szCs w:val="24"/>
        </w:rPr>
      </w:pPr>
    </w:p>
    <w:p w14:paraId="726E764D" w14:textId="78234717" w:rsidR="00980D76" w:rsidRPr="00980D76" w:rsidRDefault="00980D76" w:rsidP="008364E4">
      <w:pPr>
        <w:tabs>
          <w:tab w:val="left" w:pos="2676"/>
        </w:tabs>
        <w:spacing w:line="360" w:lineRule="auto"/>
        <w:rPr>
          <w:b/>
          <w:sz w:val="24"/>
          <w:szCs w:val="24"/>
        </w:rPr>
      </w:pPr>
      <w:r w:rsidRPr="00980D76">
        <w:rPr>
          <w:b/>
          <w:sz w:val="24"/>
          <w:szCs w:val="24"/>
        </w:rPr>
        <w:t>References:</w:t>
      </w:r>
    </w:p>
    <w:bookmarkStart w:id="7" w:name="_Hlk525565283"/>
    <w:p w14:paraId="48BED54E" w14:textId="77777777" w:rsidR="0003228A" w:rsidRPr="0003228A" w:rsidRDefault="00731985" w:rsidP="0003228A">
      <w:pPr>
        <w:pStyle w:val="EndNoteBibliography"/>
        <w:spacing w:after="0"/>
        <w:ind w:left="720" w:hanging="720"/>
      </w:pPr>
      <w:r>
        <w:fldChar w:fldCharType="begin"/>
      </w:r>
      <w:r>
        <w:instrText xml:space="preserve"> ADDIN EN.REFLIST </w:instrText>
      </w:r>
      <w:r>
        <w:fldChar w:fldCharType="separate"/>
      </w:r>
      <w:r w:rsidR="0003228A" w:rsidRPr="0003228A">
        <w:t>1. NICE. National Clinical Guidance Centre. (2014). CG 176 Head Injury Triage, assessment, investigation and early management of head injury in children, young people and adults. National Institute for Health and Care Excellence. In: NICE, ed. UK: DOH, 2014.</w:t>
      </w:r>
    </w:p>
    <w:p w14:paraId="031174B7" w14:textId="4B42552B" w:rsidR="0003228A" w:rsidRPr="0003228A" w:rsidRDefault="0003228A" w:rsidP="0003228A">
      <w:pPr>
        <w:pStyle w:val="EndNoteBibliography"/>
        <w:spacing w:after="0"/>
        <w:ind w:left="720" w:hanging="720"/>
      </w:pPr>
      <w:r w:rsidRPr="0003228A">
        <w:t xml:space="preserve">2. </w:t>
      </w:r>
      <w:r w:rsidR="00A77156">
        <w:t xml:space="preserve">SIGN Guideline 110: </w:t>
      </w:r>
      <w:r w:rsidRPr="0003228A">
        <w:t>Early management of a patient with a head injury: a national clinical guideline.  2009.</w:t>
      </w:r>
    </w:p>
    <w:p w14:paraId="4313328F" w14:textId="77777777" w:rsidR="0003228A" w:rsidRPr="0003228A" w:rsidRDefault="0003228A" w:rsidP="0003228A">
      <w:pPr>
        <w:pStyle w:val="EndNoteBibliography"/>
        <w:spacing w:after="0"/>
        <w:ind w:left="720" w:hanging="720"/>
      </w:pPr>
      <w:r w:rsidRPr="0003228A">
        <w:t xml:space="preserve">3. Miller JD. Minor, moderate and severe head injury. </w:t>
      </w:r>
      <w:r w:rsidRPr="0003228A">
        <w:rPr>
          <w:i/>
        </w:rPr>
        <w:t>Neurosurg Rev</w:t>
      </w:r>
      <w:r w:rsidRPr="0003228A">
        <w:t xml:space="preserve"> 1986;9(1-2):135-9.</w:t>
      </w:r>
    </w:p>
    <w:p w14:paraId="59208547" w14:textId="77777777" w:rsidR="0003228A" w:rsidRPr="0003228A" w:rsidRDefault="0003228A" w:rsidP="0003228A">
      <w:pPr>
        <w:pStyle w:val="EndNoteBibliography"/>
        <w:spacing w:after="0"/>
        <w:ind w:left="720" w:hanging="720"/>
      </w:pPr>
      <w:r w:rsidRPr="0003228A">
        <w:t xml:space="preserve">4. Kim J, Kemp S, Kullas K, et al. Injury patterns in patients who "talk and die". </w:t>
      </w:r>
      <w:r w:rsidRPr="0003228A">
        <w:rPr>
          <w:i/>
        </w:rPr>
        <w:t>J Clin Neurosci</w:t>
      </w:r>
      <w:r w:rsidRPr="0003228A">
        <w:t xml:space="preserve"> 2013;20(12):1697-701. doi: 10.1016/j.jocn.2013.02.021</w:t>
      </w:r>
    </w:p>
    <w:p w14:paraId="2D22F902" w14:textId="77777777" w:rsidR="0003228A" w:rsidRPr="0003228A" w:rsidRDefault="0003228A" w:rsidP="0003228A">
      <w:pPr>
        <w:pStyle w:val="EndNoteBibliography"/>
        <w:spacing w:after="0"/>
        <w:ind w:left="720" w:hanging="720"/>
      </w:pPr>
      <w:r w:rsidRPr="0003228A">
        <w:t xml:space="preserve">5. af Geijerstam JL, Oredsson S, Britton M, et al. Medical outcome after immediate computed tomography or admission for observation in patients with mild head injury: randomised controlled trial. </w:t>
      </w:r>
      <w:r w:rsidRPr="0003228A">
        <w:rPr>
          <w:i/>
        </w:rPr>
        <w:t>BMJ</w:t>
      </w:r>
      <w:r w:rsidRPr="0003228A">
        <w:t xml:space="preserve"> 2006;333(7566):465. doi: 10.1136/bmj.38918.669317.4F</w:t>
      </w:r>
    </w:p>
    <w:p w14:paraId="6BACBD49" w14:textId="77777777" w:rsidR="0003228A" w:rsidRPr="0003228A" w:rsidRDefault="0003228A" w:rsidP="0003228A">
      <w:pPr>
        <w:pStyle w:val="EndNoteBibliography"/>
        <w:spacing w:after="0"/>
        <w:ind w:left="720" w:hanging="720"/>
      </w:pPr>
      <w:r w:rsidRPr="0003228A">
        <w:t xml:space="preserve">6. Stiell IG, Wells GA, Vandemheen K, et al. The Canadian CT Head Rule for patients with minor head injury. </w:t>
      </w:r>
      <w:r w:rsidRPr="0003228A">
        <w:rPr>
          <w:i/>
        </w:rPr>
        <w:t>Lancet</w:t>
      </w:r>
      <w:r w:rsidRPr="0003228A">
        <w:t xml:space="preserve"> 2001;357(9266):1391-6.</w:t>
      </w:r>
    </w:p>
    <w:p w14:paraId="060AC849" w14:textId="5FCB097A" w:rsidR="0003228A" w:rsidRPr="0003228A" w:rsidRDefault="0003228A" w:rsidP="0003228A">
      <w:pPr>
        <w:pStyle w:val="EndNoteBibliography"/>
        <w:spacing w:after="0"/>
        <w:ind w:left="720" w:hanging="720"/>
      </w:pPr>
      <w:r w:rsidRPr="0003228A">
        <w:t xml:space="preserve">7. </w:t>
      </w:r>
      <w:r w:rsidR="00A77156">
        <w:t>SIGN</w:t>
      </w:r>
      <w:r w:rsidR="00764F56">
        <w:t xml:space="preserve"> </w:t>
      </w:r>
      <w:r w:rsidRPr="0003228A">
        <w:t>Guideline 46: Early Management of Patients with a Head Injury. 2000</w:t>
      </w:r>
    </w:p>
    <w:p w14:paraId="63DD677E" w14:textId="77777777" w:rsidR="0003228A" w:rsidRPr="0003228A" w:rsidRDefault="0003228A" w:rsidP="0003228A">
      <w:pPr>
        <w:pStyle w:val="EndNoteBibliography"/>
        <w:spacing w:after="0"/>
        <w:ind w:left="720" w:hanging="720"/>
      </w:pPr>
      <w:r w:rsidRPr="0003228A">
        <w:t xml:space="preserve">8. Shivaji T, Lee A, Dougall N, et al. The epidemiology of hospital treated traumatic brain injury in Scotland. </w:t>
      </w:r>
      <w:r w:rsidRPr="0003228A">
        <w:rPr>
          <w:i/>
        </w:rPr>
        <w:t>BMC Neurology</w:t>
      </w:r>
      <w:r w:rsidRPr="0003228A">
        <w:t xml:space="preserve"> 2014;14(1):2. doi: 10.1186/1471-2377-14-2</w:t>
      </w:r>
    </w:p>
    <w:p w14:paraId="7A66E7A7" w14:textId="77777777" w:rsidR="0003228A" w:rsidRPr="0003228A" w:rsidRDefault="0003228A" w:rsidP="0003228A">
      <w:pPr>
        <w:pStyle w:val="EndNoteBibliography"/>
        <w:spacing w:after="0"/>
        <w:ind w:left="720" w:hanging="720"/>
      </w:pPr>
      <w:r w:rsidRPr="0003228A">
        <w:t xml:space="preserve">9. Pandor A, Goodacre S, Harnan S, et al. Diagnostic management strategies for adults and children with minor head injury: a systematic review and an economic evaluation. </w:t>
      </w:r>
      <w:r w:rsidRPr="0003228A">
        <w:rPr>
          <w:i/>
        </w:rPr>
        <w:t>Health Technol Assess</w:t>
      </w:r>
      <w:r w:rsidRPr="0003228A">
        <w:t xml:space="preserve"> 2011;15(27):1-202. doi: 10.3310/hta15270</w:t>
      </w:r>
    </w:p>
    <w:p w14:paraId="43944568" w14:textId="77777777" w:rsidR="0003228A" w:rsidRPr="0003228A" w:rsidRDefault="0003228A" w:rsidP="0003228A">
      <w:pPr>
        <w:pStyle w:val="EndNoteBibliography"/>
        <w:spacing w:after="0"/>
        <w:ind w:left="720" w:hanging="720"/>
      </w:pPr>
      <w:r w:rsidRPr="0003228A">
        <w:t xml:space="preserve">10. Dunning J, Daly JP, Malhotra R, et al. The implications of NICE guidelines on the management of children presenting with head injury. </w:t>
      </w:r>
      <w:r w:rsidRPr="0003228A">
        <w:rPr>
          <w:i/>
        </w:rPr>
        <w:t>Arch Dis Child</w:t>
      </w:r>
      <w:r w:rsidRPr="0003228A">
        <w:t xml:space="preserve"> 2004;89(8):763-7. doi: 10.1136/adc.2003.042523</w:t>
      </w:r>
    </w:p>
    <w:p w14:paraId="4DA70AF0" w14:textId="77777777" w:rsidR="0003228A" w:rsidRPr="0003228A" w:rsidRDefault="0003228A" w:rsidP="0003228A">
      <w:pPr>
        <w:pStyle w:val="EndNoteBibliography"/>
        <w:spacing w:after="0"/>
        <w:ind w:left="720" w:hanging="720"/>
      </w:pPr>
      <w:r w:rsidRPr="0003228A">
        <w:t xml:space="preserve">11. Hassan Z, Smith M, Littlewood S, et al. Head injuries: a study evaluating the impact of the NICE head injury guidelines. </w:t>
      </w:r>
      <w:r w:rsidRPr="0003228A">
        <w:rPr>
          <w:i/>
        </w:rPr>
        <w:t>Emerg Med J</w:t>
      </w:r>
      <w:r w:rsidRPr="0003228A">
        <w:t xml:space="preserve"> 2005;22(12):845-9. doi: 10.1136/emj.2004.021717</w:t>
      </w:r>
    </w:p>
    <w:p w14:paraId="7AEE49FF" w14:textId="77777777" w:rsidR="0003228A" w:rsidRPr="0003228A" w:rsidRDefault="0003228A" w:rsidP="0003228A">
      <w:pPr>
        <w:pStyle w:val="EndNoteBibliography"/>
        <w:spacing w:after="0"/>
        <w:ind w:left="720" w:hanging="720"/>
      </w:pPr>
      <w:r w:rsidRPr="0003228A">
        <w:t xml:space="preserve">12. GENERAL DoHCAA. Improving Emergency Care in England. </w:t>
      </w:r>
      <w:r w:rsidRPr="0003228A">
        <w:rPr>
          <w:i/>
        </w:rPr>
        <w:t>National Audit Office</w:t>
      </w:r>
      <w:r w:rsidRPr="0003228A">
        <w:t xml:space="preserve"> 2004;HC 1075 Session 2003-2004</w:t>
      </w:r>
    </w:p>
    <w:p w14:paraId="2965E7C3" w14:textId="77777777" w:rsidR="0003228A" w:rsidRPr="0003228A" w:rsidRDefault="0003228A" w:rsidP="0003228A">
      <w:pPr>
        <w:pStyle w:val="EndNoteBibliography"/>
        <w:spacing w:after="0"/>
        <w:ind w:left="720" w:hanging="720"/>
      </w:pPr>
      <w:r w:rsidRPr="0003228A">
        <w:t xml:space="preserve">13. Goodacre S. Hospital admissions with head injury following publication of NICE guidance. </w:t>
      </w:r>
      <w:r w:rsidRPr="0003228A">
        <w:rPr>
          <w:i/>
        </w:rPr>
        <w:t>Emerg Med J</w:t>
      </w:r>
      <w:r w:rsidRPr="0003228A">
        <w:t xml:space="preserve"> 2008;25(9):556-7. doi: 10.1136/emj.2007.055723</w:t>
      </w:r>
    </w:p>
    <w:p w14:paraId="0BB89B9C" w14:textId="77777777" w:rsidR="0003228A" w:rsidRPr="0003228A" w:rsidRDefault="0003228A" w:rsidP="0003228A">
      <w:pPr>
        <w:pStyle w:val="EndNoteBibliography"/>
        <w:spacing w:after="0"/>
        <w:ind w:left="720" w:hanging="720"/>
      </w:pPr>
      <w:r w:rsidRPr="0003228A">
        <w:t xml:space="preserve">14. Wagner AK, Soumerai SB, Zhang F, et al. Segmented regression analysis of interrupted time series studies in medication use research. </w:t>
      </w:r>
      <w:r w:rsidRPr="0003228A">
        <w:rPr>
          <w:i/>
        </w:rPr>
        <w:t>J Clin Pharm Ther</w:t>
      </w:r>
      <w:r w:rsidRPr="0003228A">
        <w:t xml:space="preserve"> 2002;27(4):299-309.</w:t>
      </w:r>
    </w:p>
    <w:p w14:paraId="771BC83D" w14:textId="77777777" w:rsidR="0003228A" w:rsidRPr="0003228A" w:rsidRDefault="0003228A" w:rsidP="0003228A">
      <w:pPr>
        <w:pStyle w:val="EndNoteBibliography"/>
        <w:spacing w:after="0"/>
        <w:ind w:left="720" w:hanging="720"/>
      </w:pPr>
      <w:r w:rsidRPr="0003228A">
        <w:t xml:space="preserve">15. Lopez Bernal J, Cummins S, Gasparrini A. Interrupted time series regression for the evaluation of public health interventions: a tutorial. </w:t>
      </w:r>
      <w:r w:rsidRPr="0003228A">
        <w:rPr>
          <w:i/>
        </w:rPr>
        <w:t>Int J Epidemiol</w:t>
      </w:r>
      <w:r w:rsidRPr="0003228A">
        <w:t xml:space="preserve"> 2016 doi: 10.1093/ije/dyw098 [published Online First: 2016/06/11]</w:t>
      </w:r>
    </w:p>
    <w:p w14:paraId="60FBE990" w14:textId="0F10BACE" w:rsidR="0003228A" w:rsidRPr="0003228A" w:rsidRDefault="0003228A" w:rsidP="0003228A">
      <w:pPr>
        <w:pStyle w:val="EndNoteBibliography"/>
        <w:spacing w:after="0"/>
        <w:ind w:left="720" w:hanging="720"/>
      </w:pPr>
      <w:r w:rsidRPr="0003228A">
        <w:t xml:space="preserve">16. </w:t>
      </w:r>
      <w:hyperlink r:id="rId7" w:history="1">
        <w:r w:rsidRPr="0003228A">
          <w:rPr>
            <w:rStyle w:val="Hyperlink"/>
          </w:rPr>
          <w:t>http://apps.who.int/classifications/icd10/browse/2010/en</w:t>
        </w:r>
      </w:hyperlink>
      <w:r w:rsidRPr="0003228A">
        <w:t xml:space="preserve">  [</w:t>
      </w:r>
    </w:p>
    <w:p w14:paraId="0FBF56E8" w14:textId="77777777" w:rsidR="0003228A" w:rsidRPr="0003228A" w:rsidRDefault="0003228A" w:rsidP="0003228A">
      <w:pPr>
        <w:pStyle w:val="EndNoteBibliography"/>
        <w:spacing w:after="0"/>
        <w:ind w:left="720" w:hanging="720"/>
      </w:pPr>
      <w:r w:rsidRPr="0003228A">
        <w:t>17. National Clinical Coding Standards - OPCS-4 (2017) Reference Book.</w:t>
      </w:r>
    </w:p>
    <w:p w14:paraId="50016E33" w14:textId="2284E566" w:rsidR="0003228A" w:rsidRPr="0003228A" w:rsidRDefault="0003228A" w:rsidP="0003228A">
      <w:pPr>
        <w:pStyle w:val="EndNoteBibliography"/>
        <w:spacing w:after="0"/>
        <w:ind w:left="720" w:hanging="720"/>
      </w:pPr>
      <w:r w:rsidRPr="0003228A">
        <w:t xml:space="preserve">18. </w:t>
      </w:r>
      <w:hyperlink r:id="rId8" w:history="1">
        <w:r w:rsidRPr="0003228A">
          <w:rPr>
            <w:rStyle w:val="Hyperlink"/>
          </w:rPr>
          <w:t>http://www.isdscotland.org/Products-and-Services/Terminology-Services/Coding-and-Terminology-Systems/</w:t>
        </w:r>
      </w:hyperlink>
      <w:r w:rsidRPr="0003228A">
        <w:t xml:space="preserve">  [</w:t>
      </w:r>
    </w:p>
    <w:p w14:paraId="2FD3DC41" w14:textId="77777777" w:rsidR="0003228A" w:rsidRPr="0003228A" w:rsidRDefault="0003228A" w:rsidP="0003228A">
      <w:pPr>
        <w:pStyle w:val="EndNoteBibliography"/>
        <w:spacing w:after="0"/>
        <w:ind w:left="720" w:hanging="720"/>
      </w:pPr>
      <w:r w:rsidRPr="0003228A">
        <w:t xml:space="preserve">19. Penfold RB, Zhang F. Use of interrupted time series analysis in evaluating health care quality improvements. </w:t>
      </w:r>
      <w:r w:rsidRPr="0003228A">
        <w:rPr>
          <w:i/>
        </w:rPr>
        <w:t>Acad Pediatr</w:t>
      </w:r>
      <w:r w:rsidRPr="0003228A">
        <w:t xml:space="preserve"> 2013;13(6 Suppl):S38-44. doi: 10.1016/j.acap.2013.08.002 [published Online First: 2013/12/07]</w:t>
      </w:r>
    </w:p>
    <w:p w14:paraId="53AC1598" w14:textId="77777777" w:rsidR="0003228A" w:rsidRPr="0003228A" w:rsidRDefault="0003228A" w:rsidP="0003228A">
      <w:pPr>
        <w:pStyle w:val="EndNoteBibliography"/>
        <w:spacing w:after="0"/>
        <w:ind w:left="720" w:hanging="720"/>
      </w:pPr>
      <w:r w:rsidRPr="0003228A">
        <w:t xml:space="preserve">20. Linden A. Conducting interrupted time-series analysis for single- and multiple-group comparisons. </w:t>
      </w:r>
      <w:r w:rsidRPr="0003228A">
        <w:rPr>
          <w:i/>
        </w:rPr>
        <w:t>The Stata Journal</w:t>
      </w:r>
      <w:r w:rsidRPr="0003228A">
        <w:t xml:space="preserve"> 2015;15(2):480-500.</w:t>
      </w:r>
    </w:p>
    <w:p w14:paraId="3BFDE9E2" w14:textId="77777777" w:rsidR="0003228A" w:rsidRPr="0003228A" w:rsidRDefault="0003228A" w:rsidP="0003228A">
      <w:pPr>
        <w:pStyle w:val="EndNoteBibliography"/>
        <w:spacing w:after="0"/>
        <w:ind w:left="720" w:hanging="720"/>
      </w:pPr>
      <w:r w:rsidRPr="0003228A">
        <w:t xml:space="preserve">21. Hamilton I, Lloyd C, Hewitt C, et al. Effect of reclassification of cannabis on hospital admissions for cannabis psychosis: a time series analysis. </w:t>
      </w:r>
      <w:r w:rsidRPr="0003228A">
        <w:rPr>
          <w:i/>
        </w:rPr>
        <w:t>Int J Drug Policy</w:t>
      </w:r>
      <w:r w:rsidRPr="0003228A">
        <w:t xml:space="preserve"> 2014;25(1):151-6. doi: 10.1016/j.drugpo.2013.05.016 [published Online First: 2013/07/23]</w:t>
      </w:r>
    </w:p>
    <w:p w14:paraId="35EA3B3A" w14:textId="77777777" w:rsidR="0003228A" w:rsidRPr="0003228A" w:rsidRDefault="0003228A" w:rsidP="0003228A">
      <w:pPr>
        <w:pStyle w:val="EndNoteBibliography"/>
        <w:spacing w:after="0"/>
        <w:ind w:left="720" w:hanging="720"/>
      </w:pPr>
      <w:r w:rsidRPr="0003228A">
        <w:t xml:space="preserve">22. Lawrence T, Helmy A, Bouamra O, et al. Traumatic brain injury in England and Wales: prospective audit of epidemiology, complications and standardised mortality. </w:t>
      </w:r>
      <w:r w:rsidRPr="0003228A">
        <w:rPr>
          <w:i/>
        </w:rPr>
        <w:t>BMJ Open</w:t>
      </w:r>
      <w:r w:rsidRPr="0003228A">
        <w:t xml:space="preserve"> 2016;6(11):e012197. doi: 10.1136/bmjopen-2016-012197</w:t>
      </w:r>
    </w:p>
    <w:p w14:paraId="6883B904" w14:textId="7EF5FA80" w:rsidR="0003228A" w:rsidRPr="0003228A" w:rsidRDefault="0003228A" w:rsidP="0003228A">
      <w:pPr>
        <w:pStyle w:val="EndNoteBibliography"/>
        <w:spacing w:after="0"/>
        <w:ind w:left="720" w:hanging="720"/>
      </w:pPr>
      <w:r w:rsidRPr="0003228A">
        <w:t xml:space="preserve">23. Rock DJ, Judd K, Hallmayer JF. The seasonal relationship between assault and homicide in England and Wales. </w:t>
      </w:r>
      <w:r w:rsidRPr="0003228A">
        <w:rPr>
          <w:i/>
        </w:rPr>
        <w:t>Injury</w:t>
      </w:r>
      <w:r w:rsidRPr="0003228A">
        <w:t xml:space="preserve"> 2008;39(9):1047-53. doi: </w:t>
      </w:r>
      <w:hyperlink r:id="rId9" w:history="1">
        <w:r w:rsidRPr="0003228A">
          <w:rPr>
            <w:rStyle w:val="Hyperlink"/>
          </w:rPr>
          <w:t>https://doi.org/10.1016/j.injury.2008.03.025</w:t>
        </w:r>
      </w:hyperlink>
    </w:p>
    <w:p w14:paraId="13FF3888" w14:textId="77777777" w:rsidR="0003228A" w:rsidRPr="0003228A" w:rsidRDefault="0003228A" w:rsidP="0003228A">
      <w:pPr>
        <w:pStyle w:val="EndNoteBibliography"/>
        <w:spacing w:after="0"/>
        <w:ind w:left="720" w:hanging="720"/>
      </w:pPr>
      <w:r w:rsidRPr="0003228A">
        <w:t xml:space="preserve">24. Chen AY, Colantonio A. Defining neurotrauma in administrative data using the International Classification of Diseases Tenth Revision. </w:t>
      </w:r>
      <w:r w:rsidRPr="0003228A">
        <w:rPr>
          <w:i/>
        </w:rPr>
        <w:t>Emerg Themes Epidemiol</w:t>
      </w:r>
      <w:r w:rsidRPr="0003228A">
        <w:t xml:space="preserve"> 2011;8(1):4. doi: 10.1186/1742-7622-8-4 [published Online First: 2011/05/17]</w:t>
      </w:r>
    </w:p>
    <w:p w14:paraId="4FC37808" w14:textId="77777777" w:rsidR="0003228A" w:rsidRPr="0003228A" w:rsidRDefault="0003228A" w:rsidP="0003228A">
      <w:pPr>
        <w:pStyle w:val="EndNoteBibliography"/>
        <w:spacing w:after="0"/>
        <w:ind w:left="720" w:hanging="720"/>
      </w:pPr>
      <w:r w:rsidRPr="0003228A">
        <w:t xml:space="preserve">25. Kontopantelis E, Doran T, Springate DA, et al. Regression based quasi-experimental approach when randomisation is not an option: interrupted time series analysis. </w:t>
      </w:r>
      <w:r w:rsidRPr="0003228A">
        <w:rPr>
          <w:i/>
        </w:rPr>
        <w:t>BMJ</w:t>
      </w:r>
      <w:r w:rsidRPr="0003228A">
        <w:t xml:space="preserve"> 2015;350:h2750. doi: 10.1136/bmj.h2750</w:t>
      </w:r>
    </w:p>
    <w:p w14:paraId="1A011F51" w14:textId="77777777" w:rsidR="0003228A" w:rsidRPr="0003228A" w:rsidRDefault="0003228A" w:rsidP="0003228A">
      <w:pPr>
        <w:pStyle w:val="EndNoteBibliography"/>
        <w:spacing w:after="0"/>
        <w:ind w:left="720" w:hanging="720"/>
      </w:pPr>
      <w:r w:rsidRPr="0003228A">
        <w:t xml:space="preserve">26. Barnighausen T, Tugwell P, Rottingen JA, et al. Quasi-experimental study designs series-paper 4: uses and value. </w:t>
      </w:r>
      <w:r w:rsidRPr="0003228A">
        <w:rPr>
          <w:i/>
        </w:rPr>
        <w:t>J Clin Epidemiol</w:t>
      </w:r>
      <w:r w:rsidRPr="0003228A">
        <w:t xml:space="preserve"> 2017;89:21-29. doi: 10.1016/j.jclinepi.2017.03.012 [published Online First: 2017/04/04]</w:t>
      </w:r>
    </w:p>
    <w:p w14:paraId="07B2FE73" w14:textId="77777777" w:rsidR="0003228A" w:rsidRPr="0003228A" w:rsidRDefault="0003228A" w:rsidP="0003228A">
      <w:pPr>
        <w:pStyle w:val="EndNoteBibliography"/>
        <w:spacing w:after="0"/>
        <w:ind w:left="720" w:hanging="720"/>
      </w:pPr>
      <w:r w:rsidRPr="0003228A">
        <w:t xml:space="preserve">27. Hand DJ. Statistical challenges of administrative and transaction data. </w:t>
      </w:r>
      <w:r w:rsidRPr="0003228A">
        <w:rPr>
          <w:i/>
        </w:rPr>
        <w:t>J R Statist Soc A</w:t>
      </w:r>
      <w:r w:rsidRPr="0003228A">
        <w:t xml:space="preserve"> 2018 (pre-publication presented at The Royal Statistical Society);181(Part 3):1-24.</w:t>
      </w:r>
    </w:p>
    <w:p w14:paraId="1AF29F9B" w14:textId="77777777" w:rsidR="0003228A" w:rsidRPr="0003228A" w:rsidRDefault="0003228A" w:rsidP="0003228A">
      <w:pPr>
        <w:pStyle w:val="EndNoteBibliography"/>
        <w:spacing w:after="0"/>
        <w:ind w:left="720" w:hanging="720"/>
      </w:pPr>
      <w:r w:rsidRPr="0003228A">
        <w:t xml:space="preserve">28. Burns EM, Rigby E, Mamidanna R, et al. Systematic review of discharge coding accuracy. </w:t>
      </w:r>
      <w:r w:rsidRPr="0003228A">
        <w:rPr>
          <w:i/>
        </w:rPr>
        <w:t>Journal of Public Health</w:t>
      </w:r>
      <w:r w:rsidRPr="0003228A">
        <w:t xml:space="preserve"> 2012;34(1):138-48. doi: 10.1093/pubmed/fdr054</w:t>
      </w:r>
    </w:p>
    <w:p w14:paraId="6C37E041" w14:textId="77777777" w:rsidR="0003228A" w:rsidRPr="0003228A" w:rsidRDefault="0003228A" w:rsidP="0003228A">
      <w:pPr>
        <w:pStyle w:val="EndNoteBibliography"/>
        <w:spacing w:after="0"/>
        <w:ind w:left="720" w:hanging="720"/>
      </w:pPr>
      <w:r w:rsidRPr="0003228A">
        <w:t xml:space="preserve">29. Harley K, Jones C. Quality of Scottish Morbidity Record (SMR) data. </w:t>
      </w:r>
      <w:r w:rsidRPr="0003228A">
        <w:rPr>
          <w:i/>
        </w:rPr>
        <w:t>Health Bull (Edinb)</w:t>
      </w:r>
      <w:r w:rsidRPr="0003228A">
        <w:t xml:space="preserve"> 1996;54(5):410-7. [published Online First: 1996/09/01]</w:t>
      </w:r>
    </w:p>
    <w:p w14:paraId="270FB6E4" w14:textId="7C77C620" w:rsidR="0003228A" w:rsidRPr="0003228A" w:rsidRDefault="0003228A" w:rsidP="0003228A">
      <w:pPr>
        <w:pStyle w:val="EndNoteBibliography"/>
        <w:spacing w:after="0"/>
        <w:ind w:left="720" w:hanging="720"/>
      </w:pPr>
      <w:r w:rsidRPr="0003228A">
        <w:t xml:space="preserve">30. Woodford </w:t>
      </w:r>
      <w:r w:rsidR="00CF5FFA">
        <w:t>et al</w:t>
      </w:r>
      <w:r w:rsidRPr="0003228A">
        <w:t xml:space="preserve">. MAJOR TRAUMA IN OLDER PEOPLE. </w:t>
      </w:r>
      <w:r w:rsidRPr="0003228A">
        <w:rPr>
          <w:i/>
        </w:rPr>
        <w:t>The Trauma and Audit Research Network Report</w:t>
      </w:r>
      <w:r w:rsidRPr="0003228A">
        <w:t xml:space="preserve"> 2017</w:t>
      </w:r>
    </w:p>
    <w:p w14:paraId="1FABA3AB" w14:textId="77777777" w:rsidR="0003228A" w:rsidRPr="0003228A" w:rsidRDefault="0003228A" w:rsidP="0003228A">
      <w:pPr>
        <w:pStyle w:val="EndNoteBibliography"/>
        <w:spacing w:after="0"/>
        <w:ind w:left="720" w:hanging="720"/>
      </w:pPr>
      <w:r w:rsidRPr="0003228A">
        <w:t xml:space="preserve">31. Cooke MW, Higgins J, Kidd P. Use of emergency observation and assessment wards: a systematic literature review. </w:t>
      </w:r>
      <w:r w:rsidRPr="0003228A">
        <w:rPr>
          <w:i/>
        </w:rPr>
        <w:t>Emerg Med J</w:t>
      </w:r>
      <w:r w:rsidRPr="0003228A">
        <w:t xml:space="preserve"> 2003;20(2):138-42. [published Online First: 2003/03/19]</w:t>
      </w:r>
    </w:p>
    <w:p w14:paraId="2BFF3CB2" w14:textId="48A2A1D7" w:rsidR="0003228A" w:rsidRPr="0003228A" w:rsidRDefault="0003228A" w:rsidP="0003228A">
      <w:pPr>
        <w:pStyle w:val="EndNoteBibliography"/>
        <w:spacing w:after="0"/>
        <w:ind w:left="720" w:hanging="720"/>
      </w:pPr>
      <w:r w:rsidRPr="0003228A">
        <w:t xml:space="preserve">32. Office SNA. </w:t>
      </w:r>
      <w:hyperlink r:id="rId10" w:history="1">
        <w:r w:rsidRPr="0003228A">
          <w:rPr>
            <w:rStyle w:val="Hyperlink"/>
          </w:rPr>
          <w:t>www.audit-scotland.gov.uk/docs/health/2010/nr_100812_emergency_departments.rtf</w:t>
        </w:r>
      </w:hyperlink>
      <w:r w:rsidRPr="0003228A">
        <w:t xml:space="preserve"> 2010 [</w:t>
      </w:r>
    </w:p>
    <w:p w14:paraId="1570CC45" w14:textId="77777777" w:rsidR="0003228A" w:rsidRPr="0003228A" w:rsidRDefault="0003228A" w:rsidP="0003228A">
      <w:pPr>
        <w:pStyle w:val="EndNoteBibliography"/>
        <w:spacing w:after="0"/>
        <w:ind w:left="720" w:hanging="720"/>
      </w:pPr>
      <w:r w:rsidRPr="0003228A">
        <w:t xml:space="preserve">33. Fuller G, Bouamra O, Woodford M, et al. Temporal trends in head injury outcomes from 2003 to 2009 in England and Wales. </w:t>
      </w:r>
      <w:r w:rsidRPr="0003228A">
        <w:rPr>
          <w:i/>
        </w:rPr>
        <w:t>Br J Neurosurg</w:t>
      </w:r>
      <w:r w:rsidRPr="0003228A">
        <w:t xml:space="preserve"> 2011;25(3):414-21. doi: 10.3109/02688697.2011.570882</w:t>
      </w:r>
    </w:p>
    <w:p w14:paraId="6590028B" w14:textId="77777777" w:rsidR="0003228A" w:rsidRPr="0003228A" w:rsidRDefault="0003228A" w:rsidP="0003228A">
      <w:pPr>
        <w:pStyle w:val="EndNoteBibliography"/>
        <w:spacing w:after="0"/>
        <w:ind w:left="720" w:hanging="720"/>
      </w:pPr>
      <w:r w:rsidRPr="0003228A">
        <w:t xml:space="preserve">34. Kerr J, Smith R, Gray S, et al. An audit of clinical practice in the management of head injured patients following the introduction of the Scottish Intercollegiate Guidelines Network (SIGN) recommendations. </w:t>
      </w:r>
      <w:r w:rsidRPr="0003228A">
        <w:rPr>
          <w:i/>
        </w:rPr>
        <w:t>Emerg Med J</w:t>
      </w:r>
      <w:r w:rsidRPr="0003228A">
        <w:t xml:space="preserve"> 2005;22(12):850-4. doi: 10.1136/emj.2004.022673 [published Online First: 2005/11/22]</w:t>
      </w:r>
    </w:p>
    <w:p w14:paraId="07C04E5C" w14:textId="77777777" w:rsidR="0003228A" w:rsidRPr="0003228A" w:rsidRDefault="0003228A" w:rsidP="0003228A">
      <w:pPr>
        <w:pStyle w:val="EndNoteBibliography"/>
        <w:spacing w:after="0"/>
        <w:ind w:left="720" w:hanging="720"/>
      </w:pPr>
      <w:r w:rsidRPr="0003228A">
        <w:t xml:space="preserve">35. Marlow R, Mytton J, Maconochie IK, et al. Trends in admission and death rates due to paediatric head injury in England, 2000-2011. </w:t>
      </w:r>
      <w:r w:rsidRPr="0003228A">
        <w:rPr>
          <w:i/>
        </w:rPr>
        <w:t>Arch Dis Child</w:t>
      </w:r>
      <w:r w:rsidRPr="0003228A">
        <w:t xml:space="preserve"> 2015;100(12):1136-40. doi: 10.1136/archdischild-2015-308615</w:t>
      </w:r>
    </w:p>
    <w:p w14:paraId="4FB0F3BF" w14:textId="77777777" w:rsidR="0003228A" w:rsidRPr="0003228A" w:rsidRDefault="0003228A" w:rsidP="0003228A">
      <w:pPr>
        <w:pStyle w:val="EndNoteBibliography"/>
        <w:spacing w:after="0"/>
        <w:ind w:left="720" w:hanging="720"/>
      </w:pPr>
      <w:r w:rsidRPr="0003228A">
        <w:t xml:space="preserve">36. Plumb J. 'My 15-month-old child fell over and bumped his head doctor. He's fine now but he's been sick 3 times since it happened'. "Oh dear, that's not so NICE". </w:t>
      </w:r>
      <w:r w:rsidRPr="0003228A">
        <w:rPr>
          <w:i/>
        </w:rPr>
        <w:t>Br J Neurosurg</w:t>
      </w:r>
      <w:r w:rsidRPr="0003228A">
        <w:t xml:space="preserve"> 2009;23(6):574; author reply 75. doi: 10.3109/02688690903419115 [published Online First: 2009/11/20]</w:t>
      </w:r>
    </w:p>
    <w:p w14:paraId="0ACC72C8" w14:textId="77777777" w:rsidR="0003228A" w:rsidRPr="0003228A" w:rsidRDefault="0003228A" w:rsidP="0003228A">
      <w:pPr>
        <w:pStyle w:val="EndNoteBibliography"/>
        <w:spacing w:after="0"/>
        <w:ind w:left="720" w:hanging="720"/>
      </w:pPr>
      <w:r w:rsidRPr="0003228A">
        <w:t xml:space="preserve">37. Mooney JS, Yates A, Sellar L, et al. Emergency head injury imaging: implementing NICE 2007 in a tertiary neurosciences centre and a busy district general hospital. </w:t>
      </w:r>
      <w:r w:rsidRPr="0003228A">
        <w:rPr>
          <w:i/>
        </w:rPr>
        <w:t>Emerg Med J</w:t>
      </w:r>
      <w:r w:rsidRPr="0003228A">
        <w:t xml:space="preserve"> 2011;28(9):778-82. doi: 10.1136/emj.2009.083360</w:t>
      </w:r>
    </w:p>
    <w:p w14:paraId="550AE252" w14:textId="77777777" w:rsidR="0003228A" w:rsidRPr="0003228A" w:rsidRDefault="0003228A" w:rsidP="0003228A">
      <w:pPr>
        <w:pStyle w:val="EndNoteBibliography"/>
        <w:ind w:left="720" w:hanging="720"/>
      </w:pPr>
      <w:r w:rsidRPr="0003228A">
        <w:t xml:space="preserve">38. Sheldon T. Promoting health care quality: what role performance indicators? </w:t>
      </w:r>
      <w:r w:rsidRPr="0003228A">
        <w:rPr>
          <w:i/>
        </w:rPr>
        <w:t>Qual Health Care</w:t>
      </w:r>
      <w:r w:rsidRPr="0003228A">
        <w:t xml:space="preserve"> 1998;7 Suppl:S45-50. [published Online First: 1999/05/29]</w:t>
      </w:r>
    </w:p>
    <w:p w14:paraId="67B9E480" w14:textId="4853E1D1" w:rsidR="002A3B93" w:rsidRDefault="00731985">
      <w:r>
        <w:fldChar w:fldCharType="end"/>
      </w:r>
      <w:bookmarkEnd w:id="7"/>
      <w:r w:rsidR="0056115B">
        <w:fldChar w:fldCharType="begin"/>
      </w:r>
      <w:r w:rsidR="0056115B">
        <w:instrText xml:space="preserve"> ADDIN </w:instrText>
      </w:r>
      <w:r w:rsidR="0056115B">
        <w:fldChar w:fldCharType="end"/>
      </w:r>
    </w:p>
    <w:sectPr w:rsidR="002A3B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7783D" w14:textId="77777777" w:rsidR="00BA0B44" w:rsidRDefault="00BA0B44" w:rsidP="007139D3">
      <w:pPr>
        <w:spacing w:after="0" w:line="240" w:lineRule="auto"/>
      </w:pPr>
      <w:r>
        <w:separator/>
      </w:r>
    </w:p>
  </w:endnote>
  <w:endnote w:type="continuationSeparator" w:id="0">
    <w:p w14:paraId="12686160" w14:textId="77777777" w:rsidR="00BA0B44" w:rsidRDefault="00BA0B44" w:rsidP="0071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05387"/>
      <w:docPartObj>
        <w:docPartGallery w:val="Page Numbers (Bottom of Page)"/>
        <w:docPartUnique/>
      </w:docPartObj>
    </w:sdtPr>
    <w:sdtEndPr>
      <w:rPr>
        <w:noProof/>
      </w:rPr>
    </w:sdtEndPr>
    <w:sdtContent>
      <w:p w14:paraId="53E8FBC6" w14:textId="62183A2A" w:rsidR="0056173A" w:rsidRDefault="0056173A">
        <w:pPr>
          <w:pStyle w:val="Footer"/>
        </w:pPr>
        <w:r>
          <w:fldChar w:fldCharType="begin"/>
        </w:r>
        <w:r>
          <w:instrText xml:space="preserve"> PAGE   \* MERGEFORMAT </w:instrText>
        </w:r>
        <w:r>
          <w:fldChar w:fldCharType="separate"/>
        </w:r>
        <w:r w:rsidR="00262B38">
          <w:rPr>
            <w:noProof/>
          </w:rPr>
          <w:t>1</w:t>
        </w:r>
        <w:r>
          <w:rPr>
            <w:noProof/>
          </w:rPr>
          <w:fldChar w:fldCharType="end"/>
        </w:r>
      </w:p>
    </w:sdtContent>
  </w:sdt>
  <w:p w14:paraId="2C0FC1A8" w14:textId="77777777" w:rsidR="0056173A" w:rsidRDefault="00561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0A205" w14:textId="77777777" w:rsidR="00BA0B44" w:rsidRDefault="00BA0B44" w:rsidP="007139D3">
      <w:pPr>
        <w:spacing w:after="0" w:line="240" w:lineRule="auto"/>
      </w:pPr>
      <w:r>
        <w:separator/>
      </w:r>
    </w:p>
  </w:footnote>
  <w:footnote w:type="continuationSeparator" w:id="0">
    <w:p w14:paraId="452B74E4" w14:textId="77777777" w:rsidR="00BA0B44" w:rsidRDefault="00BA0B44" w:rsidP="0071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z22zzfzpaas3ez9fmx0ev0dzr5praxrpfx&quot;&gt;All Citations for thesis&lt;record-ids&gt;&lt;item&gt;4299&lt;/item&gt;&lt;item&gt;4302&lt;/item&gt;&lt;item&gt;4328&lt;/item&gt;&lt;item&gt;4338&lt;/item&gt;&lt;item&gt;4341&lt;/item&gt;&lt;item&gt;4348&lt;/item&gt;&lt;item&gt;4367&lt;/item&gt;&lt;item&gt;4368&lt;/item&gt;&lt;item&gt;4383&lt;/item&gt;&lt;item&gt;4390&lt;/item&gt;&lt;item&gt;4398&lt;/item&gt;&lt;item&gt;4401&lt;/item&gt;&lt;item&gt;4433&lt;/item&gt;&lt;item&gt;4448&lt;/item&gt;&lt;item&gt;4469&lt;/item&gt;&lt;item&gt;4501&lt;/item&gt;&lt;item&gt;4547&lt;/item&gt;&lt;item&gt;4635&lt;/item&gt;&lt;item&gt;4636&lt;/item&gt;&lt;item&gt;4637&lt;/item&gt;&lt;item&gt;4651&lt;/item&gt;&lt;item&gt;4652&lt;/item&gt;&lt;item&gt;4653&lt;/item&gt;&lt;item&gt;4654&lt;/item&gt;&lt;item&gt;4655&lt;/item&gt;&lt;item&gt;4656&lt;/item&gt;&lt;item&gt;4658&lt;/item&gt;&lt;item&gt;4662&lt;/item&gt;&lt;item&gt;4715&lt;/item&gt;&lt;item&gt;4716&lt;/item&gt;&lt;item&gt;4782&lt;/item&gt;&lt;item&gt;4802&lt;/item&gt;&lt;item&gt;4803&lt;/item&gt;&lt;item&gt;4804&lt;/item&gt;&lt;item&gt;4805&lt;/item&gt;&lt;item&gt;4815&lt;/item&gt;&lt;item&gt;4856&lt;/item&gt;&lt;item&gt;4858&lt;/item&gt;&lt;/record-ids&gt;&lt;/item&gt;&lt;/Libraries&gt;"/>
  </w:docVars>
  <w:rsids>
    <w:rsidRoot w:val="002A3B93"/>
    <w:rsid w:val="00002C37"/>
    <w:rsid w:val="00002DC5"/>
    <w:rsid w:val="00010126"/>
    <w:rsid w:val="000146C7"/>
    <w:rsid w:val="00015460"/>
    <w:rsid w:val="00021D2B"/>
    <w:rsid w:val="0002426D"/>
    <w:rsid w:val="0002534E"/>
    <w:rsid w:val="00025C73"/>
    <w:rsid w:val="0003228A"/>
    <w:rsid w:val="00035034"/>
    <w:rsid w:val="00036C70"/>
    <w:rsid w:val="00036FDA"/>
    <w:rsid w:val="00037662"/>
    <w:rsid w:val="0003788B"/>
    <w:rsid w:val="00037D55"/>
    <w:rsid w:val="00040533"/>
    <w:rsid w:val="00050B96"/>
    <w:rsid w:val="00051CAC"/>
    <w:rsid w:val="000527DF"/>
    <w:rsid w:val="000529E7"/>
    <w:rsid w:val="000548A6"/>
    <w:rsid w:val="0006028F"/>
    <w:rsid w:val="000604C7"/>
    <w:rsid w:val="00061142"/>
    <w:rsid w:val="00063F77"/>
    <w:rsid w:val="000720C3"/>
    <w:rsid w:val="000721FB"/>
    <w:rsid w:val="000765D4"/>
    <w:rsid w:val="00087098"/>
    <w:rsid w:val="000870C9"/>
    <w:rsid w:val="00094107"/>
    <w:rsid w:val="000957F2"/>
    <w:rsid w:val="000A09E6"/>
    <w:rsid w:val="000A2F44"/>
    <w:rsid w:val="000A406D"/>
    <w:rsid w:val="000A4A93"/>
    <w:rsid w:val="000A51F6"/>
    <w:rsid w:val="000A5978"/>
    <w:rsid w:val="000A7926"/>
    <w:rsid w:val="000B2C22"/>
    <w:rsid w:val="000B3067"/>
    <w:rsid w:val="000C4A5D"/>
    <w:rsid w:val="000C53FB"/>
    <w:rsid w:val="000C56B0"/>
    <w:rsid w:val="000C6F75"/>
    <w:rsid w:val="000D1F7D"/>
    <w:rsid w:val="000D75B8"/>
    <w:rsid w:val="000E1028"/>
    <w:rsid w:val="000E1793"/>
    <w:rsid w:val="000E2667"/>
    <w:rsid w:val="000E7C9C"/>
    <w:rsid w:val="000F00AD"/>
    <w:rsid w:val="000F64A1"/>
    <w:rsid w:val="000F7D83"/>
    <w:rsid w:val="0010168C"/>
    <w:rsid w:val="00101C97"/>
    <w:rsid w:val="00102702"/>
    <w:rsid w:val="001027EB"/>
    <w:rsid w:val="00103F60"/>
    <w:rsid w:val="00106488"/>
    <w:rsid w:val="00107691"/>
    <w:rsid w:val="00116E7F"/>
    <w:rsid w:val="001179BF"/>
    <w:rsid w:val="00120C44"/>
    <w:rsid w:val="00121146"/>
    <w:rsid w:val="001214DB"/>
    <w:rsid w:val="00127DAB"/>
    <w:rsid w:val="00131DA5"/>
    <w:rsid w:val="00145016"/>
    <w:rsid w:val="001517C1"/>
    <w:rsid w:val="00152C20"/>
    <w:rsid w:val="001534B5"/>
    <w:rsid w:val="00155B3B"/>
    <w:rsid w:val="00157B63"/>
    <w:rsid w:val="001638C8"/>
    <w:rsid w:val="00171F1A"/>
    <w:rsid w:val="00172EF7"/>
    <w:rsid w:val="001733F2"/>
    <w:rsid w:val="00173545"/>
    <w:rsid w:val="001830AE"/>
    <w:rsid w:val="001859E7"/>
    <w:rsid w:val="00193D01"/>
    <w:rsid w:val="00197366"/>
    <w:rsid w:val="001A181F"/>
    <w:rsid w:val="001A236C"/>
    <w:rsid w:val="001A2F32"/>
    <w:rsid w:val="001A3475"/>
    <w:rsid w:val="001A385E"/>
    <w:rsid w:val="001B37FC"/>
    <w:rsid w:val="001B39A0"/>
    <w:rsid w:val="001B5F46"/>
    <w:rsid w:val="001B76C3"/>
    <w:rsid w:val="001C2DF7"/>
    <w:rsid w:val="001D040D"/>
    <w:rsid w:val="001D0540"/>
    <w:rsid w:val="001D11E0"/>
    <w:rsid w:val="001D133A"/>
    <w:rsid w:val="001D169E"/>
    <w:rsid w:val="001D31FE"/>
    <w:rsid w:val="001D39AD"/>
    <w:rsid w:val="001D3AEB"/>
    <w:rsid w:val="001E15A4"/>
    <w:rsid w:val="001E2F59"/>
    <w:rsid w:val="001E36AB"/>
    <w:rsid w:val="001E3D1E"/>
    <w:rsid w:val="001E6C3F"/>
    <w:rsid w:val="001E7BA9"/>
    <w:rsid w:val="001F0712"/>
    <w:rsid w:val="001F57B2"/>
    <w:rsid w:val="001F5DE1"/>
    <w:rsid w:val="00201BE9"/>
    <w:rsid w:val="0022152F"/>
    <w:rsid w:val="00222CFE"/>
    <w:rsid w:val="00223C4C"/>
    <w:rsid w:val="0023009B"/>
    <w:rsid w:val="00247E79"/>
    <w:rsid w:val="002517A1"/>
    <w:rsid w:val="0025315C"/>
    <w:rsid w:val="002547C3"/>
    <w:rsid w:val="00260458"/>
    <w:rsid w:val="00262B38"/>
    <w:rsid w:val="00270F51"/>
    <w:rsid w:val="00271311"/>
    <w:rsid w:val="00275436"/>
    <w:rsid w:val="00275628"/>
    <w:rsid w:val="00276935"/>
    <w:rsid w:val="00277E6D"/>
    <w:rsid w:val="00282DB7"/>
    <w:rsid w:val="002866B0"/>
    <w:rsid w:val="002868E2"/>
    <w:rsid w:val="00286B1C"/>
    <w:rsid w:val="0029049F"/>
    <w:rsid w:val="0029189F"/>
    <w:rsid w:val="0029727E"/>
    <w:rsid w:val="002A037A"/>
    <w:rsid w:val="002A2AA1"/>
    <w:rsid w:val="002A3B93"/>
    <w:rsid w:val="002A59F2"/>
    <w:rsid w:val="002B056F"/>
    <w:rsid w:val="002D47BA"/>
    <w:rsid w:val="002D788D"/>
    <w:rsid w:val="002E149A"/>
    <w:rsid w:val="002F2514"/>
    <w:rsid w:val="0030073B"/>
    <w:rsid w:val="00300F39"/>
    <w:rsid w:val="00301077"/>
    <w:rsid w:val="00302252"/>
    <w:rsid w:val="00303F8B"/>
    <w:rsid w:val="0030592B"/>
    <w:rsid w:val="00307898"/>
    <w:rsid w:val="003113AB"/>
    <w:rsid w:val="00311664"/>
    <w:rsid w:val="00311ACD"/>
    <w:rsid w:val="00313284"/>
    <w:rsid w:val="00313CB1"/>
    <w:rsid w:val="003175E2"/>
    <w:rsid w:val="003211DC"/>
    <w:rsid w:val="00321D65"/>
    <w:rsid w:val="00322E77"/>
    <w:rsid w:val="00323372"/>
    <w:rsid w:val="00327C64"/>
    <w:rsid w:val="00340C31"/>
    <w:rsid w:val="003419E1"/>
    <w:rsid w:val="0034231C"/>
    <w:rsid w:val="00345DA5"/>
    <w:rsid w:val="00351161"/>
    <w:rsid w:val="00351DFA"/>
    <w:rsid w:val="003555B6"/>
    <w:rsid w:val="003602E5"/>
    <w:rsid w:val="00361AC7"/>
    <w:rsid w:val="003710CE"/>
    <w:rsid w:val="00373B57"/>
    <w:rsid w:val="00380EA6"/>
    <w:rsid w:val="00384389"/>
    <w:rsid w:val="0038464B"/>
    <w:rsid w:val="00386687"/>
    <w:rsid w:val="00394913"/>
    <w:rsid w:val="00396E50"/>
    <w:rsid w:val="003979A0"/>
    <w:rsid w:val="003A1AE2"/>
    <w:rsid w:val="003B0252"/>
    <w:rsid w:val="003B30D4"/>
    <w:rsid w:val="003C314E"/>
    <w:rsid w:val="003C32E2"/>
    <w:rsid w:val="003C6164"/>
    <w:rsid w:val="003C64DC"/>
    <w:rsid w:val="003D047B"/>
    <w:rsid w:val="003D05F7"/>
    <w:rsid w:val="003D197C"/>
    <w:rsid w:val="003D309D"/>
    <w:rsid w:val="003D3E53"/>
    <w:rsid w:val="003E2A73"/>
    <w:rsid w:val="003E39D3"/>
    <w:rsid w:val="003E6367"/>
    <w:rsid w:val="003F162D"/>
    <w:rsid w:val="003F2950"/>
    <w:rsid w:val="003F2C50"/>
    <w:rsid w:val="0040035E"/>
    <w:rsid w:val="0040469D"/>
    <w:rsid w:val="004125E4"/>
    <w:rsid w:val="00416F57"/>
    <w:rsid w:val="00424478"/>
    <w:rsid w:val="00425AE3"/>
    <w:rsid w:val="00430CB0"/>
    <w:rsid w:val="004332BA"/>
    <w:rsid w:val="00434FB1"/>
    <w:rsid w:val="0044047C"/>
    <w:rsid w:val="004427E5"/>
    <w:rsid w:val="00446872"/>
    <w:rsid w:val="0044711F"/>
    <w:rsid w:val="004576C6"/>
    <w:rsid w:val="004611A5"/>
    <w:rsid w:val="004616FB"/>
    <w:rsid w:val="00463756"/>
    <w:rsid w:val="004646D8"/>
    <w:rsid w:val="00466779"/>
    <w:rsid w:val="004679D3"/>
    <w:rsid w:val="0047033C"/>
    <w:rsid w:val="00470A97"/>
    <w:rsid w:val="00472E70"/>
    <w:rsid w:val="00475A75"/>
    <w:rsid w:val="00475E4E"/>
    <w:rsid w:val="004762FC"/>
    <w:rsid w:val="00476F44"/>
    <w:rsid w:val="004770FA"/>
    <w:rsid w:val="00480359"/>
    <w:rsid w:val="00482995"/>
    <w:rsid w:val="00485978"/>
    <w:rsid w:val="00487A42"/>
    <w:rsid w:val="0049325F"/>
    <w:rsid w:val="00496D15"/>
    <w:rsid w:val="004A21AC"/>
    <w:rsid w:val="004A39D5"/>
    <w:rsid w:val="004A5AA0"/>
    <w:rsid w:val="004A668B"/>
    <w:rsid w:val="004B16CF"/>
    <w:rsid w:val="004B206D"/>
    <w:rsid w:val="004B4DF4"/>
    <w:rsid w:val="004B7D25"/>
    <w:rsid w:val="004C0330"/>
    <w:rsid w:val="004C2A47"/>
    <w:rsid w:val="004C7F17"/>
    <w:rsid w:val="004E23C9"/>
    <w:rsid w:val="004E2D40"/>
    <w:rsid w:val="004E3AFB"/>
    <w:rsid w:val="004E5505"/>
    <w:rsid w:val="004F0ECA"/>
    <w:rsid w:val="004F2041"/>
    <w:rsid w:val="004F2121"/>
    <w:rsid w:val="004F51C5"/>
    <w:rsid w:val="0050177A"/>
    <w:rsid w:val="00502ECA"/>
    <w:rsid w:val="0050525F"/>
    <w:rsid w:val="00506449"/>
    <w:rsid w:val="00506AE9"/>
    <w:rsid w:val="00506B92"/>
    <w:rsid w:val="00513273"/>
    <w:rsid w:val="005245F4"/>
    <w:rsid w:val="00524658"/>
    <w:rsid w:val="005265D3"/>
    <w:rsid w:val="00555367"/>
    <w:rsid w:val="0056115B"/>
    <w:rsid w:val="0056173A"/>
    <w:rsid w:val="00565B5D"/>
    <w:rsid w:val="00567EBF"/>
    <w:rsid w:val="0057183D"/>
    <w:rsid w:val="00585505"/>
    <w:rsid w:val="00585A34"/>
    <w:rsid w:val="00592102"/>
    <w:rsid w:val="0059436F"/>
    <w:rsid w:val="00596727"/>
    <w:rsid w:val="00596F13"/>
    <w:rsid w:val="00597284"/>
    <w:rsid w:val="005A1F35"/>
    <w:rsid w:val="005A3514"/>
    <w:rsid w:val="005A4545"/>
    <w:rsid w:val="005A4CB2"/>
    <w:rsid w:val="005A59C8"/>
    <w:rsid w:val="005B0353"/>
    <w:rsid w:val="005B759E"/>
    <w:rsid w:val="005C0F9B"/>
    <w:rsid w:val="005C5477"/>
    <w:rsid w:val="005C599C"/>
    <w:rsid w:val="005C6BE3"/>
    <w:rsid w:val="005D71E5"/>
    <w:rsid w:val="005E0104"/>
    <w:rsid w:val="005E0F19"/>
    <w:rsid w:val="005E6860"/>
    <w:rsid w:val="005F012F"/>
    <w:rsid w:val="005F1142"/>
    <w:rsid w:val="005F658A"/>
    <w:rsid w:val="00604504"/>
    <w:rsid w:val="00611DDA"/>
    <w:rsid w:val="00611FF2"/>
    <w:rsid w:val="006174E3"/>
    <w:rsid w:val="00622692"/>
    <w:rsid w:val="00625536"/>
    <w:rsid w:val="006278EA"/>
    <w:rsid w:val="00627C39"/>
    <w:rsid w:val="006361F0"/>
    <w:rsid w:val="0063780F"/>
    <w:rsid w:val="006449B2"/>
    <w:rsid w:val="00651841"/>
    <w:rsid w:val="00656028"/>
    <w:rsid w:val="00656D0A"/>
    <w:rsid w:val="00660988"/>
    <w:rsid w:val="00660FBD"/>
    <w:rsid w:val="00673968"/>
    <w:rsid w:val="00673E36"/>
    <w:rsid w:val="00682E61"/>
    <w:rsid w:val="00686157"/>
    <w:rsid w:val="006915DE"/>
    <w:rsid w:val="00694018"/>
    <w:rsid w:val="00694FA2"/>
    <w:rsid w:val="006A2B08"/>
    <w:rsid w:val="006A4AF5"/>
    <w:rsid w:val="006A55DA"/>
    <w:rsid w:val="006B1F5D"/>
    <w:rsid w:val="006B3F03"/>
    <w:rsid w:val="006B7F43"/>
    <w:rsid w:val="006C5EBC"/>
    <w:rsid w:val="006D70DD"/>
    <w:rsid w:val="006E1BF3"/>
    <w:rsid w:val="006E45EF"/>
    <w:rsid w:val="006E48C4"/>
    <w:rsid w:val="006F4C19"/>
    <w:rsid w:val="006F61F6"/>
    <w:rsid w:val="006F7143"/>
    <w:rsid w:val="00702800"/>
    <w:rsid w:val="00702F19"/>
    <w:rsid w:val="00703D14"/>
    <w:rsid w:val="00704E4D"/>
    <w:rsid w:val="00705A97"/>
    <w:rsid w:val="00706F31"/>
    <w:rsid w:val="00710A48"/>
    <w:rsid w:val="00711E67"/>
    <w:rsid w:val="007139D3"/>
    <w:rsid w:val="007166DC"/>
    <w:rsid w:val="00720023"/>
    <w:rsid w:val="00720CF1"/>
    <w:rsid w:val="00723856"/>
    <w:rsid w:val="00726A7F"/>
    <w:rsid w:val="00731985"/>
    <w:rsid w:val="0074023E"/>
    <w:rsid w:val="0074219A"/>
    <w:rsid w:val="00745521"/>
    <w:rsid w:val="00750985"/>
    <w:rsid w:val="00750C6A"/>
    <w:rsid w:val="00756AA0"/>
    <w:rsid w:val="00756AAE"/>
    <w:rsid w:val="00756D09"/>
    <w:rsid w:val="007577C6"/>
    <w:rsid w:val="00764F56"/>
    <w:rsid w:val="00772011"/>
    <w:rsid w:val="00773776"/>
    <w:rsid w:val="00775252"/>
    <w:rsid w:val="007766CF"/>
    <w:rsid w:val="007809F7"/>
    <w:rsid w:val="00781408"/>
    <w:rsid w:val="007836AE"/>
    <w:rsid w:val="00784283"/>
    <w:rsid w:val="007867A5"/>
    <w:rsid w:val="0078797E"/>
    <w:rsid w:val="007909CF"/>
    <w:rsid w:val="00791624"/>
    <w:rsid w:val="0079241B"/>
    <w:rsid w:val="0079259F"/>
    <w:rsid w:val="007927D0"/>
    <w:rsid w:val="00797862"/>
    <w:rsid w:val="007979E2"/>
    <w:rsid w:val="00797E85"/>
    <w:rsid w:val="007A339D"/>
    <w:rsid w:val="007A594A"/>
    <w:rsid w:val="007B0B49"/>
    <w:rsid w:val="007B46AA"/>
    <w:rsid w:val="007B4846"/>
    <w:rsid w:val="007B6A14"/>
    <w:rsid w:val="007C11DD"/>
    <w:rsid w:val="007C32B0"/>
    <w:rsid w:val="007C735A"/>
    <w:rsid w:val="007D20B9"/>
    <w:rsid w:val="007D30DD"/>
    <w:rsid w:val="007E4822"/>
    <w:rsid w:val="007E5F93"/>
    <w:rsid w:val="007F01D2"/>
    <w:rsid w:val="007F296D"/>
    <w:rsid w:val="0080386D"/>
    <w:rsid w:val="00804C09"/>
    <w:rsid w:val="00805C4B"/>
    <w:rsid w:val="008060F8"/>
    <w:rsid w:val="008063D3"/>
    <w:rsid w:val="008067BA"/>
    <w:rsid w:val="008077A3"/>
    <w:rsid w:val="008117B3"/>
    <w:rsid w:val="00812D61"/>
    <w:rsid w:val="00813235"/>
    <w:rsid w:val="008158BB"/>
    <w:rsid w:val="008239F0"/>
    <w:rsid w:val="00823BAE"/>
    <w:rsid w:val="00823F5D"/>
    <w:rsid w:val="00824E87"/>
    <w:rsid w:val="00827BBE"/>
    <w:rsid w:val="00830874"/>
    <w:rsid w:val="00830A6B"/>
    <w:rsid w:val="00833D08"/>
    <w:rsid w:val="00834FBF"/>
    <w:rsid w:val="008355CE"/>
    <w:rsid w:val="008364E4"/>
    <w:rsid w:val="00836912"/>
    <w:rsid w:val="00837071"/>
    <w:rsid w:val="008414F3"/>
    <w:rsid w:val="00842C89"/>
    <w:rsid w:val="00844182"/>
    <w:rsid w:val="00844F1C"/>
    <w:rsid w:val="00845566"/>
    <w:rsid w:val="00850407"/>
    <w:rsid w:val="008508A0"/>
    <w:rsid w:val="00853B45"/>
    <w:rsid w:val="0085614F"/>
    <w:rsid w:val="00857A8C"/>
    <w:rsid w:val="0086120C"/>
    <w:rsid w:val="00863971"/>
    <w:rsid w:val="008639B1"/>
    <w:rsid w:val="00866175"/>
    <w:rsid w:val="00872E3B"/>
    <w:rsid w:val="008804E6"/>
    <w:rsid w:val="008860C6"/>
    <w:rsid w:val="00887C6B"/>
    <w:rsid w:val="0089207B"/>
    <w:rsid w:val="00896C18"/>
    <w:rsid w:val="008A3C30"/>
    <w:rsid w:val="008A68E2"/>
    <w:rsid w:val="008B2171"/>
    <w:rsid w:val="008C4104"/>
    <w:rsid w:val="008D67F4"/>
    <w:rsid w:val="008E018B"/>
    <w:rsid w:val="008F004F"/>
    <w:rsid w:val="008F0310"/>
    <w:rsid w:val="008F160B"/>
    <w:rsid w:val="008F24BA"/>
    <w:rsid w:val="008F2930"/>
    <w:rsid w:val="008F30D3"/>
    <w:rsid w:val="008F46A5"/>
    <w:rsid w:val="008F5078"/>
    <w:rsid w:val="008F65A5"/>
    <w:rsid w:val="00913C5F"/>
    <w:rsid w:val="009149EB"/>
    <w:rsid w:val="00923D6D"/>
    <w:rsid w:val="00927063"/>
    <w:rsid w:val="00933824"/>
    <w:rsid w:val="00935D17"/>
    <w:rsid w:val="00937A33"/>
    <w:rsid w:val="0094037F"/>
    <w:rsid w:val="00943097"/>
    <w:rsid w:val="009553CC"/>
    <w:rsid w:val="009558B0"/>
    <w:rsid w:val="00957BBE"/>
    <w:rsid w:val="0096129D"/>
    <w:rsid w:val="009623E9"/>
    <w:rsid w:val="009640DA"/>
    <w:rsid w:val="0096498D"/>
    <w:rsid w:val="00966999"/>
    <w:rsid w:val="00977436"/>
    <w:rsid w:val="00980D76"/>
    <w:rsid w:val="009904E3"/>
    <w:rsid w:val="00990811"/>
    <w:rsid w:val="00994695"/>
    <w:rsid w:val="0099483B"/>
    <w:rsid w:val="0099702A"/>
    <w:rsid w:val="009A5DDD"/>
    <w:rsid w:val="009B0D2A"/>
    <w:rsid w:val="009B1B0F"/>
    <w:rsid w:val="009B2F74"/>
    <w:rsid w:val="009B440A"/>
    <w:rsid w:val="009B566D"/>
    <w:rsid w:val="009C1490"/>
    <w:rsid w:val="009C1CC8"/>
    <w:rsid w:val="009D519B"/>
    <w:rsid w:val="009E268D"/>
    <w:rsid w:val="009E55D8"/>
    <w:rsid w:val="009E6920"/>
    <w:rsid w:val="00A013DD"/>
    <w:rsid w:val="00A01975"/>
    <w:rsid w:val="00A049D1"/>
    <w:rsid w:val="00A0677C"/>
    <w:rsid w:val="00A12F5E"/>
    <w:rsid w:val="00A16934"/>
    <w:rsid w:val="00A21031"/>
    <w:rsid w:val="00A22175"/>
    <w:rsid w:val="00A24271"/>
    <w:rsid w:val="00A2440F"/>
    <w:rsid w:val="00A24724"/>
    <w:rsid w:val="00A300CE"/>
    <w:rsid w:val="00A32BCA"/>
    <w:rsid w:val="00A339D2"/>
    <w:rsid w:val="00A438BB"/>
    <w:rsid w:val="00A525C1"/>
    <w:rsid w:val="00A64A33"/>
    <w:rsid w:val="00A66EFB"/>
    <w:rsid w:val="00A66F78"/>
    <w:rsid w:val="00A7042B"/>
    <w:rsid w:val="00A7460E"/>
    <w:rsid w:val="00A753B0"/>
    <w:rsid w:val="00A77156"/>
    <w:rsid w:val="00A778FB"/>
    <w:rsid w:val="00A802D1"/>
    <w:rsid w:val="00A8093F"/>
    <w:rsid w:val="00A813AC"/>
    <w:rsid w:val="00A82D04"/>
    <w:rsid w:val="00A93EBD"/>
    <w:rsid w:val="00A962A4"/>
    <w:rsid w:val="00AA179C"/>
    <w:rsid w:val="00AA7FC7"/>
    <w:rsid w:val="00AB2698"/>
    <w:rsid w:val="00AB7185"/>
    <w:rsid w:val="00AC29D1"/>
    <w:rsid w:val="00AC2F01"/>
    <w:rsid w:val="00AC4EBE"/>
    <w:rsid w:val="00AC61D6"/>
    <w:rsid w:val="00AD718F"/>
    <w:rsid w:val="00AD78D8"/>
    <w:rsid w:val="00AE29A4"/>
    <w:rsid w:val="00AE4867"/>
    <w:rsid w:val="00AE7D8B"/>
    <w:rsid w:val="00AF1119"/>
    <w:rsid w:val="00AF1343"/>
    <w:rsid w:val="00AF314C"/>
    <w:rsid w:val="00AF4D23"/>
    <w:rsid w:val="00AF76C5"/>
    <w:rsid w:val="00AF7BF7"/>
    <w:rsid w:val="00B010A3"/>
    <w:rsid w:val="00B02C71"/>
    <w:rsid w:val="00B042AE"/>
    <w:rsid w:val="00B101C9"/>
    <w:rsid w:val="00B10C56"/>
    <w:rsid w:val="00B12530"/>
    <w:rsid w:val="00B14276"/>
    <w:rsid w:val="00B14D31"/>
    <w:rsid w:val="00B15C3F"/>
    <w:rsid w:val="00B26619"/>
    <w:rsid w:val="00B34FF1"/>
    <w:rsid w:val="00B37AAC"/>
    <w:rsid w:val="00B42F4B"/>
    <w:rsid w:val="00B46391"/>
    <w:rsid w:val="00B47187"/>
    <w:rsid w:val="00B552A8"/>
    <w:rsid w:val="00B609DD"/>
    <w:rsid w:val="00B7027D"/>
    <w:rsid w:val="00B705D3"/>
    <w:rsid w:val="00B734BD"/>
    <w:rsid w:val="00B74062"/>
    <w:rsid w:val="00B75125"/>
    <w:rsid w:val="00B75B70"/>
    <w:rsid w:val="00B7679A"/>
    <w:rsid w:val="00B77029"/>
    <w:rsid w:val="00B808E0"/>
    <w:rsid w:val="00B825C9"/>
    <w:rsid w:val="00B860CC"/>
    <w:rsid w:val="00B865B8"/>
    <w:rsid w:val="00B86F60"/>
    <w:rsid w:val="00B96457"/>
    <w:rsid w:val="00BA0B44"/>
    <w:rsid w:val="00BA185E"/>
    <w:rsid w:val="00BA7D49"/>
    <w:rsid w:val="00BB1483"/>
    <w:rsid w:val="00BB4C1E"/>
    <w:rsid w:val="00BB61B2"/>
    <w:rsid w:val="00BC17E3"/>
    <w:rsid w:val="00BC3B48"/>
    <w:rsid w:val="00BC4545"/>
    <w:rsid w:val="00BD159D"/>
    <w:rsid w:val="00BE11B8"/>
    <w:rsid w:val="00BE1926"/>
    <w:rsid w:val="00BE63AC"/>
    <w:rsid w:val="00BF4518"/>
    <w:rsid w:val="00BF4531"/>
    <w:rsid w:val="00BF4A79"/>
    <w:rsid w:val="00C00B6F"/>
    <w:rsid w:val="00C01B4E"/>
    <w:rsid w:val="00C038CB"/>
    <w:rsid w:val="00C07A13"/>
    <w:rsid w:val="00C115C8"/>
    <w:rsid w:val="00C1221F"/>
    <w:rsid w:val="00C152F6"/>
    <w:rsid w:val="00C20C0C"/>
    <w:rsid w:val="00C21CA3"/>
    <w:rsid w:val="00C260C0"/>
    <w:rsid w:val="00C35810"/>
    <w:rsid w:val="00C36FC1"/>
    <w:rsid w:val="00C524B7"/>
    <w:rsid w:val="00C547B1"/>
    <w:rsid w:val="00C625AA"/>
    <w:rsid w:val="00C64E3F"/>
    <w:rsid w:val="00C65533"/>
    <w:rsid w:val="00C712B5"/>
    <w:rsid w:val="00C837EE"/>
    <w:rsid w:val="00C843C1"/>
    <w:rsid w:val="00C85123"/>
    <w:rsid w:val="00C8687C"/>
    <w:rsid w:val="00C90A8C"/>
    <w:rsid w:val="00C90D88"/>
    <w:rsid w:val="00C95FAF"/>
    <w:rsid w:val="00CA0EC1"/>
    <w:rsid w:val="00CB1646"/>
    <w:rsid w:val="00CB6447"/>
    <w:rsid w:val="00CC0146"/>
    <w:rsid w:val="00CC02E5"/>
    <w:rsid w:val="00CC043A"/>
    <w:rsid w:val="00CC16DC"/>
    <w:rsid w:val="00CC1C0E"/>
    <w:rsid w:val="00CC240C"/>
    <w:rsid w:val="00CC2772"/>
    <w:rsid w:val="00CC2D43"/>
    <w:rsid w:val="00CD2A6A"/>
    <w:rsid w:val="00CD6945"/>
    <w:rsid w:val="00CD6AA6"/>
    <w:rsid w:val="00CE088E"/>
    <w:rsid w:val="00CE1745"/>
    <w:rsid w:val="00CE1A1E"/>
    <w:rsid w:val="00CE2105"/>
    <w:rsid w:val="00CE6B89"/>
    <w:rsid w:val="00CF0941"/>
    <w:rsid w:val="00CF0E99"/>
    <w:rsid w:val="00CF3FBF"/>
    <w:rsid w:val="00CF51DA"/>
    <w:rsid w:val="00CF51FD"/>
    <w:rsid w:val="00CF5661"/>
    <w:rsid w:val="00CF575F"/>
    <w:rsid w:val="00CF5FFA"/>
    <w:rsid w:val="00CF799D"/>
    <w:rsid w:val="00D014D8"/>
    <w:rsid w:val="00D05F60"/>
    <w:rsid w:val="00D06C4D"/>
    <w:rsid w:val="00D07431"/>
    <w:rsid w:val="00D117EC"/>
    <w:rsid w:val="00D15B49"/>
    <w:rsid w:val="00D22210"/>
    <w:rsid w:val="00D22F70"/>
    <w:rsid w:val="00D23348"/>
    <w:rsid w:val="00D26DA5"/>
    <w:rsid w:val="00D3228F"/>
    <w:rsid w:val="00D32D11"/>
    <w:rsid w:val="00D3472A"/>
    <w:rsid w:val="00D37B8B"/>
    <w:rsid w:val="00D44BBB"/>
    <w:rsid w:val="00D500F1"/>
    <w:rsid w:val="00D55A23"/>
    <w:rsid w:val="00D61150"/>
    <w:rsid w:val="00D62848"/>
    <w:rsid w:val="00D65839"/>
    <w:rsid w:val="00D758C6"/>
    <w:rsid w:val="00D77717"/>
    <w:rsid w:val="00DA3749"/>
    <w:rsid w:val="00DA5652"/>
    <w:rsid w:val="00DB19D1"/>
    <w:rsid w:val="00DB3438"/>
    <w:rsid w:val="00DB6777"/>
    <w:rsid w:val="00DC3CD8"/>
    <w:rsid w:val="00DC5F7D"/>
    <w:rsid w:val="00DC5FE2"/>
    <w:rsid w:val="00DE4F54"/>
    <w:rsid w:val="00DE5CBC"/>
    <w:rsid w:val="00DE7390"/>
    <w:rsid w:val="00DF5CC4"/>
    <w:rsid w:val="00E0017B"/>
    <w:rsid w:val="00E005BB"/>
    <w:rsid w:val="00E10D0A"/>
    <w:rsid w:val="00E213A7"/>
    <w:rsid w:val="00E21672"/>
    <w:rsid w:val="00E23057"/>
    <w:rsid w:val="00E27478"/>
    <w:rsid w:val="00E41751"/>
    <w:rsid w:val="00E47698"/>
    <w:rsid w:val="00E479D6"/>
    <w:rsid w:val="00E50B6D"/>
    <w:rsid w:val="00E56BDD"/>
    <w:rsid w:val="00E61A6D"/>
    <w:rsid w:val="00E71213"/>
    <w:rsid w:val="00E71374"/>
    <w:rsid w:val="00E76D68"/>
    <w:rsid w:val="00E82A2B"/>
    <w:rsid w:val="00E8569A"/>
    <w:rsid w:val="00E95A77"/>
    <w:rsid w:val="00E962AA"/>
    <w:rsid w:val="00E97899"/>
    <w:rsid w:val="00EA0C56"/>
    <w:rsid w:val="00EA14C9"/>
    <w:rsid w:val="00EA2935"/>
    <w:rsid w:val="00EA2B93"/>
    <w:rsid w:val="00EA3243"/>
    <w:rsid w:val="00EA496E"/>
    <w:rsid w:val="00EA623A"/>
    <w:rsid w:val="00EA6B1F"/>
    <w:rsid w:val="00EA6E19"/>
    <w:rsid w:val="00EB1DAC"/>
    <w:rsid w:val="00EB2C18"/>
    <w:rsid w:val="00EB3E12"/>
    <w:rsid w:val="00EB6BD5"/>
    <w:rsid w:val="00EC1E2E"/>
    <w:rsid w:val="00EC31DA"/>
    <w:rsid w:val="00EC4A56"/>
    <w:rsid w:val="00EC5F50"/>
    <w:rsid w:val="00ED033E"/>
    <w:rsid w:val="00ED6859"/>
    <w:rsid w:val="00ED71DA"/>
    <w:rsid w:val="00ED731A"/>
    <w:rsid w:val="00ED7BD4"/>
    <w:rsid w:val="00EE54B2"/>
    <w:rsid w:val="00EE61F6"/>
    <w:rsid w:val="00EE6F40"/>
    <w:rsid w:val="00EE73F9"/>
    <w:rsid w:val="00EE7AD4"/>
    <w:rsid w:val="00EF097A"/>
    <w:rsid w:val="00F010D4"/>
    <w:rsid w:val="00F014E7"/>
    <w:rsid w:val="00F01A70"/>
    <w:rsid w:val="00F053CB"/>
    <w:rsid w:val="00F05659"/>
    <w:rsid w:val="00F12341"/>
    <w:rsid w:val="00F12EA7"/>
    <w:rsid w:val="00F13869"/>
    <w:rsid w:val="00F21BE0"/>
    <w:rsid w:val="00F2457A"/>
    <w:rsid w:val="00F24872"/>
    <w:rsid w:val="00F33C54"/>
    <w:rsid w:val="00F35103"/>
    <w:rsid w:val="00F40982"/>
    <w:rsid w:val="00F41D79"/>
    <w:rsid w:val="00F57F7A"/>
    <w:rsid w:val="00F64AA9"/>
    <w:rsid w:val="00F66442"/>
    <w:rsid w:val="00F67996"/>
    <w:rsid w:val="00F73FE4"/>
    <w:rsid w:val="00F75731"/>
    <w:rsid w:val="00F759F7"/>
    <w:rsid w:val="00F76BE9"/>
    <w:rsid w:val="00F77423"/>
    <w:rsid w:val="00F8304F"/>
    <w:rsid w:val="00F83DBB"/>
    <w:rsid w:val="00F84A07"/>
    <w:rsid w:val="00F84EA7"/>
    <w:rsid w:val="00F86B98"/>
    <w:rsid w:val="00F93776"/>
    <w:rsid w:val="00F94916"/>
    <w:rsid w:val="00F94A3B"/>
    <w:rsid w:val="00F94AB5"/>
    <w:rsid w:val="00FA2805"/>
    <w:rsid w:val="00FB3CD5"/>
    <w:rsid w:val="00FC0952"/>
    <w:rsid w:val="00FC5E41"/>
    <w:rsid w:val="00FD1B13"/>
    <w:rsid w:val="00FD286E"/>
    <w:rsid w:val="00FD3FA4"/>
    <w:rsid w:val="00FD46F5"/>
    <w:rsid w:val="00FE3E57"/>
    <w:rsid w:val="00FE49F7"/>
    <w:rsid w:val="00FE6942"/>
    <w:rsid w:val="00FE6DE3"/>
    <w:rsid w:val="00FF0344"/>
    <w:rsid w:val="00FF0FB5"/>
    <w:rsid w:val="00FF3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B9DE"/>
  <w15:docId w15:val="{0CA74360-184A-4ADE-8D04-4F6A7014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9D3"/>
  </w:style>
  <w:style w:type="paragraph" w:styleId="Footer">
    <w:name w:val="footer"/>
    <w:basedOn w:val="Normal"/>
    <w:link w:val="FooterChar"/>
    <w:uiPriority w:val="99"/>
    <w:unhideWhenUsed/>
    <w:rsid w:val="00713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9D3"/>
  </w:style>
  <w:style w:type="paragraph" w:customStyle="1" w:styleId="EndNoteBibliographyTitle">
    <w:name w:val="EndNote Bibliography Title"/>
    <w:basedOn w:val="Normal"/>
    <w:link w:val="EndNoteBibliographyTitleChar"/>
    <w:rsid w:val="00731985"/>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731985"/>
    <w:rPr>
      <w:rFonts w:ascii="Calibri" w:hAnsi="Calibri"/>
      <w:noProof/>
      <w:lang w:val="en-US"/>
    </w:rPr>
  </w:style>
  <w:style w:type="paragraph" w:customStyle="1" w:styleId="EndNoteBibliography">
    <w:name w:val="EndNote Bibliography"/>
    <w:basedOn w:val="Normal"/>
    <w:link w:val="EndNoteBibliographyChar"/>
    <w:rsid w:val="00731985"/>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731985"/>
    <w:rPr>
      <w:rFonts w:ascii="Calibri" w:hAnsi="Calibri"/>
      <w:noProof/>
      <w:lang w:val="en-US"/>
    </w:rPr>
  </w:style>
  <w:style w:type="character" w:styleId="Hyperlink">
    <w:name w:val="Hyperlink"/>
    <w:basedOn w:val="DefaultParagraphFont"/>
    <w:uiPriority w:val="99"/>
    <w:unhideWhenUsed/>
    <w:rsid w:val="00731985"/>
    <w:rPr>
      <w:color w:val="0563C1" w:themeColor="hyperlink"/>
      <w:u w:val="single"/>
    </w:rPr>
  </w:style>
  <w:style w:type="character" w:customStyle="1" w:styleId="UnresolvedMention1">
    <w:name w:val="Unresolved Mention1"/>
    <w:basedOn w:val="DefaultParagraphFont"/>
    <w:uiPriority w:val="99"/>
    <w:semiHidden/>
    <w:unhideWhenUsed/>
    <w:rsid w:val="00731985"/>
    <w:rPr>
      <w:color w:val="808080"/>
      <w:shd w:val="clear" w:color="auto" w:fill="E6E6E6"/>
    </w:rPr>
  </w:style>
  <w:style w:type="character" w:styleId="CommentReference">
    <w:name w:val="annotation reference"/>
    <w:basedOn w:val="DefaultParagraphFont"/>
    <w:uiPriority w:val="99"/>
    <w:semiHidden/>
    <w:unhideWhenUsed/>
    <w:rsid w:val="00C65533"/>
    <w:rPr>
      <w:sz w:val="16"/>
      <w:szCs w:val="16"/>
    </w:rPr>
  </w:style>
  <w:style w:type="paragraph" w:styleId="CommentText">
    <w:name w:val="annotation text"/>
    <w:basedOn w:val="Normal"/>
    <w:link w:val="CommentTextChar"/>
    <w:uiPriority w:val="99"/>
    <w:semiHidden/>
    <w:unhideWhenUsed/>
    <w:rsid w:val="00C65533"/>
    <w:pPr>
      <w:spacing w:line="240" w:lineRule="auto"/>
    </w:pPr>
    <w:rPr>
      <w:sz w:val="20"/>
      <w:szCs w:val="20"/>
    </w:rPr>
  </w:style>
  <w:style w:type="character" w:customStyle="1" w:styleId="CommentTextChar">
    <w:name w:val="Comment Text Char"/>
    <w:basedOn w:val="DefaultParagraphFont"/>
    <w:link w:val="CommentText"/>
    <w:uiPriority w:val="99"/>
    <w:semiHidden/>
    <w:rsid w:val="00C65533"/>
    <w:rPr>
      <w:sz w:val="20"/>
      <w:szCs w:val="20"/>
    </w:rPr>
  </w:style>
  <w:style w:type="paragraph" w:styleId="CommentSubject">
    <w:name w:val="annotation subject"/>
    <w:basedOn w:val="CommentText"/>
    <w:next w:val="CommentText"/>
    <w:link w:val="CommentSubjectChar"/>
    <w:uiPriority w:val="99"/>
    <w:semiHidden/>
    <w:unhideWhenUsed/>
    <w:rsid w:val="00C65533"/>
    <w:rPr>
      <w:b/>
      <w:bCs/>
    </w:rPr>
  </w:style>
  <w:style w:type="character" w:customStyle="1" w:styleId="CommentSubjectChar">
    <w:name w:val="Comment Subject Char"/>
    <w:basedOn w:val="CommentTextChar"/>
    <w:link w:val="CommentSubject"/>
    <w:uiPriority w:val="99"/>
    <w:semiHidden/>
    <w:rsid w:val="00C65533"/>
    <w:rPr>
      <w:b/>
      <w:bCs/>
      <w:sz w:val="20"/>
      <w:szCs w:val="20"/>
    </w:rPr>
  </w:style>
  <w:style w:type="paragraph" w:styleId="Revision">
    <w:name w:val="Revision"/>
    <w:hidden/>
    <w:uiPriority w:val="99"/>
    <w:semiHidden/>
    <w:rsid w:val="00C65533"/>
    <w:pPr>
      <w:spacing w:after="0" w:line="240" w:lineRule="auto"/>
    </w:pPr>
  </w:style>
  <w:style w:type="paragraph" w:styleId="BalloonText">
    <w:name w:val="Balloon Text"/>
    <w:basedOn w:val="Normal"/>
    <w:link w:val="BalloonTextChar"/>
    <w:uiPriority w:val="99"/>
    <w:semiHidden/>
    <w:unhideWhenUsed/>
    <w:rsid w:val="00C6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533"/>
    <w:rPr>
      <w:rFonts w:ascii="Segoe UI" w:hAnsi="Segoe UI" w:cs="Segoe UI"/>
      <w:sz w:val="18"/>
      <w:szCs w:val="18"/>
    </w:rPr>
  </w:style>
  <w:style w:type="character" w:customStyle="1" w:styleId="UnresolvedMention">
    <w:name w:val="Unresolved Mention"/>
    <w:basedOn w:val="DefaultParagraphFont"/>
    <w:uiPriority w:val="99"/>
    <w:semiHidden/>
    <w:unhideWhenUsed/>
    <w:rsid w:val="00E10D0A"/>
    <w:rPr>
      <w:color w:val="808080"/>
      <w:shd w:val="clear" w:color="auto" w:fill="E6E6E6"/>
    </w:rPr>
  </w:style>
  <w:style w:type="table" w:styleId="TableGrid">
    <w:name w:val="Table Grid"/>
    <w:basedOn w:val="TableNormal"/>
    <w:uiPriority w:val="39"/>
    <w:rsid w:val="00CE6B8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798">
      <w:bodyDiv w:val="1"/>
      <w:marLeft w:val="0"/>
      <w:marRight w:val="0"/>
      <w:marTop w:val="0"/>
      <w:marBottom w:val="0"/>
      <w:divBdr>
        <w:top w:val="none" w:sz="0" w:space="0" w:color="auto"/>
        <w:left w:val="none" w:sz="0" w:space="0" w:color="auto"/>
        <w:bottom w:val="none" w:sz="0" w:space="0" w:color="auto"/>
        <w:right w:val="none" w:sz="0" w:space="0" w:color="auto"/>
      </w:divBdr>
    </w:div>
    <w:div w:id="111636177">
      <w:bodyDiv w:val="1"/>
      <w:marLeft w:val="0"/>
      <w:marRight w:val="0"/>
      <w:marTop w:val="0"/>
      <w:marBottom w:val="0"/>
      <w:divBdr>
        <w:top w:val="none" w:sz="0" w:space="0" w:color="auto"/>
        <w:left w:val="none" w:sz="0" w:space="0" w:color="auto"/>
        <w:bottom w:val="none" w:sz="0" w:space="0" w:color="auto"/>
        <w:right w:val="none" w:sz="0" w:space="0" w:color="auto"/>
      </w:divBdr>
    </w:div>
    <w:div w:id="196355429">
      <w:bodyDiv w:val="1"/>
      <w:marLeft w:val="0"/>
      <w:marRight w:val="0"/>
      <w:marTop w:val="0"/>
      <w:marBottom w:val="0"/>
      <w:divBdr>
        <w:top w:val="none" w:sz="0" w:space="0" w:color="auto"/>
        <w:left w:val="none" w:sz="0" w:space="0" w:color="auto"/>
        <w:bottom w:val="none" w:sz="0" w:space="0" w:color="auto"/>
        <w:right w:val="none" w:sz="0" w:space="0" w:color="auto"/>
      </w:divBdr>
      <w:divsChild>
        <w:div w:id="80493272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881557197">
              <w:marLeft w:val="0"/>
              <w:marRight w:val="0"/>
              <w:marTop w:val="0"/>
              <w:marBottom w:val="0"/>
              <w:divBdr>
                <w:top w:val="none" w:sz="0" w:space="0" w:color="auto"/>
                <w:left w:val="none" w:sz="0" w:space="0" w:color="auto"/>
                <w:bottom w:val="none" w:sz="0" w:space="0" w:color="auto"/>
                <w:right w:val="none" w:sz="0" w:space="0" w:color="auto"/>
              </w:divBdr>
              <w:divsChild>
                <w:div w:id="2082869838">
                  <w:marLeft w:val="0"/>
                  <w:marRight w:val="0"/>
                  <w:marTop w:val="0"/>
                  <w:marBottom w:val="0"/>
                  <w:divBdr>
                    <w:top w:val="none" w:sz="0" w:space="0" w:color="auto"/>
                    <w:left w:val="none" w:sz="0" w:space="0" w:color="auto"/>
                    <w:bottom w:val="none" w:sz="0" w:space="0" w:color="auto"/>
                    <w:right w:val="none" w:sz="0" w:space="0" w:color="auto"/>
                  </w:divBdr>
                  <w:divsChild>
                    <w:div w:id="670573120">
                      <w:marLeft w:val="0"/>
                      <w:marRight w:val="0"/>
                      <w:marTop w:val="0"/>
                      <w:marBottom w:val="0"/>
                      <w:divBdr>
                        <w:top w:val="none" w:sz="0" w:space="0" w:color="auto"/>
                        <w:left w:val="none" w:sz="0" w:space="0" w:color="auto"/>
                        <w:bottom w:val="none" w:sz="0" w:space="0" w:color="auto"/>
                        <w:right w:val="none" w:sz="0" w:space="0" w:color="auto"/>
                      </w:divBdr>
                      <w:divsChild>
                        <w:div w:id="4094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535768">
      <w:bodyDiv w:val="1"/>
      <w:marLeft w:val="0"/>
      <w:marRight w:val="0"/>
      <w:marTop w:val="0"/>
      <w:marBottom w:val="0"/>
      <w:divBdr>
        <w:top w:val="none" w:sz="0" w:space="0" w:color="auto"/>
        <w:left w:val="none" w:sz="0" w:space="0" w:color="auto"/>
        <w:bottom w:val="none" w:sz="0" w:space="0" w:color="auto"/>
        <w:right w:val="none" w:sz="0" w:space="0" w:color="auto"/>
      </w:divBdr>
    </w:div>
    <w:div w:id="364061998">
      <w:bodyDiv w:val="1"/>
      <w:marLeft w:val="0"/>
      <w:marRight w:val="0"/>
      <w:marTop w:val="0"/>
      <w:marBottom w:val="0"/>
      <w:divBdr>
        <w:top w:val="none" w:sz="0" w:space="0" w:color="auto"/>
        <w:left w:val="none" w:sz="0" w:space="0" w:color="auto"/>
        <w:bottom w:val="none" w:sz="0" w:space="0" w:color="auto"/>
        <w:right w:val="none" w:sz="0" w:space="0" w:color="auto"/>
      </w:divBdr>
    </w:div>
    <w:div w:id="842351966">
      <w:bodyDiv w:val="1"/>
      <w:marLeft w:val="0"/>
      <w:marRight w:val="0"/>
      <w:marTop w:val="0"/>
      <w:marBottom w:val="0"/>
      <w:divBdr>
        <w:top w:val="none" w:sz="0" w:space="0" w:color="auto"/>
        <w:left w:val="none" w:sz="0" w:space="0" w:color="auto"/>
        <w:bottom w:val="none" w:sz="0" w:space="0" w:color="auto"/>
        <w:right w:val="none" w:sz="0" w:space="0" w:color="auto"/>
      </w:divBdr>
    </w:div>
    <w:div w:id="1102650154">
      <w:bodyDiv w:val="1"/>
      <w:marLeft w:val="0"/>
      <w:marRight w:val="0"/>
      <w:marTop w:val="0"/>
      <w:marBottom w:val="0"/>
      <w:divBdr>
        <w:top w:val="none" w:sz="0" w:space="0" w:color="auto"/>
        <w:left w:val="none" w:sz="0" w:space="0" w:color="auto"/>
        <w:bottom w:val="none" w:sz="0" w:space="0" w:color="auto"/>
        <w:right w:val="none" w:sz="0" w:space="0" w:color="auto"/>
      </w:divBdr>
    </w:div>
    <w:div w:id="1141731285">
      <w:bodyDiv w:val="1"/>
      <w:marLeft w:val="0"/>
      <w:marRight w:val="0"/>
      <w:marTop w:val="0"/>
      <w:marBottom w:val="0"/>
      <w:divBdr>
        <w:top w:val="none" w:sz="0" w:space="0" w:color="auto"/>
        <w:left w:val="none" w:sz="0" w:space="0" w:color="auto"/>
        <w:bottom w:val="none" w:sz="0" w:space="0" w:color="auto"/>
        <w:right w:val="none" w:sz="0" w:space="0" w:color="auto"/>
      </w:divBdr>
    </w:div>
    <w:div w:id="1439326263">
      <w:bodyDiv w:val="1"/>
      <w:marLeft w:val="0"/>
      <w:marRight w:val="0"/>
      <w:marTop w:val="0"/>
      <w:marBottom w:val="0"/>
      <w:divBdr>
        <w:top w:val="none" w:sz="0" w:space="0" w:color="auto"/>
        <w:left w:val="none" w:sz="0" w:space="0" w:color="auto"/>
        <w:bottom w:val="none" w:sz="0" w:space="0" w:color="auto"/>
        <w:right w:val="none" w:sz="0" w:space="0" w:color="auto"/>
      </w:divBdr>
    </w:div>
    <w:div w:id="1514496619">
      <w:bodyDiv w:val="1"/>
      <w:marLeft w:val="0"/>
      <w:marRight w:val="0"/>
      <w:marTop w:val="0"/>
      <w:marBottom w:val="0"/>
      <w:divBdr>
        <w:top w:val="none" w:sz="0" w:space="0" w:color="auto"/>
        <w:left w:val="none" w:sz="0" w:space="0" w:color="auto"/>
        <w:bottom w:val="none" w:sz="0" w:space="0" w:color="auto"/>
        <w:right w:val="none" w:sz="0" w:space="0" w:color="auto"/>
      </w:divBdr>
      <w:divsChild>
        <w:div w:id="965819055">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76178133">
              <w:marLeft w:val="0"/>
              <w:marRight w:val="0"/>
              <w:marTop w:val="0"/>
              <w:marBottom w:val="0"/>
              <w:divBdr>
                <w:top w:val="none" w:sz="0" w:space="0" w:color="auto"/>
                <w:left w:val="none" w:sz="0" w:space="0" w:color="auto"/>
                <w:bottom w:val="none" w:sz="0" w:space="0" w:color="auto"/>
                <w:right w:val="none" w:sz="0" w:space="0" w:color="auto"/>
              </w:divBdr>
              <w:divsChild>
                <w:div w:id="26833913">
                  <w:marLeft w:val="0"/>
                  <w:marRight w:val="0"/>
                  <w:marTop w:val="0"/>
                  <w:marBottom w:val="0"/>
                  <w:divBdr>
                    <w:top w:val="none" w:sz="0" w:space="0" w:color="auto"/>
                    <w:left w:val="none" w:sz="0" w:space="0" w:color="auto"/>
                    <w:bottom w:val="none" w:sz="0" w:space="0" w:color="auto"/>
                    <w:right w:val="none" w:sz="0" w:space="0" w:color="auto"/>
                  </w:divBdr>
                  <w:divsChild>
                    <w:div w:id="2070615458">
                      <w:marLeft w:val="0"/>
                      <w:marRight w:val="0"/>
                      <w:marTop w:val="0"/>
                      <w:marBottom w:val="0"/>
                      <w:divBdr>
                        <w:top w:val="none" w:sz="0" w:space="0" w:color="auto"/>
                        <w:left w:val="none" w:sz="0" w:space="0" w:color="auto"/>
                        <w:bottom w:val="none" w:sz="0" w:space="0" w:color="auto"/>
                        <w:right w:val="none" w:sz="0" w:space="0" w:color="auto"/>
                      </w:divBdr>
                      <w:divsChild>
                        <w:div w:id="6899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722179">
      <w:bodyDiv w:val="1"/>
      <w:marLeft w:val="0"/>
      <w:marRight w:val="0"/>
      <w:marTop w:val="0"/>
      <w:marBottom w:val="0"/>
      <w:divBdr>
        <w:top w:val="none" w:sz="0" w:space="0" w:color="auto"/>
        <w:left w:val="none" w:sz="0" w:space="0" w:color="auto"/>
        <w:bottom w:val="none" w:sz="0" w:space="0" w:color="auto"/>
        <w:right w:val="none" w:sz="0" w:space="0" w:color="auto"/>
      </w:divBdr>
    </w:div>
    <w:div w:id="1984893349">
      <w:bodyDiv w:val="1"/>
      <w:marLeft w:val="0"/>
      <w:marRight w:val="0"/>
      <w:marTop w:val="0"/>
      <w:marBottom w:val="0"/>
      <w:divBdr>
        <w:top w:val="none" w:sz="0" w:space="0" w:color="auto"/>
        <w:left w:val="none" w:sz="0" w:space="0" w:color="auto"/>
        <w:bottom w:val="none" w:sz="0" w:space="0" w:color="auto"/>
        <w:right w:val="none" w:sz="0" w:space="0" w:color="auto"/>
      </w:divBdr>
      <w:divsChild>
        <w:div w:id="133506553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86533027">
              <w:marLeft w:val="0"/>
              <w:marRight w:val="0"/>
              <w:marTop w:val="0"/>
              <w:marBottom w:val="0"/>
              <w:divBdr>
                <w:top w:val="none" w:sz="0" w:space="0" w:color="auto"/>
                <w:left w:val="none" w:sz="0" w:space="0" w:color="auto"/>
                <w:bottom w:val="none" w:sz="0" w:space="0" w:color="auto"/>
                <w:right w:val="none" w:sz="0" w:space="0" w:color="auto"/>
              </w:divBdr>
              <w:divsChild>
                <w:div w:id="448205383">
                  <w:marLeft w:val="0"/>
                  <w:marRight w:val="0"/>
                  <w:marTop w:val="0"/>
                  <w:marBottom w:val="0"/>
                  <w:divBdr>
                    <w:top w:val="none" w:sz="0" w:space="0" w:color="auto"/>
                    <w:left w:val="none" w:sz="0" w:space="0" w:color="auto"/>
                    <w:bottom w:val="none" w:sz="0" w:space="0" w:color="auto"/>
                    <w:right w:val="none" w:sz="0" w:space="0" w:color="auto"/>
                  </w:divBdr>
                  <w:divsChild>
                    <w:div w:id="140972761">
                      <w:marLeft w:val="0"/>
                      <w:marRight w:val="0"/>
                      <w:marTop w:val="0"/>
                      <w:marBottom w:val="0"/>
                      <w:divBdr>
                        <w:top w:val="none" w:sz="0" w:space="0" w:color="auto"/>
                        <w:left w:val="none" w:sz="0" w:space="0" w:color="auto"/>
                        <w:bottom w:val="none" w:sz="0" w:space="0" w:color="auto"/>
                        <w:right w:val="none" w:sz="0" w:space="0" w:color="auto"/>
                      </w:divBdr>
                      <w:divsChild>
                        <w:div w:id="1946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dscotland.org/Products-and-Services/Terminology-Services/Coding-and-Terminology-Systems/" TargetMode="External"/><Relationship Id="rId3" Type="http://schemas.openxmlformats.org/officeDocument/2006/relationships/webSettings" Target="webSettings.xml"/><Relationship Id="rId7" Type="http://schemas.openxmlformats.org/officeDocument/2006/relationships/hyperlink" Target="http://apps.who.int/classifications/icd10/browse/2010/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file:///C:\Users\carl\Desktop\Scottish%20ITS\www.audit-scotland.gov.uk\docs\health\2010\nr_100812_emergency_departments.rtf" TargetMode="External"/><Relationship Id="rId4" Type="http://schemas.openxmlformats.org/officeDocument/2006/relationships/footnotes" Target="footnotes.xml"/><Relationship Id="rId9" Type="http://schemas.openxmlformats.org/officeDocument/2006/relationships/hyperlink" Target="https://doi.org/10.1016/j.injury.2008.03.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12790</Words>
  <Characters>72908</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Marincowitz</dc:creator>
  <cp:keywords/>
  <dc:description/>
  <cp:lastModifiedBy>Newby, S.H.</cp:lastModifiedBy>
  <cp:revision>2</cp:revision>
  <dcterms:created xsi:type="dcterms:W3CDTF">2018-12-10T09:43:00Z</dcterms:created>
  <dcterms:modified xsi:type="dcterms:W3CDTF">2018-12-10T09:43:00Z</dcterms:modified>
</cp:coreProperties>
</file>