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DE9910" w14:textId="77777777" w:rsidR="00A66EDD" w:rsidRPr="00377625" w:rsidRDefault="00676237" w:rsidP="00141659">
      <w:pPr>
        <w:pStyle w:val="BATitle"/>
      </w:pPr>
      <w:bookmarkStart w:id="0" w:name="_Hlk528324695"/>
      <w:r w:rsidRPr="00377625">
        <w:t xml:space="preserve">Merging π-acid and </w:t>
      </w:r>
      <w:proofErr w:type="spellStart"/>
      <w:r w:rsidRPr="00377625">
        <w:t>Pd</w:t>
      </w:r>
      <w:proofErr w:type="spellEnd"/>
      <w:r w:rsidRPr="00377625">
        <w:t xml:space="preserve"> catalysis: </w:t>
      </w:r>
      <w:r w:rsidR="00D776D3" w:rsidRPr="00377625">
        <w:t>dearomatising spirocyclisation/</w:t>
      </w:r>
      <w:r w:rsidRPr="00377625">
        <w:t>cross coupling cascade reactions of alkyne-tethered aromatics</w:t>
      </w:r>
      <w:r w:rsidR="00A66EDD" w:rsidRPr="00377625">
        <w:t>.</w:t>
      </w:r>
      <w:bookmarkEnd w:id="0"/>
    </w:p>
    <w:p w14:paraId="29A2EDFB" w14:textId="77777777" w:rsidR="00A66EDD" w:rsidRPr="00377625" w:rsidRDefault="00676237" w:rsidP="000E75E3">
      <w:pPr>
        <w:pStyle w:val="BBAuthorName"/>
      </w:pPr>
      <w:r w:rsidRPr="00377625">
        <w:t xml:space="preserve">Hon </w:t>
      </w:r>
      <w:proofErr w:type="spellStart"/>
      <w:r w:rsidRPr="00377625">
        <w:t>Eong</w:t>
      </w:r>
      <w:proofErr w:type="spellEnd"/>
      <w:r w:rsidRPr="00377625">
        <w:t xml:space="preserve"> Ho, Thomas C. Stephens, Thomas J. Payne, Peter O’Brien, Richard J. K. Taylor* and William P. Unsworth*</w:t>
      </w:r>
    </w:p>
    <w:p w14:paraId="423D9E0A" w14:textId="666A7521" w:rsidR="00BE533F" w:rsidRPr="00377625" w:rsidRDefault="00676237" w:rsidP="00362925">
      <w:pPr>
        <w:pStyle w:val="BCAuthorAddress"/>
      </w:pPr>
      <w:r w:rsidRPr="00377625">
        <w:t>Department of Chemistry, University of York, York (UK), YO10 5DD</w:t>
      </w:r>
      <w:r w:rsidR="00157E12" w:rsidRPr="00377625">
        <w:t>.</w:t>
      </w:r>
    </w:p>
    <w:p w14:paraId="50E4BF65" w14:textId="77777777" w:rsidR="00A66EDD" w:rsidRPr="00377625" w:rsidRDefault="005329C7" w:rsidP="007F6792">
      <w:pPr>
        <w:pStyle w:val="StyleBIEmailAddress95pt"/>
        <w:sectPr w:rsidR="00A66EDD" w:rsidRPr="00377625" w:rsidSect="00984F9E">
          <w:footerReference w:type="even" r:id="rId8"/>
          <w:footerReference w:type="default" r:id="rId9"/>
          <w:type w:val="continuous"/>
          <w:pgSz w:w="12240" w:h="15840" w:code="1"/>
          <w:pgMar w:top="720" w:right="1094" w:bottom="720" w:left="1094" w:header="720" w:footer="720" w:gutter="0"/>
          <w:cols w:space="720"/>
          <w:titlePg/>
        </w:sectPr>
      </w:pPr>
      <w:r w:rsidRPr="00377625">
        <w:t xml:space="preserve"> </w:t>
      </w:r>
    </w:p>
    <w:p w14:paraId="75D23055" w14:textId="5FBC1E06" w:rsidR="00362925" w:rsidRPr="00377625" w:rsidRDefault="00552A07" w:rsidP="00362925">
      <w:pPr>
        <w:pStyle w:val="BDAbstract"/>
      </w:pPr>
      <w:r w:rsidRPr="00377625">
        <w:rPr>
          <w:rStyle w:val="BDAbstractTitleChar"/>
        </w:rPr>
        <w:t>ABSTRACT</w:t>
      </w:r>
      <w:r w:rsidR="006532A9" w:rsidRPr="00377625">
        <w:rPr>
          <w:rStyle w:val="BDAbstractTitleChar"/>
        </w:rPr>
        <w:t>:</w:t>
      </w:r>
      <w:r w:rsidRPr="00377625">
        <w:t xml:space="preserve"> </w:t>
      </w:r>
      <w:r w:rsidR="00B66FC7" w:rsidRPr="00377625">
        <w:t xml:space="preserve">A one-pot protocol for the </w:t>
      </w:r>
      <w:r w:rsidR="00481E54" w:rsidRPr="00377625">
        <w:t>dearomatising spirocyclisation/</w:t>
      </w:r>
      <w:r w:rsidR="00B66FC7" w:rsidRPr="00377625">
        <w:t xml:space="preserve">cross coupling of alkyne-tethered indoles/pyrroles is described. </w:t>
      </w:r>
      <w:r w:rsidR="00481E54" w:rsidRPr="00377625">
        <w:t>Mechanistic studies support a process by which p</w:t>
      </w:r>
      <w:r w:rsidR="00B66FC7" w:rsidRPr="00377625">
        <w:t>alladium</w:t>
      </w:r>
      <w:r w:rsidR="00481E54" w:rsidRPr="00377625">
        <w:t xml:space="preserve"> </w:t>
      </w:r>
      <w:r w:rsidR="00B66FC7" w:rsidRPr="00377625">
        <w:t>complex</w:t>
      </w:r>
      <w:r w:rsidR="00481E54" w:rsidRPr="00377625">
        <w:t>es</w:t>
      </w:r>
      <w:r w:rsidR="00B66FC7" w:rsidRPr="00377625">
        <w:t xml:space="preserve"> generated </w:t>
      </w:r>
      <w:r w:rsidR="00481E54" w:rsidRPr="00377625">
        <w:rPr>
          <w:i/>
        </w:rPr>
        <w:t>in situ</w:t>
      </w:r>
      <w:r w:rsidR="00481E54" w:rsidRPr="00377625">
        <w:t xml:space="preserve"> </w:t>
      </w:r>
      <w:r w:rsidR="00813E78" w:rsidRPr="00377625">
        <w:t>a</w:t>
      </w:r>
      <w:r w:rsidR="00FD1ACB" w:rsidRPr="00377625">
        <w:t>c</w:t>
      </w:r>
      <w:r w:rsidR="00813E78" w:rsidRPr="00377625">
        <w:t>t as</w:t>
      </w:r>
      <w:r w:rsidR="00B66FC7" w:rsidRPr="00377625">
        <w:t xml:space="preserve"> both π-acid and cross coupling catalyst</w:t>
      </w:r>
      <w:r w:rsidR="00813E78" w:rsidRPr="00377625">
        <w:t>s</w:t>
      </w:r>
      <w:r w:rsidR="00481E54" w:rsidRPr="00377625">
        <w:t>.</w:t>
      </w:r>
      <w:r w:rsidR="00B66FC7" w:rsidRPr="00377625">
        <w:t xml:space="preserve"> </w:t>
      </w:r>
      <w:r w:rsidR="00481E54" w:rsidRPr="00377625">
        <w:t>Overall, this facilitates</w:t>
      </w:r>
      <w:r w:rsidR="00B66FC7" w:rsidRPr="00377625">
        <w:t xml:space="preserve"> a</w:t>
      </w:r>
      <w:r w:rsidR="003308E2" w:rsidRPr="00377625">
        <w:t xml:space="preserve">n efficient </w:t>
      </w:r>
      <w:r w:rsidR="00B66FC7" w:rsidRPr="00377625">
        <w:t>cascade process</w:t>
      </w:r>
      <w:r w:rsidR="00481E54" w:rsidRPr="00377625">
        <w:t xml:space="preserve"> that enables</w:t>
      </w:r>
      <w:r w:rsidR="00B66FC7" w:rsidRPr="00377625">
        <w:t xml:space="preserve"> the simultaneous preparation of synthetically challenging quaternary spirocyclic carbons and tetrasubstituted alkenes in a single operation.</w:t>
      </w:r>
      <w:r w:rsidR="00362925" w:rsidRPr="00377625">
        <w:t xml:space="preserve"> KEYWORDS spirocycles, dearomatisation, cross coupling, palladium, catalysis</w:t>
      </w:r>
    </w:p>
    <w:p w14:paraId="04CBCDFE" w14:textId="77777777" w:rsidR="004E35E0" w:rsidRPr="00377625" w:rsidRDefault="004E35E0" w:rsidP="000E75E3">
      <w:pPr>
        <w:pStyle w:val="TAMainText"/>
        <w:sectPr w:rsidR="004E35E0" w:rsidRPr="00377625" w:rsidSect="004E35E0">
          <w:type w:val="continuous"/>
          <w:pgSz w:w="12240" w:h="15840"/>
          <w:pgMar w:top="720" w:right="1094" w:bottom="720" w:left="1094" w:header="720" w:footer="720" w:gutter="0"/>
          <w:cols w:space="461"/>
        </w:sectPr>
      </w:pPr>
    </w:p>
    <w:p w14:paraId="19AA30C3" w14:textId="77777777" w:rsidR="00B556EC" w:rsidRPr="00377625" w:rsidRDefault="00B556EC" w:rsidP="00B556EC">
      <w:pPr>
        <w:pStyle w:val="Heading1"/>
      </w:pPr>
      <w:r w:rsidRPr="00377625">
        <w:t>Introduction</w:t>
      </w:r>
    </w:p>
    <w:p w14:paraId="311D781D" w14:textId="7FE124DC" w:rsidR="00B66FC7" w:rsidRPr="00377625" w:rsidRDefault="00B66FC7" w:rsidP="00B66FC7">
      <w:pPr>
        <w:pStyle w:val="TAMainText"/>
      </w:pPr>
      <w:r w:rsidRPr="00377625">
        <w:t xml:space="preserve">Alkynes are amongst the most versatile synthetic handles in chemistry, widely used for the formation </w:t>
      </w:r>
      <w:r w:rsidR="00481E54" w:rsidRPr="00377625">
        <w:t>of C–C bonds,</w:t>
      </w:r>
      <w:r w:rsidRPr="00377625">
        <w:rPr>
          <w:vertAlign w:val="superscript"/>
        </w:rPr>
        <w:t>1</w:t>
      </w:r>
      <w:r w:rsidRPr="00377625">
        <w:t xml:space="preserve"> </w:t>
      </w:r>
      <w:r w:rsidR="00481E54" w:rsidRPr="00377625">
        <w:t>with s</w:t>
      </w:r>
      <w:r w:rsidRPr="00377625">
        <w:t xml:space="preserve">everal methods </w:t>
      </w:r>
      <w:r w:rsidR="00156443" w:rsidRPr="00377625">
        <w:t>f</w:t>
      </w:r>
      <w:r w:rsidRPr="00377625">
        <w:t>or alkyne difunctionalisation known (</w:t>
      </w:r>
      <w:r w:rsidRPr="00377625">
        <w:rPr>
          <w:i/>
        </w:rPr>
        <w:t xml:space="preserve">e.g. </w:t>
      </w:r>
      <w:r w:rsidRPr="00377625">
        <w:rPr>
          <w:b/>
        </w:rPr>
        <w:t>1</w:t>
      </w:r>
      <w:r w:rsidRPr="00377625">
        <w:t xml:space="preserve"> </w:t>
      </w:r>
      <w:r w:rsidRPr="00377625">
        <w:rPr>
          <w:rFonts w:cs="Arial"/>
        </w:rPr>
        <w:t>→</w:t>
      </w:r>
      <w:r w:rsidRPr="00377625">
        <w:t xml:space="preserve"> </w:t>
      </w:r>
      <w:r w:rsidRPr="00377625">
        <w:rPr>
          <w:b/>
        </w:rPr>
        <w:t xml:space="preserve">2 </w:t>
      </w:r>
      <w:r w:rsidRPr="00377625">
        <w:t>where X = alkyl/aryl and</w:t>
      </w:r>
      <w:r w:rsidRPr="00377625">
        <w:rPr>
          <w:b/>
        </w:rPr>
        <w:t xml:space="preserve"> </w:t>
      </w:r>
      <w:r w:rsidRPr="00377625">
        <w:t>Y = H,</w:t>
      </w:r>
      <w:r w:rsidRPr="00377625">
        <w:rPr>
          <w:vertAlign w:val="superscript"/>
        </w:rPr>
        <w:t xml:space="preserve">2 </w:t>
      </w:r>
      <w:r w:rsidRPr="00377625">
        <w:t>NR,</w:t>
      </w:r>
      <w:r w:rsidRPr="00377625">
        <w:rPr>
          <w:vertAlign w:val="superscript"/>
        </w:rPr>
        <w:t>3</w:t>
      </w:r>
      <w:r w:rsidRPr="00377625">
        <w:t xml:space="preserve"> O,</w:t>
      </w:r>
      <w:r w:rsidRPr="00377625">
        <w:rPr>
          <w:vertAlign w:val="superscript"/>
        </w:rPr>
        <w:t>4</w:t>
      </w:r>
      <w:r w:rsidRPr="00377625">
        <w:t xml:space="preserve"> </w:t>
      </w:r>
      <w:r w:rsidR="005A293A" w:rsidRPr="00377625">
        <w:t>S,</w:t>
      </w:r>
      <w:r w:rsidR="005A293A" w:rsidRPr="00377625">
        <w:rPr>
          <w:vertAlign w:val="superscript"/>
        </w:rPr>
        <w:t>5</w:t>
      </w:r>
      <w:r w:rsidR="005A293A" w:rsidRPr="00377625">
        <w:t xml:space="preserve"> </w:t>
      </w:r>
      <w:r w:rsidRPr="00377625">
        <w:t>Se,</w:t>
      </w:r>
      <w:r w:rsidR="005A293A" w:rsidRPr="00377625">
        <w:rPr>
          <w:vertAlign w:val="superscript"/>
        </w:rPr>
        <w:t>6</w:t>
      </w:r>
      <w:r w:rsidRPr="00377625">
        <w:t xml:space="preserve"> halide,</w:t>
      </w:r>
      <w:r w:rsidR="005A293A" w:rsidRPr="00377625">
        <w:rPr>
          <w:vertAlign w:val="superscript"/>
        </w:rPr>
        <w:t>7</w:t>
      </w:r>
      <w:r w:rsidRPr="00377625">
        <w:t xml:space="preserve"> alkyl/aryl,</w:t>
      </w:r>
      <w:r w:rsidR="005A293A" w:rsidRPr="00377625">
        <w:rPr>
          <w:vertAlign w:val="superscript"/>
        </w:rPr>
        <w:t>8</w:t>
      </w:r>
      <w:r w:rsidR="00A7034B" w:rsidRPr="00377625">
        <w:rPr>
          <w:vertAlign w:val="superscript"/>
        </w:rPr>
        <w:t xml:space="preserve"> </w:t>
      </w:r>
      <w:r w:rsidR="00A7034B" w:rsidRPr="00377625">
        <w:t>boryl,</w:t>
      </w:r>
      <w:r w:rsidR="005A293A" w:rsidRPr="00377625">
        <w:rPr>
          <w:vertAlign w:val="superscript"/>
        </w:rPr>
        <w:t>9</w:t>
      </w:r>
      <w:r w:rsidR="000D6070" w:rsidRPr="00377625">
        <w:t xml:space="preserve"> </w:t>
      </w:r>
      <w:r w:rsidRPr="00377625">
        <w:t>Scheme 1A)</w:t>
      </w:r>
      <w:r w:rsidR="00481E54" w:rsidRPr="00377625">
        <w:t>.</w:t>
      </w:r>
      <w:r w:rsidRPr="00377625">
        <w:t xml:space="preserve"> </w:t>
      </w:r>
      <w:r w:rsidR="00481E54" w:rsidRPr="00377625">
        <w:t>I</w:t>
      </w:r>
      <w:r w:rsidRPr="00377625">
        <w:t>ntramolecular alkyne hydrocarbation processes</w:t>
      </w:r>
      <w:r w:rsidR="00481E54" w:rsidRPr="00377625">
        <w:t xml:space="preserve"> are also important</w:t>
      </w:r>
      <w:r w:rsidRPr="00377625">
        <w:t>,</w:t>
      </w:r>
      <w:r w:rsidR="005A293A" w:rsidRPr="00377625">
        <w:rPr>
          <w:vertAlign w:val="superscript"/>
        </w:rPr>
        <w:t>10,11</w:t>
      </w:r>
      <w:r w:rsidRPr="00377625">
        <w:t xml:space="preserve"> </w:t>
      </w:r>
      <w:r w:rsidR="00481E54" w:rsidRPr="00377625">
        <w:t>and</w:t>
      </w:r>
      <w:r w:rsidRPr="00377625">
        <w:t xml:space="preserve"> have been recently examined as an approach for the synt</w:t>
      </w:r>
      <w:r w:rsidR="0099470A" w:rsidRPr="00377625">
        <w:t>hesis of quaternary spirocycles, which are of significant current interest in medicinal chemistry</w:t>
      </w:r>
      <w:r w:rsidRPr="00377625">
        <w:rPr>
          <w:vertAlign w:val="superscript"/>
        </w:rPr>
        <w:t>1</w:t>
      </w:r>
      <w:r w:rsidR="005A293A" w:rsidRPr="00377625">
        <w:rPr>
          <w:vertAlign w:val="superscript"/>
        </w:rPr>
        <w:t>2</w:t>
      </w:r>
      <w:r w:rsidRPr="00377625">
        <w:t xml:space="preserve"> Our published conversion of indole-tethered ynones </w:t>
      </w:r>
      <w:r w:rsidRPr="00377625">
        <w:rPr>
          <w:b/>
        </w:rPr>
        <w:t xml:space="preserve">3 </w:t>
      </w:r>
      <w:r w:rsidRPr="00377625">
        <w:t xml:space="preserve">into spirocycles </w:t>
      </w:r>
      <w:r w:rsidRPr="00377625">
        <w:rPr>
          <w:b/>
        </w:rPr>
        <w:t xml:space="preserve">5 </w:t>
      </w:r>
      <w:r w:rsidRPr="00377625">
        <w:t>(Scheme 1B) is typical of this type of reaction,</w:t>
      </w:r>
      <w:r w:rsidR="005A293A" w:rsidRPr="00377625">
        <w:rPr>
          <w:vertAlign w:val="superscript"/>
        </w:rPr>
        <w:t>10</w:t>
      </w:r>
      <w:r w:rsidRPr="00377625">
        <w:rPr>
          <w:vertAlign w:val="superscript"/>
        </w:rPr>
        <w:t>b</w:t>
      </w:r>
      <w:r w:rsidRPr="00377625">
        <w:t xml:space="preserve"> in which alkyne activation with a </w:t>
      </w:r>
      <w:r w:rsidRPr="00377625">
        <w:rPr>
          <w:rFonts w:cs="Arial"/>
        </w:rPr>
        <w:t>π</w:t>
      </w:r>
      <w:r w:rsidRPr="00377625">
        <w:t xml:space="preserve">-acidic catalyst </w:t>
      </w:r>
      <w:r w:rsidR="00813E78" w:rsidRPr="00377625">
        <w:t xml:space="preserve">[usually Ag(I) or Au(I)] </w:t>
      </w:r>
      <w:r w:rsidRPr="00377625">
        <w:t>promotes dearomatising spirocyclisation</w:t>
      </w:r>
      <w:r w:rsidRPr="00377625">
        <w:rPr>
          <w:vertAlign w:val="superscript"/>
        </w:rPr>
        <w:t>1</w:t>
      </w:r>
      <w:r w:rsidR="005A293A" w:rsidRPr="00377625">
        <w:rPr>
          <w:vertAlign w:val="superscript"/>
        </w:rPr>
        <w:t>3</w:t>
      </w:r>
      <w:r w:rsidRPr="00377625">
        <w:t xml:space="preserve"> via nucleophilic attack from a tethered aromatic</w:t>
      </w:r>
      <w:r w:rsidRPr="00377625">
        <w:rPr>
          <w:vertAlign w:val="superscript"/>
        </w:rPr>
        <w:t xml:space="preserve"> </w:t>
      </w:r>
      <w:r w:rsidRPr="00377625">
        <w:t>to form a vinyl metal intermediate (</w:t>
      </w:r>
      <w:r w:rsidRPr="00377625">
        <w:rPr>
          <w:b/>
        </w:rPr>
        <w:t>4</w:t>
      </w:r>
      <w:r w:rsidRPr="00377625">
        <w:t xml:space="preserve">), followed by fast protodemetallation to form spirocycle </w:t>
      </w:r>
      <w:r w:rsidRPr="00377625">
        <w:rPr>
          <w:b/>
        </w:rPr>
        <w:t>5</w:t>
      </w:r>
      <w:r w:rsidRPr="00377625">
        <w:t>. However, due to the ease with which such vinyl metal species undergo protodemetallation when Ag- or Au-</w:t>
      </w:r>
      <w:r w:rsidRPr="00377625">
        <w:rPr>
          <w:rFonts w:cs="Arial"/>
        </w:rPr>
        <w:t>π</w:t>
      </w:r>
      <w:r w:rsidRPr="00377625">
        <w:t>-acidic catalysts are used,</w:t>
      </w:r>
      <w:r w:rsidRPr="00377625">
        <w:rPr>
          <w:vertAlign w:val="superscript"/>
        </w:rPr>
        <w:t>1</w:t>
      </w:r>
      <w:r w:rsidR="005A293A" w:rsidRPr="00377625">
        <w:rPr>
          <w:vertAlign w:val="superscript"/>
        </w:rPr>
        <w:t>4</w:t>
      </w:r>
      <w:r w:rsidRPr="00377625">
        <w:t xml:space="preserve"> to date we have been unable to intercept </w:t>
      </w:r>
      <w:r w:rsidRPr="00377625">
        <w:rPr>
          <w:b/>
        </w:rPr>
        <w:t xml:space="preserve">4 </w:t>
      </w:r>
      <w:r w:rsidRPr="00377625">
        <w:t>(or related intermediates) with any external electrophile other than a proton,</w:t>
      </w:r>
      <w:r w:rsidR="005A293A" w:rsidRPr="00377625">
        <w:rPr>
          <w:vertAlign w:val="superscript"/>
        </w:rPr>
        <w:t>10</w:t>
      </w:r>
      <w:r w:rsidRPr="00377625">
        <w:t xml:space="preserve"> meaning that tetrasubstituted alkenes are inaccessible via these methods. </w:t>
      </w:r>
    </w:p>
    <w:p w14:paraId="5295D11E" w14:textId="1ACE06C2" w:rsidR="00B66FC7" w:rsidRPr="00377625" w:rsidRDefault="00B66FC7" w:rsidP="001E3745">
      <w:pPr>
        <w:pStyle w:val="TAMainText"/>
      </w:pPr>
      <w:r w:rsidRPr="00377625">
        <w:t xml:space="preserve">Our aim in this study was to move away from traditional Au/Ag-based </w:t>
      </w:r>
      <w:r w:rsidRPr="00377625">
        <w:rPr>
          <w:rFonts w:cs="Arial"/>
        </w:rPr>
        <w:t>π</w:t>
      </w:r>
      <w:r w:rsidRPr="00377625">
        <w:t>-acids,</w:t>
      </w:r>
      <w:r w:rsidR="005A293A" w:rsidRPr="00377625">
        <w:rPr>
          <w:vertAlign w:val="superscript"/>
        </w:rPr>
        <w:t>10</w:t>
      </w:r>
      <w:r w:rsidRPr="00377625">
        <w:rPr>
          <w:vertAlign w:val="superscript"/>
        </w:rPr>
        <w:t>,1</w:t>
      </w:r>
      <w:r w:rsidR="005A293A" w:rsidRPr="00377625">
        <w:rPr>
          <w:vertAlign w:val="superscript"/>
        </w:rPr>
        <w:t>4</w:t>
      </w:r>
      <w:r w:rsidRPr="00377625">
        <w:t xml:space="preserve"> and develop an alternative catalyst system in which the transiently-formed vinyl metal species can engage in cross coupling, thus enabling quaternary spirocycles and tetrasubstituted alkenes to be prepared in a single synthetic operation. To the best of our knowledge, there are no published methods that enable this transformation to be performed directly using indole- or pyrrole-tethered alkynes;</w:t>
      </w:r>
      <w:r w:rsidRPr="00377625">
        <w:rPr>
          <w:vertAlign w:val="superscript"/>
        </w:rPr>
        <w:t>1</w:t>
      </w:r>
      <w:r w:rsidR="005A293A" w:rsidRPr="00377625">
        <w:rPr>
          <w:vertAlign w:val="superscript"/>
        </w:rPr>
        <w:t>5</w:t>
      </w:r>
      <w:r w:rsidRPr="00377625">
        <w:t xml:space="preserve"> using existing methods, it is necessary to first generate a vinyl halide via dearomatising spirocyclisation with an electrophilic halogenation reagent, and then perform a separate cross coupling reaction.</w:t>
      </w:r>
      <w:r w:rsidR="005A293A" w:rsidRPr="00377625">
        <w:rPr>
          <w:vertAlign w:val="superscript"/>
        </w:rPr>
        <w:t>7</w:t>
      </w:r>
      <w:r w:rsidRPr="00377625">
        <w:rPr>
          <w:vertAlign w:val="superscript"/>
        </w:rPr>
        <w:t>b-d</w:t>
      </w:r>
      <w:r w:rsidRPr="00377625">
        <w:t xml:space="preserve"> Direct methods to make all-carbon tetrasubstituted alkenes from alkynes are known,</w:t>
      </w:r>
      <w:r w:rsidR="005A293A" w:rsidRPr="00377625">
        <w:rPr>
          <w:vertAlign w:val="superscript"/>
        </w:rPr>
        <w:t>8</w:t>
      </w:r>
      <w:r w:rsidRPr="00377625">
        <w:t xml:space="preserve"> but examples that proceed with concomitant dearomatising spirocyclisation are limited to oxidative radical coupling reactions</w:t>
      </w:r>
      <w:r w:rsidRPr="00377625">
        <w:rPr>
          <w:vertAlign w:val="superscript"/>
        </w:rPr>
        <w:t>1</w:t>
      </w:r>
      <w:r w:rsidR="005A293A" w:rsidRPr="00377625">
        <w:rPr>
          <w:vertAlign w:val="superscript"/>
        </w:rPr>
        <w:t>6</w:t>
      </w:r>
      <w:r w:rsidRPr="00377625">
        <w:rPr>
          <w:vertAlign w:val="superscript"/>
        </w:rPr>
        <w:t>,1</w:t>
      </w:r>
      <w:r w:rsidR="005A293A" w:rsidRPr="00377625">
        <w:rPr>
          <w:vertAlign w:val="superscript"/>
        </w:rPr>
        <w:t>7</w:t>
      </w:r>
      <w:r w:rsidRPr="00377625">
        <w:t xml:space="preserve"> or formal [3+2]-spiroannulation processes, generally from phenol/anisole derivatives.</w:t>
      </w:r>
      <w:r w:rsidRPr="00377625">
        <w:rPr>
          <w:vertAlign w:val="superscript"/>
        </w:rPr>
        <w:t>1</w:t>
      </w:r>
      <w:r w:rsidR="005A293A" w:rsidRPr="00377625">
        <w:rPr>
          <w:vertAlign w:val="superscript"/>
        </w:rPr>
        <w:t>8</w:t>
      </w:r>
      <w:r w:rsidRPr="00377625">
        <w:rPr>
          <w:vertAlign w:val="superscript"/>
        </w:rPr>
        <w:t xml:space="preserve"> </w:t>
      </w:r>
      <w:r w:rsidRPr="00377625">
        <w:t xml:space="preserve">A prominent example, described by </w:t>
      </w:r>
      <w:proofErr w:type="spellStart"/>
      <w:r w:rsidRPr="00377625">
        <w:t>Patil</w:t>
      </w:r>
      <w:proofErr w:type="spellEnd"/>
      <w:r w:rsidRPr="00377625">
        <w:t xml:space="preserve"> and co-workers in 2017, </w:t>
      </w:r>
      <w:r w:rsidRPr="00377625">
        <w:t>is summarised in Scheme 1C.</w:t>
      </w:r>
      <w:r w:rsidRPr="00377625">
        <w:rPr>
          <w:vertAlign w:val="superscript"/>
        </w:rPr>
        <w:t>1</w:t>
      </w:r>
      <w:r w:rsidR="00F34AB5" w:rsidRPr="00377625">
        <w:rPr>
          <w:vertAlign w:val="superscript"/>
        </w:rPr>
        <w:t>7</w:t>
      </w:r>
      <w:r w:rsidRPr="00377625">
        <w:t xml:space="preserve"> This reaction, which is based on a clever application of Au(I)/visible light photoredox catalysis,</w:t>
      </w:r>
      <w:r w:rsidRPr="00377625">
        <w:rPr>
          <w:vertAlign w:val="superscript"/>
        </w:rPr>
        <w:t>1</w:t>
      </w:r>
      <w:r w:rsidR="005A293A" w:rsidRPr="00377625">
        <w:rPr>
          <w:vertAlign w:val="superscript"/>
        </w:rPr>
        <w:t>9</w:t>
      </w:r>
      <w:r w:rsidRPr="00377625">
        <w:rPr>
          <w:vertAlign w:val="superscript"/>
        </w:rPr>
        <w:t xml:space="preserve"> </w:t>
      </w:r>
      <w:r w:rsidRPr="00377625">
        <w:t xml:space="preserve">enables a range of spirocyclic </w:t>
      </w:r>
      <w:proofErr w:type="spellStart"/>
      <w:r w:rsidRPr="00377625">
        <w:t>dienones</w:t>
      </w:r>
      <w:proofErr w:type="spellEnd"/>
      <w:r w:rsidRPr="00377625">
        <w:t xml:space="preserve"> </w:t>
      </w:r>
      <w:r w:rsidRPr="00377625">
        <w:rPr>
          <w:b/>
        </w:rPr>
        <w:t xml:space="preserve">7 </w:t>
      </w:r>
      <w:r w:rsidRPr="00377625">
        <w:t xml:space="preserve">to be prepared in good yields (51–80%) from anisole precursors of the form </w:t>
      </w:r>
      <w:r w:rsidRPr="00377625">
        <w:rPr>
          <w:b/>
        </w:rPr>
        <w:t>6</w:t>
      </w:r>
      <w:r w:rsidRPr="00377625">
        <w:t xml:space="preserve">; however, the use of relatively high loadings of two precious metal catalysts is not ideal, and its reliance on aryldiazonium salts may also explain why only simple benzene derivatives have been used as coupling partners to date. </w:t>
      </w:r>
    </w:p>
    <w:p w14:paraId="58844AE8" w14:textId="77777777" w:rsidR="001E3745" w:rsidRPr="00377625" w:rsidRDefault="001E3745" w:rsidP="001E3745">
      <w:pPr>
        <w:pStyle w:val="TAMainText"/>
      </w:pPr>
    </w:p>
    <w:p w14:paraId="663A8C68" w14:textId="77777777" w:rsidR="00B66FC7" w:rsidRPr="00377625" w:rsidRDefault="00B66FC7" w:rsidP="00B66FC7">
      <w:pPr>
        <w:pStyle w:val="VCSchemeTitle"/>
      </w:pPr>
      <w:r w:rsidRPr="00377625">
        <w:t xml:space="preserve">Scheme 1. </w:t>
      </w:r>
      <w:r w:rsidR="00A7034B" w:rsidRPr="00377625">
        <w:t>Alkyne difunctionalisation reactions</w:t>
      </w:r>
    </w:p>
    <w:p w14:paraId="6F2961B9" w14:textId="3A8EEE4F" w:rsidR="00101D1F" w:rsidRPr="00377625" w:rsidRDefault="00045FF0" w:rsidP="00B66FC7">
      <w:pPr>
        <w:pStyle w:val="VCSchemeTitle"/>
      </w:pPr>
      <w:r w:rsidRPr="00377625">
        <w:object w:dxaOrig="6967" w:dyaOrig="8548" w14:anchorId="194C90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5.25pt;height:297.75pt" o:ole="">
            <v:imagedata r:id="rId10" o:title=""/>
          </v:shape>
          <o:OLEObject Type="Embed" ProgID="ChemDraw.Document.6.0" ShapeID="_x0000_i1025" DrawAspect="Content" ObjectID="_1605417401" r:id="rId11"/>
        </w:object>
      </w:r>
    </w:p>
    <w:p w14:paraId="2196DE49" w14:textId="048886A7" w:rsidR="001E3745" w:rsidRPr="00377625" w:rsidRDefault="00941152" w:rsidP="001E3745">
      <w:pPr>
        <w:pStyle w:val="TAMainText"/>
      </w:pPr>
      <w:r w:rsidRPr="00377625">
        <w:lastRenderedPageBreak/>
        <w:t>T</w:t>
      </w:r>
      <w:r w:rsidR="001E3745" w:rsidRPr="00377625">
        <w:t xml:space="preserve">o develop a more general reaction system, we prioritised the exploration of </w:t>
      </w:r>
      <w:proofErr w:type="spellStart"/>
      <w:r w:rsidR="001E3745" w:rsidRPr="00377625">
        <w:t>Pd</w:t>
      </w:r>
      <w:proofErr w:type="spellEnd"/>
      <w:r w:rsidR="001E3745" w:rsidRPr="00377625">
        <w:t>-based catalyst systems and simple aryl/alkyl halide coupling partners.</w:t>
      </w:r>
      <w:r w:rsidR="005A293A" w:rsidRPr="00377625">
        <w:rPr>
          <w:vertAlign w:val="superscript"/>
        </w:rPr>
        <w:t>20</w:t>
      </w:r>
      <w:r w:rsidR="001E3745" w:rsidRPr="00377625">
        <w:t xml:space="preserve"> </w:t>
      </w:r>
      <w:r w:rsidR="003755DC" w:rsidRPr="00377625">
        <w:t>We postulated that one way that this could be achieved</w:t>
      </w:r>
      <w:r w:rsidR="001E3745" w:rsidRPr="00377625">
        <w:t xml:space="preserve"> was to use </w:t>
      </w:r>
      <w:r w:rsidR="00ED6FE3" w:rsidRPr="00377625">
        <w:rPr>
          <w:i/>
        </w:rPr>
        <w:t>in situ</w:t>
      </w:r>
      <w:r w:rsidR="00ED6FE3" w:rsidRPr="00377625">
        <w:t xml:space="preserve">-generated </w:t>
      </w:r>
      <w:proofErr w:type="spellStart"/>
      <w:r w:rsidR="001E3745" w:rsidRPr="00377625">
        <w:t>Pd</w:t>
      </w:r>
      <w:proofErr w:type="spellEnd"/>
      <w:r w:rsidR="001E3745" w:rsidRPr="00377625">
        <w:t xml:space="preserve">(II) </w:t>
      </w:r>
      <w:r w:rsidR="00ED6FE3" w:rsidRPr="00377625">
        <w:t xml:space="preserve">oxidative addition </w:t>
      </w:r>
      <w:r w:rsidR="001E3745" w:rsidRPr="00377625">
        <w:t>complex</w:t>
      </w:r>
      <w:r w:rsidR="008749DE" w:rsidRPr="00377625">
        <w:t>es</w:t>
      </w:r>
      <w:r w:rsidR="001E3745" w:rsidRPr="00377625">
        <w:t xml:space="preserve"> (</w:t>
      </w:r>
      <w:r w:rsidR="00895E89" w:rsidRPr="00377625">
        <w:rPr>
          <w:i/>
        </w:rPr>
        <w:t>e.g</w:t>
      </w:r>
      <w:r w:rsidR="008749DE" w:rsidRPr="00377625">
        <w:t xml:space="preserve">. </w:t>
      </w:r>
      <w:r w:rsidR="001E3745" w:rsidRPr="00377625">
        <w:rPr>
          <w:b/>
        </w:rPr>
        <w:t>A</w:t>
      </w:r>
      <w:r w:rsidR="008749DE" w:rsidRPr="00377625">
        <w:rPr>
          <w:b/>
        </w:rPr>
        <w:t xml:space="preserve"> </w:t>
      </w:r>
      <w:r w:rsidR="008749DE" w:rsidRPr="00377625">
        <w:t>in Scheme 1D</w:t>
      </w:r>
      <w:r w:rsidR="001E3745" w:rsidRPr="00377625">
        <w:t>)</w:t>
      </w:r>
      <w:r w:rsidR="00ED6FE3" w:rsidRPr="00377625">
        <w:t xml:space="preserve"> </w:t>
      </w:r>
      <w:r w:rsidR="001E3745" w:rsidRPr="00377625">
        <w:t xml:space="preserve">as </w:t>
      </w:r>
      <w:r w:rsidR="003755DC" w:rsidRPr="00377625">
        <w:t>a</w:t>
      </w:r>
      <w:r w:rsidR="001E3745" w:rsidRPr="00377625">
        <w:t xml:space="preserve"> </w:t>
      </w:r>
      <w:r w:rsidR="001E3745" w:rsidRPr="00377625">
        <w:rPr>
          <w:rFonts w:cs="Arial"/>
        </w:rPr>
        <w:t>π</w:t>
      </w:r>
      <w:r w:rsidR="001E3745" w:rsidRPr="00377625">
        <w:t>-acid</w:t>
      </w:r>
      <w:r w:rsidRPr="00377625">
        <w:t>s</w:t>
      </w:r>
      <w:r w:rsidR="001E3745" w:rsidRPr="00377625">
        <w:t xml:space="preserve"> </w:t>
      </w:r>
      <w:r w:rsidR="003755DC" w:rsidRPr="00377625">
        <w:t>(</w:t>
      </w:r>
      <w:r w:rsidR="003755DC" w:rsidRPr="00377625">
        <w:rPr>
          <w:i/>
        </w:rPr>
        <w:t xml:space="preserve">i.e. </w:t>
      </w:r>
      <w:r w:rsidR="003755DC" w:rsidRPr="00377625">
        <w:t xml:space="preserve">replacing the Ag(I) and Au(I) complexes more commonly used in such chemistry) </w:t>
      </w:r>
      <w:r w:rsidR="001E3745" w:rsidRPr="00377625">
        <w:t>to activate the alkyne towards spirocyclisation (</w:t>
      </w:r>
      <w:r w:rsidR="001E3745" w:rsidRPr="00377625">
        <w:rPr>
          <w:b/>
        </w:rPr>
        <w:t xml:space="preserve">9 </w:t>
      </w:r>
      <w:r w:rsidR="001E3745" w:rsidRPr="00377625">
        <w:rPr>
          <w:rFonts w:cs="Arial"/>
          <w:b/>
        </w:rPr>
        <w:t>→</w:t>
      </w:r>
      <w:r w:rsidR="001E3745" w:rsidRPr="00377625">
        <w:rPr>
          <w:b/>
        </w:rPr>
        <w:t xml:space="preserve"> 10</w:t>
      </w:r>
      <w:r w:rsidR="001E3745" w:rsidRPr="00377625">
        <w:t xml:space="preserve">). The idea was that activating the alkyne in this way would simultaneously deliver the coupling partner to the reaction site, thus </w:t>
      </w:r>
      <w:r w:rsidR="00ED6FE3" w:rsidRPr="00377625">
        <w:t>facilitating</w:t>
      </w:r>
      <w:r w:rsidR="001E3745" w:rsidRPr="00377625">
        <w:t xml:space="preserve"> </w:t>
      </w:r>
      <w:r w:rsidR="00ED6FE3" w:rsidRPr="00377625">
        <w:t xml:space="preserve">both </w:t>
      </w:r>
      <w:r w:rsidR="001E3745" w:rsidRPr="00377625">
        <w:t>dearomatising spirocyclisation</w:t>
      </w:r>
      <w:r w:rsidR="00ED6FE3" w:rsidRPr="00377625">
        <w:t xml:space="preserve"> and </w:t>
      </w:r>
      <w:r w:rsidR="001E3745" w:rsidRPr="00377625">
        <w:t xml:space="preserve">cross coupling, </w:t>
      </w:r>
      <w:r w:rsidR="00ED6FE3" w:rsidRPr="00377625">
        <w:t>provided</w:t>
      </w:r>
      <w:r w:rsidR="001E3745" w:rsidRPr="00377625">
        <w:t xml:space="preserve"> </w:t>
      </w:r>
      <w:r w:rsidR="00ED6FE3" w:rsidRPr="00377625">
        <w:t xml:space="preserve">that </w:t>
      </w:r>
      <w:r w:rsidR="001E3745" w:rsidRPr="00377625">
        <w:t>reductive elimination (</w:t>
      </w:r>
      <w:r w:rsidR="001E3745" w:rsidRPr="00377625">
        <w:rPr>
          <w:b/>
        </w:rPr>
        <w:t xml:space="preserve">10 </w:t>
      </w:r>
      <w:r w:rsidR="001E3745" w:rsidRPr="00377625">
        <w:rPr>
          <w:rFonts w:cs="Arial"/>
          <w:b/>
        </w:rPr>
        <w:t>→</w:t>
      </w:r>
      <w:r w:rsidR="001E3745" w:rsidRPr="00377625">
        <w:rPr>
          <w:b/>
        </w:rPr>
        <w:t xml:space="preserve"> 11</w:t>
      </w:r>
      <w:r w:rsidR="001E3745" w:rsidRPr="00377625">
        <w:t xml:space="preserve">) out-competes protodemetallation (Scheme 1D). Herein, the successful realisation of </w:t>
      </w:r>
      <w:r w:rsidR="00ED6FE3" w:rsidRPr="00377625">
        <w:t>this new approach is reported, enabling</w:t>
      </w:r>
      <w:r w:rsidR="001E3745" w:rsidRPr="00377625">
        <w:t xml:space="preserve"> </w:t>
      </w:r>
      <w:r w:rsidR="00ED6FE3" w:rsidRPr="00377625">
        <w:t xml:space="preserve">the </w:t>
      </w:r>
      <w:r w:rsidR="001E3745" w:rsidRPr="00377625">
        <w:t xml:space="preserve">high yielding merged dearomatising spirocyclisation/cross coupling of various indole- and pyrrole-based precursors </w:t>
      </w:r>
      <w:r w:rsidR="001E3745" w:rsidRPr="00377625">
        <w:rPr>
          <w:b/>
        </w:rPr>
        <w:t xml:space="preserve">8 </w:t>
      </w:r>
      <w:r w:rsidR="001E3745" w:rsidRPr="00377625">
        <w:t>with a wide range of coupling partners</w:t>
      </w:r>
      <w:r w:rsidR="00851269" w:rsidRPr="00377625">
        <w:t>. M</w:t>
      </w:r>
      <w:r w:rsidR="003755DC" w:rsidRPr="00377625">
        <w:t xml:space="preserve">echanistic studies suggest that this novel cascade process </w:t>
      </w:r>
      <w:r w:rsidRPr="00377625">
        <w:t>operate</w:t>
      </w:r>
      <w:r w:rsidR="0007311D" w:rsidRPr="00377625">
        <w:t xml:space="preserve">s </w:t>
      </w:r>
      <w:r w:rsidR="00851269" w:rsidRPr="00377625">
        <w:t xml:space="preserve">as planned, via a mechanism of the type </w:t>
      </w:r>
      <w:r w:rsidR="0007311D" w:rsidRPr="00377625">
        <w:t xml:space="preserve">outlined in Scheme </w:t>
      </w:r>
      <w:r w:rsidR="00DA5207" w:rsidRPr="00377625">
        <w:t>1D</w:t>
      </w:r>
      <w:r w:rsidR="003755DC" w:rsidRPr="00377625">
        <w:t>.</w:t>
      </w:r>
    </w:p>
    <w:p w14:paraId="33DA5589" w14:textId="77777777" w:rsidR="00715F4C" w:rsidRPr="00377625" w:rsidRDefault="00715F4C" w:rsidP="00715F4C">
      <w:pPr>
        <w:pStyle w:val="Heading1"/>
      </w:pPr>
      <w:r w:rsidRPr="00377625">
        <w:t>Results and Discussion</w:t>
      </w:r>
    </w:p>
    <w:p w14:paraId="5A103964" w14:textId="77777777" w:rsidR="00B556EC" w:rsidRPr="00377625" w:rsidRDefault="00B556EC" w:rsidP="001E3745">
      <w:pPr>
        <w:pStyle w:val="TAMainText"/>
      </w:pPr>
      <w:r w:rsidRPr="00377625">
        <w:t xml:space="preserve">We began by attempting the dearomatising spirocyclisation/cross coupling sequence using indole </w:t>
      </w:r>
      <w:r w:rsidRPr="00377625">
        <w:rPr>
          <w:b/>
        </w:rPr>
        <w:t xml:space="preserve">12a </w:t>
      </w:r>
      <w:r w:rsidRPr="00377625">
        <w:t xml:space="preserve">and 4-iodotoluene </w:t>
      </w:r>
      <w:r w:rsidRPr="00377625">
        <w:rPr>
          <w:b/>
        </w:rPr>
        <w:t>13a</w:t>
      </w:r>
      <w:r w:rsidRPr="00377625">
        <w:t xml:space="preserve"> to make spirocycle </w:t>
      </w:r>
      <w:r w:rsidRPr="00377625">
        <w:rPr>
          <w:b/>
        </w:rPr>
        <w:t xml:space="preserve">14a </w:t>
      </w:r>
      <w:r w:rsidRPr="00377625">
        <w:t xml:space="preserve">with common </w:t>
      </w:r>
      <w:proofErr w:type="spellStart"/>
      <w:r w:rsidRPr="00377625">
        <w:t>Pd</w:t>
      </w:r>
      <w:proofErr w:type="spellEnd"/>
      <w:r w:rsidRPr="00377625">
        <w:t xml:space="preserve"> complex/ligand combinations under basic conditions. Selected screening results are summarised in Table 1, with more extensive details included in the Supporting Information (SI).</w:t>
      </w:r>
    </w:p>
    <w:p w14:paraId="3B769C40" w14:textId="77777777" w:rsidR="00643D1E" w:rsidRPr="00377625" w:rsidRDefault="00643D1E" w:rsidP="001E3745">
      <w:pPr>
        <w:pStyle w:val="TAMainText"/>
      </w:pPr>
    </w:p>
    <w:p w14:paraId="505524CE" w14:textId="77777777" w:rsidR="00B556EC" w:rsidRPr="00377625" w:rsidRDefault="00B556EC" w:rsidP="00B556EC">
      <w:pPr>
        <w:pStyle w:val="VDTableTitle"/>
      </w:pPr>
      <w:r w:rsidRPr="00377625">
        <w:t>Table 1. Selected optimisation results</w:t>
      </w:r>
    </w:p>
    <w:p w14:paraId="6D71DFB4" w14:textId="21659A5E" w:rsidR="00B556EC" w:rsidRPr="00377625" w:rsidRDefault="00045FF0" w:rsidP="00B556EC">
      <w:r w:rsidRPr="00377625">
        <w:object w:dxaOrig="7000" w:dyaOrig="1924" w14:anchorId="29602711">
          <v:shape id="_x0000_i1026" type="#_x0000_t75" style="width:243pt;height:68.25pt" o:ole="">
            <v:imagedata r:id="rId12" o:title=""/>
          </v:shape>
          <o:OLEObject Type="Embed" ProgID="ChemDraw.Document.6.0" ShapeID="_x0000_i1026" DrawAspect="Content" ObjectID="_1605417402" r:id="rId13"/>
        </w:object>
      </w:r>
    </w:p>
    <w:tbl>
      <w:tblPr>
        <w:tblW w:w="4884" w:type="dxa"/>
        <w:tblLayout w:type="fixed"/>
        <w:tblLook w:val="01E0" w:firstRow="1" w:lastRow="1" w:firstColumn="1" w:lastColumn="1" w:noHBand="0" w:noVBand="0"/>
      </w:tblPr>
      <w:tblGrid>
        <w:gridCol w:w="709"/>
        <w:gridCol w:w="1418"/>
        <w:gridCol w:w="992"/>
        <w:gridCol w:w="709"/>
        <w:gridCol w:w="425"/>
        <w:gridCol w:w="567"/>
        <w:gridCol w:w="64"/>
      </w:tblGrid>
      <w:tr w:rsidR="00B556EC" w:rsidRPr="00377625" w14:paraId="2067057A" w14:textId="77777777" w:rsidTr="00B556EC">
        <w:trPr>
          <w:gridAfter w:val="1"/>
          <w:wAfter w:w="64" w:type="dxa"/>
        </w:trPr>
        <w:tc>
          <w:tcPr>
            <w:tcW w:w="709" w:type="dxa"/>
            <w:tcBorders>
              <w:top w:val="single" w:sz="8" w:space="0" w:color="000000"/>
              <w:bottom w:val="single" w:sz="4" w:space="0" w:color="auto"/>
            </w:tcBorders>
          </w:tcPr>
          <w:p w14:paraId="449FF9AC" w14:textId="77777777" w:rsidR="00B556EC" w:rsidRPr="00377625" w:rsidRDefault="00B556EC" w:rsidP="00B556EC">
            <w:pPr>
              <w:pStyle w:val="TCTableBody"/>
            </w:pPr>
            <w:r w:rsidRPr="00377625">
              <w:t>entry</w:t>
            </w:r>
          </w:p>
        </w:tc>
        <w:tc>
          <w:tcPr>
            <w:tcW w:w="1418" w:type="dxa"/>
            <w:tcBorders>
              <w:top w:val="single" w:sz="8" w:space="0" w:color="000000"/>
              <w:bottom w:val="single" w:sz="4" w:space="0" w:color="auto"/>
            </w:tcBorders>
          </w:tcPr>
          <w:p w14:paraId="483A09EF" w14:textId="77777777" w:rsidR="00B556EC" w:rsidRPr="00377625" w:rsidRDefault="00B556EC" w:rsidP="00B556EC">
            <w:pPr>
              <w:pStyle w:val="TCTableBody"/>
            </w:pPr>
            <w:r w:rsidRPr="00377625">
              <w:t>catalyst</w:t>
            </w:r>
          </w:p>
          <w:p w14:paraId="759BF67B" w14:textId="77777777" w:rsidR="00B556EC" w:rsidRPr="00377625" w:rsidRDefault="00B556EC" w:rsidP="00B556EC">
            <w:pPr>
              <w:pStyle w:val="TCTableBody"/>
            </w:pPr>
            <w:r w:rsidRPr="00377625">
              <w:t xml:space="preserve">(X </w:t>
            </w:r>
            <w:proofErr w:type="spellStart"/>
            <w:r w:rsidRPr="00377625">
              <w:t>mol</w:t>
            </w:r>
            <w:proofErr w:type="spellEnd"/>
            <w:r w:rsidRPr="00377625">
              <w:t>%)</w:t>
            </w:r>
          </w:p>
        </w:tc>
        <w:tc>
          <w:tcPr>
            <w:tcW w:w="992" w:type="dxa"/>
            <w:tcBorders>
              <w:top w:val="single" w:sz="8" w:space="0" w:color="000000"/>
              <w:bottom w:val="single" w:sz="4" w:space="0" w:color="auto"/>
            </w:tcBorders>
          </w:tcPr>
          <w:p w14:paraId="7B4BB2A8" w14:textId="77777777" w:rsidR="00B556EC" w:rsidRPr="00377625" w:rsidRDefault="00B556EC" w:rsidP="00B556EC">
            <w:pPr>
              <w:pStyle w:val="TCTableBody"/>
            </w:pPr>
            <w:r w:rsidRPr="00377625">
              <w:t>base</w:t>
            </w:r>
          </w:p>
          <w:p w14:paraId="2211DF7A" w14:textId="77777777" w:rsidR="00B556EC" w:rsidRPr="00377625" w:rsidRDefault="00B556EC" w:rsidP="00B556EC">
            <w:pPr>
              <w:pStyle w:val="TCTableBody"/>
            </w:pPr>
            <w:r w:rsidRPr="00377625">
              <w:t xml:space="preserve">(X </w:t>
            </w:r>
            <w:proofErr w:type="spellStart"/>
            <w:r w:rsidRPr="00377625">
              <w:t>equiv</w:t>
            </w:r>
            <w:proofErr w:type="spellEnd"/>
            <w:r w:rsidRPr="00377625">
              <w:t>)</w:t>
            </w:r>
          </w:p>
        </w:tc>
        <w:tc>
          <w:tcPr>
            <w:tcW w:w="709" w:type="dxa"/>
            <w:tcBorders>
              <w:top w:val="single" w:sz="8" w:space="0" w:color="000000"/>
              <w:bottom w:val="single" w:sz="4" w:space="0" w:color="auto"/>
            </w:tcBorders>
          </w:tcPr>
          <w:p w14:paraId="22B71C52" w14:textId="77777777" w:rsidR="00B556EC" w:rsidRPr="00377625" w:rsidRDefault="00B556EC" w:rsidP="00B556EC">
            <w:pPr>
              <w:pStyle w:val="TCTableBody"/>
            </w:pPr>
            <w:r w:rsidRPr="00377625">
              <w:t>solvent</w:t>
            </w:r>
          </w:p>
        </w:tc>
        <w:tc>
          <w:tcPr>
            <w:tcW w:w="992" w:type="dxa"/>
            <w:gridSpan w:val="2"/>
            <w:tcBorders>
              <w:top w:val="single" w:sz="8" w:space="0" w:color="000000"/>
              <w:bottom w:val="single" w:sz="4" w:space="0" w:color="auto"/>
            </w:tcBorders>
          </w:tcPr>
          <w:p w14:paraId="65C636D3" w14:textId="77777777" w:rsidR="00B556EC" w:rsidRPr="00377625" w:rsidRDefault="00B556EC" w:rsidP="00B556EC">
            <w:pPr>
              <w:pStyle w:val="TCTableBody"/>
            </w:pPr>
            <w:r w:rsidRPr="00377625">
              <w:t>yield [</w:t>
            </w:r>
            <w:proofErr w:type="gramStart"/>
            <w:r w:rsidRPr="00377625">
              <w:t>%]</w:t>
            </w:r>
            <w:r w:rsidRPr="00377625">
              <w:rPr>
                <w:vertAlign w:val="superscript"/>
              </w:rPr>
              <w:t>a</w:t>
            </w:r>
            <w:proofErr w:type="gramEnd"/>
          </w:p>
          <w:p w14:paraId="00322FF9" w14:textId="77777777" w:rsidR="00B556EC" w:rsidRPr="00377625" w:rsidRDefault="00B556EC" w:rsidP="00B556EC">
            <w:pPr>
              <w:pStyle w:val="TCTableBody"/>
            </w:pPr>
            <w:r w:rsidRPr="00377625">
              <w:rPr>
                <w:b/>
              </w:rPr>
              <w:t xml:space="preserve">14a </w:t>
            </w:r>
            <w:r w:rsidRPr="00377625">
              <w:t xml:space="preserve">  </w:t>
            </w:r>
            <w:r w:rsidRPr="00377625">
              <w:rPr>
                <w:b/>
              </w:rPr>
              <w:t>15</w:t>
            </w:r>
          </w:p>
        </w:tc>
      </w:tr>
      <w:tr w:rsidR="00B556EC" w:rsidRPr="00377625" w14:paraId="0C697AEA" w14:textId="77777777" w:rsidTr="00B556EC">
        <w:tc>
          <w:tcPr>
            <w:tcW w:w="709" w:type="dxa"/>
            <w:vAlign w:val="center"/>
          </w:tcPr>
          <w:p w14:paraId="2B49DEA2" w14:textId="77777777" w:rsidR="00B556EC" w:rsidRPr="00377625" w:rsidRDefault="00B556EC" w:rsidP="00B556EC">
            <w:pPr>
              <w:pStyle w:val="TCTableBody"/>
            </w:pPr>
            <w:r w:rsidRPr="00377625">
              <w:t>1</w:t>
            </w:r>
          </w:p>
        </w:tc>
        <w:tc>
          <w:tcPr>
            <w:tcW w:w="1418" w:type="dxa"/>
            <w:vAlign w:val="center"/>
          </w:tcPr>
          <w:p w14:paraId="4BEEAF63" w14:textId="77777777" w:rsidR="00B556EC" w:rsidRPr="00377625" w:rsidRDefault="00B556EC" w:rsidP="00B556EC">
            <w:pPr>
              <w:pStyle w:val="TCTableBody"/>
              <w:rPr>
                <w:lang w:eastAsia="zh-CN"/>
              </w:rPr>
            </w:pPr>
            <w:proofErr w:type="spellStart"/>
            <w:r w:rsidRPr="00377625">
              <w:t>Pd</w:t>
            </w:r>
            <w:proofErr w:type="spellEnd"/>
            <w:r w:rsidRPr="00377625">
              <w:t>(PPh</w:t>
            </w:r>
            <w:r w:rsidRPr="00377625">
              <w:rPr>
                <w:vertAlign w:val="subscript"/>
              </w:rPr>
              <w:t>3</w:t>
            </w:r>
            <w:r w:rsidRPr="00377625">
              <w:t>)</w:t>
            </w:r>
            <w:r w:rsidRPr="00377625">
              <w:rPr>
                <w:vertAlign w:val="subscript"/>
              </w:rPr>
              <w:t>2</w:t>
            </w:r>
            <w:r w:rsidRPr="00377625">
              <w:t>Cl</w:t>
            </w:r>
            <w:r w:rsidRPr="00377625">
              <w:rPr>
                <w:vertAlign w:val="subscript"/>
              </w:rPr>
              <w:t xml:space="preserve">2 </w:t>
            </w:r>
            <w:r w:rsidRPr="00377625">
              <w:t>(5)</w:t>
            </w:r>
          </w:p>
        </w:tc>
        <w:tc>
          <w:tcPr>
            <w:tcW w:w="992" w:type="dxa"/>
            <w:vAlign w:val="center"/>
          </w:tcPr>
          <w:p w14:paraId="1ECB4E32" w14:textId="77777777" w:rsidR="00B556EC" w:rsidRPr="00377625" w:rsidRDefault="00B556EC" w:rsidP="00B556EC">
            <w:pPr>
              <w:pStyle w:val="TCTableBody"/>
            </w:pPr>
            <w:r w:rsidRPr="00377625">
              <w:t>K</w:t>
            </w:r>
            <w:r w:rsidRPr="00377625">
              <w:rPr>
                <w:vertAlign w:val="subscript"/>
              </w:rPr>
              <w:t>2</w:t>
            </w:r>
            <w:r w:rsidRPr="00377625">
              <w:t>CO</w:t>
            </w:r>
            <w:r w:rsidRPr="00377625">
              <w:rPr>
                <w:vertAlign w:val="subscript"/>
              </w:rPr>
              <w:t xml:space="preserve">3 </w:t>
            </w:r>
            <w:r w:rsidRPr="00377625">
              <w:t>(2)</w:t>
            </w:r>
          </w:p>
        </w:tc>
        <w:tc>
          <w:tcPr>
            <w:tcW w:w="709" w:type="dxa"/>
            <w:vAlign w:val="center"/>
          </w:tcPr>
          <w:p w14:paraId="788396D9" w14:textId="77777777" w:rsidR="00B556EC" w:rsidRPr="00377625" w:rsidRDefault="00B556EC" w:rsidP="00B556EC">
            <w:pPr>
              <w:pStyle w:val="TCTableBody"/>
            </w:pPr>
            <w:proofErr w:type="spellStart"/>
            <w:r w:rsidRPr="00377625">
              <w:t>PhMe</w:t>
            </w:r>
            <w:proofErr w:type="spellEnd"/>
          </w:p>
        </w:tc>
        <w:tc>
          <w:tcPr>
            <w:tcW w:w="425" w:type="dxa"/>
            <w:vAlign w:val="center"/>
          </w:tcPr>
          <w:p w14:paraId="6B3EF5FF" w14:textId="77777777" w:rsidR="00B556EC" w:rsidRPr="00377625" w:rsidRDefault="00B556EC" w:rsidP="00B556EC">
            <w:pPr>
              <w:pStyle w:val="TCTableBody"/>
            </w:pPr>
            <w:r w:rsidRPr="00377625">
              <w:t>31</w:t>
            </w:r>
          </w:p>
        </w:tc>
        <w:tc>
          <w:tcPr>
            <w:tcW w:w="631" w:type="dxa"/>
            <w:gridSpan w:val="2"/>
            <w:vAlign w:val="center"/>
          </w:tcPr>
          <w:p w14:paraId="69701884" w14:textId="77777777" w:rsidR="00B556EC" w:rsidRPr="00377625" w:rsidRDefault="00B556EC" w:rsidP="00B556EC">
            <w:pPr>
              <w:pStyle w:val="TCTableBody"/>
            </w:pPr>
            <w:r w:rsidRPr="00377625">
              <w:t>53</w:t>
            </w:r>
          </w:p>
        </w:tc>
      </w:tr>
      <w:tr w:rsidR="00B556EC" w:rsidRPr="00377625" w14:paraId="7D0747BB" w14:textId="77777777" w:rsidTr="00B556EC">
        <w:tc>
          <w:tcPr>
            <w:tcW w:w="709" w:type="dxa"/>
            <w:vAlign w:val="center"/>
          </w:tcPr>
          <w:p w14:paraId="459D1942" w14:textId="77777777" w:rsidR="00B556EC" w:rsidRPr="00377625" w:rsidRDefault="00B556EC" w:rsidP="00B556EC">
            <w:pPr>
              <w:pStyle w:val="TCTableBody"/>
            </w:pPr>
            <w:r w:rsidRPr="00377625">
              <w:t>2</w:t>
            </w:r>
          </w:p>
        </w:tc>
        <w:tc>
          <w:tcPr>
            <w:tcW w:w="1418" w:type="dxa"/>
            <w:vAlign w:val="center"/>
          </w:tcPr>
          <w:p w14:paraId="36DEBFEF" w14:textId="77777777" w:rsidR="00B556EC" w:rsidRPr="00377625" w:rsidRDefault="00B556EC" w:rsidP="00B556EC">
            <w:pPr>
              <w:pStyle w:val="TCTableBody"/>
            </w:pPr>
            <w:proofErr w:type="spellStart"/>
            <w:r w:rsidRPr="00377625">
              <w:t>Pd</w:t>
            </w:r>
            <w:proofErr w:type="spellEnd"/>
            <w:r w:rsidRPr="00377625">
              <w:t>(</w:t>
            </w:r>
            <w:proofErr w:type="spellStart"/>
            <w:r w:rsidRPr="00377625">
              <w:t>OAc</w:t>
            </w:r>
            <w:proofErr w:type="spellEnd"/>
            <w:r w:rsidRPr="00377625">
              <w:t>)</w:t>
            </w:r>
            <w:r w:rsidRPr="00377625">
              <w:rPr>
                <w:vertAlign w:val="subscript"/>
              </w:rPr>
              <w:t xml:space="preserve">2 </w:t>
            </w:r>
            <w:r w:rsidRPr="00377625">
              <w:t>(5)</w:t>
            </w:r>
          </w:p>
          <w:p w14:paraId="1A760E31" w14:textId="77777777" w:rsidR="00B556EC" w:rsidRPr="00377625" w:rsidRDefault="00B556EC" w:rsidP="00B556EC">
            <w:pPr>
              <w:pStyle w:val="TCTableBody"/>
            </w:pPr>
            <w:r w:rsidRPr="00377625">
              <w:t>PCy</w:t>
            </w:r>
            <w:r w:rsidRPr="00377625">
              <w:rPr>
                <w:vertAlign w:val="subscript"/>
              </w:rPr>
              <w:t>3</w:t>
            </w:r>
            <w:r w:rsidRPr="00377625">
              <w:t xml:space="preserve"> (10)</w:t>
            </w:r>
          </w:p>
        </w:tc>
        <w:tc>
          <w:tcPr>
            <w:tcW w:w="992" w:type="dxa"/>
            <w:vAlign w:val="center"/>
          </w:tcPr>
          <w:p w14:paraId="3E0B2386" w14:textId="77777777" w:rsidR="00B556EC" w:rsidRPr="00377625" w:rsidRDefault="00B556EC" w:rsidP="00B556EC">
            <w:pPr>
              <w:pStyle w:val="TCTableBody"/>
            </w:pPr>
            <w:r w:rsidRPr="00377625">
              <w:t>K</w:t>
            </w:r>
            <w:r w:rsidRPr="00377625">
              <w:rPr>
                <w:vertAlign w:val="subscript"/>
              </w:rPr>
              <w:t>2</w:t>
            </w:r>
            <w:r w:rsidRPr="00377625">
              <w:t>CO</w:t>
            </w:r>
            <w:r w:rsidRPr="00377625">
              <w:rPr>
                <w:vertAlign w:val="subscript"/>
              </w:rPr>
              <w:t xml:space="preserve">3 </w:t>
            </w:r>
            <w:r w:rsidRPr="00377625">
              <w:t>(2)</w:t>
            </w:r>
          </w:p>
        </w:tc>
        <w:tc>
          <w:tcPr>
            <w:tcW w:w="709" w:type="dxa"/>
            <w:vAlign w:val="center"/>
          </w:tcPr>
          <w:p w14:paraId="4C5EAE96" w14:textId="77777777" w:rsidR="00B556EC" w:rsidRPr="00377625" w:rsidRDefault="00B556EC" w:rsidP="00B556EC">
            <w:pPr>
              <w:pStyle w:val="TCTableBody"/>
            </w:pPr>
            <w:proofErr w:type="spellStart"/>
            <w:r w:rsidRPr="00377625">
              <w:t>PhMe</w:t>
            </w:r>
            <w:proofErr w:type="spellEnd"/>
          </w:p>
        </w:tc>
        <w:tc>
          <w:tcPr>
            <w:tcW w:w="425" w:type="dxa"/>
            <w:vAlign w:val="center"/>
          </w:tcPr>
          <w:p w14:paraId="675C8156" w14:textId="77777777" w:rsidR="00B556EC" w:rsidRPr="00377625" w:rsidRDefault="00B556EC" w:rsidP="00B556EC">
            <w:pPr>
              <w:pStyle w:val="TCTableBody"/>
            </w:pPr>
            <w:r w:rsidRPr="00377625">
              <w:t>41</w:t>
            </w:r>
          </w:p>
        </w:tc>
        <w:tc>
          <w:tcPr>
            <w:tcW w:w="631" w:type="dxa"/>
            <w:gridSpan w:val="2"/>
            <w:vAlign w:val="center"/>
          </w:tcPr>
          <w:p w14:paraId="62DAC011" w14:textId="77777777" w:rsidR="00B556EC" w:rsidRPr="00377625" w:rsidRDefault="00B556EC" w:rsidP="00B556EC">
            <w:pPr>
              <w:pStyle w:val="TCTableBody"/>
            </w:pPr>
            <w:r w:rsidRPr="00377625">
              <w:t>42</w:t>
            </w:r>
          </w:p>
        </w:tc>
      </w:tr>
      <w:tr w:rsidR="00B556EC" w:rsidRPr="00377625" w14:paraId="67CF7F34" w14:textId="77777777" w:rsidTr="00B556EC">
        <w:tc>
          <w:tcPr>
            <w:tcW w:w="709" w:type="dxa"/>
            <w:vAlign w:val="center"/>
          </w:tcPr>
          <w:p w14:paraId="1B57BEEE" w14:textId="77777777" w:rsidR="00B556EC" w:rsidRPr="00377625" w:rsidRDefault="00B556EC" w:rsidP="00B556EC">
            <w:pPr>
              <w:pStyle w:val="TCTableBody"/>
            </w:pPr>
            <w:r w:rsidRPr="00377625">
              <w:t>3</w:t>
            </w:r>
          </w:p>
        </w:tc>
        <w:tc>
          <w:tcPr>
            <w:tcW w:w="1418" w:type="dxa"/>
            <w:vAlign w:val="center"/>
          </w:tcPr>
          <w:p w14:paraId="10447CD1" w14:textId="77777777" w:rsidR="00B556EC" w:rsidRPr="00377625" w:rsidRDefault="00B556EC" w:rsidP="00B556EC">
            <w:pPr>
              <w:pStyle w:val="TCTableBody"/>
            </w:pPr>
            <w:proofErr w:type="spellStart"/>
            <w:r w:rsidRPr="00377625">
              <w:t>Pd</w:t>
            </w:r>
            <w:proofErr w:type="spellEnd"/>
            <w:r w:rsidRPr="00377625">
              <w:t>(PPh</w:t>
            </w:r>
            <w:r w:rsidRPr="00377625">
              <w:rPr>
                <w:vertAlign w:val="subscript"/>
              </w:rPr>
              <w:t>3</w:t>
            </w:r>
            <w:r w:rsidRPr="00377625">
              <w:t>)</w:t>
            </w:r>
            <w:r w:rsidRPr="00377625">
              <w:rPr>
                <w:vertAlign w:val="subscript"/>
              </w:rPr>
              <w:t xml:space="preserve">4 </w:t>
            </w:r>
            <w:r w:rsidRPr="00377625">
              <w:t>(5)</w:t>
            </w:r>
          </w:p>
        </w:tc>
        <w:tc>
          <w:tcPr>
            <w:tcW w:w="992" w:type="dxa"/>
            <w:vAlign w:val="center"/>
          </w:tcPr>
          <w:p w14:paraId="2E7514ED" w14:textId="77777777" w:rsidR="00B556EC" w:rsidRPr="00377625" w:rsidRDefault="00B556EC" w:rsidP="00B556EC">
            <w:pPr>
              <w:pStyle w:val="TCTableBody"/>
            </w:pPr>
            <w:r w:rsidRPr="00377625">
              <w:t>K</w:t>
            </w:r>
            <w:r w:rsidRPr="00377625">
              <w:rPr>
                <w:vertAlign w:val="subscript"/>
              </w:rPr>
              <w:t>2</w:t>
            </w:r>
            <w:r w:rsidRPr="00377625">
              <w:t>CO</w:t>
            </w:r>
            <w:r w:rsidRPr="00377625">
              <w:rPr>
                <w:vertAlign w:val="subscript"/>
              </w:rPr>
              <w:t xml:space="preserve">3 </w:t>
            </w:r>
            <w:r w:rsidRPr="00377625">
              <w:t>(2)</w:t>
            </w:r>
          </w:p>
        </w:tc>
        <w:tc>
          <w:tcPr>
            <w:tcW w:w="709" w:type="dxa"/>
            <w:vAlign w:val="center"/>
          </w:tcPr>
          <w:p w14:paraId="5CB08803" w14:textId="77777777" w:rsidR="00B556EC" w:rsidRPr="00377625" w:rsidRDefault="00B556EC" w:rsidP="00B556EC">
            <w:pPr>
              <w:pStyle w:val="TCTableBody"/>
            </w:pPr>
            <w:proofErr w:type="spellStart"/>
            <w:r w:rsidRPr="00377625">
              <w:t>PhMe</w:t>
            </w:r>
            <w:proofErr w:type="spellEnd"/>
          </w:p>
        </w:tc>
        <w:tc>
          <w:tcPr>
            <w:tcW w:w="425" w:type="dxa"/>
            <w:vAlign w:val="center"/>
          </w:tcPr>
          <w:p w14:paraId="7B5EB29A" w14:textId="77777777" w:rsidR="00B556EC" w:rsidRPr="00377625" w:rsidRDefault="00B556EC" w:rsidP="00B556EC">
            <w:pPr>
              <w:pStyle w:val="TCTableBody"/>
            </w:pPr>
            <w:r w:rsidRPr="00377625">
              <w:t>90</w:t>
            </w:r>
          </w:p>
        </w:tc>
        <w:tc>
          <w:tcPr>
            <w:tcW w:w="631" w:type="dxa"/>
            <w:gridSpan w:val="2"/>
            <w:vAlign w:val="center"/>
          </w:tcPr>
          <w:p w14:paraId="7AF6C423" w14:textId="77777777" w:rsidR="00B556EC" w:rsidRPr="00377625" w:rsidRDefault="00B556EC" w:rsidP="00B556EC">
            <w:pPr>
              <w:pStyle w:val="TCTableBody"/>
            </w:pPr>
            <w:r w:rsidRPr="00377625">
              <w:t>0</w:t>
            </w:r>
          </w:p>
        </w:tc>
      </w:tr>
      <w:tr w:rsidR="00B556EC" w:rsidRPr="00377625" w14:paraId="0F56F782" w14:textId="77777777" w:rsidTr="00B556EC">
        <w:tc>
          <w:tcPr>
            <w:tcW w:w="709" w:type="dxa"/>
            <w:vAlign w:val="center"/>
          </w:tcPr>
          <w:p w14:paraId="1E4FDDE9" w14:textId="77777777" w:rsidR="00B556EC" w:rsidRPr="00377625" w:rsidRDefault="00B556EC" w:rsidP="00B556EC">
            <w:pPr>
              <w:pStyle w:val="TCTableBody"/>
            </w:pPr>
            <w:r w:rsidRPr="00377625">
              <w:t>4</w:t>
            </w:r>
          </w:p>
        </w:tc>
        <w:tc>
          <w:tcPr>
            <w:tcW w:w="1418" w:type="dxa"/>
            <w:vAlign w:val="center"/>
          </w:tcPr>
          <w:p w14:paraId="7900FC52" w14:textId="77777777" w:rsidR="00B556EC" w:rsidRPr="00377625" w:rsidRDefault="00B556EC" w:rsidP="00B556EC">
            <w:pPr>
              <w:pStyle w:val="TCTableBody"/>
            </w:pPr>
            <w:proofErr w:type="spellStart"/>
            <w:r w:rsidRPr="00377625">
              <w:t>Pd</w:t>
            </w:r>
            <w:proofErr w:type="spellEnd"/>
            <w:r w:rsidRPr="00377625">
              <w:t>(PPh</w:t>
            </w:r>
            <w:r w:rsidRPr="00377625">
              <w:rPr>
                <w:vertAlign w:val="subscript"/>
              </w:rPr>
              <w:t>3</w:t>
            </w:r>
            <w:r w:rsidRPr="00377625">
              <w:t>)</w:t>
            </w:r>
            <w:r w:rsidRPr="00377625">
              <w:rPr>
                <w:vertAlign w:val="subscript"/>
              </w:rPr>
              <w:t>4</w:t>
            </w:r>
            <w:r w:rsidRPr="00377625">
              <w:t xml:space="preserve"> (5)</w:t>
            </w:r>
          </w:p>
        </w:tc>
        <w:tc>
          <w:tcPr>
            <w:tcW w:w="992" w:type="dxa"/>
            <w:vAlign w:val="center"/>
          </w:tcPr>
          <w:p w14:paraId="35DCDD56" w14:textId="77777777" w:rsidR="00B556EC" w:rsidRPr="00377625" w:rsidRDefault="00B556EC" w:rsidP="00B556EC">
            <w:pPr>
              <w:pStyle w:val="TCTableBody"/>
            </w:pPr>
            <w:r w:rsidRPr="00377625">
              <w:t>Et</w:t>
            </w:r>
            <w:r w:rsidRPr="00377625">
              <w:rPr>
                <w:vertAlign w:val="subscript"/>
              </w:rPr>
              <w:t>3</w:t>
            </w:r>
            <w:r w:rsidRPr="00377625">
              <w:t>N (2)</w:t>
            </w:r>
          </w:p>
        </w:tc>
        <w:tc>
          <w:tcPr>
            <w:tcW w:w="709" w:type="dxa"/>
            <w:vAlign w:val="center"/>
          </w:tcPr>
          <w:p w14:paraId="7523F658" w14:textId="77777777" w:rsidR="00B556EC" w:rsidRPr="00377625" w:rsidRDefault="00B556EC" w:rsidP="00B556EC">
            <w:pPr>
              <w:pStyle w:val="TCTableBody"/>
            </w:pPr>
            <w:proofErr w:type="spellStart"/>
            <w:r w:rsidRPr="00377625">
              <w:t>PhMe</w:t>
            </w:r>
            <w:proofErr w:type="spellEnd"/>
          </w:p>
        </w:tc>
        <w:tc>
          <w:tcPr>
            <w:tcW w:w="425" w:type="dxa"/>
            <w:vAlign w:val="center"/>
          </w:tcPr>
          <w:p w14:paraId="7FAE8075" w14:textId="77777777" w:rsidR="00B556EC" w:rsidRPr="00377625" w:rsidRDefault="00B556EC" w:rsidP="00B556EC">
            <w:pPr>
              <w:pStyle w:val="TCTableBody"/>
            </w:pPr>
            <w:r w:rsidRPr="00377625">
              <w:t>91</w:t>
            </w:r>
          </w:p>
        </w:tc>
        <w:tc>
          <w:tcPr>
            <w:tcW w:w="631" w:type="dxa"/>
            <w:gridSpan w:val="2"/>
            <w:vAlign w:val="center"/>
          </w:tcPr>
          <w:p w14:paraId="6482F752" w14:textId="77777777" w:rsidR="00B556EC" w:rsidRPr="00377625" w:rsidRDefault="00B556EC" w:rsidP="00B556EC">
            <w:pPr>
              <w:pStyle w:val="TCTableBody"/>
            </w:pPr>
            <w:r w:rsidRPr="00377625">
              <w:t>0</w:t>
            </w:r>
          </w:p>
        </w:tc>
      </w:tr>
      <w:tr w:rsidR="00B556EC" w:rsidRPr="00377625" w14:paraId="5C9E21E6" w14:textId="77777777" w:rsidTr="00B556EC">
        <w:tc>
          <w:tcPr>
            <w:tcW w:w="709" w:type="dxa"/>
            <w:vAlign w:val="center"/>
          </w:tcPr>
          <w:p w14:paraId="1661ED3A" w14:textId="77777777" w:rsidR="00B556EC" w:rsidRPr="00377625" w:rsidRDefault="00B556EC" w:rsidP="00B556EC">
            <w:pPr>
              <w:pStyle w:val="TCTableBody"/>
            </w:pPr>
            <w:r w:rsidRPr="00377625">
              <w:t>5</w:t>
            </w:r>
          </w:p>
        </w:tc>
        <w:tc>
          <w:tcPr>
            <w:tcW w:w="1418" w:type="dxa"/>
            <w:vAlign w:val="center"/>
          </w:tcPr>
          <w:p w14:paraId="45D689FC" w14:textId="3B186649" w:rsidR="00B556EC" w:rsidRPr="00377625" w:rsidRDefault="00747E1D" w:rsidP="00B556EC">
            <w:pPr>
              <w:pStyle w:val="TCTableBody"/>
            </w:pPr>
            <w:proofErr w:type="spellStart"/>
            <w:r w:rsidRPr="00377625">
              <w:t>Catc</w:t>
            </w:r>
            <w:r w:rsidR="00B556EC" w:rsidRPr="00377625">
              <w:t>at</w:t>
            </w:r>
            <w:proofErr w:type="spellEnd"/>
            <w:r w:rsidR="00B556EC" w:rsidRPr="00377625">
              <w:t xml:space="preserve"> (5)</w:t>
            </w:r>
          </w:p>
        </w:tc>
        <w:tc>
          <w:tcPr>
            <w:tcW w:w="992" w:type="dxa"/>
            <w:vAlign w:val="center"/>
          </w:tcPr>
          <w:p w14:paraId="52786010" w14:textId="77777777" w:rsidR="00B556EC" w:rsidRPr="00377625" w:rsidRDefault="00B556EC" w:rsidP="00B556EC">
            <w:pPr>
              <w:pStyle w:val="TCTableBody"/>
            </w:pPr>
            <w:r w:rsidRPr="00377625">
              <w:t>Et</w:t>
            </w:r>
            <w:r w:rsidRPr="00377625">
              <w:rPr>
                <w:vertAlign w:val="subscript"/>
              </w:rPr>
              <w:t>3</w:t>
            </w:r>
            <w:r w:rsidRPr="00377625">
              <w:t>N (2)</w:t>
            </w:r>
          </w:p>
        </w:tc>
        <w:tc>
          <w:tcPr>
            <w:tcW w:w="709" w:type="dxa"/>
            <w:vAlign w:val="center"/>
          </w:tcPr>
          <w:p w14:paraId="6F0A25A5" w14:textId="77777777" w:rsidR="00B556EC" w:rsidRPr="00377625" w:rsidRDefault="00B556EC" w:rsidP="00B556EC">
            <w:pPr>
              <w:pStyle w:val="TCTableBody"/>
            </w:pPr>
            <w:proofErr w:type="spellStart"/>
            <w:r w:rsidRPr="00377625">
              <w:t>PhMe</w:t>
            </w:r>
            <w:proofErr w:type="spellEnd"/>
          </w:p>
        </w:tc>
        <w:tc>
          <w:tcPr>
            <w:tcW w:w="425" w:type="dxa"/>
            <w:vAlign w:val="center"/>
          </w:tcPr>
          <w:p w14:paraId="735310FE" w14:textId="77777777" w:rsidR="00B556EC" w:rsidRPr="00377625" w:rsidRDefault="00B556EC" w:rsidP="00B556EC">
            <w:pPr>
              <w:pStyle w:val="TCTableBody"/>
            </w:pPr>
            <w:r w:rsidRPr="00377625">
              <w:t>91</w:t>
            </w:r>
          </w:p>
        </w:tc>
        <w:tc>
          <w:tcPr>
            <w:tcW w:w="631" w:type="dxa"/>
            <w:gridSpan w:val="2"/>
            <w:vAlign w:val="center"/>
          </w:tcPr>
          <w:p w14:paraId="54BFC966" w14:textId="77777777" w:rsidR="00B556EC" w:rsidRPr="00377625" w:rsidRDefault="00B556EC" w:rsidP="00B556EC">
            <w:pPr>
              <w:pStyle w:val="TCTableBody"/>
            </w:pPr>
            <w:r w:rsidRPr="00377625">
              <w:t>0</w:t>
            </w:r>
          </w:p>
        </w:tc>
      </w:tr>
      <w:tr w:rsidR="00B556EC" w:rsidRPr="00377625" w14:paraId="6BD31457" w14:textId="77777777" w:rsidTr="00B556EC">
        <w:tc>
          <w:tcPr>
            <w:tcW w:w="709" w:type="dxa"/>
            <w:vAlign w:val="center"/>
          </w:tcPr>
          <w:p w14:paraId="39875836" w14:textId="77777777" w:rsidR="00B556EC" w:rsidRPr="00377625" w:rsidRDefault="00B556EC" w:rsidP="00B556EC">
            <w:pPr>
              <w:pStyle w:val="TCTableBody"/>
              <w:rPr>
                <w:vertAlign w:val="superscript"/>
              </w:rPr>
            </w:pPr>
            <w:r w:rsidRPr="00377625">
              <w:t>6</w:t>
            </w:r>
            <w:r w:rsidRPr="00377625">
              <w:rPr>
                <w:vertAlign w:val="superscript"/>
              </w:rPr>
              <w:t>b</w:t>
            </w:r>
          </w:p>
        </w:tc>
        <w:tc>
          <w:tcPr>
            <w:tcW w:w="1418" w:type="dxa"/>
            <w:vAlign w:val="center"/>
          </w:tcPr>
          <w:p w14:paraId="184FD96D" w14:textId="77777777" w:rsidR="00B556EC" w:rsidRPr="00377625" w:rsidRDefault="00B556EC" w:rsidP="00B556EC">
            <w:pPr>
              <w:pStyle w:val="TCTableBody"/>
            </w:pPr>
            <w:proofErr w:type="spellStart"/>
            <w:r w:rsidRPr="00377625">
              <w:t>Pd</w:t>
            </w:r>
            <w:proofErr w:type="spellEnd"/>
            <w:r w:rsidRPr="00377625">
              <w:t>(PPh</w:t>
            </w:r>
            <w:r w:rsidRPr="00377625">
              <w:rPr>
                <w:vertAlign w:val="subscript"/>
              </w:rPr>
              <w:t>3</w:t>
            </w:r>
            <w:r w:rsidRPr="00377625">
              <w:t>)</w:t>
            </w:r>
            <w:r w:rsidRPr="00377625">
              <w:rPr>
                <w:vertAlign w:val="subscript"/>
              </w:rPr>
              <w:t xml:space="preserve">4 </w:t>
            </w:r>
            <w:r w:rsidRPr="00377625">
              <w:t>(2)</w:t>
            </w:r>
          </w:p>
        </w:tc>
        <w:tc>
          <w:tcPr>
            <w:tcW w:w="992" w:type="dxa"/>
            <w:vAlign w:val="center"/>
          </w:tcPr>
          <w:p w14:paraId="4A54DADA" w14:textId="77777777" w:rsidR="00B556EC" w:rsidRPr="00377625" w:rsidRDefault="00B556EC" w:rsidP="00B556EC">
            <w:pPr>
              <w:pStyle w:val="TCTableBody"/>
            </w:pPr>
            <w:r w:rsidRPr="00377625">
              <w:t>Et</w:t>
            </w:r>
            <w:r w:rsidRPr="00377625">
              <w:rPr>
                <w:vertAlign w:val="subscript"/>
              </w:rPr>
              <w:t>3</w:t>
            </w:r>
            <w:r w:rsidRPr="00377625">
              <w:t>N</w:t>
            </w:r>
            <w:r w:rsidRPr="00377625">
              <w:rPr>
                <w:vertAlign w:val="subscript"/>
              </w:rPr>
              <w:t xml:space="preserve"> </w:t>
            </w:r>
            <w:r w:rsidRPr="00377625">
              <w:t>(2)</w:t>
            </w:r>
          </w:p>
        </w:tc>
        <w:tc>
          <w:tcPr>
            <w:tcW w:w="709" w:type="dxa"/>
            <w:vAlign w:val="center"/>
          </w:tcPr>
          <w:p w14:paraId="345CB623" w14:textId="77777777" w:rsidR="00B556EC" w:rsidRPr="00377625" w:rsidRDefault="00B556EC" w:rsidP="00B556EC">
            <w:pPr>
              <w:pStyle w:val="TCTableBody"/>
            </w:pPr>
            <w:proofErr w:type="spellStart"/>
            <w:r w:rsidRPr="00377625">
              <w:t>PhMe</w:t>
            </w:r>
            <w:proofErr w:type="spellEnd"/>
          </w:p>
        </w:tc>
        <w:tc>
          <w:tcPr>
            <w:tcW w:w="425" w:type="dxa"/>
            <w:vAlign w:val="center"/>
          </w:tcPr>
          <w:p w14:paraId="63C4277E" w14:textId="77777777" w:rsidR="00B556EC" w:rsidRPr="00377625" w:rsidRDefault="00B556EC" w:rsidP="00B556EC">
            <w:pPr>
              <w:pStyle w:val="TCTableBody"/>
            </w:pPr>
            <w:r w:rsidRPr="00377625">
              <w:t>73</w:t>
            </w:r>
          </w:p>
        </w:tc>
        <w:tc>
          <w:tcPr>
            <w:tcW w:w="631" w:type="dxa"/>
            <w:gridSpan w:val="2"/>
            <w:vAlign w:val="center"/>
          </w:tcPr>
          <w:p w14:paraId="772BF140" w14:textId="77777777" w:rsidR="00B556EC" w:rsidRPr="00377625" w:rsidRDefault="00B556EC" w:rsidP="00B556EC">
            <w:pPr>
              <w:pStyle w:val="TCTableBody"/>
            </w:pPr>
            <w:r w:rsidRPr="00377625">
              <w:t>0</w:t>
            </w:r>
          </w:p>
        </w:tc>
      </w:tr>
      <w:tr w:rsidR="00B556EC" w:rsidRPr="00377625" w14:paraId="66BDFF5C" w14:textId="77777777" w:rsidTr="00B556EC">
        <w:tc>
          <w:tcPr>
            <w:tcW w:w="709" w:type="dxa"/>
            <w:vAlign w:val="center"/>
          </w:tcPr>
          <w:p w14:paraId="1BC0439F" w14:textId="77777777" w:rsidR="00B556EC" w:rsidRPr="00377625" w:rsidRDefault="00B556EC" w:rsidP="00B556EC">
            <w:pPr>
              <w:pStyle w:val="TCTableBody"/>
              <w:rPr>
                <w:vertAlign w:val="superscript"/>
              </w:rPr>
            </w:pPr>
            <w:r w:rsidRPr="00377625">
              <w:t>7</w:t>
            </w:r>
            <w:r w:rsidRPr="00377625">
              <w:rPr>
                <w:vertAlign w:val="superscript"/>
              </w:rPr>
              <w:t>b</w:t>
            </w:r>
          </w:p>
        </w:tc>
        <w:tc>
          <w:tcPr>
            <w:tcW w:w="1418" w:type="dxa"/>
            <w:vAlign w:val="center"/>
          </w:tcPr>
          <w:p w14:paraId="39EEE189" w14:textId="77777777" w:rsidR="00B556EC" w:rsidRPr="00377625" w:rsidRDefault="00B556EC" w:rsidP="00B556EC">
            <w:pPr>
              <w:pStyle w:val="TCTableBody"/>
              <w:rPr>
                <w:vertAlign w:val="superscript"/>
              </w:rPr>
            </w:pPr>
            <w:proofErr w:type="spellStart"/>
            <w:r w:rsidRPr="00377625">
              <w:t>Catcat</w:t>
            </w:r>
            <w:proofErr w:type="spellEnd"/>
            <w:r w:rsidRPr="00377625">
              <w:t xml:space="preserve"> (2)</w:t>
            </w:r>
          </w:p>
        </w:tc>
        <w:tc>
          <w:tcPr>
            <w:tcW w:w="992" w:type="dxa"/>
            <w:vAlign w:val="center"/>
          </w:tcPr>
          <w:p w14:paraId="1C4F1625" w14:textId="77777777" w:rsidR="00B556EC" w:rsidRPr="00377625" w:rsidRDefault="00B556EC" w:rsidP="00B556EC">
            <w:pPr>
              <w:pStyle w:val="TCTableBody"/>
            </w:pPr>
            <w:r w:rsidRPr="00377625">
              <w:t>Et</w:t>
            </w:r>
            <w:r w:rsidRPr="00377625">
              <w:rPr>
                <w:vertAlign w:val="subscript"/>
              </w:rPr>
              <w:t>3</w:t>
            </w:r>
            <w:r w:rsidRPr="00377625">
              <w:t>N (2)</w:t>
            </w:r>
          </w:p>
        </w:tc>
        <w:tc>
          <w:tcPr>
            <w:tcW w:w="709" w:type="dxa"/>
            <w:vAlign w:val="center"/>
          </w:tcPr>
          <w:p w14:paraId="211146F6" w14:textId="77777777" w:rsidR="00B556EC" w:rsidRPr="00377625" w:rsidRDefault="00B556EC" w:rsidP="00B556EC">
            <w:pPr>
              <w:pStyle w:val="TCTableBody"/>
            </w:pPr>
            <w:proofErr w:type="spellStart"/>
            <w:r w:rsidRPr="00377625">
              <w:t>PhMe</w:t>
            </w:r>
            <w:proofErr w:type="spellEnd"/>
          </w:p>
        </w:tc>
        <w:tc>
          <w:tcPr>
            <w:tcW w:w="425" w:type="dxa"/>
            <w:vAlign w:val="center"/>
          </w:tcPr>
          <w:p w14:paraId="2EDC03B7" w14:textId="77777777" w:rsidR="00B556EC" w:rsidRPr="00377625" w:rsidRDefault="00B556EC" w:rsidP="00B556EC">
            <w:pPr>
              <w:pStyle w:val="TCTableBody"/>
            </w:pPr>
            <w:r w:rsidRPr="00377625">
              <w:t>91</w:t>
            </w:r>
          </w:p>
        </w:tc>
        <w:tc>
          <w:tcPr>
            <w:tcW w:w="631" w:type="dxa"/>
            <w:gridSpan w:val="2"/>
            <w:vAlign w:val="center"/>
          </w:tcPr>
          <w:p w14:paraId="49874DBC" w14:textId="77777777" w:rsidR="00B556EC" w:rsidRPr="00377625" w:rsidRDefault="00B556EC" w:rsidP="00B556EC">
            <w:pPr>
              <w:pStyle w:val="TCTableBody"/>
            </w:pPr>
            <w:r w:rsidRPr="00377625">
              <w:t>0</w:t>
            </w:r>
          </w:p>
        </w:tc>
      </w:tr>
      <w:tr w:rsidR="00B556EC" w:rsidRPr="00377625" w14:paraId="76F0EF0B" w14:textId="77777777" w:rsidTr="00B556EC">
        <w:tc>
          <w:tcPr>
            <w:tcW w:w="709" w:type="dxa"/>
            <w:vAlign w:val="center"/>
          </w:tcPr>
          <w:p w14:paraId="21FA5300" w14:textId="77777777" w:rsidR="00B556EC" w:rsidRPr="00377625" w:rsidRDefault="00B556EC" w:rsidP="00B556EC">
            <w:pPr>
              <w:pStyle w:val="TCTableBody"/>
              <w:rPr>
                <w:vertAlign w:val="superscript"/>
              </w:rPr>
            </w:pPr>
            <w:r w:rsidRPr="00377625">
              <w:t>8</w:t>
            </w:r>
            <w:r w:rsidRPr="00377625">
              <w:rPr>
                <w:vertAlign w:val="superscript"/>
              </w:rPr>
              <w:t>b</w:t>
            </w:r>
          </w:p>
        </w:tc>
        <w:tc>
          <w:tcPr>
            <w:tcW w:w="1418" w:type="dxa"/>
            <w:vAlign w:val="center"/>
          </w:tcPr>
          <w:p w14:paraId="1B4EF407" w14:textId="77777777" w:rsidR="00B556EC" w:rsidRPr="00377625" w:rsidRDefault="00B556EC" w:rsidP="00B556EC">
            <w:pPr>
              <w:pStyle w:val="TCTableBody"/>
            </w:pPr>
            <w:proofErr w:type="spellStart"/>
            <w:r w:rsidRPr="00377625">
              <w:t>Catcat</w:t>
            </w:r>
            <w:proofErr w:type="spellEnd"/>
            <w:r w:rsidRPr="00377625">
              <w:t xml:space="preserve"> (2)</w:t>
            </w:r>
          </w:p>
        </w:tc>
        <w:tc>
          <w:tcPr>
            <w:tcW w:w="992" w:type="dxa"/>
            <w:vAlign w:val="center"/>
          </w:tcPr>
          <w:p w14:paraId="3EF47FE4" w14:textId="77777777" w:rsidR="00B556EC" w:rsidRPr="00377625" w:rsidRDefault="00B556EC" w:rsidP="00B556EC">
            <w:pPr>
              <w:pStyle w:val="TCTableBody"/>
            </w:pPr>
            <w:r w:rsidRPr="00377625">
              <w:t>Et</w:t>
            </w:r>
            <w:r w:rsidRPr="00377625">
              <w:rPr>
                <w:vertAlign w:val="subscript"/>
              </w:rPr>
              <w:t>3</w:t>
            </w:r>
            <w:r w:rsidRPr="00377625">
              <w:t>N (1.1)</w:t>
            </w:r>
          </w:p>
        </w:tc>
        <w:tc>
          <w:tcPr>
            <w:tcW w:w="709" w:type="dxa"/>
            <w:vAlign w:val="center"/>
          </w:tcPr>
          <w:p w14:paraId="44DB3561" w14:textId="77777777" w:rsidR="00B556EC" w:rsidRPr="00377625" w:rsidRDefault="00B556EC" w:rsidP="00B556EC">
            <w:pPr>
              <w:pStyle w:val="TCTableBody"/>
            </w:pPr>
            <w:proofErr w:type="spellStart"/>
            <w:r w:rsidRPr="00377625">
              <w:t>PhMe</w:t>
            </w:r>
            <w:proofErr w:type="spellEnd"/>
          </w:p>
        </w:tc>
        <w:tc>
          <w:tcPr>
            <w:tcW w:w="425" w:type="dxa"/>
            <w:vAlign w:val="center"/>
          </w:tcPr>
          <w:p w14:paraId="289BA521" w14:textId="77777777" w:rsidR="00B556EC" w:rsidRPr="00377625" w:rsidRDefault="00B556EC" w:rsidP="00B556EC">
            <w:pPr>
              <w:pStyle w:val="TCTableBody"/>
            </w:pPr>
            <w:r w:rsidRPr="00377625">
              <w:t>91</w:t>
            </w:r>
          </w:p>
        </w:tc>
        <w:tc>
          <w:tcPr>
            <w:tcW w:w="631" w:type="dxa"/>
            <w:gridSpan w:val="2"/>
            <w:vAlign w:val="center"/>
          </w:tcPr>
          <w:p w14:paraId="761AA320" w14:textId="77777777" w:rsidR="00B556EC" w:rsidRPr="00377625" w:rsidRDefault="00B556EC" w:rsidP="00B556EC">
            <w:pPr>
              <w:pStyle w:val="TCTableBody"/>
            </w:pPr>
            <w:r w:rsidRPr="00377625">
              <w:t>0</w:t>
            </w:r>
          </w:p>
        </w:tc>
      </w:tr>
      <w:tr w:rsidR="00B556EC" w:rsidRPr="00377625" w14:paraId="34E58429" w14:textId="77777777" w:rsidTr="00B556EC">
        <w:tc>
          <w:tcPr>
            <w:tcW w:w="709" w:type="dxa"/>
            <w:vAlign w:val="center"/>
          </w:tcPr>
          <w:p w14:paraId="140F72E8" w14:textId="77777777" w:rsidR="00B556EC" w:rsidRPr="00377625" w:rsidRDefault="00B556EC" w:rsidP="00B556EC">
            <w:pPr>
              <w:pStyle w:val="TCTableBody"/>
              <w:rPr>
                <w:vertAlign w:val="superscript"/>
              </w:rPr>
            </w:pPr>
            <w:r w:rsidRPr="00377625">
              <w:t>9</w:t>
            </w:r>
            <w:r w:rsidRPr="00377625">
              <w:rPr>
                <w:vertAlign w:val="superscript"/>
              </w:rPr>
              <w:t>b</w:t>
            </w:r>
          </w:p>
        </w:tc>
        <w:tc>
          <w:tcPr>
            <w:tcW w:w="1418" w:type="dxa"/>
            <w:vAlign w:val="center"/>
          </w:tcPr>
          <w:p w14:paraId="2FB7F624" w14:textId="77777777" w:rsidR="00B556EC" w:rsidRPr="00377625" w:rsidRDefault="00B556EC" w:rsidP="00B556EC">
            <w:pPr>
              <w:pStyle w:val="TCTableBody"/>
            </w:pPr>
            <w:proofErr w:type="spellStart"/>
            <w:r w:rsidRPr="00377625">
              <w:t>Catcat</w:t>
            </w:r>
            <w:proofErr w:type="spellEnd"/>
            <w:r w:rsidRPr="00377625">
              <w:t xml:space="preserve"> (2)</w:t>
            </w:r>
          </w:p>
        </w:tc>
        <w:tc>
          <w:tcPr>
            <w:tcW w:w="992" w:type="dxa"/>
            <w:vAlign w:val="center"/>
          </w:tcPr>
          <w:p w14:paraId="3F6A7DF9" w14:textId="77777777" w:rsidR="00B556EC" w:rsidRPr="00377625" w:rsidRDefault="00B556EC" w:rsidP="00B556EC">
            <w:pPr>
              <w:pStyle w:val="TCTableBody"/>
            </w:pPr>
            <w:r w:rsidRPr="00377625">
              <w:t>Et</w:t>
            </w:r>
            <w:r w:rsidRPr="00377625">
              <w:rPr>
                <w:vertAlign w:val="subscript"/>
              </w:rPr>
              <w:t>3</w:t>
            </w:r>
            <w:r w:rsidRPr="00377625">
              <w:t>N (1.1)</w:t>
            </w:r>
          </w:p>
        </w:tc>
        <w:tc>
          <w:tcPr>
            <w:tcW w:w="709" w:type="dxa"/>
            <w:vAlign w:val="center"/>
          </w:tcPr>
          <w:p w14:paraId="736F8A74" w14:textId="77777777" w:rsidR="00B556EC" w:rsidRPr="00377625" w:rsidRDefault="00B556EC" w:rsidP="00B556EC">
            <w:pPr>
              <w:pStyle w:val="TCTableBody"/>
            </w:pPr>
            <w:proofErr w:type="spellStart"/>
            <w:r w:rsidRPr="00377625">
              <w:t>MeCN</w:t>
            </w:r>
            <w:proofErr w:type="spellEnd"/>
          </w:p>
        </w:tc>
        <w:tc>
          <w:tcPr>
            <w:tcW w:w="425" w:type="dxa"/>
            <w:vAlign w:val="center"/>
          </w:tcPr>
          <w:p w14:paraId="191F6B8B" w14:textId="77777777" w:rsidR="00B556EC" w:rsidRPr="00377625" w:rsidRDefault="00B556EC" w:rsidP="00B556EC">
            <w:pPr>
              <w:pStyle w:val="TCTableBody"/>
            </w:pPr>
            <w:r w:rsidRPr="00377625">
              <w:t>94</w:t>
            </w:r>
          </w:p>
        </w:tc>
        <w:tc>
          <w:tcPr>
            <w:tcW w:w="631" w:type="dxa"/>
            <w:gridSpan w:val="2"/>
            <w:vAlign w:val="center"/>
          </w:tcPr>
          <w:p w14:paraId="656D8072" w14:textId="77777777" w:rsidR="00B556EC" w:rsidRPr="00377625" w:rsidRDefault="00B556EC" w:rsidP="00B556EC">
            <w:pPr>
              <w:pStyle w:val="TCTableBody"/>
            </w:pPr>
            <w:r w:rsidRPr="00377625">
              <w:t>0</w:t>
            </w:r>
          </w:p>
        </w:tc>
      </w:tr>
      <w:tr w:rsidR="001807EC" w:rsidRPr="00377625" w14:paraId="34B15981" w14:textId="77777777" w:rsidTr="00B556EC">
        <w:tc>
          <w:tcPr>
            <w:tcW w:w="709" w:type="dxa"/>
            <w:vAlign w:val="center"/>
          </w:tcPr>
          <w:p w14:paraId="1640E64D" w14:textId="610B3435" w:rsidR="001807EC" w:rsidRPr="00377625" w:rsidRDefault="001807EC" w:rsidP="001807EC">
            <w:pPr>
              <w:pStyle w:val="TCTableBody"/>
            </w:pPr>
            <w:r w:rsidRPr="00377625">
              <w:t>10</w:t>
            </w:r>
          </w:p>
        </w:tc>
        <w:tc>
          <w:tcPr>
            <w:tcW w:w="1418" w:type="dxa"/>
            <w:vAlign w:val="center"/>
          </w:tcPr>
          <w:p w14:paraId="52CFCE85" w14:textId="4D62A132" w:rsidR="001807EC" w:rsidRPr="00377625" w:rsidRDefault="001807EC" w:rsidP="001807EC">
            <w:pPr>
              <w:pStyle w:val="TCTableBody"/>
            </w:pPr>
            <w:proofErr w:type="spellStart"/>
            <w:r w:rsidRPr="00377625">
              <w:t>Catcat</w:t>
            </w:r>
            <w:proofErr w:type="spellEnd"/>
            <w:r w:rsidRPr="00377625">
              <w:t xml:space="preserve"> (1)</w:t>
            </w:r>
          </w:p>
        </w:tc>
        <w:tc>
          <w:tcPr>
            <w:tcW w:w="992" w:type="dxa"/>
            <w:vAlign w:val="center"/>
          </w:tcPr>
          <w:p w14:paraId="0932A727" w14:textId="5E6C6507" w:rsidR="001807EC" w:rsidRPr="00377625" w:rsidRDefault="001807EC" w:rsidP="001807EC">
            <w:pPr>
              <w:pStyle w:val="TCTableBody"/>
            </w:pPr>
            <w:r w:rsidRPr="00377625">
              <w:t>Et</w:t>
            </w:r>
            <w:r w:rsidRPr="00377625">
              <w:rPr>
                <w:vertAlign w:val="subscript"/>
              </w:rPr>
              <w:t>3</w:t>
            </w:r>
            <w:r w:rsidRPr="00377625">
              <w:t>N (1.1)</w:t>
            </w:r>
          </w:p>
        </w:tc>
        <w:tc>
          <w:tcPr>
            <w:tcW w:w="709" w:type="dxa"/>
            <w:vAlign w:val="center"/>
          </w:tcPr>
          <w:p w14:paraId="774326AE" w14:textId="7F6CB6B3" w:rsidR="001807EC" w:rsidRPr="00377625" w:rsidRDefault="001807EC" w:rsidP="001807EC">
            <w:pPr>
              <w:pStyle w:val="TCTableBody"/>
            </w:pPr>
            <w:proofErr w:type="spellStart"/>
            <w:r w:rsidRPr="00377625">
              <w:t>MeCN</w:t>
            </w:r>
            <w:proofErr w:type="spellEnd"/>
          </w:p>
        </w:tc>
        <w:tc>
          <w:tcPr>
            <w:tcW w:w="425" w:type="dxa"/>
            <w:vAlign w:val="center"/>
          </w:tcPr>
          <w:p w14:paraId="662FE528" w14:textId="578B4FBB" w:rsidR="001807EC" w:rsidRPr="00377625" w:rsidRDefault="001807EC" w:rsidP="001807EC">
            <w:pPr>
              <w:pStyle w:val="TCTableBody"/>
            </w:pPr>
            <w:r w:rsidRPr="00377625">
              <w:t>78</w:t>
            </w:r>
          </w:p>
        </w:tc>
        <w:tc>
          <w:tcPr>
            <w:tcW w:w="631" w:type="dxa"/>
            <w:gridSpan w:val="2"/>
            <w:vAlign w:val="center"/>
          </w:tcPr>
          <w:p w14:paraId="56772ACA" w14:textId="796CFA24" w:rsidR="001807EC" w:rsidRPr="00377625" w:rsidRDefault="001807EC" w:rsidP="001807EC">
            <w:pPr>
              <w:pStyle w:val="TCTableBody"/>
            </w:pPr>
            <w:r w:rsidRPr="00377625">
              <w:t>0</w:t>
            </w:r>
          </w:p>
        </w:tc>
      </w:tr>
      <w:tr w:rsidR="00B556EC" w:rsidRPr="00377625" w14:paraId="323C85F0" w14:textId="77777777" w:rsidTr="00B556EC">
        <w:tc>
          <w:tcPr>
            <w:tcW w:w="709" w:type="dxa"/>
            <w:vAlign w:val="center"/>
          </w:tcPr>
          <w:p w14:paraId="640BDE34" w14:textId="7D043308" w:rsidR="00B556EC" w:rsidRPr="00377625" w:rsidRDefault="00B556EC" w:rsidP="00B556EC">
            <w:pPr>
              <w:pStyle w:val="TCTableBody"/>
              <w:rPr>
                <w:vertAlign w:val="superscript"/>
              </w:rPr>
            </w:pPr>
            <w:r w:rsidRPr="00377625">
              <w:t>1</w:t>
            </w:r>
            <w:r w:rsidR="001807EC" w:rsidRPr="00377625">
              <w:t>1</w:t>
            </w:r>
            <w:r w:rsidRPr="00377625">
              <w:rPr>
                <w:vertAlign w:val="superscript"/>
              </w:rPr>
              <w:t>b</w:t>
            </w:r>
          </w:p>
        </w:tc>
        <w:tc>
          <w:tcPr>
            <w:tcW w:w="1418" w:type="dxa"/>
            <w:vAlign w:val="center"/>
          </w:tcPr>
          <w:p w14:paraId="36584B68" w14:textId="77777777" w:rsidR="00B556EC" w:rsidRPr="00377625" w:rsidRDefault="00B556EC" w:rsidP="00B556EC">
            <w:pPr>
              <w:pStyle w:val="TCTableBody"/>
            </w:pPr>
            <w:proofErr w:type="spellStart"/>
            <w:r w:rsidRPr="00377625">
              <w:t>Catcat</w:t>
            </w:r>
            <w:proofErr w:type="spellEnd"/>
            <w:r w:rsidRPr="00377625">
              <w:t xml:space="preserve"> (2)</w:t>
            </w:r>
          </w:p>
        </w:tc>
        <w:tc>
          <w:tcPr>
            <w:tcW w:w="992" w:type="dxa"/>
            <w:vAlign w:val="center"/>
          </w:tcPr>
          <w:p w14:paraId="74519870" w14:textId="77777777" w:rsidR="00B556EC" w:rsidRPr="00377625" w:rsidRDefault="00B556EC" w:rsidP="00B556EC">
            <w:pPr>
              <w:pStyle w:val="TCTableBody"/>
            </w:pPr>
            <w:r w:rsidRPr="00377625">
              <w:t>-</w:t>
            </w:r>
          </w:p>
        </w:tc>
        <w:tc>
          <w:tcPr>
            <w:tcW w:w="709" w:type="dxa"/>
            <w:vAlign w:val="center"/>
          </w:tcPr>
          <w:p w14:paraId="795201B6" w14:textId="77777777" w:rsidR="00B556EC" w:rsidRPr="00377625" w:rsidRDefault="00B556EC" w:rsidP="00B556EC">
            <w:pPr>
              <w:pStyle w:val="TCTableBody"/>
            </w:pPr>
            <w:proofErr w:type="spellStart"/>
            <w:r w:rsidRPr="00377625">
              <w:t>MeCN</w:t>
            </w:r>
            <w:proofErr w:type="spellEnd"/>
          </w:p>
        </w:tc>
        <w:tc>
          <w:tcPr>
            <w:tcW w:w="425" w:type="dxa"/>
            <w:vAlign w:val="center"/>
          </w:tcPr>
          <w:p w14:paraId="5A189B3A" w14:textId="77777777" w:rsidR="00B556EC" w:rsidRPr="00377625" w:rsidRDefault="00B556EC" w:rsidP="00B556EC">
            <w:pPr>
              <w:pStyle w:val="TCTableBody"/>
            </w:pPr>
            <w:r w:rsidRPr="00377625">
              <w:t>0</w:t>
            </w:r>
          </w:p>
        </w:tc>
        <w:tc>
          <w:tcPr>
            <w:tcW w:w="631" w:type="dxa"/>
            <w:gridSpan w:val="2"/>
            <w:vAlign w:val="center"/>
          </w:tcPr>
          <w:p w14:paraId="7D07E080" w14:textId="77777777" w:rsidR="00B556EC" w:rsidRPr="00377625" w:rsidRDefault="00B556EC" w:rsidP="00B556EC">
            <w:pPr>
              <w:pStyle w:val="TCTableBody"/>
            </w:pPr>
            <w:r w:rsidRPr="00377625">
              <w:t>22</w:t>
            </w:r>
          </w:p>
        </w:tc>
      </w:tr>
      <w:tr w:rsidR="00B556EC" w:rsidRPr="00377625" w14:paraId="7EF0E67A" w14:textId="77777777" w:rsidTr="00B556EC">
        <w:tc>
          <w:tcPr>
            <w:tcW w:w="709" w:type="dxa"/>
            <w:vAlign w:val="center"/>
          </w:tcPr>
          <w:p w14:paraId="56EB1058" w14:textId="3ED500E9" w:rsidR="00B556EC" w:rsidRPr="00377625" w:rsidRDefault="001807EC" w:rsidP="00B556EC">
            <w:pPr>
              <w:pStyle w:val="TCTableBody"/>
              <w:rPr>
                <w:vertAlign w:val="superscript"/>
              </w:rPr>
            </w:pPr>
            <w:r w:rsidRPr="00377625">
              <w:t>12</w:t>
            </w:r>
            <w:r w:rsidR="00B556EC" w:rsidRPr="00377625">
              <w:rPr>
                <w:vertAlign w:val="superscript"/>
              </w:rPr>
              <w:t>b</w:t>
            </w:r>
          </w:p>
        </w:tc>
        <w:tc>
          <w:tcPr>
            <w:tcW w:w="1418" w:type="dxa"/>
            <w:vAlign w:val="center"/>
          </w:tcPr>
          <w:p w14:paraId="12DED6BD" w14:textId="77777777" w:rsidR="00B556EC" w:rsidRPr="00377625" w:rsidRDefault="00B556EC" w:rsidP="00B556EC">
            <w:pPr>
              <w:pStyle w:val="TCTableBody"/>
            </w:pPr>
            <w:r w:rsidRPr="00377625">
              <w:t>-</w:t>
            </w:r>
          </w:p>
        </w:tc>
        <w:tc>
          <w:tcPr>
            <w:tcW w:w="992" w:type="dxa"/>
            <w:vAlign w:val="center"/>
          </w:tcPr>
          <w:p w14:paraId="09E0D12D" w14:textId="77777777" w:rsidR="00B556EC" w:rsidRPr="00377625" w:rsidRDefault="00B556EC" w:rsidP="00B556EC">
            <w:pPr>
              <w:pStyle w:val="TCTableBody"/>
            </w:pPr>
            <w:r w:rsidRPr="00377625">
              <w:t>Et</w:t>
            </w:r>
            <w:r w:rsidRPr="00377625">
              <w:rPr>
                <w:vertAlign w:val="subscript"/>
              </w:rPr>
              <w:t>3</w:t>
            </w:r>
            <w:r w:rsidRPr="00377625">
              <w:t>N (1.1)</w:t>
            </w:r>
          </w:p>
        </w:tc>
        <w:tc>
          <w:tcPr>
            <w:tcW w:w="709" w:type="dxa"/>
            <w:vAlign w:val="center"/>
          </w:tcPr>
          <w:p w14:paraId="10C56DE3" w14:textId="77777777" w:rsidR="00B556EC" w:rsidRPr="00377625" w:rsidRDefault="00B556EC" w:rsidP="00B556EC">
            <w:pPr>
              <w:pStyle w:val="TCTableBody"/>
            </w:pPr>
            <w:proofErr w:type="spellStart"/>
            <w:r w:rsidRPr="00377625">
              <w:t>MeCN</w:t>
            </w:r>
            <w:proofErr w:type="spellEnd"/>
          </w:p>
        </w:tc>
        <w:tc>
          <w:tcPr>
            <w:tcW w:w="425" w:type="dxa"/>
            <w:vAlign w:val="center"/>
          </w:tcPr>
          <w:p w14:paraId="01155C55" w14:textId="77777777" w:rsidR="00B556EC" w:rsidRPr="00377625" w:rsidRDefault="00B556EC" w:rsidP="00B556EC">
            <w:pPr>
              <w:pStyle w:val="TCTableBody"/>
            </w:pPr>
            <w:r w:rsidRPr="00377625">
              <w:t>0</w:t>
            </w:r>
          </w:p>
        </w:tc>
        <w:tc>
          <w:tcPr>
            <w:tcW w:w="631" w:type="dxa"/>
            <w:gridSpan w:val="2"/>
            <w:vAlign w:val="center"/>
          </w:tcPr>
          <w:p w14:paraId="2B83EB91" w14:textId="77777777" w:rsidR="00B556EC" w:rsidRPr="00377625" w:rsidRDefault="00B556EC" w:rsidP="00B556EC">
            <w:pPr>
              <w:pStyle w:val="TCTableBody"/>
            </w:pPr>
            <w:r w:rsidRPr="00377625">
              <w:t>0</w:t>
            </w:r>
          </w:p>
        </w:tc>
      </w:tr>
    </w:tbl>
    <w:p w14:paraId="7AC6C2A0" w14:textId="6CB7FBFC" w:rsidR="001E3745" w:rsidRPr="00377625" w:rsidRDefault="00715F4C" w:rsidP="001E3745">
      <w:pPr>
        <w:pStyle w:val="FETableFootnote"/>
        <w:rPr>
          <w:vertAlign w:val="subscript"/>
        </w:rPr>
      </w:pPr>
      <w:r w:rsidRPr="00377625">
        <w:rPr>
          <w:vertAlign w:val="superscript"/>
        </w:rPr>
        <w:t>[a]</w:t>
      </w:r>
      <w:r w:rsidRPr="00377625">
        <w:t xml:space="preserve"> Yield determined by </w:t>
      </w:r>
      <w:r w:rsidRPr="00377625">
        <w:rPr>
          <w:vertAlign w:val="superscript"/>
        </w:rPr>
        <w:t>1</w:t>
      </w:r>
      <w:r w:rsidRPr="00377625">
        <w:t>H NMR, using CH</w:t>
      </w:r>
      <w:r w:rsidRPr="00377625">
        <w:rPr>
          <w:vertAlign w:val="subscript"/>
        </w:rPr>
        <w:t>2</w:t>
      </w:r>
      <w:r w:rsidRPr="00377625">
        <w:t>Br</w:t>
      </w:r>
      <w:r w:rsidRPr="00377625">
        <w:rPr>
          <w:vertAlign w:val="subscript"/>
        </w:rPr>
        <w:t xml:space="preserve">2 </w:t>
      </w:r>
      <w:r w:rsidRPr="00377625">
        <w:t xml:space="preserve">as an internal standard. </w:t>
      </w:r>
      <w:r w:rsidRPr="00377625">
        <w:rPr>
          <w:vertAlign w:val="superscript"/>
        </w:rPr>
        <w:t>[b]</w:t>
      </w:r>
      <w:r w:rsidRPr="00377625">
        <w:t xml:space="preserve"> Reaction time 5 h.</w:t>
      </w:r>
      <w:r w:rsidRPr="00377625">
        <w:rPr>
          <w:b/>
        </w:rPr>
        <w:t xml:space="preserve"> </w:t>
      </w:r>
      <w:proofErr w:type="spellStart"/>
      <w:r w:rsidR="00747E1D" w:rsidRPr="00377625">
        <w:t>Catc</w:t>
      </w:r>
      <w:r w:rsidRPr="00377625">
        <w:t>at</w:t>
      </w:r>
      <w:proofErr w:type="spellEnd"/>
      <w:r w:rsidRPr="00377625">
        <w:t xml:space="preserve"> = </w:t>
      </w:r>
      <w:r w:rsidRPr="00377625">
        <w:rPr>
          <w:i/>
        </w:rPr>
        <w:t>trans-</w:t>
      </w:r>
      <w:proofErr w:type="spellStart"/>
      <w:r w:rsidRPr="00377625">
        <w:t>PdBr</w:t>
      </w:r>
      <w:proofErr w:type="spellEnd"/>
      <w:r w:rsidRPr="00377625">
        <w:t>(</w:t>
      </w:r>
      <w:r w:rsidRPr="00377625">
        <w:rPr>
          <w:i/>
        </w:rPr>
        <w:t>N</w:t>
      </w:r>
      <w:r w:rsidRPr="00377625">
        <w:t>-</w:t>
      </w:r>
      <w:proofErr w:type="spellStart"/>
      <w:proofErr w:type="gramStart"/>
      <w:r w:rsidRPr="00377625">
        <w:t>succinimide</w:t>
      </w:r>
      <w:proofErr w:type="spellEnd"/>
      <w:r w:rsidRPr="00377625">
        <w:t>)(</w:t>
      </w:r>
      <w:proofErr w:type="gramEnd"/>
      <w:r w:rsidRPr="00377625">
        <w:t>PPh</w:t>
      </w:r>
      <w:r w:rsidRPr="00377625">
        <w:rPr>
          <w:vertAlign w:val="subscript"/>
        </w:rPr>
        <w:t>3</w:t>
      </w:r>
      <w:r w:rsidRPr="00377625">
        <w:t>)</w:t>
      </w:r>
      <w:r w:rsidRPr="00377625">
        <w:rPr>
          <w:vertAlign w:val="subscript"/>
        </w:rPr>
        <w:t>2.</w:t>
      </w:r>
    </w:p>
    <w:p w14:paraId="362576BA" w14:textId="7A584819" w:rsidR="001E3745" w:rsidRPr="00377625" w:rsidRDefault="001E3745" w:rsidP="001E3745">
      <w:pPr>
        <w:pStyle w:val="TAMainText"/>
        <w:rPr>
          <w:vertAlign w:val="superscript"/>
        </w:rPr>
      </w:pPr>
      <w:r w:rsidRPr="00377625">
        <w:t xml:space="preserve">We were pleased to find that the desired cross-coupled spirocycle </w:t>
      </w:r>
      <w:r w:rsidRPr="00377625">
        <w:rPr>
          <w:b/>
        </w:rPr>
        <w:t xml:space="preserve">14a </w:t>
      </w:r>
      <w:r w:rsidRPr="00377625">
        <w:t xml:space="preserve">could be prepared using this method, although in some cases side product </w:t>
      </w:r>
      <w:r w:rsidRPr="00377625">
        <w:rPr>
          <w:b/>
        </w:rPr>
        <w:t>15</w:t>
      </w:r>
      <w:r w:rsidRPr="00377625">
        <w:t xml:space="preserve"> was also formed, likely via </w:t>
      </w:r>
      <w:r w:rsidRPr="00377625">
        <w:t xml:space="preserve">activation of the alkyne with the palladium(II) pre-catalyst, followed by protodemetallation. However, the use of either </w:t>
      </w:r>
      <w:proofErr w:type="spellStart"/>
      <w:r w:rsidRPr="00377625">
        <w:t>Pd</w:t>
      </w:r>
      <w:proofErr w:type="spellEnd"/>
      <w:r w:rsidRPr="00377625">
        <w:t>(PPh</w:t>
      </w:r>
      <w:r w:rsidRPr="00377625">
        <w:rPr>
          <w:vertAlign w:val="subscript"/>
        </w:rPr>
        <w:t>3</w:t>
      </w:r>
      <w:r w:rsidRPr="00377625">
        <w:t>)</w:t>
      </w:r>
      <w:r w:rsidRPr="00377625">
        <w:rPr>
          <w:vertAlign w:val="subscript"/>
        </w:rPr>
        <w:t>4</w:t>
      </w:r>
      <w:r w:rsidRPr="00377625">
        <w:t xml:space="preserve"> or commercially available </w:t>
      </w:r>
      <w:proofErr w:type="spellStart"/>
      <w:r w:rsidR="004E09AC" w:rsidRPr="00377625">
        <w:t>Catcat</w:t>
      </w:r>
      <w:proofErr w:type="spellEnd"/>
      <w:r w:rsidR="004E09AC" w:rsidRPr="00377625">
        <w:t xml:space="preserve"> [</w:t>
      </w:r>
      <w:proofErr w:type="spellStart"/>
      <w:r w:rsidR="004E09AC" w:rsidRPr="00377625">
        <w:t>Catcat</w:t>
      </w:r>
      <w:proofErr w:type="spellEnd"/>
      <w:r w:rsidR="004E09AC" w:rsidRPr="00377625">
        <w:rPr>
          <w:i/>
        </w:rPr>
        <w:t xml:space="preserve"> = </w:t>
      </w:r>
      <w:r w:rsidRPr="00377625">
        <w:rPr>
          <w:i/>
        </w:rPr>
        <w:t>trans</w:t>
      </w:r>
      <w:r w:rsidRPr="00377625">
        <w:t>-</w:t>
      </w:r>
      <w:proofErr w:type="spellStart"/>
      <w:r w:rsidRPr="00377625">
        <w:t>PdBr</w:t>
      </w:r>
      <w:proofErr w:type="spellEnd"/>
      <w:r w:rsidRPr="00377625">
        <w:t>(</w:t>
      </w:r>
      <w:r w:rsidRPr="00377625">
        <w:rPr>
          <w:i/>
        </w:rPr>
        <w:t>N</w:t>
      </w:r>
      <w:r w:rsidRPr="00377625">
        <w:t>-</w:t>
      </w:r>
      <w:proofErr w:type="spellStart"/>
      <w:proofErr w:type="gramStart"/>
      <w:r w:rsidRPr="00377625">
        <w:t>succinimide</w:t>
      </w:r>
      <w:proofErr w:type="spellEnd"/>
      <w:r w:rsidRPr="00377625">
        <w:t>)(</w:t>
      </w:r>
      <w:proofErr w:type="gramEnd"/>
      <w:r w:rsidRPr="00377625">
        <w:t>PPh</w:t>
      </w:r>
      <w:r w:rsidRPr="00377625">
        <w:rPr>
          <w:vertAlign w:val="subscript"/>
        </w:rPr>
        <w:t>3</w:t>
      </w:r>
      <w:r w:rsidRPr="00377625">
        <w:t>)</w:t>
      </w:r>
      <w:r w:rsidRPr="00377625">
        <w:rPr>
          <w:vertAlign w:val="subscript"/>
        </w:rPr>
        <w:t>2</w:t>
      </w:r>
      <w:r w:rsidR="004E09AC" w:rsidRPr="00377625">
        <w:t>]</w:t>
      </w:r>
      <w:r w:rsidRPr="00377625">
        <w:rPr>
          <w:vertAlign w:val="superscript"/>
        </w:rPr>
        <w:t>2</w:t>
      </w:r>
      <w:r w:rsidR="005A293A" w:rsidRPr="00377625">
        <w:rPr>
          <w:vertAlign w:val="superscript"/>
        </w:rPr>
        <w:t>1</w:t>
      </w:r>
      <w:r w:rsidRPr="00377625">
        <w:t xml:space="preserve"> with triethylamine as base was effective at preventing side-product formation, promoting </w:t>
      </w:r>
      <w:r w:rsidR="00813E78" w:rsidRPr="00377625">
        <w:t>up to 94</w:t>
      </w:r>
      <w:r w:rsidRPr="00377625">
        <w:t xml:space="preserve">% conversion into the desired cross-coupled spirocycle </w:t>
      </w:r>
      <w:r w:rsidRPr="00377625">
        <w:rPr>
          <w:b/>
        </w:rPr>
        <w:t xml:space="preserve">14a </w:t>
      </w:r>
      <w:r w:rsidRPr="00377625">
        <w:t>(entries 3–9).</w:t>
      </w:r>
      <w:r w:rsidR="001807EC" w:rsidRPr="00377625">
        <w:t xml:space="preserve"> </w:t>
      </w:r>
      <w:bookmarkStart w:id="1" w:name="_Hlk528914171"/>
      <w:r w:rsidR="001807EC" w:rsidRPr="00377625">
        <w:t xml:space="preserve">The use of 2 </w:t>
      </w:r>
      <w:proofErr w:type="spellStart"/>
      <w:r w:rsidR="001807EC" w:rsidRPr="00377625">
        <w:t>mol</w:t>
      </w:r>
      <w:proofErr w:type="spellEnd"/>
      <w:r w:rsidR="001807EC" w:rsidRPr="00377625">
        <w:t xml:space="preserve">% </w:t>
      </w:r>
      <w:proofErr w:type="spellStart"/>
      <w:r w:rsidR="001807EC" w:rsidRPr="00377625">
        <w:t>Catcat</w:t>
      </w:r>
      <w:proofErr w:type="spellEnd"/>
      <w:r w:rsidR="001807EC" w:rsidRPr="00377625">
        <w:t xml:space="preserve"> (entry 9) was found to be optimal; the catalyst loading can be reduced further </w:t>
      </w:r>
      <w:r w:rsidR="00C45A05" w:rsidRPr="00377625">
        <w:t xml:space="preserve">and still give reasonable conversion into </w:t>
      </w:r>
      <w:r w:rsidR="00C45A05" w:rsidRPr="00377625">
        <w:rPr>
          <w:b/>
        </w:rPr>
        <w:t>14a</w:t>
      </w:r>
      <w:r w:rsidR="001807EC" w:rsidRPr="00377625">
        <w:t xml:space="preserve"> (see entry 10, 1 </w:t>
      </w:r>
      <w:proofErr w:type="spellStart"/>
      <w:r w:rsidR="001807EC" w:rsidRPr="00377625">
        <w:t>mol</w:t>
      </w:r>
      <w:proofErr w:type="spellEnd"/>
      <w:r w:rsidR="001807EC" w:rsidRPr="00377625">
        <w:t xml:space="preserve">%) but around 5% of the starting material </w:t>
      </w:r>
      <w:r w:rsidR="001807EC" w:rsidRPr="00377625">
        <w:rPr>
          <w:b/>
        </w:rPr>
        <w:t xml:space="preserve">12a </w:t>
      </w:r>
      <w:r w:rsidR="001807EC" w:rsidRPr="00377625">
        <w:t>remained under these conditions.</w:t>
      </w:r>
      <w:bookmarkEnd w:id="1"/>
      <w:r w:rsidRPr="00377625">
        <w:t xml:space="preserve"> Both base (entry 1</w:t>
      </w:r>
      <w:r w:rsidR="001807EC" w:rsidRPr="00377625">
        <w:t>1</w:t>
      </w:r>
      <w:r w:rsidRPr="00377625">
        <w:t>) and catalyst (entry 1</w:t>
      </w:r>
      <w:r w:rsidR="001807EC" w:rsidRPr="00377625">
        <w:t>2</w:t>
      </w:r>
      <w:r w:rsidRPr="00377625">
        <w:t>) were shown to be essential to the success of this process,</w:t>
      </w:r>
      <w:r w:rsidR="00D8715E" w:rsidRPr="00377625">
        <w:t xml:space="preserve"> and w</w:t>
      </w:r>
      <w:r w:rsidRPr="00377625">
        <w:t>e did not observe any direct C-3 arylation, despite this being a known dearomative process for indoles.</w:t>
      </w:r>
      <w:r w:rsidR="005A293A" w:rsidRPr="00377625">
        <w:rPr>
          <w:vertAlign w:val="superscript"/>
        </w:rPr>
        <w:t>20</w:t>
      </w:r>
      <w:r w:rsidRPr="00377625">
        <w:rPr>
          <w:vertAlign w:val="superscript"/>
        </w:rPr>
        <w:t>c</w:t>
      </w:r>
    </w:p>
    <w:p w14:paraId="5648881F" w14:textId="003602C1" w:rsidR="00520B41" w:rsidRPr="00377625" w:rsidRDefault="0025153B" w:rsidP="0095768B">
      <w:pPr>
        <w:pStyle w:val="TAMainText"/>
        <w:rPr>
          <w:b/>
        </w:rPr>
      </w:pPr>
      <w:r w:rsidRPr="00377625">
        <w:t>Two potential</w:t>
      </w:r>
      <w:r w:rsidR="00520B41" w:rsidRPr="00377625">
        <w:t xml:space="preserve"> mechanism</w:t>
      </w:r>
      <w:r w:rsidRPr="00377625">
        <w:t>s for this transformation are</w:t>
      </w:r>
      <w:r w:rsidR="00520B41" w:rsidRPr="00377625">
        <w:t xml:space="preserve"> presented in Scheme </w:t>
      </w:r>
      <w:r w:rsidR="00D6191B" w:rsidRPr="00377625">
        <w:t>2</w:t>
      </w:r>
      <w:r w:rsidR="005A7990" w:rsidRPr="00377625">
        <w:t>.</w:t>
      </w:r>
      <w:r w:rsidR="00520B41" w:rsidRPr="00377625">
        <w:t xml:space="preserve"> </w:t>
      </w:r>
      <w:r w:rsidR="00D71314" w:rsidRPr="00377625">
        <w:t xml:space="preserve">One possibility </w:t>
      </w:r>
      <w:r w:rsidR="007F0F91" w:rsidRPr="00377625">
        <w:t>(</w:t>
      </w:r>
      <w:r w:rsidR="007F0F91" w:rsidRPr="00377625">
        <w:rPr>
          <w:b/>
        </w:rPr>
        <w:t>Cycle 1</w:t>
      </w:r>
      <w:r w:rsidR="007F0F91" w:rsidRPr="00377625">
        <w:t xml:space="preserve">, Scheme 2) </w:t>
      </w:r>
      <w:r w:rsidR="00D71314" w:rsidRPr="00377625">
        <w:t>is that</w:t>
      </w:r>
      <w:r w:rsidR="00520B41" w:rsidRPr="00377625">
        <w:t xml:space="preserve"> following </w:t>
      </w:r>
      <w:r w:rsidR="00520B41" w:rsidRPr="00377625">
        <w:rPr>
          <w:i/>
        </w:rPr>
        <w:t>in situ</w:t>
      </w:r>
      <w:r w:rsidR="00520B41" w:rsidRPr="00377625">
        <w:t xml:space="preserve"> generation of an active </w:t>
      </w:r>
      <w:proofErr w:type="spellStart"/>
      <w:r w:rsidR="00520B41" w:rsidRPr="00377625">
        <w:t>Pd</w:t>
      </w:r>
      <w:proofErr w:type="spellEnd"/>
      <w:r w:rsidR="00520B41" w:rsidRPr="00377625">
        <w:t>(0) species</w:t>
      </w:r>
      <w:r w:rsidR="004E09AC" w:rsidRPr="00377625">
        <w:t xml:space="preserve"> </w:t>
      </w:r>
      <w:r w:rsidR="004E09AC" w:rsidRPr="00377625">
        <w:rPr>
          <w:b/>
        </w:rPr>
        <w:t>A</w:t>
      </w:r>
      <w:r w:rsidR="00520B41" w:rsidRPr="00377625">
        <w:t xml:space="preserve">, oxidative addition into the carbon-halogen bond of </w:t>
      </w:r>
      <w:r w:rsidR="00D71314" w:rsidRPr="00377625">
        <w:t xml:space="preserve">the coupling partner </w:t>
      </w:r>
      <w:r w:rsidR="00D71314" w:rsidRPr="00377625">
        <w:rPr>
          <w:b/>
        </w:rPr>
        <w:t xml:space="preserve">13a </w:t>
      </w:r>
      <w:r w:rsidR="00D71314" w:rsidRPr="00377625">
        <w:t>generates</w:t>
      </w:r>
      <w:r w:rsidR="00520B41" w:rsidRPr="00377625">
        <w:t xml:space="preserve"> </w:t>
      </w:r>
      <w:r w:rsidR="00D71314" w:rsidRPr="00377625">
        <w:t xml:space="preserve">a </w:t>
      </w:r>
      <w:proofErr w:type="spellStart"/>
      <w:r w:rsidR="00520B41" w:rsidRPr="00377625">
        <w:t>Pd</w:t>
      </w:r>
      <w:proofErr w:type="spellEnd"/>
      <w:r w:rsidR="00520B41" w:rsidRPr="00377625">
        <w:t xml:space="preserve">(II) complex </w:t>
      </w:r>
      <w:r w:rsidR="00D71314" w:rsidRPr="00377625">
        <w:rPr>
          <w:b/>
        </w:rPr>
        <w:t>B</w:t>
      </w:r>
      <w:r w:rsidR="00D71314" w:rsidRPr="00377625">
        <w:t>, which following ligand dissociation, could coordinate to</w:t>
      </w:r>
      <w:r w:rsidR="00520B41" w:rsidRPr="00377625">
        <w:t xml:space="preserve"> the alkyne </w:t>
      </w:r>
      <w:r w:rsidR="00D71314" w:rsidRPr="00377625">
        <w:t xml:space="preserve">of </w:t>
      </w:r>
      <w:r w:rsidR="00D71314" w:rsidRPr="00377625">
        <w:rPr>
          <w:b/>
        </w:rPr>
        <w:t xml:space="preserve">12a </w:t>
      </w:r>
      <w:r w:rsidR="00D71314" w:rsidRPr="00377625">
        <w:t xml:space="preserve">and activate it </w:t>
      </w:r>
      <w:r w:rsidR="00520B41" w:rsidRPr="00377625">
        <w:t xml:space="preserve">towards attack from </w:t>
      </w:r>
      <w:r w:rsidR="00941152" w:rsidRPr="00377625">
        <w:t>the electron rich indole</w:t>
      </w:r>
      <w:r w:rsidR="00520B41" w:rsidRPr="00377625">
        <w:t xml:space="preserve"> C-3 position, to furnish a spirocyclic </w:t>
      </w:r>
      <w:proofErr w:type="spellStart"/>
      <w:r w:rsidR="00520B41" w:rsidRPr="00377625">
        <w:t>Pd</w:t>
      </w:r>
      <w:proofErr w:type="spellEnd"/>
      <w:r w:rsidR="00520B41" w:rsidRPr="00377625">
        <w:t>(II)-</w:t>
      </w:r>
      <w:r w:rsidR="00D71314" w:rsidRPr="00377625">
        <w:t>complex</w:t>
      </w:r>
      <w:r w:rsidR="00520B41" w:rsidRPr="00377625">
        <w:t xml:space="preserve"> </w:t>
      </w:r>
      <w:r w:rsidR="00D71314" w:rsidRPr="00377625">
        <w:rPr>
          <w:b/>
        </w:rPr>
        <w:t>D</w:t>
      </w:r>
      <w:r w:rsidR="00520B41" w:rsidRPr="00377625">
        <w:t>. Proto</w:t>
      </w:r>
      <w:r w:rsidR="00D71314" w:rsidRPr="00377625">
        <w:t xml:space="preserve">n abstraction and </w:t>
      </w:r>
      <w:r w:rsidR="00520B41" w:rsidRPr="00377625">
        <w:t xml:space="preserve">reductive elimination </w:t>
      </w:r>
      <w:r w:rsidR="00D71314" w:rsidRPr="00377625">
        <w:t>would then</w:t>
      </w:r>
      <w:r w:rsidR="00520B41" w:rsidRPr="00377625">
        <w:t xml:space="preserve"> complete the catalytic cycle</w:t>
      </w:r>
      <w:r w:rsidR="00D71314" w:rsidRPr="00377625">
        <w:t xml:space="preserve"> and furnish cross coupled spirocycle </w:t>
      </w:r>
      <w:r w:rsidR="00D71314" w:rsidRPr="00377625">
        <w:rPr>
          <w:b/>
        </w:rPr>
        <w:t>14a</w:t>
      </w:r>
      <w:r w:rsidR="00520B41" w:rsidRPr="00377625">
        <w:t xml:space="preserve">. </w:t>
      </w:r>
      <w:r w:rsidR="00D71314" w:rsidRPr="00377625">
        <w:t>This</w:t>
      </w:r>
      <w:r w:rsidR="00DC4266" w:rsidRPr="00377625">
        <w:t xml:space="preserve"> mechanism</w:t>
      </w:r>
      <w:r w:rsidR="00DA5207" w:rsidRPr="00377625">
        <w:t>, which we postulated at the start of this project,</w:t>
      </w:r>
      <w:r w:rsidR="00DC4266" w:rsidRPr="00377625">
        <w:t xml:space="preserve"> is supported by the knowledge that </w:t>
      </w:r>
      <w:r w:rsidR="0095768B" w:rsidRPr="00377625">
        <w:t xml:space="preserve">similar </w:t>
      </w:r>
      <w:r w:rsidR="0050720D" w:rsidRPr="00377625">
        <w:t xml:space="preserve">palladium(II) </w:t>
      </w:r>
      <w:r w:rsidR="0095768B" w:rsidRPr="00377625">
        <w:t>speci</w:t>
      </w:r>
      <w:r w:rsidR="0050720D" w:rsidRPr="00377625">
        <w:t>es are well known to promote addition reactions across alkynes with other nucleophiles,</w:t>
      </w:r>
      <w:r w:rsidR="00D91DC3" w:rsidRPr="00377625">
        <w:rPr>
          <w:vertAlign w:val="superscript"/>
        </w:rPr>
        <w:t>1a-b, 3b, 8a,</w:t>
      </w:r>
      <w:r w:rsidR="005A293A" w:rsidRPr="00377625">
        <w:rPr>
          <w:vertAlign w:val="superscript"/>
        </w:rPr>
        <w:t xml:space="preserve"> 8</w:t>
      </w:r>
      <w:r w:rsidR="0050720D" w:rsidRPr="00377625">
        <w:rPr>
          <w:vertAlign w:val="superscript"/>
        </w:rPr>
        <w:t>e</w:t>
      </w:r>
      <w:r w:rsidR="0050720D" w:rsidRPr="00377625">
        <w:t xml:space="preserve"> </w:t>
      </w:r>
      <w:r w:rsidR="00DC4266" w:rsidRPr="00377625">
        <w:t xml:space="preserve">and is </w:t>
      </w:r>
      <w:r w:rsidR="00D03176" w:rsidRPr="00377625">
        <w:t xml:space="preserve">also </w:t>
      </w:r>
      <w:r w:rsidR="005A7990" w:rsidRPr="00377625">
        <w:t xml:space="preserve">consistent </w:t>
      </w:r>
      <w:r w:rsidR="00ED6FE3" w:rsidRPr="00377625">
        <w:t xml:space="preserve">with </w:t>
      </w:r>
      <w:r w:rsidR="0050720D" w:rsidRPr="00377625">
        <w:t xml:space="preserve">the well-studied mechanisms of related dearomative </w:t>
      </w:r>
      <w:r w:rsidR="005A7990" w:rsidRPr="00377625">
        <w:t>ynone activation processes</w:t>
      </w:r>
      <w:r w:rsidR="0050720D" w:rsidRPr="00377625">
        <w:t>.</w:t>
      </w:r>
      <w:r w:rsidR="00D6191B" w:rsidRPr="00377625">
        <w:rPr>
          <w:vertAlign w:val="superscript"/>
        </w:rPr>
        <w:t>22</w:t>
      </w:r>
      <w:r w:rsidR="00D71314" w:rsidRPr="00377625">
        <w:rPr>
          <w:vertAlign w:val="superscript"/>
        </w:rPr>
        <w:t xml:space="preserve"> </w:t>
      </w:r>
    </w:p>
    <w:p w14:paraId="379B0333" w14:textId="77777777" w:rsidR="0095768B" w:rsidRPr="00377625" w:rsidRDefault="0095768B" w:rsidP="0095768B">
      <w:pPr>
        <w:pStyle w:val="TAMainText"/>
      </w:pPr>
    </w:p>
    <w:p w14:paraId="50D6919F" w14:textId="58B07E75" w:rsidR="00520B41" w:rsidRPr="00377625" w:rsidRDefault="00520B41" w:rsidP="00520B41">
      <w:pPr>
        <w:pStyle w:val="VCSchemeTitle"/>
      </w:pPr>
      <w:r w:rsidRPr="00377625">
        <w:t xml:space="preserve">Scheme </w:t>
      </w:r>
      <w:r w:rsidR="00D6191B" w:rsidRPr="00377625">
        <w:t>2</w:t>
      </w:r>
      <w:r w:rsidRPr="00377625">
        <w:t xml:space="preserve">. </w:t>
      </w:r>
      <w:r w:rsidR="00CD5782" w:rsidRPr="00377625">
        <w:t xml:space="preserve">Mechanistic possibilities </w:t>
      </w:r>
    </w:p>
    <w:p w14:paraId="529D4F49" w14:textId="40F5EB9A" w:rsidR="00520B41" w:rsidRPr="00377625" w:rsidRDefault="00045FF0" w:rsidP="00520B41">
      <w:pPr>
        <w:pStyle w:val="TAMainText"/>
      </w:pPr>
      <w:r w:rsidRPr="00377625">
        <w:object w:dxaOrig="6484" w:dyaOrig="6287" w14:anchorId="7A731C83">
          <v:shape id="_x0000_i1027" type="#_x0000_t75" style="width:225pt;height:218.25pt" o:ole="">
            <v:imagedata r:id="rId14" o:title=""/>
          </v:shape>
          <o:OLEObject Type="Embed" ProgID="ChemDraw.Document.6.0" ShapeID="_x0000_i1027" DrawAspect="Content" ObjectID="_1605417403" r:id="rId15"/>
        </w:object>
      </w:r>
    </w:p>
    <w:p w14:paraId="4C6A62B7" w14:textId="3F2D70D4" w:rsidR="003755DC" w:rsidRPr="00377625" w:rsidRDefault="003755DC" w:rsidP="0095768B">
      <w:pPr>
        <w:pStyle w:val="TAMainText"/>
      </w:pPr>
      <w:r w:rsidRPr="00377625">
        <w:t xml:space="preserve">Alternatively, rather than undergoing oxidative addition with </w:t>
      </w:r>
      <w:r w:rsidRPr="00377625">
        <w:rPr>
          <w:b/>
        </w:rPr>
        <w:t>13a</w:t>
      </w:r>
      <w:r w:rsidRPr="00377625">
        <w:t xml:space="preserve">, </w:t>
      </w:r>
      <w:proofErr w:type="spellStart"/>
      <w:r w:rsidRPr="00377625">
        <w:t>Pd</w:t>
      </w:r>
      <w:proofErr w:type="spellEnd"/>
      <w:r w:rsidRPr="00377625">
        <w:t xml:space="preserve">(0) species </w:t>
      </w:r>
      <w:r w:rsidRPr="00377625">
        <w:rPr>
          <w:b/>
        </w:rPr>
        <w:t xml:space="preserve">A </w:t>
      </w:r>
      <w:r w:rsidRPr="00377625">
        <w:t xml:space="preserve">could instead coordinate to the alkyne of </w:t>
      </w:r>
      <w:r w:rsidRPr="00377625">
        <w:rPr>
          <w:b/>
        </w:rPr>
        <w:t xml:space="preserve">12a </w:t>
      </w:r>
      <w:r w:rsidRPr="00377625">
        <w:t xml:space="preserve">to form complex </w:t>
      </w:r>
      <w:r w:rsidRPr="00377625">
        <w:rPr>
          <w:b/>
        </w:rPr>
        <w:t xml:space="preserve">E </w:t>
      </w:r>
      <w:r w:rsidRPr="00377625">
        <w:t xml:space="preserve">and promote spirocyclisation at this stage form a </w:t>
      </w:r>
      <w:proofErr w:type="spellStart"/>
      <w:r w:rsidRPr="00377625">
        <w:t>Pd</w:t>
      </w:r>
      <w:proofErr w:type="spellEnd"/>
      <w:r w:rsidRPr="00377625">
        <w:t xml:space="preserve">(0)-complex </w:t>
      </w:r>
      <w:r w:rsidRPr="00377625">
        <w:rPr>
          <w:b/>
        </w:rPr>
        <w:t>F</w:t>
      </w:r>
      <w:r w:rsidRPr="00377625">
        <w:t xml:space="preserve">, before going on to engage in oxidative addition with coupling partner </w:t>
      </w:r>
      <w:r w:rsidRPr="00377625">
        <w:rPr>
          <w:b/>
        </w:rPr>
        <w:t>13a</w:t>
      </w:r>
      <w:r w:rsidRPr="00377625">
        <w:t xml:space="preserve"> to form </w:t>
      </w:r>
      <w:proofErr w:type="spellStart"/>
      <w:r w:rsidRPr="00377625">
        <w:t>Pd</w:t>
      </w:r>
      <w:proofErr w:type="spellEnd"/>
      <w:r w:rsidRPr="00377625">
        <w:t xml:space="preserve">(II)-complex </w:t>
      </w:r>
      <w:r w:rsidRPr="00377625">
        <w:rPr>
          <w:b/>
        </w:rPr>
        <w:t xml:space="preserve">D </w:t>
      </w:r>
      <w:r w:rsidRPr="00377625">
        <w:t xml:space="preserve">and </w:t>
      </w:r>
      <w:r w:rsidR="00941152" w:rsidRPr="00377625">
        <w:t xml:space="preserve">then </w:t>
      </w:r>
      <w:r w:rsidRPr="00377625">
        <w:t>joining the other cycle (</w:t>
      </w:r>
      <w:r w:rsidRPr="00377625">
        <w:rPr>
          <w:b/>
        </w:rPr>
        <w:t>Cycle 2</w:t>
      </w:r>
      <w:r w:rsidRPr="00377625">
        <w:t>, Scheme 2).</w:t>
      </w:r>
      <w:r w:rsidRPr="00377625">
        <w:rPr>
          <w:vertAlign w:val="superscript"/>
        </w:rPr>
        <w:t xml:space="preserve"> </w:t>
      </w:r>
      <w:r w:rsidRPr="00377625">
        <w:t xml:space="preserve">Indeed, it is possible that </w:t>
      </w:r>
      <w:r w:rsidR="00E45B39" w:rsidRPr="00377625">
        <w:t xml:space="preserve">these related </w:t>
      </w:r>
      <w:r w:rsidR="00941152" w:rsidRPr="00377625">
        <w:t>mechanisms both o</w:t>
      </w:r>
      <w:r w:rsidRPr="00377625">
        <w:t>perate</w:t>
      </w:r>
      <w:r w:rsidR="00F85C53" w:rsidRPr="00377625">
        <w:t xml:space="preserve">. </w:t>
      </w:r>
      <w:r w:rsidRPr="00377625">
        <w:t xml:space="preserve">A third alternative mechanism involving oxidative addition, alkyne carbopalladation, formation of a 6-membered </w:t>
      </w:r>
      <w:r w:rsidRPr="00377625">
        <w:lastRenderedPageBreak/>
        <w:t>palladacycle and reductive elimination (see SI</w:t>
      </w:r>
      <w:r w:rsidR="00045FF0" w:rsidRPr="00377625">
        <w:t>, Scheme S1</w:t>
      </w:r>
      <w:r w:rsidRPr="00377625">
        <w:t xml:space="preserve"> for a scheme depicting this possibility) appears less likely, because the carbopalladation step would have to proceed with the opposite regioselectivity to that typically observed in intermolecular carbopalladation reactions of electron deficient </w:t>
      </w:r>
      <w:r w:rsidRPr="00377625">
        <w:rPr>
          <w:rFonts w:cs="Arial"/>
        </w:rPr>
        <w:t>alkynes</w:t>
      </w:r>
      <w:r w:rsidRPr="00377625">
        <w:t>.</w:t>
      </w:r>
      <w:r w:rsidRPr="00377625">
        <w:rPr>
          <w:vertAlign w:val="superscript"/>
        </w:rPr>
        <w:t>23a</w:t>
      </w:r>
      <w:r w:rsidRPr="00377625">
        <w:t xml:space="preserve">  </w:t>
      </w:r>
    </w:p>
    <w:p w14:paraId="77F78B24" w14:textId="452BECFC" w:rsidR="0095768B" w:rsidRPr="00377625" w:rsidRDefault="00DA5207" w:rsidP="0095768B">
      <w:pPr>
        <w:pStyle w:val="TAMainText"/>
        <w:rPr>
          <w:vertAlign w:val="superscript"/>
        </w:rPr>
      </w:pPr>
      <w:r w:rsidRPr="00377625">
        <w:t>Additional</w:t>
      </w:r>
      <w:r w:rsidR="003428F1" w:rsidRPr="00377625">
        <w:t xml:space="preserve"> </w:t>
      </w:r>
      <w:r w:rsidRPr="00377625">
        <w:t>insight on the mechanism</w:t>
      </w:r>
      <w:r w:rsidR="003428F1" w:rsidRPr="00377625">
        <w:t xml:space="preserve"> is provided by the control </w:t>
      </w:r>
      <w:r w:rsidR="0095768B" w:rsidRPr="00377625">
        <w:t xml:space="preserve">experiments </w:t>
      </w:r>
      <w:r w:rsidR="00D8715E" w:rsidRPr="00377625">
        <w:t xml:space="preserve">summarised in Scheme </w:t>
      </w:r>
      <w:r w:rsidR="00D6191B" w:rsidRPr="00377625">
        <w:t>3</w:t>
      </w:r>
      <w:r w:rsidR="00D8715E" w:rsidRPr="00377625">
        <w:t xml:space="preserve">. First, we ran the reaction in the absence of coupling partner </w:t>
      </w:r>
      <w:r w:rsidR="00D8715E" w:rsidRPr="00377625">
        <w:rPr>
          <w:b/>
        </w:rPr>
        <w:t>13a</w:t>
      </w:r>
      <w:r w:rsidR="00E418AB" w:rsidRPr="00377625">
        <w:t xml:space="preserve"> under the three sets of conditions</w:t>
      </w:r>
      <w:r w:rsidR="00D8715E" w:rsidRPr="00377625">
        <w:t xml:space="preserve"> </w:t>
      </w:r>
      <w:r w:rsidR="00E418AB" w:rsidRPr="00377625">
        <w:t xml:space="preserve">shown in Scheme 3a. All three </w:t>
      </w:r>
      <w:r w:rsidR="00D8715E" w:rsidRPr="00377625">
        <w:t xml:space="preserve">resulted in modest conversion </w:t>
      </w:r>
      <w:r w:rsidR="007F0F91" w:rsidRPr="00377625">
        <w:t>(</w:t>
      </w:r>
      <w:r w:rsidR="00E418AB" w:rsidRPr="00377625">
        <w:t>12–</w:t>
      </w:r>
      <w:r w:rsidR="007F0F91" w:rsidRPr="00377625">
        <w:t xml:space="preserve">33%) </w:t>
      </w:r>
      <w:r w:rsidR="00D8715E" w:rsidRPr="00377625">
        <w:t xml:space="preserve">into hydrocarbation product </w:t>
      </w:r>
      <w:r w:rsidR="00D8715E" w:rsidRPr="00377625">
        <w:rPr>
          <w:b/>
        </w:rPr>
        <w:t>15</w:t>
      </w:r>
      <w:r w:rsidR="00D8715E" w:rsidRPr="00377625">
        <w:t>.</w:t>
      </w:r>
      <w:r w:rsidR="00E418AB" w:rsidRPr="00377625">
        <w:t xml:space="preserve"> The</w:t>
      </w:r>
      <w:r w:rsidR="003428F1" w:rsidRPr="00377625">
        <w:t>s</w:t>
      </w:r>
      <w:r w:rsidR="00E418AB" w:rsidRPr="00377625">
        <w:t>e</w:t>
      </w:r>
      <w:r w:rsidR="003428F1" w:rsidRPr="00377625">
        <w:t xml:space="preserve"> re</w:t>
      </w:r>
      <w:r w:rsidR="00850EF7" w:rsidRPr="00377625">
        <w:t>sults</w:t>
      </w:r>
      <w:r w:rsidR="00E418AB" w:rsidRPr="00377625">
        <w:t xml:space="preserve"> confirm</w:t>
      </w:r>
      <w:r w:rsidR="003428F1" w:rsidRPr="00377625">
        <w:t xml:space="preserve"> that spirocyclisation is not </w:t>
      </w:r>
      <w:r w:rsidR="002D23CB" w:rsidRPr="00377625">
        <w:t xml:space="preserve">entirely </w:t>
      </w:r>
      <w:r w:rsidR="003428F1" w:rsidRPr="00377625">
        <w:t xml:space="preserve">dependent on the </w:t>
      </w:r>
      <w:r w:rsidR="00ED3262" w:rsidRPr="00377625">
        <w:t xml:space="preserve">presence of </w:t>
      </w:r>
      <w:r w:rsidR="003428F1" w:rsidRPr="00377625">
        <w:t>aryl iodide</w:t>
      </w:r>
      <w:r w:rsidR="00ED3262" w:rsidRPr="00377625">
        <w:t xml:space="preserve"> </w:t>
      </w:r>
      <w:r w:rsidR="00ED3262" w:rsidRPr="00377625">
        <w:rPr>
          <w:b/>
        </w:rPr>
        <w:t>13a</w:t>
      </w:r>
      <w:r w:rsidR="00CD5782" w:rsidRPr="00377625">
        <w:t xml:space="preserve"> </w:t>
      </w:r>
      <w:r w:rsidR="003428F1" w:rsidRPr="00377625">
        <w:t xml:space="preserve">and </w:t>
      </w:r>
      <w:r w:rsidR="00850EF7" w:rsidRPr="00377625">
        <w:t>add</w:t>
      </w:r>
      <w:r w:rsidR="00E418AB" w:rsidRPr="00377625">
        <w:t xml:space="preserve"> some </w:t>
      </w:r>
      <w:r w:rsidR="003428F1" w:rsidRPr="00377625">
        <w:t>su</w:t>
      </w:r>
      <w:r w:rsidR="00E418AB" w:rsidRPr="00377625">
        <w:t>pport to</w:t>
      </w:r>
      <w:r w:rsidR="003428F1" w:rsidRPr="00377625">
        <w:t xml:space="preserve"> the </w:t>
      </w:r>
      <w:r w:rsidR="007F0F91" w:rsidRPr="00377625">
        <w:t>possibility of</w:t>
      </w:r>
      <w:r w:rsidR="003428F1" w:rsidRPr="00377625">
        <w:t xml:space="preserve"> a </w:t>
      </w:r>
      <w:r w:rsidR="00D6191B" w:rsidRPr="00377625">
        <w:t xml:space="preserve">spirocyclisation of the type </w:t>
      </w:r>
      <w:r w:rsidR="00D6191B" w:rsidRPr="00377625">
        <w:rPr>
          <w:b/>
        </w:rPr>
        <w:t xml:space="preserve">A </w:t>
      </w:r>
      <w:r w:rsidR="00D6191B" w:rsidRPr="00377625">
        <w:rPr>
          <w:rFonts w:ascii="Times New Roman" w:hAnsi="Times New Roman"/>
          <w:b/>
        </w:rPr>
        <w:t>→</w:t>
      </w:r>
      <w:r w:rsidR="003428F1" w:rsidRPr="00377625">
        <w:t xml:space="preserve"> </w:t>
      </w:r>
      <w:r w:rsidR="00D6191B" w:rsidRPr="00377625">
        <w:rPr>
          <w:b/>
        </w:rPr>
        <w:t xml:space="preserve">E </w:t>
      </w:r>
      <w:r w:rsidR="00D6191B" w:rsidRPr="00377625">
        <w:rPr>
          <w:rFonts w:ascii="Times New Roman" w:hAnsi="Times New Roman"/>
          <w:b/>
        </w:rPr>
        <w:t>→</w:t>
      </w:r>
      <w:r w:rsidR="00D6191B" w:rsidRPr="00377625">
        <w:rPr>
          <w:b/>
        </w:rPr>
        <w:t xml:space="preserve"> F </w:t>
      </w:r>
      <w:r w:rsidR="00CD5782" w:rsidRPr="00377625">
        <w:t>(</w:t>
      </w:r>
      <w:r w:rsidR="007F0F91" w:rsidRPr="00377625">
        <w:rPr>
          <w:b/>
        </w:rPr>
        <w:t>Cycle 2</w:t>
      </w:r>
      <w:r w:rsidR="007F0F91" w:rsidRPr="00377625">
        <w:t xml:space="preserve">, </w:t>
      </w:r>
      <w:r w:rsidR="00CD5782" w:rsidRPr="00377625">
        <w:t xml:space="preserve">Scheme </w:t>
      </w:r>
      <w:r w:rsidR="006966A7" w:rsidRPr="00377625">
        <w:t>2</w:t>
      </w:r>
      <w:r w:rsidR="00CD5782" w:rsidRPr="00377625">
        <w:t>) operating in the cross-</w:t>
      </w:r>
      <w:r w:rsidR="00D6191B" w:rsidRPr="00377625">
        <w:t>coupling reaction</w:t>
      </w:r>
      <w:r w:rsidR="00E418AB" w:rsidRPr="00377625">
        <w:t>.</w:t>
      </w:r>
      <w:r w:rsidR="007F0F91" w:rsidRPr="00377625">
        <w:t xml:space="preserve"> </w:t>
      </w:r>
      <w:bookmarkStart w:id="2" w:name="_Hlk529284788"/>
      <w:r w:rsidR="000B30F3" w:rsidRPr="00377625">
        <w:t>However, they</w:t>
      </w:r>
      <w:r w:rsidR="007F0F91" w:rsidRPr="00377625">
        <w:t xml:space="preserve"> </w:t>
      </w:r>
      <w:r w:rsidR="0047534D" w:rsidRPr="00377625">
        <w:t xml:space="preserve">certainly </w:t>
      </w:r>
      <w:r w:rsidR="007F0F91" w:rsidRPr="00377625">
        <w:t>do</w:t>
      </w:r>
      <w:r w:rsidR="00850EF7" w:rsidRPr="00377625">
        <w:t xml:space="preserve"> </w:t>
      </w:r>
      <w:r w:rsidR="007F0F91" w:rsidRPr="00377625">
        <w:t>not rule ou</w:t>
      </w:r>
      <w:r w:rsidR="003F63D5" w:rsidRPr="00377625">
        <w:t>t</w:t>
      </w:r>
      <w:r w:rsidR="007F0F91" w:rsidRPr="00377625">
        <w:t xml:space="preserve"> </w:t>
      </w:r>
      <w:r w:rsidR="007F0F91" w:rsidRPr="00377625">
        <w:rPr>
          <w:b/>
        </w:rPr>
        <w:t>Cycle 1</w:t>
      </w:r>
      <w:r w:rsidR="00E418AB" w:rsidRPr="00377625">
        <w:t xml:space="preserve">, and indeed, the </w:t>
      </w:r>
      <w:r w:rsidR="00895965" w:rsidRPr="00377625">
        <w:t xml:space="preserve">inefficiency of the spirocyclisation in the absence of aryl iodide </w:t>
      </w:r>
      <w:r w:rsidR="00895965" w:rsidRPr="00377625">
        <w:rPr>
          <w:b/>
        </w:rPr>
        <w:t xml:space="preserve">13a </w:t>
      </w:r>
      <w:r w:rsidR="00895965" w:rsidRPr="00377625">
        <w:t xml:space="preserve">suggests that </w:t>
      </w:r>
      <w:r w:rsidR="00850EF7" w:rsidRPr="00377625">
        <w:t>both</w:t>
      </w:r>
      <w:r w:rsidR="000B30F3" w:rsidRPr="00377625">
        <w:t xml:space="preserve"> </w:t>
      </w:r>
      <w:proofErr w:type="spellStart"/>
      <w:r w:rsidR="000B30F3" w:rsidRPr="00377625">
        <w:t>Catcat</w:t>
      </w:r>
      <w:proofErr w:type="spellEnd"/>
      <w:r w:rsidR="00850EF7" w:rsidRPr="00377625">
        <w:t xml:space="preserve"> and </w:t>
      </w:r>
      <w:proofErr w:type="spellStart"/>
      <w:r w:rsidR="00850EF7" w:rsidRPr="00377625">
        <w:t>Pd</w:t>
      </w:r>
      <w:proofErr w:type="spellEnd"/>
      <w:r w:rsidR="00850EF7" w:rsidRPr="00377625">
        <w:t>(PPh</w:t>
      </w:r>
      <w:r w:rsidR="00850EF7" w:rsidRPr="00377625">
        <w:rPr>
          <w:vertAlign w:val="subscript"/>
        </w:rPr>
        <w:t>3</w:t>
      </w:r>
      <w:r w:rsidR="00850EF7" w:rsidRPr="00377625">
        <w:t>)</w:t>
      </w:r>
      <w:r w:rsidR="00850EF7" w:rsidRPr="00377625">
        <w:rPr>
          <w:vertAlign w:val="subscript"/>
        </w:rPr>
        <w:t>4</w:t>
      </w:r>
      <w:r w:rsidR="00850EF7" w:rsidRPr="00377625">
        <w:t xml:space="preserve"> (</w:t>
      </w:r>
      <w:r w:rsidR="000B30F3" w:rsidRPr="00377625">
        <w:t>or</w:t>
      </w:r>
      <w:r w:rsidR="00850EF7" w:rsidRPr="00377625">
        <w:t xml:space="preserve"> </w:t>
      </w:r>
      <w:r w:rsidRPr="00377625">
        <w:t xml:space="preserve">indeed </w:t>
      </w:r>
      <w:r w:rsidR="00850EF7" w:rsidRPr="00377625">
        <w:t xml:space="preserve">any </w:t>
      </w:r>
      <w:proofErr w:type="spellStart"/>
      <w:r w:rsidR="007E2EE3" w:rsidRPr="00377625">
        <w:t>Pd</w:t>
      </w:r>
      <w:proofErr w:type="spellEnd"/>
      <w:r w:rsidR="000B30F3" w:rsidRPr="00377625">
        <w:t xml:space="preserve"> </w:t>
      </w:r>
      <w:r w:rsidRPr="00377625">
        <w:t>complex</w:t>
      </w:r>
      <w:r w:rsidR="00850EF7" w:rsidRPr="00377625">
        <w:t xml:space="preserve"> formed in situ from them) are</w:t>
      </w:r>
      <w:r w:rsidR="000B30F3" w:rsidRPr="00377625">
        <w:t xml:space="preserve"> </w:t>
      </w:r>
      <w:r w:rsidR="00850EF7" w:rsidRPr="00377625">
        <w:t xml:space="preserve">weaker </w:t>
      </w:r>
      <w:r w:rsidR="00850EF7" w:rsidRPr="00377625">
        <w:rPr>
          <w:rFonts w:ascii="Times New Roman" w:hAnsi="Times New Roman"/>
        </w:rPr>
        <w:t>π</w:t>
      </w:r>
      <w:r w:rsidR="00850EF7" w:rsidRPr="00377625">
        <w:t xml:space="preserve">-acids </w:t>
      </w:r>
      <w:r w:rsidR="000B30F3" w:rsidRPr="00377625">
        <w:t xml:space="preserve">than </w:t>
      </w:r>
      <w:r w:rsidR="00850EF7" w:rsidRPr="00377625">
        <w:t>the active species</w:t>
      </w:r>
      <w:r w:rsidR="000B30F3" w:rsidRPr="00377625">
        <w:t xml:space="preserve"> in the optimised reaction</w:t>
      </w:r>
      <w:r w:rsidR="00DC696A" w:rsidRPr="00377625">
        <w:t>, as might be expected</w:t>
      </w:r>
      <w:r w:rsidR="000B30F3" w:rsidRPr="00377625">
        <w:t xml:space="preserve">. </w:t>
      </w:r>
      <w:bookmarkStart w:id="3" w:name="_Hlk529266033"/>
      <w:r w:rsidR="000B30F3" w:rsidRPr="00377625">
        <w:t>This suggests</w:t>
      </w:r>
      <w:r w:rsidR="00223D0F" w:rsidRPr="00377625">
        <w:t xml:space="preserve"> </w:t>
      </w:r>
      <w:r w:rsidR="000B30F3" w:rsidRPr="00377625">
        <w:t xml:space="preserve">that </w:t>
      </w:r>
      <w:r w:rsidR="00895965" w:rsidRPr="00377625">
        <w:t xml:space="preserve">the mechanism depicted in </w:t>
      </w:r>
      <w:r w:rsidRPr="00377625">
        <w:rPr>
          <w:b/>
        </w:rPr>
        <w:t>C</w:t>
      </w:r>
      <w:r w:rsidR="00895965" w:rsidRPr="00377625">
        <w:rPr>
          <w:b/>
        </w:rPr>
        <w:t>ycle 1</w:t>
      </w:r>
      <w:r w:rsidR="00895965" w:rsidRPr="00377625">
        <w:t xml:space="preserve"> is </w:t>
      </w:r>
      <w:r w:rsidR="00850EF7" w:rsidRPr="00377625">
        <w:t xml:space="preserve">much </w:t>
      </w:r>
      <w:r w:rsidR="00895965" w:rsidRPr="00377625">
        <w:t>more likely to be dominant</w:t>
      </w:r>
      <w:r w:rsidR="000B30F3" w:rsidRPr="00377625">
        <w:t xml:space="preserve">, with </w:t>
      </w:r>
      <w:r w:rsidR="00223D0F" w:rsidRPr="00377625">
        <w:t>the oxidative addition complex (</w:t>
      </w:r>
      <w:r w:rsidR="001A2AF9" w:rsidRPr="00377625">
        <w:t xml:space="preserve">see </w:t>
      </w:r>
      <w:r w:rsidR="00223D0F" w:rsidRPr="00377625">
        <w:rPr>
          <w:b/>
        </w:rPr>
        <w:t xml:space="preserve">B </w:t>
      </w:r>
      <w:r w:rsidR="00223D0F" w:rsidRPr="00377625">
        <w:t xml:space="preserve">in Scheme 2) </w:t>
      </w:r>
      <w:r w:rsidR="00850EF7" w:rsidRPr="00377625">
        <w:t xml:space="preserve">being </w:t>
      </w:r>
      <w:r w:rsidR="00223D0F" w:rsidRPr="00377625">
        <w:t xml:space="preserve">the best </w:t>
      </w:r>
      <w:r w:rsidR="00223D0F" w:rsidRPr="00377625">
        <w:rPr>
          <w:rFonts w:ascii="Times New Roman" w:hAnsi="Times New Roman"/>
        </w:rPr>
        <w:t>π</w:t>
      </w:r>
      <w:r w:rsidR="00223D0F" w:rsidRPr="00377625">
        <w:t xml:space="preserve">-acid in this reaction system. </w:t>
      </w:r>
      <w:r w:rsidR="00045FF0" w:rsidRPr="00377625">
        <w:t>Oxidative addition</w:t>
      </w:r>
      <w:r w:rsidR="003B3B9F" w:rsidRPr="00377625">
        <w:t xml:space="preserve"> was expected to be fast using aryl iodides such as </w:t>
      </w:r>
      <w:r w:rsidR="003B3B9F" w:rsidRPr="00377625">
        <w:rPr>
          <w:b/>
        </w:rPr>
        <w:t>13a</w:t>
      </w:r>
      <w:r w:rsidR="003B3B9F" w:rsidRPr="00377625">
        <w:t>, and this assumption is supported by</w:t>
      </w:r>
      <w:r w:rsidRPr="00377625">
        <w:t xml:space="preserve"> k</w:t>
      </w:r>
      <w:r w:rsidR="00223D0F" w:rsidRPr="00377625">
        <w:t xml:space="preserve">inetic studies </w:t>
      </w:r>
      <w:r w:rsidR="003B3B9F" w:rsidRPr="00377625">
        <w:t xml:space="preserve">(see SI), which </w:t>
      </w:r>
      <w:r w:rsidR="00850EF7" w:rsidRPr="00377625">
        <w:t>show</w:t>
      </w:r>
      <w:r w:rsidR="00223D0F" w:rsidRPr="00377625">
        <w:t xml:space="preserve"> that the reaction is zero-order in iodide </w:t>
      </w:r>
      <w:r w:rsidR="00223D0F" w:rsidRPr="00377625">
        <w:rPr>
          <w:b/>
        </w:rPr>
        <w:t>13a</w:t>
      </w:r>
      <w:r w:rsidR="003B3B9F" w:rsidRPr="00377625">
        <w:t>.</w:t>
      </w:r>
      <w:r w:rsidR="00223D0F" w:rsidRPr="00377625">
        <w:t xml:space="preserve"> </w:t>
      </w:r>
      <w:r w:rsidR="003B3B9F" w:rsidRPr="00377625">
        <w:t>This confirms</w:t>
      </w:r>
      <w:r w:rsidR="00223D0F" w:rsidRPr="00377625">
        <w:t xml:space="preserve"> that oxidative addition is not rate limiting</w:t>
      </w:r>
      <w:r w:rsidR="003B3B9F" w:rsidRPr="00377625">
        <w:t xml:space="preserve">. In view of </w:t>
      </w:r>
      <w:r w:rsidR="00984A3E" w:rsidRPr="00377625">
        <w:t>this,</w:t>
      </w:r>
      <w:r w:rsidR="00223D0F" w:rsidRPr="00377625">
        <w:t xml:space="preserve"> </w:t>
      </w:r>
      <w:r w:rsidR="003B3B9F" w:rsidRPr="00377625">
        <w:t xml:space="preserve">and the low reactivity of the palladium pre-catalyst in the absence of aryl iodide, we believe that </w:t>
      </w:r>
      <w:r w:rsidR="00223D0F" w:rsidRPr="00377625">
        <w:t xml:space="preserve">the chances of </w:t>
      </w:r>
      <w:r w:rsidR="00850EF7" w:rsidRPr="00377625">
        <w:t>a</w:t>
      </w:r>
      <w:r w:rsidR="003B3B9F" w:rsidRPr="00377625">
        <w:t xml:space="preserve">ny </w:t>
      </w:r>
      <w:r w:rsidR="00850EF7" w:rsidRPr="00377625">
        <w:t>palladium species</w:t>
      </w:r>
      <w:r w:rsidR="00223D0F" w:rsidRPr="00377625">
        <w:t xml:space="preserve"> </w:t>
      </w:r>
      <w:r w:rsidR="003B3B9F" w:rsidRPr="00377625">
        <w:t xml:space="preserve">present in the reaction </w:t>
      </w:r>
      <w:r w:rsidR="00223D0F" w:rsidRPr="00377625">
        <w:t xml:space="preserve">acting as </w:t>
      </w:r>
      <w:r w:rsidR="00850EF7" w:rsidRPr="00377625">
        <w:t xml:space="preserve">a </w:t>
      </w:r>
      <w:r w:rsidR="00223D0F" w:rsidRPr="00377625">
        <w:rPr>
          <w:rFonts w:ascii="Times New Roman" w:hAnsi="Times New Roman"/>
        </w:rPr>
        <w:t>π</w:t>
      </w:r>
      <w:r w:rsidR="00223D0F" w:rsidRPr="00377625">
        <w:t>-acid</w:t>
      </w:r>
      <w:r w:rsidR="00850EF7" w:rsidRPr="00377625">
        <w:t xml:space="preserve"> for dearomatising spriocyclisation before oxidative addition</w:t>
      </w:r>
      <w:r w:rsidR="00223D0F" w:rsidRPr="00377625">
        <w:t xml:space="preserve"> </w:t>
      </w:r>
      <w:r w:rsidR="001A2AF9" w:rsidRPr="00377625">
        <w:t xml:space="preserve">(as in </w:t>
      </w:r>
      <w:r w:rsidR="001A2AF9" w:rsidRPr="00377625">
        <w:rPr>
          <w:b/>
        </w:rPr>
        <w:t>Cycle 2</w:t>
      </w:r>
      <w:r w:rsidR="001A2AF9" w:rsidRPr="00377625">
        <w:t xml:space="preserve">) </w:t>
      </w:r>
      <w:r w:rsidR="003B3B9F" w:rsidRPr="00377625">
        <w:t>is unlikely</w:t>
      </w:r>
      <w:r w:rsidR="00223D0F" w:rsidRPr="00377625">
        <w:t>.</w:t>
      </w:r>
      <w:bookmarkEnd w:id="3"/>
      <w:r w:rsidR="008D48D4" w:rsidRPr="00377625">
        <w:rPr>
          <w:vertAlign w:val="superscript"/>
        </w:rPr>
        <w:t>24</w:t>
      </w:r>
      <w:r w:rsidR="008D48D4" w:rsidRPr="00377625">
        <w:t xml:space="preserve"> </w:t>
      </w:r>
      <w:bookmarkEnd w:id="2"/>
      <w:r w:rsidR="00223D0F" w:rsidRPr="00377625">
        <w:t>A</w:t>
      </w:r>
      <w:r w:rsidR="00D8715E" w:rsidRPr="00377625">
        <w:t>n</w:t>
      </w:r>
      <w:r w:rsidR="0016668D" w:rsidRPr="00377625">
        <w:t>other</w:t>
      </w:r>
      <w:r w:rsidR="00D8715E" w:rsidRPr="00377625">
        <w:t xml:space="preserve"> </w:t>
      </w:r>
      <w:r w:rsidR="001A2AF9" w:rsidRPr="00377625">
        <w:t>(</w:t>
      </w:r>
      <w:r w:rsidR="00F63F40" w:rsidRPr="00377625">
        <w:t>less likely</w:t>
      </w:r>
      <w:r w:rsidR="001A2AF9" w:rsidRPr="00377625">
        <w:t>)</w:t>
      </w:r>
      <w:r w:rsidR="00D8715E" w:rsidRPr="00377625">
        <w:t xml:space="preserve"> mechanistic scenario</w:t>
      </w:r>
      <w:r w:rsidR="00223D0F" w:rsidRPr="00377625">
        <w:t xml:space="preserve"> that was considered is that</w:t>
      </w:r>
      <w:r w:rsidR="0095768B" w:rsidRPr="00377625">
        <w:t xml:space="preserve"> the reaction proceeds via sequential </w:t>
      </w:r>
      <w:r w:rsidR="00D8715E" w:rsidRPr="00377625">
        <w:t xml:space="preserve">palladium-catalysed </w:t>
      </w:r>
      <w:r w:rsidR="0095768B" w:rsidRPr="00377625">
        <w:t xml:space="preserve">dearomatising hydrocarbation </w:t>
      </w:r>
      <w:r w:rsidR="00D8715E" w:rsidRPr="00377625">
        <w:t>(</w:t>
      </w:r>
      <w:r w:rsidR="00D8715E" w:rsidRPr="00377625">
        <w:rPr>
          <w:b/>
        </w:rPr>
        <w:t xml:space="preserve">12 </w:t>
      </w:r>
      <w:r w:rsidR="00D8715E" w:rsidRPr="00377625">
        <w:rPr>
          <w:rFonts w:ascii="Times New Roman" w:hAnsi="Times New Roman"/>
          <w:b/>
        </w:rPr>
        <w:t>→</w:t>
      </w:r>
      <w:r w:rsidR="00D8715E" w:rsidRPr="00377625">
        <w:rPr>
          <w:b/>
        </w:rPr>
        <w:t xml:space="preserve"> 15</w:t>
      </w:r>
      <w:r w:rsidR="00D8715E" w:rsidRPr="00377625">
        <w:t xml:space="preserve">), </w:t>
      </w:r>
      <w:r w:rsidR="0095768B" w:rsidRPr="00377625">
        <w:t xml:space="preserve">followed by </w:t>
      </w:r>
      <w:r w:rsidR="00D8715E" w:rsidRPr="00377625">
        <w:t xml:space="preserve">a </w:t>
      </w:r>
      <w:r w:rsidR="0095768B" w:rsidRPr="00377625">
        <w:t xml:space="preserve">Heck </w:t>
      </w:r>
      <w:r w:rsidR="00D8715E" w:rsidRPr="00377625">
        <w:t xml:space="preserve">reaction of the resulting alkene </w:t>
      </w:r>
      <w:r w:rsidR="00941152" w:rsidRPr="00377625">
        <w:t xml:space="preserve">with iodide </w:t>
      </w:r>
      <w:r w:rsidR="00941152" w:rsidRPr="00377625">
        <w:rPr>
          <w:b/>
        </w:rPr>
        <w:t xml:space="preserve">13a </w:t>
      </w:r>
      <w:r w:rsidR="00D8715E" w:rsidRPr="00377625">
        <w:t>(</w:t>
      </w:r>
      <w:r w:rsidR="00D8715E" w:rsidRPr="00377625">
        <w:rPr>
          <w:b/>
        </w:rPr>
        <w:t xml:space="preserve">15 </w:t>
      </w:r>
      <w:r w:rsidR="00D8715E" w:rsidRPr="00377625">
        <w:rPr>
          <w:rFonts w:ascii="Times New Roman" w:hAnsi="Times New Roman"/>
          <w:b/>
        </w:rPr>
        <w:t>→</w:t>
      </w:r>
      <w:r w:rsidR="00D8715E" w:rsidRPr="00377625">
        <w:rPr>
          <w:b/>
        </w:rPr>
        <w:t xml:space="preserve"> 14a</w:t>
      </w:r>
      <w:r w:rsidR="00D8715E" w:rsidRPr="00377625">
        <w:t>). However</w:t>
      </w:r>
      <w:r w:rsidR="0095768B" w:rsidRPr="00377625">
        <w:t xml:space="preserve">, </w:t>
      </w:r>
      <w:r w:rsidR="00D8715E" w:rsidRPr="00377625">
        <w:t xml:space="preserve">this </w:t>
      </w:r>
      <w:r w:rsidR="00DC4266" w:rsidRPr="00377625">
        <w:t xml:space="preserve">possibility </w:t>
      </w:r>
      <w:r w:rsidR="00B931D3" w:rsidRPr="00377625">
        <w:t xml:space="preserve">was ruled </w:t>
      </w:r>
      <w:r w:rsidR="00D8715E" w:rsidRPr="00377625">
        <w:t xml:space="preserve">out </w:t>
      </w:r>
      <w:r w:rsidR="00B931D3" w:rsidRPr="00377625">
        <w:t xml:space="preserve">by </w:t>
      </w:r>
      <w:r w:rsidR="00D8715E" w:rsidRPr="00377625">
        <w:t>treating</w:t>
      </w:r>
      <w:r w:rsidR="0095768B" w:rsidRPr="00377625">
        <w:t xml:space="preserve"> a purified sample of spirocycle </w:t>
      </w:r>
      <w:r w:rsidR="0095768B" w:rsidRPr="00377625">
        <w:rPr>
          <w:b/>
        </w:rPr>
        <w:t xml:space="preserve">15 </w:t>
      </w:r>
      <w:r w:rsidR="0095768B" w:rsidRPr="00377625">
        <w:t>under the standard reaction conditions with coupling partner</w:t>
      </w:r>
      <w:r w:rsidR="00D8715E" w:rsidRPr="00377625">
        <w:t xml:space="preserve"> </w:t>
      </w:r>
      <w:r w:rsidR="00D8715E" w:rsidRPr="00377625">
        <w:rPr>
          <w:b/>
        </w:rPr>
        <w:t>13a</w:t>
      </w:r>
      <w:r w:rsidR="00DC4266" w:rsidRPr="00377625">
        <w:t>, which resulted in no reaction (</w:t>
      </w:r>
      <w:r w:rsidR="0095768B" w:rsidRPr="00377625">
        <w:t xml:space="preserve">full recovery of the starting material </w:t>
      </w:r>
      <w:r w:rsidR="0095768B" w:rsidRPr="00377625">
        <w:rPr>
          <w:b/>
        </w:rPr>
        <w:t>15</w:t>
      </w:r>
      <w:r w:rsidR="00223D0F" w:rsidRPr="00377625">
        <w:t>, Scheme 3b</w:t>
      </w:r>
      <w:r w:rsidR="00DC4266" w:rsidRPr="00377625">
        <w:t>)</w:t>
      </w:r>
      <w:r w:rsidR="0095768B" w:rsidRPr="00377625">
        <w:t xml:space="preserve">, confirming that the conversion of </w:t>
      </w:r>
      <w:r w:rsidR="0095768B" w:rsidRPr="00377625">
        <w:rPr>
          <w:b/>
        </w:rPr>
        <w:t xml:space="preserve">15 </w:t>
      </w:r>
      <w:r w:rsidR="0095768B" w:rsidRPr="00377625">
        <w:t xml:space="preserve">into </w:t>
      </w:r>
      <w:r w:rsidR="0095768B" w:rsidRPr="00377625">
        <w:rPr>
          <w:b/>
        </w:rPr>
        <w:t xml:space="preserve">14a </w:t>
      </w:r>
      <w:r w:rsidR="0095768B" w:rsidRPr="00377625">
        <w:t>is not a viable process under these conditions.</w:t>
      </w:r>
    </w:p>
    <w:p w14:paraId="5CB59A6C" w14:textId="77777777" w:rsidR="00D6191B" w:rsidRPr="00377625" w:rsidRDefault="00D6191B" w:rsidP="0095768B">
      <w:pPr>
        <w:pStyle w:val="TAMainText"/>
        <w:rPr>
          <w:vertAlign w:val="superscript"/>
        </w:rPr>
      </w:pPr>
    </w:p>
    <w:p w14:paraId="1110FA32" w14:textId="25C72D7A" w:rsidR="00D6191B" w:rsidRPr="00377625" w:rsidRDefault="00D6191B" w:rsidP="00D6191B">
      <w:pPr>
        <w:pStyle w:val="VCSchemeTitle"/>
      </w:pPr>
      <w:r w:rsidRPr="00377625">
        <w:t>Scheme 3. Control experiments.</w:t>
      </w:r>
    </w:p>
    <w:p w14:paraId="24B99BD3" w14:textId="305F50C3" w:rsidR="00D6191B" w:rsidRPr="00377625" w:rsidRDefault="006B6E49" w:rsidP="00D6191B">
      <w:pPr>
        <w:pStyle w:val="TAMainText"/>
      </w:pPr>
      <w:r w:rsidRPr="00377625">
        <w:object w:dxaOrig="6470" w:dyaOrig="4488" w14:anchorId="7F9BA4DF">
          <v:shape id="_x0000_i1028" type="#_x0000_t75" style="width:226.5pt;height:156.75pt" o:ole="">
            <v:imagedata r:id="rId16" o:title=""/>
          </v:shape>
          <o:OLEObject Type="Embed" ProgID="ChemDraw.Document.6.0" ShapeID="_x0000_i1028" DrawAspect="Content" ObjectID="_1605417404" r:id="rId17"/>
        </w:object>
      </w:r>
    </w:p>
    <w:p w14:paraId="583FF1F7" w14:textId="28328266" w:rsidR="00E45B39" w:rsidRPr="00377625" w:rsidRDefault="00E45B39" w:rsidP="00D6191B">
      <w:pPr>
        <w:pStyle w:val="TAMainText"/>
      </w:pPr>
    </w:p>
    <w:p w14:paraId="2BEFAB82" w14:textId="17A65C6D" w:rsidR="00E45B39" w:rsidRPr="00377625" w:rsidRDefault="00D92D2D" w:rsidP="00D92D2D">
      <w:pPr>
        <w:pStyle w:val="TAMainText"/>
        <w:rPr>
          <w:b/>
        </w:rPr>
      </w:pPr>
      <w:r w:rsidRPr="00377625">
        <w:t xml:space="preserve">We </w:t>
      </w:r>
      <w:r w:rsidR="00F63F40" w:rsidRPr="00377625">
        <w:t xml:space="preserve">then </w:t>
      </w:r>
      <w:r w:rsidRPr="00377625">
        <w:t>went on to examine the generality of the optimised reaction conditions (</w:t>
      </w:r>
      <w:r w:rsidR="001E3745" w:rsidRPr="00377625">
        <w:t>entry 9 of Table 1</w:t>
      </w:r>
      <w:r w:rsidRPr="00377625">
        <w:t>)</w:t>
      </w:r>
      <w:r w:rsidR="001E3745" w:rsidRPr="00377625">
        <w:t xml:space="preserve">. First, other indoles with </w:t>
      </w:r>
      <w:r w:rsidR="003F0E22" w:rsidRPr="00377625">
        <w:t xml:space="preserve">C-2 </w:t>
      </w:r>
      <w:r w:rsidR="001E3745" w:rsidRPr="00377625">
        <w:t>substitu</w:t>
      </w:r>
      <w:r w:rsidR="003F0E22" w:rsidRPr="00377625">
        <w:t>ents</w:t>
      </w:r>
      <w:r w:rsidR="001E3745" w:rsidRPr="00377625">
        <w:t xml:space="preserve"> were tested</w:t>
      </w:r>
      <w:r w:rsidR="003F0E22" w:rsidRPr="00377625">
        <w:t>,</w:t>
      </w:r>
      <w:r w:rsidR="001E3745" w:rsidRPr="00377625">
        <w:t xml:space="preserve"> and </w:t>
      </w:r>
      <w:r w:rsidR="00E45B39" w:rsidRPr="00377625">
        <w:t>changes</w:t>
      </w:r>
      <w:r w:rsidR="001E3745" w:rsidRPr="00377625">
        <w:t xml:space="preserve"> at various positions </w:t>
      </w:r>
      <w:r w:rsidR="001E3745" w:rsidRPr="00377625">
        <w:t>of the indole scaffold w</w:t>
      </w:r>
      <w:r w:rsidR="00E45B39" w:rsidRPr="00377625">
        <w:t>ere</w:t>
      </w:r>
      <w:r w:rsidR="001E3745" w:rsidRPr="00377625">
        <w:t xml:space="preserve"> well tolerated, with spirocycles </w:t>
      </w:r>
      <w:r w:rsidR="001E3745" w:rsidRPr="00377625">
        <w:rPr>
          <w:b/>
        </w:rPr>
        <w:t>14a</w:t>
      </w:r>
      <w:r w:rsidR="001E3745" w:rsidRPr="00377625">
        <w:t>–</w:t>
      </w:r>
      <w:r w:rsidR="001E3745" w:rsidRPr="00377625">
        <w:rPr>
          <w:b/>
        </w:rPr>
        <w:t>h</w:t>
      </w:r>
      <w:r w:rsidR="001E3745" w:rsidRPr="00377625">
        <w:t xml:space="preserve"> all being prepared in high yields (Scheme </w:t>
      </w:r>
      <w:r w:rsidR="003F0E22" w:rsidRPr="00377625">
        <w:t>4</w:t>
      </w:r>
      <w:r w:rsidR="001E3745" w:rsidRPr="00377625">
        <w:t>A).</w:t>
      </w:r>
      <w:r w:rsidR="001E3745" w:rsidRPr="00377625">
        <w:rPr>
          <w:b/>
        </w:rPr>
        <w:t xml:space="preserve"> </w:t>
      </w:r>
      <w:r w:rsidR="001E3745" w:rsidRPr="00377625">
        <w:t>Spirocycles</w:t>
      </w:r>
      <w:r w:rsidR="001E3745" w:rsidRPr="00377625">
        <w:rPr>
          <w:b/>
        </w:rPr>
        <w:t xml:space="preserve"> 16a</w:t>
      </w:r>
      <w:r w:rsidR="001E3745" w:rsidRPr="00377625">
        <w:t>–</w:t>
      </w:r>
      <w:r w:rsidR="001E3745" w:rsidRPr="00377625">
        <w:rPr>
          <w:b/>
        </w:rPr>
        <w:t>e</w:t>
      </w:r>
      <w:r w:rsidR="001E3745" w:rsidRPr="00377625">
        <w:t xml:space="preserve"> </w:t>
      </w:r>
      <w:proofErr w:type="gramStart"/>
      <w:r w:rsidR="001E3745" w:rsidRPr="00377625">
        <w:t>were</w:t>
      </w:r>
      <w:proofErr w:type="gramEnd"/>
      <w:r w:rsidR="001E3745" w:rsidRPr="00377625">
        <w:t xml:space="preserve"> also generated with similar efficiency from indole precursors lacking a C-2 substituent (Scheme </w:t>
      </w:r>
      <w:r w:rsidR="003F0E22" w:rsidRPr="00377625">
        <w:t>4</w:t>
      </w:r>
      <w:r w:rsidR="001E3745" w:rsidRPr="00377625">
        <w:t>B). Crucially, there was no evidence of competing C-2 substituted side products (</w:t>
      </w:r>
      <w:r w:rsidR="001E3745" w:rsidRPr="00377625">
        <w:rPr>
          <w:i/>
        </w:rPr>
        <w:t>i.e</w:t>
      </w:r>
      <w:r w:rsidR="001E3745" w:rsidRPr="00377625">
        <w:t>. carbazole-type frameworks)</w:t>
      </w:r>
      <w:r w:rsidR="001E3745" w:rsidRPr="00377625">
        <w:rPr>
          <w:vertAlign w:val="superscript"/>
        </w:rPr>
        <w:t>9d</w:t>
      </w:r>
      <w:r w:rsidR="001E3745" w:rsidRPr="00377625">
        <w:t xml:space="preserve"> being formed in any case, which is important, given the proclivity of 2</w:t>
      </w:r>
      <w:r w:rsidR="001E3745" w:rsidRPr="00377625">
        <w:rPr>
          <w:i/>
        </w:rPr>
        <w:t>H</w:t>
      </w:r>
      <w:r w:rsidR="001E3745" w:rsidRPr="00377625">
        <w:t xml:space="preserve">-indoles to react through their C-2 positions </w:t>
      </w:r>
      <w:r w:rsidR="002D23CB" w:rsidRPr="00377625">
        <w:t xml:space="preserve">(either directly, or indirectly </w:t>
      </w:r>
      <w:r w:rsidR="001E3745" w:rsidRPr="00377625">
        <w:t>via 1,2-migration),</w:t>
      </w:r>
      <w:r w:rsidR="001E3745" w:rsidRPr="00377625">
        <w:rPr>
          <w:vertAlign w:val="superscript"/>
        </w:rPr>
        <w:t xml:space="preserve"> </w:t>
      </w:r>
      <w:r w:rsidR="001E3745" w:rsidRPr="00377625">
        <w:t>in related reaction systems.</w:t>
      </w:r>
      <w:r w:rsidR="001E3745" w:rsidRPr="00377625">
        <w:rPr>
          <w:vertAlign w:val="superscript"/>
        </w:rPr>
        <w:t>2</w:t>
      </w:r>
      <w:r w:rsidR="008D48D4" w:rsidRPr="00377625">
        <w:rPr>
          <w:vertAlign w:val="superscript"/>
        </w:rPr>
        <w:t>5</w:t>
      </w:r>
      <w:r w:rsidRPr="00377625">
        <w:rPr>
          <w:b/>
        </w:rPr>
        <w:t xml:space="preserve"> </w:t>
      </w:r>
    </w:p>
    <w:p w14:paraId="54F30224" w14:textId="430A02FE" w:rsidR="001E3745" w:rsidRPr="00377625" w:rsidRDefault="001E3745" w:rsidP="00D92D2D">
      <w:pPr>
        <w:pStyle w:val="TAMainText"/>
        <w:rPr>
          <w:b/>
        </w:rPr>
      </w:pPr>
      <w:r w:rsidRPr="00377625">
        <w:t xml:space="preserve">It was also shown that ynones tethered to pyrroles via their 3-position are viable substrates, with spirocycles </w:t>
      </w:r>
      <w:r w:rsidRPr="00377625">
        <w:rPr>
          <w:b/>
        </w:rPr>
        <w:t>17a</w:t>
      </w:r>
      <w:r w:rsidRPr="00377625">
        <w:t>–</w:t>
      </w:r>
      <w:r w:rsidRPr="00377625">
        <w:rPr>
          <w:b/>
        </w:rPr>
        <w:t xml:space="preserve">h </w:t>
      </w:r>
      <w:r w:rsidRPr="00377625">
        <w:t>all being</w:t>
      </w:r>
      <w:r w:rsidRPr="00377625">
        <w:rPr>
          <w:b/>
        </w:rPr>
        <w:t xml:space="preserve"> </w:t>
      </w:r>
      <w:r w:rsidRPr="00377625">
        <w:t xml:space="preserve">isolated in good to excellent yields using the standard method (Scheme </w:t>
      </w:r>
      <w:r w:rsidR="0053419A" w:rsidRPr="00377625">
        <w:t>4</w:t>
      </w:r>
      <w:r w:rsidRPr="00377625">
        <w:t>C). The 2- and 5-methyl substituents were a requirement in these examples (analogous starting materials lacking this substitution did not react), but these results are significant nonetheless, given the rarity of dearomatising spirocyclisation reactions of 3-pyrroles.</w:t>
      </w:r>
      <w:r w:rsidRPr="00377625">
        <w:rPr>
          <w:vertAlign w:val="superscript"/>
        </w:rPr>
        <w:t>2</w:t>
      </w:r>
      <w:r w:rsidR="008D48D4" w:rsidRPr="00377625">
        <w:rPr>
          <w:vertAlign w:val="superscript"/>
        </w:rPr>
        <w:t>6</w:t>
      </w:r>
      <w:r w:rsidRPr="00377625">
        <w:t xml:space="preserve"> X-ray crystallographic data was obtained for a derivative of </w:t>
      </w:r>
      <w:r w:rsidRPr="00377625">
        <w:rPr>
          <w:b/>
        </w:rPr>
        <w:t>17b</w:t>
      </w:r>
      <w:r w:rsidRPr="00377625">
        <w:t>,</w:t>
      </w:r>
      <w:r w:rsidRPr="00377625">
        <w:rPr>
          <w:vertAlign w:val="superscript"/>
        </w:rPr>
        <w:t>2</w:t>
      </w:r>
      <w:r w:rsidR="008D48D4" w:rsidRPr="00377625">
        <w:rPr>
          <w:vertAlign w:val="superscript"/>
        </w:rPr>
        <w:t>7</w:t>
      </w:r>
      <w:r w:rsidRPr="00377625">
        <w:rPr>
          <w:vertAlign w:val="superscript"/>
        </w:rPr>
        <w:t>,2</w:t>
      </w:r>
      <w:r w:rsidR="008D48D4" w:rsidRPr="00377625">
        <w:rPr>
          <w:vertAlign w:val="superscript"/>
        </w:rPr>
        <w:t>8</w:t>
      </w:r>
      <w:r w:rsidRPr="00377625">
        <w:t xml:space="preserve"> corroborating the structural assignments. </w:t>
      </w:r>
    </w:p>
    <w:p w14:paraId="09A5F387" w14:textId="4EC01866" w:rsidR="001E3745" w:rsidRPr="00377625" w:rsidRDefault="001E3745" w:rsidP="001E3745">
      <w:pPr>
        <w:pStyle w:val="TAMainText"/>
      </w:pPr>
      <w:r w:rsidRPr="00377625">
        <w:t xml:space="preserve">Of </w:t>
      </w:r>
      <w:proofErr w:type="gramStart"/>
      <w:r w:rsidRPr="00377625">
        <w:t>particular note</w:t>
      </w:r>
      <w:proofErr w:type="gramEnd"/>
      <w:r w:rsidRPr="00377625">
        <w:t xml:space="preserve">, the method is compatible with a wide range of more challenging cross coupling partners (Scheme </w:t>
      </w:r>
      <w:r w:rsidR="0053419A" w:rsidRPr="00377625">
        <w:t>4</w:t>
      </w:r>
      <w:r w:rsidRPr="00377625">
        <w:t xml:space="preserve">D). For example, </w:t>
      </w:r>
      <w:r w:rsidR="00A942DB" w:rsidRPr="00377625">
        <w:t>4-</w:t>
      </w:r>
      <w:r w:rsidRPr="00377625">
        <w:t xml:space="preserve">morpholine-, </w:t>
      </w:r>
      <w:r w:rsidR="00A942DB" w:rsidRPr="00377625">
        <w:t>4-</w:t>
      </w:r>
      <w:r w:rsidRPr="00377625">
        <w:t xml:space="preserve">methoxy- </w:t>
      </w:r>
      <w:r w:rsidR="00A942DB" w:rsidRPr="00377625">
        <w:t>4-</w:t>
      </w:r>
      <w:r w:rsidRPr="00377625">
        <w:t>ester-</w:t>
      </w:r>
      <w:r w:rsidR="009C5BCD" w:rsidRPr="00377625">
        <w:t xml:space="preserve">, 2-methyl and 2-methoxy </w:t>
      </w:r>
      <w:r w:rsidRPr="00377625">
        <w:t xml:space="preserve">substituted aryl iodides were </w:t>
      </w:r>
      <w:r w:rsidR="009C5BCD" w:rsidRPr="00377625">
        <w:t xml:space="preserve">all </w:t>
      </w:r>
      <w:r w:rsidRPr="00377625">
        <w:t xml:space="preserve">tested and were </w:t>
      </w:r>
      <w:r w:rsidR="00A942DB" w:rsidRPr="00377625">
        <w:t xml:space="preserve">all </w:t>
      </w:r>
      <w:r w:rsidRPr="00377625">
        <w:t>found to work well (</w:t>
      </w:r>
      <w:r w:rsidRPr="00377625">
        <w:rPr>
          <w:b/>
        </w:rPr>
        <w:t>18a</w:t>
      </w:r>
      <w:r w:rsidRPr="00377625">
        <w:t>–</w:t>
      </w:r>
      <w:r w:rsidRPr="00377625">
        <w:rPr>
          <w:b/>
        </w:rPr>
        <w:t>c</w:t>
      </w:r>
      <w:r w:rsidR="009C5BCD" w:rsidRPr="00377625">
        <w:t xml:space="preserve">, </w:t>
      </w:r>
      <w:r w:rsidR="009C5BCD" w:rsidRPr="00377625">
        <w:rPr>
          <w:b/>
        </w:rPr>
        <w:t>18g</w:t>
      </w:r>
      <w:r w:rsidR="009C5BCD" w:rsidRPr="00377625">
        <w:t>–</w:t>
      </w:r>
      <w:r w:rsidR="009C5BCD" w:rsidRPr="00377625">
        <w:rPr>
          <w:b/>
        </w:rPr>
        <w:t>h</w:t>
      </w:r>
      <w:r w:rsidRPr="00377625">
        <w:t>)</w:t>
      </w:r>
      <w:r w:rsidR="00A942DB" w:rsidRPr="00377625">
        <w:t>.</w:t>
      </w:r>
      <w:r w:rsidRPr="00377625">
        <w:t xml:space="preserve"> </w:t>
      </w:r>
      <w:r w:rsidR="009C5BCD" w:rsidRPr="00377625">
        <w:t xml:space="preserve">Aniline coupling partners were less straightforward, with 4-iodoanilines </w:t>
      </w:r>
      <w:r w:rsidR="009C5BCD" w:rsidRPr="00377625">
        <w:rPr>
          <w:b/>
        </w:rPr>
        <w:t xml:space="preserve">13e </w:t>
      </w:r>
      <w:r w:rsidR="009C5BCD" w:rsidRPr="00377625">
        <w:t xml:space="preserve">and </w:t>
      </w:r>
      <w:r w:rsidR="009C5BCD" w:rsidRPr="00377625">
        <w:rPr>
          <w:b/>
        </w:rPr>
        <w:t xml:space="preserve">13f </w:t>
      </w:r>
      <w:r w:rsidR="009C5BCD" w:rsidRPr="00377625">
        <w:t xml:space="preserve">both being unsuccessful in the reaction, although </w:t>
      </w:r>
      <w:r w:rsidR="00C908FD" w:rsidRPr="00377625">
        <w:t xml:space="preserve">not all </w:t>
      </w:r>
      <w:r w:rsidR="009C5BCD" w:rsidRPr="00377625">
        <w:t xml:space="preserve">anilines are </w:t>
      </w:r>
      <w:r w:rsidR="00C908FD" w:rsidRPr="00377625">
        <w:t>incompatible</w:t>
      </w:r>
      <w:r w:rsidR="009C5BCD" w:rsidRPr="00377625">
        <w:t xml:space="preserve">, demonstrated by the successful coupling of 3-iodoaniline </w:t>
      </w:r>
      <w:r w:rsidR="009C5BCD" w:rsidRPr="00377625">
        <w:rPr>
          <w:b/>
        </w:rPr>
        <w:t>13g</w:t>
      </w:r>
      <w:r w:rsidR="009C5BCD" w:rsidRPr="00377625">
        <w:t xml:space="preserve">¸which delivered </w:t>
      </w:r>
      <w:r w:rsidR="009C5BCD" w:rsidRPr="00377625">
        <w:rPr>
          <w:b/>
        </w:rPr>
        <w:t xml:space="preserve">18h </w:t>
      </w:r>
      <w:r w:rsidR="009C5BCD" w:rsidRPr="00377625">
        <w:t xml:space="preserve">in high yield. </w:t>
      </w:r>
      <w:proofErr w:type="spellStart"/>
      <w:r w:rsidR="009C5BCD" w:rsidRPr="00377625">
        <w:t>I</w:t>
      </w:r>
      <w:r w:rsidRPr="00377625">
        <w:t>satin</w:t>
      </w:r>
      <w:proofErr w:type="spellEnd"/>
      <w:r w:rsidRPr="00377625">
        <w:t xml:space="preserve"> (</w:t>
      </w:r>
      <w:r w:rsidRPr="00377625">
        <w:rPr>
          <w:b/>
        </w:rPr>
        <w:t>18</w:t>
      </w:r>
      <w:r w:rsidR="002B3263" w:rsidRPr="00377625">
        <w:rPr>
          <w:b/>
        </w:rPr>
        <w:t>i</w:t>
      </w:r>
      <w:r w:rsidRPr="00377625">
        <w:t>), pyrazine (</w:t>
      </w:r>
      <w:r w:rsidRPr="00377625">
        <w:rPr>
          <w:b/>
        </w:rPr>
        <w:t>18</w:t>
      </w:r>
      <w:r w:rsidR="002B3263" w:rsidRPr="00377625">
        <w:rPr>
          <w:b/>
        </w:rPr>
        <w:t>l</w:t>
      </w:r>
      <w:r w:rsidRPr="00377625">
        <w:t xml:space="preserve">) and pyridine </w:t>
      </w:r>
      <w:r w:rsidR="009C5BCD" w:rsidRPr="00377625">
        <w:t>variants</w:t>
      </w:r>
      <w:r w:rsidRPr="00377625">
        <w:t xml:space="preserve"> (</w:t>
      </w:r>
      <w:r w:rsidRPr="00377625">
        <w:rPr>
          <w:b/>
        </w:rPr>
        <w:t>18</w:t>
      </w:r>
      <w:r w:rsidR="002B3263" w:rsidRPr="00377625">
        <w:rPr>
          <w:b/>
        </w:rPr>
        <w:t>j</w:t>
      </w:r>
      <w:r w:rsidRPr="00377625">
        <w:t>–</w:t>
      </w:r>
      <w:r w:rsidR="002B3263" w:rsidRPr="00377625">
        <w:rPr>
          <w:b/>
        </w:rPr>
        <w:t>m</w:t>
      </w:r>
      <w:r w:rsidRPr="00377625">
        <w:t>)</w:t>
      </w:r>
      <w:r w:rsidR="009C5BCD" w:rsidRPr="00377625">
        <w:t xml:space="preserve"> all worked well</w:t>
      </w:r>
      <w:r w:rsidRPr="00377625">
        <w:t>, which is significant given the importance of these nitrogen-containing motifs in medicinal chemistry. Coupling to sp</w:t>
      </w:r>
      <w:r w:rsidRPr="00377625">
        <w:rPr>
          <w:vertAlign w:val="superscript"/>
        </w:rPr>
        <w:t>3</w:t>
      </w:r>
      <w:r w:rsidR="00AA1B5C" w:rsidRPr="00377625">
        <w:rPr>
          <w:vertAlign w:val="superscript"/>
        </w:rPr>
        <w:t xml:space="preserve"> </w:t>
      </w:r>
      <w:r w:rsidR="00AA1B5C" w:rsidRPr="00377625">
        <w:t xml:space="preserve">hybridised </w:t>
      </w:r>
      <w:r w:rsidRPr="00377625">
        <w:t>benzyl/naphthyl halides has also been demonstrated (</w:t>
      </w:r>
      <w:r w:rsidRPr="00377625">
        <w:rPr>
          <w:b/>
        </w:rPr>
        <w:t>18</w:t>
      </w:r>
      <w:r w:rsidR="00B849B6" w:rsidRPr="00377625">
        <w:rPr>
          <w:b/>
        </w:rPr>
        <w:t>o</w:t>
      </w:r>
      <w:r w:rsidRPr="00377625">
        <w:t>–</w:t>
      </w:r>
      <w:r w:rsidR="00B849B6" w:rsidRPr="00377625">
        <w:rPr>
          <w:b/>
        </w:rPr>
        <w:t>p</w:t>
      </w:r>
      <w:r w:rsidRPr="00377625">
        <w:t xml:space="preserve">), </w:t>
      </w:r>
      <w:r w:rsidR="00B849B6" w:rsidRPr="00377625">
        <w:t xml:space="preserve">although </w:t>
      </w:r>
      <w:r w:rsidR="00AA1B5C" w:rsidRPr="00377625">
        <w:t xml:space="preserve">it seems that </w:t>
      </w:r>
      <w:r w:rsidR="0040737F" w:rsidRPr="00377625">
        <w:t>relatively</w:t>
      </w:r>
      <w:r w:rsidR="00B849B6" w:rsidRPr="00377625">
        <w:t xml:space="preserve"> activated alkyl halides are required for such sp</w:t>
      </w:r>
      <w:r w:rsidR="00B849B6" w:rsidRPr="00377625">
        <w:rPr>
          <w:vertAlign w:val="superscript"/>
        </w:rPr>
        <w:t xml:space="preserve">3 </w:t>
      </w:r>
      <w:r w:rsidR="00B849B6" w:rsidRPr="00377625">
        <w:t xml:space="preserve">coupling </w:t>
      </w:r>
      <w:r w:rsidRPr="00377625">
        <w:t xml:space="preserve">and spirocyclisation reactions </w:t>
      </w:r>
      <w:r w:rsidR="00B849B6" w:rsidRPr="00377625">
        <w:t xml:space="preserve">to proceed </w:t>
      </w:r>
      <w:r w:rsidR="0040737F" w:rsidRPr="00377625">
        <w:t>effectively</w:t>
      </w:r>
      <w:r w:rsidR="00B849B6" w:rsidRPr="00377625">
        <w:t xml:space="preserve">, </w:t>
      </w:r>
      <w:r w:rsidR="0040737F" w:rsidRPr="00377625">
        <w:t>with</w:t>
      </w:r>
      <w:r w:rsidR="00B849B6" w:rsidRPr="00377625">
        <w:t xml:space="preserve"> </w:t>
      </w:r>
      <w:bookmarkStart w:id="4" w:name="_Hlk529285355"/>
      <w:r w:rsidR="00B849B6" w:rsidRPr="00377625">
        <w:t xml:space="preserve">the analogous reactions using </w:t>
      </w:r>
      <w:proofErr w:type="spellStart"/>
      <w:r w:rsidR="00B849B6" w:rsidRPr="00377625">
        <w:t>iodo</w:t>
      </w:r>
      <w:proofErr w:type="spellEnd"/>
      <w:r w:rsidR="00AA1B5C" w:rsidRPr="00377625">
        <w:t>-</w:t>
      </w:r>
      <w:r w:rsidR="00B849B6" w:rsidRPr="00377625">
        <w:t>cyclopentane and 3-bromo-1-ph</w:t>
      </w:r>
      <w:r w:rsidR="000B744E" w:rsidRPr="00377625">
        <w:t>enyl propane (not shown in the S</w:t>
      </w:r>
      <w:r w:rsidR="00B849B6" w:rsidRPr="00377625">
        <w:t xml:space="preserve">cheme) </w:t>
      </w:r>
      <w:r w:rsidR="0040737F" w:rsidRPr="00377625">
        <w:t>both failing</w:t>
      </w:r>
      <w:r w:rsidR="00B849B6" w:rsidRPr="00377625">
        <w:t xml:space="preserve"> to deliver any of the cross coupled product</w:t>
      </w:r>
      <w:bookmarkEnd w:id="4"/>
      <w:r w:rsidR="00B849B6" w:rsidRPr="00377625">
        <w:t xml:space="preserve">. Finally, merged spirocyclisation/cross coupling </w:t>
      </w:r>
      <w:r w:rsidRPr="00377625">
        <w:t>with simultaneous installation of thiophene (</w:t>
      </w:r>
      <w:r w:rsidRPr="00377625">
        <w:rPr>
          <w:b/>
        </w:rPr>
        <w:t>18</w:t>
      </w:r>
      <w:r w:rsidR="00B849B6" w:rsidRPr="00377625">
        <w:rPr>
          <w:b/>
        </w:rPr>
        <w:t>q</w:t>
      </w:r>
      <w:r w:rsidRPr="00377625">
        <w:t>), cyclopentenone (</w:t>
      </w:r>
      <w:r w:rsidRPr="00377625">
        <w:rPr>
          <w:b/>
        </w:rPr>
        <w:t>18</w:t>
      </w:r>
      <w:r w:rsidR="00B849B6" w:rsidRPr="00377625">
        <w:rPr>
          <w:b/>
        </w:rPr>
        <w:t>r</w:t>
      </w:r>
      <w:r w:rsidRPr="00377625">
        <w:t>), alkyne (</w:t>
      </w:r>
      <w:r w:rsidRPr="00377625">
        <w:rPr>
          <w:b/>
        </w:rPr>
        <w:t>18</w:t>
      </w:r>
      <w:r w:rsidR="00B849B6" w:rsidRPr="00377625">
        <w:rPr>
          <w:b/>
        </w:rPr>
        <w:t>s</w:t>
      </w:r>
      <w:r w:rsidRPr="00377625">
        <w:t xml:space="preserve">) and </w:t>
      </w:r>
      <w:proofErr w:type="spellStart"/>
      <w:r w:rsidRPr="00377625">
        <w:t>pyrazole</w:t>
      </w:r>
      <w:proofErr w:type="spellEnd"/>
      <w:r w:rsidRPr="00377625">
        <w:t xml:space="preserve"> (</w:t>
      </w:r>
      <w:r w:rsidRPr="00377625">
        <w:rPr>
          <w:b/>
        </w:rPr>
        <w:t>18</w:t>
      </w:r>
      <w:r w:rsidR="00B849B6" w:rsidRPr="00377625">
        <w:rPr>
          <w:b/>
        </w:rPr>
        <w:t>t</w:t>
      </w:r>
      <w:r w:rsidRPr="00377625">
        <w:t>) motifs were al</w:t>
      </w:r>
      <w:r w:rsidR="0040737F" w:rsidRPr="00377625">
        <w:t>l</w:t>
      </w:r>
      <w:r w:rsidRPr="00377625">
        <w:t xml:space="preserve"> successful</w:t>
      </w:r>
      <w:r w:rsidR="0040737F" w:rsidRPr="00377625">
        <w:t>, and the formation of naph</w:t>
      </w:r>
      <w:r w:rsidR="00540014" w:rsidRPr="00377625">
        <w:t>th</w:t>
      </w:r>
      <w:r w:rsidR="0040737F" w:rsidRPr="00377625">
        <w:t xml:space="preserve">yl derivative </w:t>
      </w:r>
      <w:r w:rsidR="0040737F" w:rsidRPr="00377625">
        <w:rPr>
          <w:b/>
        </w:rPr>
        <w:t>18u</w:t>
      </w:r>
      <w:r w:rsidR="0040737F" w:rsidRPr="00377625">
        <w:t xml:space="preserve"> from triflate</w:t>
      </w:r>
      <w:r w:rsidR="0040737F" w:rsidRPr="00377625">
        <w:rPr>
          <w:b/>
        </w:rPr>
        <w:t xml:space="preserve"> 13w </w:t>
      </w:r>
      <w:r w:rsidR="0040737F" w:rsidRPr="00377625">
        <w:t>shows that aryl triflates can also be used as coupling partners in this reaction</w:t>
      </w:r>
      <w:r w:rsidRPr="00377625">
        <w:t>.</w:t>
      </w:r>
      <w:r w:rsidR="00095524" w:rsidRPr="00377625">
        <w:rPr>
          <w:vertAlign w:val="superscript"/>
        </w:rPr>
        <w:t>29</w:t>
      </w:r>
    </w:p>
    <w:p w14:paraId="3F5621FF" w14:textId="7E29016C" w:rsidR="00941152" w:rsidRPr="00377625" w:rsidRDefault="001E3745" w:rsidP="00D92D2D">
      <w:pPr>
        <w:pStyle w:val="TAMainText"/>
      </w:pPr>
      <w:r w:rsidRPr="00377625">
        <w:t xml:space="preserve">In terms of special cases (Scheme </w:t>
      </w:r>
      <w:r w:rsidR="0053419A" w:rsidRPr="00377625">
        <w:t>4</w:t>
      </w:r>
      <w:r w:rsidRPr="00377625">
        <w:t xml:space="preserve">E), we found that by using 1,4-diiodobenzene </w:t>
      </w:r>
      <w:r w:rsidR="0053419A" w:rsidRPr="00377625">
        <w:t>(</w:t>
      </w:r>
      <w:r w:rsidRPr="00377625">
        <w:rPr>
          <w:b/>
        </w:rPr>
        <w:t>13s</w:t>
      </w:r>
      <w:r w:rsidR="0053419A" w:rsidRPr="00377625">
        <w:t>)</w:t>
      </w:r>
      <w:r w:rsidRPr="00377625">
        <w:rPr>
          <w:b/>
        </w:rPr>
        <w:t xml:space="preserve"> </w:t>
      </w:r>
      <w:r w:rsidRPr="00377625">
        <w:t xml:space="preserve">as the coupling partner, and changing the stoichiometry accordingly, double dearomatising spirocyclisation/cross coupling can be achieved, with compound </w:t>
      </w:r>
      <w:r w:rsidRPr="00377625">
        <w:rPr>
          <w:b/>
        </w:rPr>
        <w:t xml:space="preserve">19 </w:t>
      </w:r>
      <w:r w:rsidRPr="00377625">
        <w:t>prepared</w:t>
      </w:r>
      <w:r w:rsidRPr="00377625">
        <w:rPr>
          <w:b/>
        </w:rPr>
        <w:t xml:space="preserve"> </w:t>
      </w:r>
      <w:r w:rsidRPr="00377625">
        <w:t>in 91% yield as a 1:1 mixture of diastereoisomers. X-ray crystallographic data supports the formation of this interesting three-component product.</w:t>
      </w:r>
      <w:r w:rsidRPr="00377625">
        <w:rPr>
          <w:vertAlign w:val="superscript"/>
        </w:rPr>
        <w:t>2</w:t>
      </w:r>
      <w:r w:rsidR="008D48D4" w:rsidRPr="00377625">
        <w:rPr>
          <w:vertAlign w:val="superscript"/>
        </w:rPr>
        <w:t>7</w:t>
      </w:r>
      <w:r w:rsidRPr="00377625">
        <w:rPr>
          <w:vertAlign w:val="superscript"/>
        </w:rPr>
        <w:t>,</w:t>
      </w:r>
      <w:r w:rsidR="00095524" w:rsidRPr="00377625">
        <w:rPr>
          <w:vertAlign w:val="superscript"/>
        </w:rPr>
        <w:t>30</w:t>
      </w:r>
      <w:r w:rsidRPr="00377625">
        <w:t xml:space="preserve"> </w:t>
      </w:r>
    </w:p>
    <w:p w14:paraId="3E7C2A5B" w14:textId="33BEF1FC" w:rsidR="00D8715E" w:rsidRPr="00377625" w:rsidRDefault="001E3745" w:rsidP="00D92D2D">
      <w:pPr>
        <w:pStyle w:val="TAMainText"/>
      </w:pPr>
      <w:r w:rsidRPr="00377625">
        <w:t xml:space="preserve">Finally, we have shown that the method need not be limited to reactions initiated by oxidative addition into carbon-halogen bonds. Thus, the high yielding conversion of indole-tethered ynones </w:t>
      </w:r>
      <w:r w:rsidRPr="00377625">
        <w:rPr>
          <w:b/>
        </w:rPr>
        <w:t xml:space="preserve">12a </w:t>
      </w:r>
      <w:r w:rsidRPr="00377625">
        <w:t xml:space="preserve">and </w:t>
      </w:r>
      <w:r w:rsidRPr="00377625">
        <w:rPr>
          <w:b/>
        </w:rPr>
        <w:t xml:space="preserve">12e </w:t>
      </w:r>
      <w:r w:rsidRPr="00377625">
        <w:t xml:space="preserve">into allylated spirocycles </w:t>
      </w:r>
      <w:r w:rsidRPr="00377625">
        <w:rPr>
          <w:b/>
        </w:rPr>
        <w:t xml:space="preserve">20a </w:t>
      </w:r>
      <w:r w:rsidRPr="00377625">
        <w:t xml:space="preserve">and </w:t>
      </w:r>
      <w:r w:rsidRPr="00377625">
        <w:rPr>
          <w:b/>
        </w:rPr>
        <w:t xml:space="preserve">20b </w:t>
      </w:r>
      <w:r w:rsidRPr="00377625">
        <w:t xml:space="preserve">was achieved, with a </w:t>
      </w:r>
      <w:r w:rsidRPr="00377625">
        <w:rPr>
          <w:rFonts w:cs="Arial"/>
        </w:rPr>
        <w:t>η</w:t>
      </w:r>
      <w:r w:rsidRPr="00377625">
        <w:t xml:space="preserve">-3 palladium(II) </w:t>
      </w:r>
      <w:r w:rsidRPr="00377625">
        <w:rPr>
          <w:rFonts w:cs="Arial"/>
        </w:rPr>
        <w:t>π</w:t>
      </w:r>
      <w:r w:rsidRPr="00377625">
        <w:t xml:space="preserve">-allyl complex (formed </w:t>
      </w:r>
      <w:r w:rsidRPr="00377625">
        <w:rPr>
          <w:i/>
        </w:rPr>
        <w:t>in situ</w:t>
      </w:r>
      <w:r w:rsidRPr="00377625">
        <w:t xml:space="preserve"> from allyl phosphonate </w:t>
      </w:r>
      <w:r w:rsidRPr="00377625">
        <w:rPr>
          <w:b/>
        </w:rPr>
        <w:t>13t</w:t>
      </w:r>
      <w:r w:rsidRPr="00377625">
        <w:t>) the most likely active palladium species that promotes spirocyclisation and allylation.</w:t>
      </w:r>
      <w:r w:rsidR="0053419A" w:rsidRPr="00377625">
        <w:t xml:space="preserve"> Competing direct </w:t>
      </w:r>
      <w:r w:rsidRPr="00377625">
        <w:t>allylation of the indole C-3 position (which is known in related systems)</w:t>
      </w:r>
      <w:r w:rsidR="005A293A" w:rsidRPr="00377625">
        <w:rPr>
          <w:vertAlign w:val="superscript"/>
        </w:rPr>
        <w:t>20</w:t>
      </w:r>
      <w:proofErr w:type="gramStart"/>
      <w:r w:rsidRPr="00377625">
        <w:rPr>
          <w:vertAlign w:val="superscript"/>
        </w:rPr>
        <w:t>a,d</w:t>
      </w:r>
      <w:proofErr w:type="gramEnd"/>
      <w:r w:rsidRPr="00377625">
        <w:rPr>
          <w:vertAlign w:val="superscript"/>
        </w:rPr>
        <w:t>,f</w:t>
      </w:r>
      <w:r w:rsidRPr="00377625">
        <w:t xml:space="preserve"> was not observed. Full details of the optimisation of this reaction variant are included in the SI.</w:t>
      </w:r>
    </w:p>
    <w:p w14:paraId="3C71B442" w14:textId="77777777" w:rsidR="00D8715E" w:rsidRPr="00377625" w:rsidRDefault="00D8715E" w:rsidP="00D8715E">
      <w:pPr>
        <w:pStyle w:val="BBAuthorName"/>
        <w:rPr>
          <w:kern w:val="21"/>
          <w:sz w:val="19"/>
        </w:rPr>
      </w:pPr>
      <w:r w:rsidRPr="00377625">
        <w:br w:type="page"/>
      </w:r>
    </w:p>
    <w:p w14:paraId="711D2197" w14:textId="77777777" w:rsidR="001E3745" w:rsidRPr="00377625" w:rsidRDefault="001E3745" w:rsidP="001E3745">
      <w:pPr>
        <w:pStyle w:val="TAMainText"/>
        <w:sectPr w:rsidR="001E3745" w:rsidRPr="00377625" w:rsidSect="00984F9E">
          <w:type w:val="continuous"/>
          <w:pgSz w:w="12240" w:h="15840"/>
          <w:pgMar w:top="720" w:right="1094" w:bottom="720" w:left="1094" w:header="720" w:footer="720" w:gutter="0"/>
          <w:cols w:num="2" w:space="461"/>
        </w:sectPr>
      </w:pPr>
    </w:p>
    <w:p w14:paraId="059E80FD" w14:textId="57FC1FC3" w:rsidR="001E3745" w:rsidRPr="00377625" w:rsidRDefault="001E3745" w:rsidP="001E3745">
      <w:pPr>
        <w:pStyle w:val="VCSchemeTitle"/>
      </w:pPr>
      <w:r w:rsidRPr="00377625">
        <w:lastRenderedPageBreak/>
        <w:t xml:space="preserve">Scheme </w:t>
      </w:r>
      <w:r w:rsidR="00D6191B" w:rsidRPr="00377625">
        <w:t>4</w:t>
      </w:r>
      <w:r w:rsidRPr="00377625">
        <w:t>. Scope of dearomatising spirocyclisation/cross coupling cascade.</w:t>
      </w:r>
    </w:p>
    <w:p w14:paraId="2CC72960" w14:textId="1B3CC0B8" w:rsidR="001E3745" w:rsidRPr="00377625" w:rsidRDefault="00C17507" w:rsidP="001E3745">
      <w:r w:rsidRPr="00377625">
        <w:object w:dxaOrig="14239" w:dyaOrig="17504" w14:anchorId="20910FFA">
          <v:shape id="_x0000_i1033" type="#_x0000_t75" style="width:502.5pt;height:617.25pt" o:ole="">
            <v:imagedata r:id="rId18" o:title=""/>
          </v:shape>
          <o:OLEObject Type="Embed" ProgID="ChemDraw.Document.6.0" ShapeID="_x0000_i1033" DrawAspect="Content" ObjectID="_1605417405" r:id="rId19"/>
        </w:object>
      </w:r>
    </w:p>
    <w:p w14:paraId="6F8B1BF1" w14:textId="77777777" w:rsidR="001E3745" w:rsidRPr="00377625" w:rsidRDefault="001E3745" w:rsidP="001E3745">
      <w:pPr>
        <w:pStyle w:val="FDSchemeFootnote"/>
        <w:sectPr w:rsidR="001E3745" w:rsidRPr="00377625" w:rsidSect="001E3745">
          <w:type w:val="continuous"/>
          <w:pgSz w:w="12240" w:h="15840"/>
          <w:pgMar w:top="720" w:right="1094" w:bottom="720" w:left="1094" w:header="720" w:footer="720" w:gutter="0"/>
          <w:cols w:space="461"/>
        </w:sectPr>
      </w:pPr>
      <w:r w:rsidRPr="00377625">
        <w:t xml:space="preserve">Unless stated the following standard conditions were used: indole/pyrrole ynone </w:t>
      </w:r>
      <w:r w:rsidRPr="00377625">
        <w:rPr>
          <w:b/>
        </w:rPr>
        <w:t xml:space="preserve">12 </w:t>
      </w:r>
      <w:r w:rsidRPr="00377625">
        <w:t xml:space="preserve">(1 equiv.), coupling partner </w:t>
      </w:r>
      <w:r w:rsidRPr="00377625">
        <w:rPr>
          <w:b/>
        </w:rPr>
        <w:t xml:space="preserve">13 </w:t>
      </w:r>
      <w:r w:rsidRPr="00377625">
        <w:t xml:space="preserve">(1.1 equiv.), </w:t>
      </w:r>
      <w:proofErr w:type="spellStart"/>
      <w:r w:rsidRPr="00377625">
        <w:t>Catcat</w:t>
      </w:r>
      <w:proofErr w:type="spellEnd"/>
      <w:r w:rsidRPr="00377625">
        <w:t xml:space="preserve"> (2 </w:t>
      </w:r>
      <w:proofErr w:type="spellStart"/>
      <w:r w:rsidRPr="00377625">
        <w:t>mol</w:t>
      </w:r>
      <w:proofErr w:type="spellEnd"/>
      <w:r w:rsidRPr="00377625">
        <w:t>%), Et</w:t>
      </w:r>
      <w:r w:rsidRPr="00377625">
        <w:rPr>
          <w:vertAlign w:val="subscript"/>
        </w:rPr>
        <w:t>3</w:t>
      </w:r>
      <w:r w:rsidRPr="00377625">
        <w:t>N (1.1 equiv.), CH</w:t>
      </w:r>
      <w:r w:rsidRPr="00377625">
        <w:rPr>
          <w:vertAlign w:val="subscript"/>
        </w:rPr>
        <w:t>3</w:t>
      </w:r>
      <w:r w:rsidRPr="00377625">
        <w:t xml:space="preserve">CN, 60 </w:t>
      </w:r>
      <w:r w:rsidRPr="00377625">
        <w:rPr>
          <w:rFonts w:cs="Arial"/>
        </w:rPr>
        <w:t>°</w:t>
      </w:r>
      <w:r w:rsidRPr="00377625">
        <w:t xml:space="preserve">C for the designated time. The yields quoted are of isolated products following column chromatography. </w:t>
      </w:r>
      <w:r w:rsidRPr="00377625">
        <w:rPr>
          <w:vertAlign w:val="superscript"/>
        </w:rPr>
        <w:t>[a]</w:t>
      </w:r>
      <w:r w:rsidRPr="00377625">
        <w:t xml:space="preserve"> 1.5 equiv. coupling partner </w:t>
      </w:r>
      <w:r w:rsidRPr="00377625">
        <w:rPr>
          <w:b/>
        </w:rPr>
        <w:t>13</w:t>
      </w:r>
      <w:r w:rsidRPr="00377625">
        <w:t xml:space="preserve">. </w:t>
      </w:r>
      <w:r w:rsidRPr="00377625">
        <w:rPr>
          <w:vertAlign w:val="superscript"/>
        </w:rPr>
        <w:t xml:space="preserve">[b] </w:t>
      </w:r>
      <w:proofErr w:type="spellStart"/>
      <w:r w:rsidRPr="00377625">
        <w:t>PhMe</w:t>
      </w:r>
      <w:proofErr w:type="spellEnd"/>
      <w:r w:rsidRPr="00377625">
        <w:t xml:space="preserve"> used as solvent in place of CH</w:t>
      </w:r>
      <w:r w:rsidRPr="00377625">
        <w:rPr>
          <w:vertAlign w:val="subscript"/>
        </w:rPr>
        <w:t>3</w:t>
      </w:r>
      <w:r w:rsidRPr="00377625">
        <w:t xml:space="preserve">CN. </w:t>
      </w:r>
      <w:r w:rsidRPr="00377625">
        <w:rPr>
          <w:vertAlign w:val="superscript"/>
        </w:rPr>
        <w:t>[c]</w:t>
      </w:r>
      <w:r w:rsidRPr="00377625">
        <w:t xml:space="preserve"> 1.5 equiv. Et</w:t>
      </w:r>
      <w:r w:rsidRPr="00377625">
        <w:rPr>
          <w:vertAlign w:val="subscript"/>
        </w:rPr>
        <w:t>3</w:t>
      </w:r>
      <w:r w:rsidRPr="00377625">
        <w:t>N.</w:t>
      </w:r>
    </w:p>
    <w:p w14:paraId="46BBE51C" w14:textId="0F9481A9" w:rsidR="001E3745" w:rsidRPr="00377625" w:rsidRDefault="001E3745" w:rsidP="00584F3C">
      <w:pPr>
        <w:pStyle w:val="TAMainText"/>
        <w:ind w:firstLine="0"/>
      </w:pPr>
      <w:r w:rsidRPr="00377625">
        <w:lastRenderedPageBreak/>
        <w:t>In summary, an operationally simple, high yielding one-pot dearomatising spirocyclisation/cross coupling cascade for the conversion of indole/pyrrole-tethered ynone</w:t>
      </w:r>
      <w:r w:rsidR="00E45B39" w:rsidRPr="00377625">
        <w:t>s</w:t>
      </w:r>
      <w:r w:rsidRPr="00377625">
        <w:t xml:space="preserve"> into functionalised spirocycles containing tetrasubstituted alkenes, has been developed. The rea</w:t>
      </w:r>
      <w:r w:rsidR="00941152" w:rsidRPr="00377625">
        <w:t xml:space="preserve">ction exploits the ability of </w:t>
      </w:r>
      <w:r w:rsidRPr="00377625">
        <w:t>palladium</w:t>
      </w:r>
      <w:r w:rsidR="003F63D5" w:rsidRPr="00377625">
        <w:t xml:space="preserve"> complexes</w:t>
      </w:r>
      <w:r w:rsidRPr="00377625">
        <w:t xml:space="preserve"> to fulfil two roles in the reaction, serving as both a </w:t>
      </w:r>
      <w:r w:rsidRPr="00377625">
        <w:rPr>
          <w:rFonts w:cs="Arial"/>
        </w:rPr>
        <w:t>π</w:t>
      </w:r>
      <w:r w:rsidRPr="00377625">
        <w:t>-acid</w:t>
      </w:r>
      <w:r w:rsidR="00941152" w:rsidRPr="00377625">
        <w:t>s</w:t>
      </w:r>
      <w:r w:rsidRPr="00377625">
        <w:t xml:space="preserve"> to activate the alkyne towards dearomatising spirocyclisation, and as cross coupling catalyst</w:t>
      </w:r>
      <w:r w:rsidR="00941152" w:rsidRPr="00377625">
        <w:t>s</w:t>
      </w:r>
      <w:r w:rsidRPr="00377625">
        <w:t xml:space="preserve">. </w:t>
      </w:r>
      <w:r w:rsidR="005B439A" w:rsidRPr="00377625">
        <w:t>M</w:t>
      </w:r>
      <w:r w:rsidR="003F63D5" w:rsidRPr="00377625">
        <w:t xml:space="preserve">echanistic studies </w:t>
      </w:r>
      <w:r w:rsidR="005B439A" w:rsidRPr="00377625">
        <w:t>support the mechanism</w:t>
      </w:r>
      <w:r w:rsidR="003F63D5" w:rsidRPr="00377625">
        <w:t xml:space="preserve"> </w:t>
      </w:r>
      <w:r w:rsidR="00BB3A44" w:rsidRPr="00377625">
        <w:t>postulated at the start of this study</w:t>
      </w:r>
      <w:r w:rsidR="003F63D5" w:rsidRPr="00377625">
        <w:t xml:space="preserve"> </w:t>
      </w:r>
      <w:r w:rsidR="00BB3A44" w:rsidRPr="00377625">
        <w:t>(</w:t>
      </w:r>
      <w:r w:rsidR="00C908FD" w:rsidRPr="00377625">
        <w:t xml:space="preserve">see Scheme 1D and </w:t>
      </w:r>
      <w:r w:rsidR="00BB3A44" w:rsidRPr="00377625">
        <w:rPr>
          <w:b/>
        </w:rPr>
        <w:t>Cycle 1</w:t>
      </w:r>
      <w:r w:rsidR="00BB3A44" w:rsidRPr="00377625">
        <w:t xml:space="preserve">, </w:t>
      </w:r>
      <w:r w:rsidR="003F63D5" w:rsidRPr="00377625">
        <w:t>Scheme 2</w:t>
      </w:r>
      <w:r w:rsidR="00BB3A44" w:rsidRPr="00377625">
        <w:t>)</w:t>
      </w:r>
      <w:r w:rsidR="003F63D5" w:rsidRPr="00377625">
        <w:t xml:space="preserve">. </w:t>
      </w:r>
      <w:r w:rsidRPr="00377625">
        <w:t xml:space="preserve">The versatility of the reaction in terms of the range of cross coupling partners is arguably the most important feature of this </w:t>
      </w:r>
      <w:r w:rsidR="00C908FD" w:rsidRPr="00377625">
        <w:t xml:space="preserve">synthetic </w:t>
      </w:r>
      <w:r w:rsidRPr="00377625">
        <w:t>method, which is especially notable for the wide range of nitrogen-containing and/or reactive coupling partners that are compatible.</w:t>
      </w:r>
    </w:p>
    <w:p w14:paraId="3151470D" w14:textId="77777777" w:rsidR="00A71C00" w:rsidRPr="00377625" w:rsidRDefault="00157E12" w:rsidP="00157E12">
      <w:pPr>
        <w:pStyle w:val="TESupportingInfoTitle"/>
      </w:pPr>
      <w:r w:rsidRPr="00377625">
        <w:t>ASSOCIATED CONTENT</w:t>
      </w:r>
      <w:r w:rsidR="00A66EDD" w:rsidRPr="00377625">
        <w:t xml:space="preserve"> </w:t>
      </w:r>
    </w:p>
    <w:p w14:paraId="569154F9" w14:textId="77777777" w:rsidR="008749DE" w:rsidRPr="00377625" w:rsidRDefault="00157E12" w:rsidP="00157E12">
      <w:pPr>
        <w:pStyle w:val="TESupportingInformation"/>
      </w:pPr>
      <w:r w:rsidRPr="00377625">
        <w:rPr>
          <w:b/>
        </w:rPr>
        <w:t>Supporting Information</w:t>
      </w:r>
      <w:r w:rsidRPr="00377625">
        <w:t xml:space="preserve">. </w:t>
      </w:r>
    </w:p>
    <w:p w14:paraId="161F9C6F" w14:textId="21C9934D" w:rsidR="00A66EDD" w:rsidRPr="00377625" w:rsidRDefault="008749DE" w:rsidP="00157E12">
      <w:pPr>
        <w:pStyle w:val="TESupportingInformation"/>
      </w:pPr>
      <w:r w:rsidRPr="00377625">
        <w:t>Experimental procedures, spectroscopic data, images of NMR spectra</w:t>
      </w:r>
      <w:r w:rsidR="00ED6FE3" w:rsidRPr="00377625">
        <w:t>, additional mechanistic information</w:t>
      </w:r>
      <w:r w:rsidRPr="00377625">
        <w:t xml:space="preserve"> and optimisation details.  </w:t>
      </w:r>
      <w:r w:rsidR="003E5207" w:rsidRPr="00377625">
        <w:t>This material is available free of charge via the Internet at http://pubs.acs.org</w:t>
      </w:r>
      <w:r w:rsidRPr="00377625">
        <w:t>.</w:t>
      </w:r>
    </w:p>
    <w:p w14:paraId="55C11894" w14:textId="77777777" w:rsidR="007331FF" w:rsidRPr="00377625" w:rsidRDefault="007331FF" w:rsidP="00835CBD">
      <w:pPr>
        <w:pStyle w:val="AuthorInformationTitle"/>
      </w:pPr>
      <w:r w:rsidRPr="00377625">
        <w:t>A</w:t>
      </w:r>
      <w:r w:rsidR="00835CBD" w:rsidRPr="00377625">
        <w:t>UTHOR INFORMATION</w:t>
      </w:r>
    </w:p>
    <w:p w14:paraId="6BD8BFD4" w14:textId="02A0C406" w:rsidR="00E75388" w:rsidRPr="00377625" w:rsidRDefault="00101D1F" w:rsidP="005D2065">
      <w:pPr>
        <w:pStyle w:val="FAAuthorInfoSubtitle"/>
      </w:pPr>
      <w:r w:rsidRPr="00377625">
        <w:t>Corresponding Author</w:t>
      </w:r>
      <w:r w:rsidR="00813E78" w:rsidRPr="00377625">
        <w:t>s</w:t>
      </w:r>
    </w:p>
    <w:p w14:paraId="73A8E543" w14:textId="743D0E5B" w:rsidR="00813E78" w:rsidRPr="00377625" w:rsidRDefault="00813E78" w:rsidP="003E5207">
      <w:pPr>
        <w:pStyle w:val="StyleFACorrespondingAuthorFootnote7pt"/>
      </w:pPr>
      <w:r w:rsidRPr="00377625">
        <w:t>richard.taylor@york.ac.uk</w:t>
      </w:r>
    </w:p>
    <w:p w14:paraId="75440E97" w14:textId="42E9F424" w:rsidR="007331FF" w:rsidRPr="00377625" w:rsidRDefault="00813E78" w:rsidP="003E5207">
      <w:pPr>
        <w:pStyle w:val="StyleFACorrespondingAuthorFootnote7pt"/>
      </w:pPr>
      <w:r w:rsidRPr="00377625">
        <w:t>william.unsworth@york.ac.uk</w:t>
      </w:r>
      <w:r w:rsidR="003E5207" w:rsidRPr="00377625">
        <w:t>.</w:t>
      </w:r>
    </w:p>
    <w:p w14:paraId="4EF0AA52" w14:textId="77777777" w:rsidR="005327A4" w:rsidRPr="00377625" w:rsidRDefault="008D567C" w:rsidP="005D2065">
      <w:pPr>
        <w:pStyle w:val="FAAuthorInfoSubtitle"/>
      </w:pPr>
      <w:r w:rsidRPr="00377625">
        <w:t>Author Contributions</w:t>
      </w:r>
    </w:p>
    <w:p w14:paraId="01C2E22F" w14:textId="77777777" w:rsidR="005327A4" w:rsidRPr="00377625" w:rsidRDefault="008D567C" w:rsidP="003E5207">
      <w:pPr>
        <w:pStyle w:val="StyleFACorrespondingAuthorFootnote7pt"/>
      </w:pPr>
      <w:r w:rsidRPr="00377625">
        <w:t>The manuscript was written throug</w:t>
      </w:r>
      <w:r w:rsidR="0001006F" w:rsidRPr="00377625">
        <w:t>h contributions of all authors.</w:t>
      </w:r>
    </w:p>
    <w:p w14:paraId="2C6BE91C" w14:textId="77777777" w:rsidR="007331FF" w:rsidRPr="00377625" w:rsidRDefault="007331FF" w:rsidP="007331FF">
      <w:pPr>
        <w:pStyle w:val="TDAckTitle"/>
      </w:pPr>
      <w:r w:rsidRPr="00377625">
        <w:t xml:space="preserve">ACKNOWLEDGMENT </w:t>
      </w:r>
    </w:p>
    <w:p w14:paraId="42DAAE51" w14:textId="2FE0962A" w:rsidR="007331FF" w:rsidRPr="00377625" w:rsidRDefault="0001006F" w:rsidP="0001006F">
      <w:pPr>
        <w:pStyle w:val="TDAcknowledgments"/>
      </w:pPr>
      <w:r w:rsidRPr="00377625">
        <w:t xml:space="preserve">We would like to thank the Engineering and Physical Sciences Research Council (EP/N035119/1, H. E. H.), the Leverhulme Trust (for an Early Career Fellowship, ECF-2015-13, W. P. U.)  and the University of York (T. C. S. and W. P. U.) for financial support. We are also grateful to Dr. A. C. </w:t>
      </w:r>
      <w:proofErr w:type="spellStart"/>
      <w:r w:rsidRPr="00377625">
        <w:t>Whitwood</w:t>
      </w:r>
      <w:proofErr w:type="spellEnd"/>
      <w:r w:rsidRPr="00377625">
        <w:t xml:space="preserve"> and S. Hart (both University of York) for X-ray crystallography</w:t>
      </w:r>
      <w:r w:rsidR="005329C7" w:rsidRPr="00377625">
        <w:t>.</w:t>
      </w:r>
      <w:r w:rsidR="003F63D5" w:rsidRPr="00377625">
        <w:t xml:space="preserve"> Finally, we thank </w:t>
      </w:r>
      <w:proofErr w:type="spellStart"/>
      <w:r w:rsidR="003F63D5" w:rsidRPr="00377625">
        <w:t>Dr</w:t>
      </w:r>
      <w:proofErr w:type="spellEnd"/>
      <w:r w:rsidR="003F63D5" w:rsidRPr="00377625">
        <w:t xml:space="preserve"> Jason M. </w:t>
      </w:r>
      <w:proofErr w:type="spellStart"/>
      <w:r w:rsidR="003F63D5" w:rsidRPr="00377625">
        <w:t>Lynam</w:t>
      </w:r>
      <w:proofErr w:type="spellEnd"/>
      <w:r w:rsidR="003F63D5" w:rsidRPr="00377625">
        <w:t xml:space="preserve"> (University of York) for useful discussions and insight into the mechanistic studies.  </w:t>
      </w:r>
    </w:p>
    <w:p w14:paraId="5A5E2D6B" w14:textId="77777777" w:rsidR="00101D1F" w:rsidRPr="00377625" w:rsidRDefault="00101D1F" w:rsidP="00101D1F">
      <w:pPr>
        <w:pStyle w:val="TDAckTitle"/>
      </w:pPr>
      <w:r w:rsidRPr="00377625">
        <w:t>ABBREVIATIONS</w:t>
      </w:r>
    </w:p>
    <w:p w14:paraId="6A015376" w14:textId="181035F5" w:rsidR="00A66EDD" w:rsidRPr="00377625" w:rsidRDefault="0095768B" w:rsidP="00101D1F">
      <w:pPr>
        <w:pStyle w:val="TDAcknowledgments"/>
      </w:pPr>
      <w:proofErr w:type="spellStart"/>
      <w:r w:rsidRPr="00377625">
        <w:t>Cat</w:t>
      </w:r>
      <w:r w:rsidR="00182F9B" w:rsidRPr="00377625">
        <w:t>c</w:t>
      </w:r>
      <w:r w:rsidRPr="00377625">
        <w:t>at</w:t>
      </w:r>
      <w:proofErr w:type="spellEnd"/>
      <w:r w:rsidRPr="00377625">
        <w:t xml:space="preserve"> = </w:t>
      </w:r>
      <w:r w:rsidRPr="00377625">
        <w:rPr>
          <w:i/>
        </w:rPr>
        <w:t>trans</w:t>
      </w:r>
      <w:r w:rsidRPr="00377625">
        <w:t>-</w:t>
      </w:r>
      <w:proofErr w:type="spellStart"/>
      <w:r w:rsidRPr="00377625">
        <w:t>PdBr</w:t>
      </w:r>
      <w:proofErr w:type="spellEnd"/>
      <w:r w:rsidRPr="00377625">
        <w:t>(</w:t>
      </w:r>
      <w:r w:rsidRPr="00377625">
        <w:rPr>
          <w:i/>
        </w:rPr>
        <w:t>N</w:t>
      </w:r>
      <w:r w:rsidRPr="00377625">
        <w:t>-</w:t>
      </w:r>
      <w:proofErr w:type="spellStart"/>
      <w:proofErr w:type="gramStart"/>
      <w:r w:rsidRPr="00377625">
        <w:t>succinimide</w:t>
      </w:r>
      <w:proofErr w:type="spellEnd"/>
      <w:r w:rsidRPr="00377625">
        <w:t>)(</w:t>
      </w:r>
      <w:proofErr w:type="gramEnd"/>
      <w:r w:rsidRPr="00377625">
        <w:t>PPh</w:t>
      </w:r>
      <w:r w:rsidRPr="00377625">
        <w:rPr>
          <w:vertAlign w:val="subscript"/>
        </w:rPr>
        <w:t>3</w:t>
      </w:r>
      <w:r w:rsidRPr="00377625">
        <w:t>)</w:t>
      </w:r>
      <w:r w:rsidRPr="00377625">
        <w:rPr>
          <w:vertAlign w:val="subscript"/>
        </w:rPr>
        <w:t>2</w:t>
      </w:r>
      <w:r w:rsidR="00101D1F" w:rsidRPr="00377625">
        <w:t>.</w:t>
      </w:r>
    </w:p>
    <w:p w14:paraId="4FEBBDCB" w14:textId="77777777" w:rsidR="00101D1F" w:rsidRPr="00377625" w:rsidRDefault="00101D1F" w:rsidP="00101D1F">
      <w:pPr>
        <w:pStyle w:val="TDAckTitle"/>
      </w:pPr>
      <w:r w:rsidRPr="00377625">
        <w:t>REFERENCES</w:t>
      </w:r>
    </w:p>
    <w:p w14:paraId="21DCEC1D" w14:textId="034E0AD1" w:rsidR="0001006F" w:rsidRPr="00377625" w:rsidRDefault="00255C5C" w:rsidP="0001006F">
      <w:pPr>
        <w:pStyle w:val="TFReferencesSection"/>
      </w:pPr>
      <w:r w:rsidRPr="00377625">
        <w:t xml:space="preserve">[1] </w:t>
      </w:r>
      <w:r w:rsidR="0001006F" w:rsidRPr="00377625">
        <w:t xml:space="preserve">(a) </w:t>
      </w:r>
      <w:proofErr w:type="spellStart"/>
      <w:r w:rsidR="001A103A" w:rsidRPr="00377625">
        <w:rPr>
          <w:rStyle w:val="listitem-data"/>
        </w:rPr>
        <w:t>Cacchi</w:t>
      </w:r>
      <w:proofErr w:type="spellEnd"/>
      <w:r w:rsidR="001A103A" w:rsidRPr="00377625">
        <w:rPr>
          <w:rStyle w:val="listitem-data"/>
        </w:rPr>
        <w:t xml:space="preserve">, S.; </w:t>
      </w:r>
      <w:proofErr w:type="spellStart"/>
      <w:r w:rsidR="0001006F" w:rsidRPr="00377625">
        <w:rPr>
          <w:rStyle w:val="listitem-data"/>
        </w:rPr>
        <w:t>Fabrizi</w:t>
      </w:r>
      <w:proofErr w:type="spellEnd"/>
      <w:r w:rsidR="0001006F" w:rsidRPr="00377625">
        <w:rPr>
          <w:rStyle w:val="listitem-data"/>
        </w:rPr>
        <w:t>,</w:t>
      </w:r>
      <w:r w:rsidR="001A103A" w:rsidRPr="00377625">
        <w:rPr>
          <w:rStyle w:val="listitem-data"/>
        </w:rPr>
        <w:t xml:space="preserve"> G. </w:t>
      </w:r>
      <w:r w:rsidR="00B4380F" w:rsidRPr="00377625">
        <w:rPr>
          <w:rStyle w:val="listitem-data"/>
        </w:rPr>
        <w:t>Synthesis and Functionalizatio</w:t>
      </w:r>
      <w:r w:rsidR="00930C49" w:rsidRPr="00377625">
        <w:rPr>
          <w:rStyle w:val="listitem-data"/>
        </w:rPr>
        <w:t>n of Indoles Through Palladium-C</w:t>
      </w:r>
      <w:r w:rsidR="00B4380F" w:rsidRPr="00377625">
        <w:rPr>
          <w:rStyle w:val="listitem-data"/>
        </w:rPr>
        <w:t xml:space="preserve">atalyzed Reactions. </w:t>
      </w:r>
      <w:r w:rsidR="0001006F" w:rsidRPr="00377625">
        <w:rPr>
          <w:rStyle w:val="listitem-data"/>
          <w:i/>
        </w:rPr>
        <w:t xml:space="preserve">Chem. Rev. </w:t>
      </w:r>
      <w:r w:rsidR="0001006F" w:rsidRPr="00377625">
        <w:rPr>
          <w:rStyle w:val="listitem-data"/>
          <w:b/>
        </w:rPr>
        <w:t>2005</w:t>
      </w:r>
      <w:r w:rsidR="0001006F" w:rsidRPr="00377625">
        <w:rPr>
          <w:rStyle w:val="listitem-data"/>
        </w:rPr>
        <w:t xml:space="preserve">, </w:t>
      </w:r>
      <w:r w:rsidR="0001006F" w:rsidRPr="00377625">
        <w:rPr>
          <w:rStyle w:val="listitem-data"/>
          <w:i/>
        </w:rPr>
        <w:t>105</w:t>
      </w:r>
      <w:r w:rsidR="0001006F" w:rsidRPr="00377625">
        <w:rPr>
          <w:rStyle w:val="listitem-data"/>
        </w:rPr>
        <w:t>, 2873</w:t>
      </w:r>
      <w:r w:rsidR="00A26CEC" w:rsidRPr="00377625">
        <w:rPr>
          <w:rStyle w:val="listitem-data"/>
        </w:rPr>
        <w:t>–2920</w:t>
      </w:r>
      <w:r w:rsidR="0001006F" w:rsidRPr="00377625">
        <w:rPr>
          <w:rStyle w:val="listitem-data"/>
        </w:rPr>
        <w:t xml:space="preserve"> (see section 4.1 of this review article); (b)</w:t>
      </w:r>
      <w:r w:rsidR="0001006F" w:rsidRPr="00377625">
        <w:rPr>
          <w:color w:val="FF0000"/>
        </w:rPr>
        <w:t xml:space="preserve"> </w:t>
      </w:r>
      <w:proofErr w:type="spellStart"/>
      <w:r w:rsidR="0001006F" w:rsidRPr="00377625">
        <w:rPr>
          <w:rStyle w:val="listitem-data"/>
        </w:rPr>
        <w:t>Zeni</w:t>
      </w:r>
      <w:proofErr w:type="spellEnd"/>
      <w:r w:rsidR="0001006F" w:rsidRPr="00377625">
        <w:rPr>
          <w:rStyle w:val="listitem-data"/>
        </w:rPr>
        <w:t>,</w:t>
      </w:r>
      <w:r w:rsidR="001A103A" w:rsidRPr="00377625">
        <w:rPr>
          <w:rStyle w:val="listitem-data"/>
        </w:rPr>
        <w:t xml:space="preserve"> G.; </w:t>
      </w:r>
      <w:proofErr w:type="spellStart"/>
      <w:r w:rsidR="001A103A" w:rsidRPr="00377625">
        <w:rPr>
          <w:rStyle w:val="listitem-data"/>
        </w:rPr>
        <w:t>Larock</w:t>
      </w:r>
      <w:proofErr w:type="spellEnd"/>
      <w:r w:rsidR="001A103A" w:rsidRPr="00377625">
        <w:rPr>
          <w:rStyle w:val="listitem-data"/>
        </w:rPr>
        <w:t xml:space="preserve">, R. C. </w:t>
      </w:r>
      <w:r w:rsidR="00B4380F" w:rsidRPr="00377625">
        <w:rPr>
          <w:rStyle w:val="listitem-data"/>
        </w:rPr>
        <w:t xml:space="preserve">Synthesis of Heterocycles via Palladium-Catalyzed Oxidative Addition. </w:t>
      </w:r>
      <w:r w:rsidR="0001006F" w:rsidRPr="00377625">
        <w:rPr>
          <w:rStyle w:val="listitem-data"/>
          <w:i/>
        </w:rPr>
        <w:t xml:space="preserve">Chem. Rev. </w:t>
      </w:r>
      <w:r w:rsidR="0001006F" w:rsidRPr="00377625">
        <w:rPr>
          <w:rStyle w:val="listitem-data"/>
          <w:b/>
        </w:rPr>
        <w:t>2006</w:t>
      </w:r>
      <w:r w:rsidR="0001006F" w:rsidRPr="00377625">
        <w:rPr>
          <w:rStyle w:val="listitem-data"/>
        </w:rPr>
        <w:t xml:space="preserve">, </w:t>
      </w:r>
      <w:r w:rsidR="0001006F" w:rsidRPr="00377625">
        <w:rPr>
          <w:rStyle w:val="listitem-data"/>
          <w:i/>
        </w:rPr>
        <w:t>106</w:t>
      </w:r>
      <w:r w:rsidR="0001006F" w:rsidRPr="00377625">
        <w:rPr>
          <w:rStyle w:val="listitem-data"/>
        </w:rPr>
        <w:t>, 4644</w:t>
      </w:r>
      <w:r w:rsidR="00924264" w:rsidRPr="00377625">
        <w:rPr>
          <w:rStyle w:val="listitem-data"/>
        </w:rPr>
        <w:t>–4680</w:t>
      </w:r>
      <w:r w:rsidR="0001006F" w:rsidRPr="00377625">
        <w:rPr>
          <w:rStyle w:val="listitem-data"/>
        </w:rPr>
        <w:t xml:space="preserve"> (section 5); (c) </w:t>
      </w:r>
      <w:r w:rsidR="001A103A" w:rsidRPr="00377625">
        <w:rPr>
          <w:rStyle w:val="listitem-data"/>
        </w:rPr>
        <w:t>Shimizu, Y.;</w:t>
      </w:r>
      <w:r w:rsidR="0001006F" w:rsidRPr="00377625">
        <w:rPr>
          <w:rStyle w:val="listitem-data"/>
        </w:rPr>
        <w:t xml:space="preserve"> Kanai,</w:t>
      </w:r>
      <w:r w:rsidR="001A103A" w:rsidRPr="00377625">
        <w:rPr>
          <w:rStyle w:val="listitem-data"/>
        </w:rPr>
        <w:t xml:space="preserve"> M.</w:t>
      </w:r>
      <w:r w:rsidR="0001006F" w:rsidRPr="00377625">
        <w:rPr>
          <w:rStyle w:val="listitem-data"/>
        </w:rPr>
        <w:t xml:space="preserve"> </w:t>
      </w:r>
      <w:r w:rsidR="00B4380F" w:rsidRPr="00377625">
        <w:rPr>
          <w:rStyle w:val="listitem-data"/>
        </w:rPr>
        <w:t xml:space="preserve">Recent </w:t>
      </w:r>
      <w:r w:rsidR="00930C49" w:rsidRPr="00377625">
        <w:rPr>
          <w:rStyle w:val="listitem-data"/>
        </w:rPr>
        <w:t>Progress in Copper-C</w:t>
      </w:r>
      <w:r w:rsidR="00B4380F" w:rsidRPr="00377625">
        <w:rPr>
          <w:rStyle w:val="listitem-data"/>
        </w:rPr>
        <w:t xml:space="preserve">atalyzed </w:t>
      </w:r>
      <w:proofErr w:type="spellStart"/>
      <w:r w:rsidR="00B4380F" w:rsidRPr="00377625">
        <w:rPr>
          <w:rStyle w:val="listitem-data"/>
        </w:rPr>
        <w:t>Difunctionalization</w:t>
      </w:r>
      <w:proofErr w:type="spellEnd"/>
      <w:r w:rsidR="00B4380F" w:rsidRPr="00377625">
        <w:rPr>
          <w:rStyle w:val="listitem-data"/>
        </w:rPr>
        <w:t xml:space="preserve"> of Unactivated Carbon-carbon Multiple Bonds. </w:t>
      </w:r>
      <w:r w:rsidR="0001006F" w:rsidRPr="00377625">
        <w:rPr>
          <w:rStyle w:val="listitem-data"/>
          <w:i/>
        </w:rPr>
        <w:t xml:space="preserve">Tetrahedron Lett. </w:t>
      </w:r>
      <w:r w:rsidR="0001006F" w:rsidRPr="00377625">
        <w:rPr>
          <w:rStyle w:val="listitem-data"/>
          <w:b/>
        </w:rPr>
        <w:t>2014</w:t>
      </w:r>
      <w:r w:rsidR="0001006F" w:rsidRPr="00377625">
        <w:rPr>
          <w:rStyle w:val="listitem-data"/>
        </w:rPr>
        <w:t xml:space="preserve">, </w:t>
      </w:r>
      <w:r w:rsidR="0001006F" w:rsidRPr="00377625">
        <w:rPr>
          <w:rStyle w:val="listitem-data"/>
          <w:i/>
        </w:rPr>
        <w:t xml:space="preserve">55, </w:t>
      </w:r>
      <w:r w:rsidR="0001006F" w:rsidRPr="00377625">
        <w:rPr>
          <w:rStyle w:val="listitem-data"/>
        </w:rPr>
        <w:t>3727</w:t>
      </w:r>
      <w:r w:rsidR="00924264" w:rsidRPr="00377625">
        <w:rPr>
          <w:rStyle w:val="listitem-data"/>
        </w:rPr>
        <w:t>–3737</w:t>
      </w:r>
      <w:r w:rsidR="0001006F" w:rsidRPr="00377625">
        <w:rPr>
          <w:rStyle w:val="listitem-data"/>
        </w:rPr>
        <w:t>.</w:t>
      </w:r>
    </w:p>
    <w:p w14:paraId="335AE66F" w14:textId="6EEC20B9" w:rsidR="0001006F" w:rsidRPr="00377625" w:rsidRDefault="00255C5C" w:rsidP="0001006F">
      <w:pPr>
        <w:pStyle w:val="TFReferencesSection"/>
      </w:pPr>
      <w:r w:rsidRPr="00377625">
        <w:t xml:space="preserve">[2] </w:t>
      </w:r>
      <w:r w:rsidR="0001006F" w:rsidRPr="00377625">
        <w:t xml:space="preserve">(a) </w:t>
      </w:r>
      <w:proofErr w:type="spellStart"/>
      <w:r w:rsidR="0001006F" w:rsidRPr="00377625">
        <w:rPr>
          <w:rStyle w:val="listitem-data"/>
        </w:rPr>
        <w:t>Nemoto</w:t>
      </w:r>
      <w:proofErr w:type="spellEnd"/>
      <w:r w:rsidR="0001006F" w:rsidRPr="00377625">
        <w:rPr>
          <w:rStyle w:val="listitem-data"/>
        </w:rPr>
        <w:t xml:space="preserve">, </w:t>
      </w:r>
      <w:r w:rsidR="001A103A" w:rsidRPr="00377625">
        <w:rPr>
          <w:rStyle w:val="listitem-data"/>
        </w:rPr>
        <w:t xml:space="preserve">T.; </w:t>
      </w:r>
      <w:r w:rsidR="0001006F" w:rsidRPr="00377625">
        <w:rPr>
          <w:rStyle w:val="listitem-data"/>
        </w:rPr>
        <w:t>Matsuo,</w:t>
      </w:r>
      <w:r w:rsidR="001A103A" w:rsidRPr="00377625">
        <w:rPr>
          <w:rStyle w:val="listitem-data"/>
        </w:rPr>
        <w:t xml:space="preserve"> N.;</w:t>
      </w:r>
      <w:r w:rsidR="0001006F" w:rsidRPr="00377625">
        <w:rPr>
          <w:rStyle w:val="listitem-data"/>
        </w:rPr>
        <w:t xml:space="preserve"> Hamada,</w:t>
      </w:r>
      <w:r w:rsidR="001A103A" w:rsidRPr="00377625">
        <w:rPr>
          <w:rStyle w:val="listitem-data"/>
        </w:rPr>
        <w:t xml:space="preserve"> Y. </w:t>
      </w:r>
      <w:r w:rsidR="00E75EC9" w:rsidRPr="00377625">
        <w:rPr>
          <w:rStyle w:val="listitem-data"/>
        </w:rPr>
        <w:t>Gold‐</w:t>
      </w:r>
      <w:r w:rsidR="00930C49" w:rsidRPr="00377625">
        <w:rPr>
          <w:rStyle w:val="listitem-data"/>
        </w:rPr>
        <w:t>C</w:t>
      </w:r>
      <w:r w:rsidR="00E75EC9" w:rsidRPr="00377625">
        <w:rPr>
          <w:rStyle w:val="listitem-data"/>
        </w:rPr>
        <w:t xml:space="preserve">atalyzed </w:t>
      </w:r>
      <w:proofErr w:type="spellStart"/>
      <w:r w:rsidR="00E75EC9" w:rsidRPr="00377625">
        <w:rPr>
          <w:rStyle w:val="listitem-data"/>
        </w:rPr>
        <w:t>Carbocyclization</w:t>
      </w:r>
      <w:proofErr w:type="spellEnd"/>
      <w:r w:rsidR="00E75EC9" w:rsidRPr="00377625">
        <w:rPr>
          <w:rStyle w:val="listitem-data"/>
        </w:rPr>
        <w:t xml:space="preserve"> of Phenols with a Terminal Alkyne via an Intramolecular Ipso‐Friedel–Crafts Alkenylation. </w:t>
      </w:r>
      <w:r w:rsidR="0001006F" w:rsidRPr="00377625">
        <w:rPr>
          <w:rStyle w:val="listitem-data"/>
          <w:i/>
        </w:rPr>
        <w:t xml:space="preserve">Adv. Synth. </w:t>
      </w:r>
      <w:proofErr w:type="spellStart"/>
      <w:r w:rsidR="0001006F" w:rsidRPr="00377625">
        <w:rPr>
          <w:rStyle w:val="listitem-data"/>
          <w:i/>
        </w:rPr>
        <w:t>Catal</w:t>
      </w:r>
      <w:proofErr w:type="spellEnd"/>
      <w:r w:rsidR="0001006F" w:rsidRPr="00377625">
        <w:rPr>
          <w:rStyle w:val="listitem-data"/>
        </w:rPr>
        <w:t>., 2</w:t>
      </w:r>
      <w:r w:rsidR="0001006F" w:rsidRPr="00377625">
        <w:rPr>
          <w:rStyle w:val="listitem-data"/>
          <w:b/>
        </w:rPr>
        <w:t>014</w:t>
      </w:r>
      <w:r w:rsidR="0001006F" w:rsidRPr="00377625">
        <w:rPr>
          <w:rStyle w:val="listitem-data"/>
        </w:rPr>
        <w:t xml:space="preserve">, </w:t>
      </w:r>
      <w:r w:rsidR="0001006F" w:rsidRPr="00377625">
        <w:rPr>
          <w:rStyle w:val="listitem-data"/>
          <w:i/>
        </w:rPr>
        <w:t>356</w:t>
      </w:r>
      <w:r w:rsidR="0001006F" w:rsidRPr="00377625">
        <w:rPr>
          <w:rStyle w:val="listitem-data"/>
        </w:rPr>
        <w:t>, 2417</w:t>
      </w:r>
      <w:r w:rsidR="00DD11D5" w:rsidRPr="00377625">
        <w:rPr>
          <w:rStyle w:val="listitem-data"/>
        </w:rPr>
        <w:t>–2421</w:t>
      </w:r>
      <w:r w:rsidR="0001006F" w:rsidRPr="00377625">
        <w:rPr>
          <w:rStyle w:val="listitem-data"/>
        </w:rPr>
        <w:t xml:space="preserve">; (b) </w:t>
      </w:r>
      <w:proofErr w:type="spellStart"/>
      <w:r w:rsidR="0001006F" w:rsidRPr="00377625">
        <w:rPr>
          <w:rStyle w:val="listitem-data"/>
        </w:rPr>
        <w:t>Aparece</w:t>
      </w:r>
      <w:proofErr w:type="spellEnd"/>
      <w:r w:rsidR="0001006F" w:rsidRPr="00377625">
        <w:rPr>
          <w:rStyle w:val="listitem-data"/>
        </w:rPr>
        <w:t>,</w:t>
      </w:r>
      <w:r w:rsidR="001A103A" w:rsidRPr="00377625">
        <w:rPr>
          <w:rStyle w:val="listitem-data"/>
        </w:rPr>
        <w:t xml:space="preserve"> M. D.;</w:t>
      </w:r>
      <w:r w:rsidR="0001006F" w:rsidRPr="00377625">
        <w:rPr>
          <w:rStyle w:val="listitem-data"/>
        </w:rPr>
        <w:t xml:space="preserve"> </w:t>
      </w:r>
      <w:proofErr w:type="spellStart"/>
      <w:r w:rsidR="0001006F" w:rsidRPr="00377625">
        <w:rPr>
          <w:rStyle w:val="listitem-data"/>
        </w:rPr>
        <w:t>Vadola</w:t>
      </w:r>
      <w:proofErr w:type="spellEnd"/>
      <w:r w:rsidR="0001006F" w:rsidRPr="00377625">
        <w:rPr>
          <w:rStyle w:val="listitem-data"/>
        </w:rPr>
        <w:t>,</w:t>
      </w:r>
      <w:r w:rsidR="001A103A" w:rsidRPr="00377625">
        <w:rPr>
          <w:rStyle w:val="listitem-data"/>
        </w:rPr>
        <w:t xml:space="preserve"> P. A.</w:t>
      </w:r>
      <w:r w:rsidR="0001006F" w:rsidRPr="00377625">
        <w:rPr>
          <w:rStyle w:val="listitem-data"/>
        </w:rPr>
        <w:t xml:space="preserve"> </w:t>
      </w:r>
      <w:r w:rsidR="00E75EC9" w:rsidRPr="00377625">
        <w:rPr>
          <w:rStyle w:val="listitem-data"/>
        </w:rPr>
        <w:t xml:space="preserve">Gold-Catalyzed Dearomative </w:t>
      </w:r>
      <w:proofErr w:type="spellStart"/>
      <w:r w:rsidR="00E75EC9" w:rsidRPr="00377625">
        <w:rPr>
          <w:rStyle w:val="listitem-data"/>
        </w:rPr>
        <w:t>Spirocyclization</w:t>
      </w:r>
      <w:proofErr w:type="spellEnd"/>
      <w:r w:rsidR="00E75EC9" w:rsidRPr="00377625">
        <w:rPr>
          <w:rStyle w:val="listitem-data"/>
        </w:rPr>
        <w:t xml:space="preserve"> of Aryl Alkynoate Esters. </w:t>
      </w:r>
      <w:r w:rsidR="0001006F" w:rsidRPr="00377625">
        <w:rPr>
          <w:rStyle w:val="listitem-data"/>
          <w:i/>
        </w:rPr>
        <w:t>Org. Lett</w:t>
      </w:r>
      <w:r w:rsidR="001A103A" w:rsidRPr="00377625">
        <w:rPr>
          <w:rStyle w:val="listitem-data"/>
        </w:rPr>
        <w:t>.</w:t>
      </w:r>
      <w:r w:rsidR="0001006F" w:rsidRPr="00377625">
        <w:rPr>
          <w:rStyle w:val="listitem-data"/>
        </w:rPr>
        <w:t xml:space="preserve"> </w:t>
      </w:r>
      <w:r w:rsidR="0001006F" w:rsidRPr="00377625">
        <w:rPr>
          <w:rStyle w:val="listitem-data"/>
          <w:b/>
        </w:rPr>
        <w:t>2014</w:t>
      </w:r>
      <w:r w:rsidR="0001006F" w:rsidRPr="00377625">
        <w:rPr>
          <w:rStyle w:val="listitem-data"/>
        </w:rPr>
        <w:t xml:space="preserve">, </w:t>
      </w:r>
      <w:r w:rsidR="0001006F" w:rsidRPr="00377625">
        <w:rPr>
          <w:rStyle w:val="listitem-data"/>
          <w:i/>
        </w:rPr>
        <w:t>16</w:t>
      </w:r>
      <w:r w:rsidR="0001006F" w:rsidRPr="00377625">
        <w:rPr>
          <w:rStyle w:val="listitem-data"/>
        </w:rPr>
        <w:t>, 6008</w:t>
      </w:r>
      <w:r w:rsidR="00DD11D5" w:rsidRPr="00377625">
        <w:rPr>
          <w:rStyle w:val="listitem-data"/>
        </w:rPr>
        <w:t>–6011</w:t>
      </w:r>
      <w:r w:rsidR="0001006F" w:rsidRPr="00377625">
        <w:rPr>
          <w:rStyle w:val="listitem-data"/>
        </w:rPr>
        <w:t>; (c) Wu,</w:t>
      </w:r>
      <w:r w:rsidR="001A103A" w:rsidRPr="00377625">
        <w:rPr>
          <w:rStyle w:val="listitem-data"/>
        </w:rPr>
        <w:t xml:space="preserve"> W.-T.;</w:t>
      </w:r>
      <w:r w:rsidR="0001006F" w:rsidRPr="00377625">
        <w:rPr>
          <w:rStyle w:val="listitem-data"/>
        </w:rPr>
        <w:t xml:space="preserve"> Xu,</w:t>
      </w:r>
      <w:r w:rsidR="001A103A" w:rsidRPr="00377625">
        <w:rPr>
          <w:rStyle w:val="listitem-data"/>
        </w:rPr>
        <w:t xml:space="preserve"> R.-Q.;</w:t>
      </w:r>
      <w:r w:rsidR="0001006F" w:rsidRPr="00377625">
        <w:rPr>
          <w:rStyle w:val="listitem-data"/>
        </w:rPr>
        <w:t xml:space="preserve"> Zhang,</w:t>
      </w:r>
      <w:r w:rsidR="001A103A" w:rsidRPr="00377625">
        <w:rPr>
          <w:rStyle w:val="listitem-data"/>
        </w:rPr>
        <w:t xml:space="preserve"> L.;</w:t>
      </w:r>
      <w:r w:rsidR="0001006F" w:rsidRPr="00377625">
        <w:rPr>
          <w:rStyle w:val="listitem-data"/>
        </w:rPr>
        <w:t xml:space="preserve"> You,</w:t>
      </w:r>
      <w:r w:rsidR="001A103A" w:rsidRPr="00377625">
        <w:rPr>
          <w:rStyle w:val="listitem-data"/>
        </w:rPr>
        <w:t xml:space="preserve"> S.-L.</w:t>
      </w:r>
      <w:r w:rsidR="0001006F" w:rsidRPr="00377625">
        <w:rPr>
          <w:rStyle w:val="listitem-data"/>
        </w:rPr>
        <w:t xml:space="preserve"> </w:t>
      </w:r>
      <w:r w:rsidR="003D0174" w:rsidRPr="00377625">
        <w:rPr>
          <w:rStyle w:val="listitem-data"/>
        </w:rPr>
        <w:t xml:space="preserve">Construction of </w:t>
      </w:r>
      <w:proofErr w:type="spellStart"/>
      <w:r w:rsidR="00930C49" w:rsidRPr="00377625">
        <w:rPr>
          <w:rStyle w:val="listitem-data"/>
        </w:rPr>
        <w:t>Spirocarbocycles</w:t>
      </w:r>
      <w:proofErr w:type="spellEnd"/>
      <w:r w:rsidR="00930C49" w:rsidRPr="00377625">
        <w:rPr>
          <w:rStyle w:val="listitem-data"/>
        </w:rPr>
        <w:t xml:space="preserve"> via Gold-C</w:t>
      </w:r>
      <w:r w:rsidR="003D0174" w:rsidRPr="00377625">
        <w:rPr>
          <w:rStyle w:val="listitem-data"/>
        </w:rPr>
        <w:t xml:space="preserve">atalyzed Intramolecular </w:t>
      </w:r>
      <w:proofErr w:type="spellStart"/>
      <w:r w:rsidR="003D0174" w:rsidRPr="00377625">
        <w:rPr>
          <w:rStyle w:val="listitem-data"/>
        </w:rPr>
        <w:t>Dearomatization</w:t>
      </w:r>
      <w:proofErr w:type="spellEnd"/>
      <w:r w:rsidR="003D0174" w:rsidRPr="00377625">
        <w:rPr>
          <w:rStyle w:val="listitem-data"/>
        </w:rPr>
        <w:t xml:space="preserve"> of </w:t>
      </w:r>
      <w:proofErr w:type="spellStart"/>
      <w:r w:rsidR="003D0174" w:rsidRPr="00377625">
        <w:rPr>
          <w:rStyle w:val="listitem-data"/>
        </w:rPr>
        <w:t>Naphthols</w:t>
      </w:r>
      <w:proofErr w:type="spellEnd"/>
      <w:r w:rsidR="003D0174" w:rsidRPr="00377625">
        <w:rPr>
          <w:rStyle w:val="listitem-data"/>
        </w:rPr>
        <w:t xml:space="preserve">. </w:t>
      </w:r>
      <w:r w:rsidR="0001006F" w:rsidRPr="00377625">
        <w:rPr>
          <w:rStyle w:val="listitem-data"/>
          <w:i/>
        </w:rPr>
        <w:t>Chem. Sci</w:t>
      </w:r>
      <w:r w:rsidR="001A103A" w:rsidRPr="00377625">
        <w:rPr>
          <w:rStyle w:val="listitem-data"/>
        </w:rPr>
        <w:t>.</w:t>
      </w:r>
      <w:r w:rsidR="0001006F" w:rsidRPr="00377625">
        <w:rPr>
          <w:rStyle w:val="listitem-data"/>
        </w:rPr>
        <w:t xml:space="preserve"> </w:t>
      </w:r>
      <w:r w:rsidR="0001006F" w:rsidRPr="00377625">
        <w:rPr>
          <w:rStyle w:val="listitem-data"/>
          <w:b/>
        </w:rPr>
        <w:t>2016</w:t>
      </w:r>
      <w:r w:rsidR="0001006F" w:rsidRPr="00377625">
        <w:rPr>
          <w:rStyle w:val="listitem-data"/>
        </w:rPr>
        <w:t xml:space="preserve">, </w:t>
      </w:r>
      <w:r w:rsidR="0001006F" w:rsidRPr="00377625">
        <w:rPr>
          <w:rStyle w:val="listitem-data"/>
          <w:i/>
        </w:rPr>
        <w:t>7</w:t>
      </w:r>
      <w:r w:rsidR="0001006F" w:rsidRPr="00377625">
        <w:rPr>
          <w:rStyle w:val="listitem-data"/>
        </w:rPr>
        <w:t>, 3427</w:t>
      </w:r>
      <w:r w:rsidR="00DD11D5" w:rsidRPr="00377625">
        <w:rPr>
          <w:rStyle w:val="listitem-data"/>
        </w:rPr>
        <w:t>–3431</w:t>
      </w:r>
      <w:r w:rsidR="0001006F" w:rsidRPr="00377625">
        <w:rPr>
          <w:rStyle w:val="listitem-data"/>
        </w:rPr>
        <w:t>.</w:t>
      </w:r>
    </w:p>
    <w:p w14:paraId="4146F841" w14:textId="55D76828" w:rsidR="0001006F" w:rsidRPr="00377625" w:rsidRDefault="00255C5C" w:rsidP="0001006F">
      <w:pPr>
        <w:pStyle w:val="TFReferencesSection"/>
        <w:rPr>
          <w:rStyle w:val="listitem-data"/>
        </w:rPr>
      </w:pPr>
      <w:r w:rsidRPr="00377625">
        <w:t xml:space="preserve">[3] </w:t>
      </w:r>
      <w:r w:rsidR="0001006F" w:rsidRPr="00377625">
        <w:t xml:space="preserve">(a) </w:t>
      </w:r>
      <w:r w:rsidR="0001006F" w:rsidRPr="00377625">
        <w:rPr>
          <w:rStyle w:val="listitem-data"/>
        </w:rPr>
        <w:t>Qu,</w:t>
      </w:r>
      <w:r w:rsidR="001A103A" w:rsidRPr="00377625">
        <w:rPr>
          <w:rStyle w:val="listitem-data"/>
        </w:rPr>
        <w:t xml:space="preserve"> C.; </w:t>
      </w:r>
      <w:r w:rsidR="0001006F" w:rsidRPr="00377625">
        <w:rPr>
          <w:rStyle w:val="listitem-data"/>
        </w:rPr>
        <w:t>Zhang,</w:t>
      </w:r>
      <w:r w:rsidR="001A103A" w:rsidRPr="00377625">
        <w:rPr>
          <w:rStyle w:val="listitem-data"/>
        </w:rPr>
        <w:t xml:space="preserve"> S.; </w:t>
      </w:r>
      <w:r w:rsidR="0001006F" w:rsidRPr="00377625">
        <w:rPr>
          <w:rStyle w:val="listitem-data"/>
        </w:rPr>
        <w:t>Du,</w:t>
      </w:r>
      <w:r w:rsidR="001A103A" w:rsidRPr="00377625">
        <w:rPr>
          <w:rStyle w:val="listitem-data"/>
        </w:rPr>
        <w:t xml:space="preserve"> H.; </w:t>
      </w:r>
      <w:r w:rsidR="0001006F" w:rsidRPr="00377625">
        <w:rPr>
          <w:rStyle w:val="listitem-data"/>
        </w:rPr>
        <w:t>Zhu,</w:t>
      </w:r>
      <w:r w:rsidR="001A103A" w:rsidRPr="00377625">
        <w:rPr>
          <w:rStyle w:val="listitem-data"/>
        </w:rPr>
        <w:t xml:space="preserve"> C. </w:t>
      </w:r>
      <w:r w:rsidR="00EC6681" w:rsidRPr="00377625">
        <w:rPr>
          <w:rStyle w:val="listitem-data"/>
        </w:rPr>
        <w:t>Cascade Photoredox/</w:t>
      </w:r>
      <w:r w:rsidR="00930C49" w:rsidRPr="00377625">
        <w:rPr>
          <w:rStyle w:val="listitem-data"/>
        </w:rPr>
        <w:t>G</w:t>
      </w:r>
      <w:r w:rsidR="00EC6681" w:rsidRPr="00377625">
        <w:rPr>
          <w:rStyle w:val="listitem-data"/>
        </w:rPr>
        <w:t xml:space="preserve">old Catalysis: Access to </w:t>
      </w:r>
      <w:proofErr w:type="spellStart"/>
      <w:r w:rsidR="00EC6681" w:rsidRPr="00377625">
        <w:rPr>
          <w:rStyle w:val="listitem-data"/>
        </w:rPr>
        <w:t>Multisubstituted</w:t>
      </w:r>
      <w:proofErr w:type="spellEnd"/>
      <w:r w:rsidR="00EC6681" w:rsidRPr="00377625">
        <w:rPr>
          <w:rStyle w:val="listitem-data"/>
        </w:rPr>
        <w:t xml:space="preserve"> Indoles via </w:t>
      </w:r>
      <w:proofErr w:type="spellStart"/>
      <w:r w:rsidR="00EC6681" w:rsidRPr="00377625">
        <w:rPr>
          <w:rStyle w:val="listitem-data"/>
        </w:rPr>
        <w:t>Aminoarylation</w:t>
      </w:r>
      <w:proofErr w:type="spellEnd"/>
      <w:r w:rsidR="00EC6681" w:rsidRPr="00377625">
        <w:rPr>
          <w:rStyle w:val="listitem-data"/>
        </w:rPr>
        <w:t xml:space="preserve"> of Alkynes. </w:t>
      </w:r>
      <w:r w:rsidR="0001006F" w:rsidRPr="00377625">
        <w:rPr>
          <w:rStyle w:val="listitem-data"/>
          <w:i/>
        </w:rPr>
        <w:t xml:space="preserve">Chem. </w:t>
      </w:r>
      <w:proofErr w:type="spellStart"/>
      <w:r w:rsidR="0001006F" w:rsidRPr="00377625">
        <w:rPr>
          <w:rStyle w:val="listitem-data"/>
          <w:i/>
        </w:rPr>
        <w:t>Commun</w:t>
      </w:r>
      <w:proofErr w:type="spellEnd"/>
      <w:r w:rsidR="0001006F" w:rsidRPr="00377625">
        <w:rPr>
          <w:rStyle w:val="listitem-data"/>
          <w:i/>
        </w:rPr>
        <w:t xml:space="preserve">. </w:t>
      </w:r>
      <w:r w:rsidR="0001006F" w:rsidRPr="00377625">
        <w:rPr>
          <w:rStyle w:val="listitem-data"/>
          <w:b/>
        </w:rPr>
        <w:t>2016</w:t>
      </w:r>
      <w:r w:rsidR="0001006F" w:rsidRPr="00377625">
        <w:rPr>
          <w:rStyle w:val="listitem-data"/>
        </w:rPr>
        <w:t>, 14400</w:t>
      </w:r>
      <w:r w:rsidR="0003513B" w:rsidRPr="00377625">
        <w:rPr>
          <w:rStyle w:val="listitem-data"/>
        </w:rPr>
        <w:t>–14403</w:t>
      </w:r>
      <w:r w:rsidR="0001006F" w:rsidRPr="00377625">
        <w:rPr>
          <w:rStyle w:val="listitem-data"/>
        </w:rPr>
        <w:t>; (b)</w:t>
      </w:r>
      <w:r w:rsidR="005A293A" w:rsidRPr="00377625">
        <w:rPr>
          <w:rStyle w:val="listitem-data"/>
        </w:rPr>
        <w:t xml:space="preserve"> </w:t>
      </w:r>
      <w:r w:rsidR="005A293A" w:rsidRPr="00377625">
        <w:t>Shimada, T.; Nakamura, I.; Yamamoto, Y.</w:t>
      </w:r>
      <w:r w:rsidR="005A293A" w:rsidRPr="00377625">
        <w:rPr>
          <w:rStyle w:val="listitem-data"/>
        </w:rPr>
        <w:t xml:space="preserve"> Intramolec</w:t>
      </w:r>
      <w:r w:rsidR="00EA034D" w:rsidRPr="00377625">
        <w:rPr>
          <w:rStyle w:val="listitem-data"/>
        </w:rPr>
        <w:t xml:space="preserve">ular C−N Bond Addition of Amides </w:t>
      </w:r>
      <w:r w:rsidR="005A293A" w:rsidRPr="00377625">
        <w:rPr>
          <w:rStyle w:val="listitem-data"/>
        </w:rPr>
        <w:t>to Alkynes Using Platinum Catalyst</w:t>
      </w:r>
      <w:r w:rsidR="005A293A" w:rsidRPr="00377625">
        <w:t xml:space="preserve">. </w:t>
      </w:r>
      <w:r w:rsidR="005A293A" w:rsidRPr="00377625">
        <w:rPr>
          <w:i/>
        </w:rPr>
        <w:t xml:space="preserve">J. Am. Chem. Soc. </w:t>
      </w:r>
      <w:r w:rsidR="005A293A" w:rsidRPr="00377625">
        <w:rPr>
          <w:b/>
        </w:rPr>
        <w:t>2004</w:t>
      </w:r>
      <w:r w:rsidR="005A293A" w:rsidRPr="00377625">
        <w:rPr>
          <w:rStyle w:val="listitem-data"/>
        </w:rPr>
        <w:t>, 126, 10546</w:t>
      </w:r>
      <w:r w:rsidR="0003513B" w:rsidRPr="00377625">
        <w:rPr>
          <w:rStyle w:val="listitem-data"/>
        </w:rPr>
        <w:t>–10547</w:t>
      </w:r>
      <w:r w:rsidR="0001006F" w:rsidRPr="00377625">
        <w:rPr>
          <w:rStyle w:val="listitem-data"/>
        </w:rPr>
        <w:t>;</w:t>
      </w:r>
      <w:r w:rsidR="00332615" w:rsidRPr="00377625">
        <w:t xml:space="preserve"> (c) </w:t>
      </w:r>
      <w:r w:rsidR="005A293A" w:rsidRPr="00377625">
        <w:rPr>
          <w:rStyle w:val="listitem-data"/>
        </w:rPr>
        <w:t xml:space="preserve">Zhao, F.; Zhang, D.; </w:t>
      </w:r>
      <w:proofErr w:type="spellStart"/>
      <w:r w:rsidR="005A293A" w:rsidRPr="00377625">
        <w:rPr>
          <w:rStyle w:val="listitem-data"/>
        </w:rPr>
        <w:t>Nian</w:t>
      </w:r>
      <w:proofErr w:type="spellEnd"/>
      <w:r w:rsidR="005A293A" w:rsidRPr="00377625">
        <w:rPr>
          <w:rStyle w:val="listitem-data"/>
        </w:rPr>
        <w:t xml:space="preserve">, Y.; Zhang, L.; Yang, W.; Liu, H. Palladium-Catalyzed </w:t>
      </w:r>
      <w:proofErr w:type="spellStart"/>
      <w:r w:rsidR="005A293A" w:rsidRPr="00377625">
        <w:rPr>
          <w:rStyle w:val="listitem-data"/>
        </w:rPr>
        <w:t>Difunctionalization</w:t>
      </w:r>
      <w:proofErr w:type="spellEnd"/>
      <w:r w:rsidR="005A293A" w:rsidRPr="00377625">
        <w:rPr>
          <w:rStyle w:val="listitem-data"/>
        </w:rPr>
        <w:t xml:space="preserve"> of Alkynes via C–N and S–N Cleavages: A Versatile Approach to Highly Functional Indoles. </w:t>
      </w:r>
      <w:r w:rsidR="005A293A" w:rsidRPr="00377625">
        <w:rPr>
          <w:rStyle w:val="listitem-data"/>
          <w:i/>
        </w:rPr>
        <w:t>Org. Lett</w:t>
      </w:r>
      <w:r w:rsidR="005A293A" w:rsidRPr="00377625">
        <w:rPr>
          <w:rStyle w:val="listitem-data"/>
        </w:rPr>
        <w:t xml:space="preserve">. </w:t>
      </w:r>
      <w:r w:rsidR="005A293A" w:rsidRPr="00377625">
        <w:rPr>
          <w:rStyle w:val="listitem-data"/>
          <w:b/>
        </w:rPr>
        <w:t>2014</w:t>
      </w:r>
      <w:r w:rsidR="005A293A" w:rsidRPr="00377625">
        <w:rPr>
          <w:rStyle w:val="listitem-data"/>
        </w:rPr>
        <w:t xml:space="preserve">, </w:t>
      </w:r>
      <w:r w:rsidR="005A293A" w:rsidRPr="00377625">
        <w:rPr>
          <w:rStyle w:val="listitem-data"/>
          <w:i/>
        </w:rPr>
        <w:t>16</w:t>
      </w:r>
      <w:r w:rsidR="005A293A" w:rsidRPr="00377625">
        <w:rPr>
          <w:rStyle w:val="listitem-data"/>
        </w:rPr>
        <w:t>, 5124</w:t>
      </w:r>
      <w:r w:rsidR="0003513B" w:rsidRPr="00377625">
        <w:rPr>
          <w:rStyle w:val="listitem-data"/>
        </w:rPr>
        <w:t>–5127;</w:t>
      </w:r>
      <w:r w:rsidR="005A293A" w:rsidRPr="00377625">
        <w:rPr>
          <w:rStyle w:val="listitem-data"/>
        </w:rPr>
        <w:t xml:space="preserve"> </w:t>
      </w:r>
      <w:r w:rsidR="0001006F" w:rsidRPr="00377625">
        <w:rPr>
          <w:rStyle w:val="listitem-data"/>
        </w:rPr>
        <w:t>(</w:t>
      </w:r>
      <w:r w:rsidR="00273BCB" w:rsidRPr="00377625">
        <w:rPr>
          <w:rStyle w:val="listitem-data"/>
        </w:rPr>
        <w:t>d</w:t>
      </w:r>
      <w:r w:rsidR="0001006F" w:rsidRPr="00377625">
        <w:rPr>
          <w:rStyle w:val="listitem-data"/>
        </w:rPr>
        <w:t>) Yang,</w:t>
      </w:r>
      <w:r w:rsidR="001A103A" w:rsidRPr="00377625">
        <w:rPr>
          <w:rStyle w:val="listitem-data"/>
        </w:rPr>
        <w:t xml:space="preserve"> X.-H.;</w:t>
      </w:r>
      <w:r w:rsidR="0001006F" w:rsidRPr="00377625">
        <w:rPr>
          <w:rStyle w:val="listitem-data"/>
        </w:rPr>
        <w:t xml:space="preserve"> Ouyang,</w:t>
      </w:r>
      <w:r w:rsidR="001A103A" w:rsidRPr="00377625">
        <w:rPr>
          <w:rStyle w:val="listitem-data"/>
        </w:rPr>
        <w:t xml:space="preserve"> X.-H.;</w:t>
      </w:r>
      <w:r w:rsidR="0001006F" w:rsidRPr="00377625">
        <w:rPr>
          <w:rStyle w:val="listitem-data"/>
        </w:rPr>
        <w:t xml:space="preserve"> Wei,</w:t>
      </w:r>
      <w:r w:rsidR="001A103A" w:rsidRPr="00377625">
        <w:rPr>
          <w:rStyle w:val="listitem-data"/>
        </w:rPr>
        <w:t xml:space="preserve"> W.-T.;</w:t>
      </w:r>
      <w:r w:rsidR="0001006F" w:rsidRPr="00377625">
        <w:rPr>
          <w:rStyle w:val="listitem-data"/>
        </w:rPr>
        <w:t xml:space="preserve"> Song,</w:t>
      </w:r>
      <w:r w:rsidR="001A103A" w:rsidRPr="00377625">
        <w:rPr>
          <w:rStyle w:val="listitem-data"/>
        </w:rPr>
        <w:t xml:space="preserve"> R.-J.;</w:t>
      </w:r>
      <w:r w:rsidR="0001006F" w:rsidRPr="00377625">
        <w:rPr>
          <w:rStyle w:val="listitem-data"/>
        </w:rPr>
        <w:t xml:space="preserve"> Li,</w:t>
      </w:r>
      <w:r w:rsidR="001A103A" w:rsidRPr="00377625">
        <w:rPr>
          <w:rStyle w:val="listitem-data"/>
        </w:rPr>
        <w:t xml:space="preserve"> J.-H.</w:t>
      </w:r>
      <w:r w:rsidR="0001006F" w:rsidRPr="00377625">
        <w:rPr>
          <w:rStyle w:val="listitem-data"/>
        </w:rPr>
        <w:t xml:space="preserve"> </w:t>
      </w:r>
      <w:r w:rsidR="00554CBE" w:rsidRPr="00377625">
        <w:rPr>
          <w:rStyle w:val="listitem-data"/>
        </w:rPr>
        <w:t xml:space="preserve">Nitrative </w:t>
      </w:r>
      <w:proofErr w:type="spellStart"/>
      <w:r w:rsidR="00554CBE" w:rsidRPr="00377625">
        <w:rPr>
          <w:rStyle w:val="listitem-data"/>
        </w:rPr>
        <w:t>Spirocyclization</w:t>
      </w:r>
      <w:proofErr w:type="spellEnd"/>
      <w:r w:rsidR="00554CBE" w:rsidRPr="00377625">
        <w:rPr>
          <w:rStyle w:val="listitem-data"/>
        </w:rPr>
        <w:t xml:space="preserve"> Mediated by TEMPO: Synthesis of Nitrated Spirocycles from N‐</w:t>
      </w:r>
      <w:proofErr w:type="spellStart"/>
      <w:r w:rsidR="00554CBE" w:rsidRPr="00377625">
        <w:rPr>
          <w:rStyle w:val="listitem-data"/>
        </w:rPr>
        <w:t>Arylpropiolamides</w:t>
      </w:r>
      <w:proofErr w:type="spellEnd"/>
      <w:r w:rsidR="00554CBE" w:rsidRPr="00377625">
        <w:rPr>
          <w:rStyle w:val="listitem-data"/>
        </w:rPr>
        <w:t xml:space="preserve">, </w:t>
      </w:r>
      <w:r w:rsidR="00554CBE" w:rsidRPr="00377625">
        <w:rPr>
          <w:rStyle w:val="listitem-data"/>
          <w:i/>
        </w:rPr>
        <w:t>tert</w:t>
      </w:r>
      <w:r w:rsidR="00554CBE" w:rsidRPr="00377625">
        <w:rPr>
          <w:rStyle w:val="listitem-data"/>
        </w:rPr>
        <w:t xml:space="preserve">‐Butyl Nitrite and Water. </w:t>
      </w:r>
      <w:r w:rsidR="0001006F" w:rsidRPr="00377625">
        <w:rPr>
          <w:rStyle w:val="listitem-data"/>
          <w:i/>
        </w:rPr>
        <w:t xml:space="preserve">Adv. Synth. </w:t>
      </w:r>
      <w:proofErr w:type="spellStart"/>
      <w:r w:rsidR="0001006F" w:rsidRPr="00377625">
        <w:rPr>
          <w:rStyle w:val="listitem-data"/>
          <w:i/>
        </w:rPr>
        <w:t>Catal</w:t>
      </w:r>
      <w:proofErr w:type="spellEnd"/>
      <w:r w:rsidR="0001006F" w:rsidRPr="00377625">
        <w:rPr>
          <w:rStyle w:val="listitem-data"/>
          <w:i/>
        </w:rPr>
        <w:t xml:space="preserve">. </w:t>
      </w:r>
      <w:r w:rsidR="0001006F" w:rsidRPr="00377625">
        <w:rPr>
          <w:rStyle w:val="listitem-data"/>
          <w:b/>
        </w:rPr>
        <w:t>2015</w:t>
      </w:r>
      <w:r w:rsidR="0001006F" w:rsidRPr="00377625">
        <w:rPr>
          <w:rStyle w:val="listitem-data"/>
        </w:rPr>
        <w:t xml:space="preserve">, </w:t>
      </w:r>
      <w:r w:rsidR="0001006F" w:rsidRPr="00377625">
        <w:rPr>
          <w:rStyle w:val="listitem-data"/>
          <w:i/>
        </w:rPr>
        <w:t>357</w:t>
      </w:r>
      <w:r w:rsidR="0001006F" w:rsidRPr="00377625">
        <w:rPr>
          <w:rStyle w:val="listitem-data"/>
        </w:rPr>
        <w:t>, 1161</w:t>
      </w:r>
      <w:r w:rsidR="0003513B" w:rsidRPr="00377625">
        <w:rPr>
          <w:rStyle w:val="listitem-data"/>
        </w:rPr>
        <w:t>–1166</w:t>
      </w:r>
      <w:r w:rsidR="0001006F" w:rsidRPr="00377625">
        <w:rPr>
          <w:rStyle w:val="listitem-data"/>
        </w:rPr>
        <w:t>; (</w:t>
      </w:r>
      <w:r w:rsidR="00273BCB" w:rsidRPr="00377625">
        <w:rPr>
          <w:rStyle w:val="listitem-data"/>
        </w:rPr>
        <w:t>e</w:t>
      </w:r>
      <w:r w:rsidR="0001006F" w:rsidRPr="00377625">
        <w:rPr>
          <w:rStyle w:val="listitem-data"/>
        </w:rPr>
        <w:t>) Wang,</w:t>
      </w:r>
      <w:r w:rsidR="001A103A" w:rsidRPr="00377625">
        <w:rPr>
          <w:rStyle w:val="listitem-data"/>
        </w:rPr>
        <w:t xml:space="preserve"> Z.-S.;</w:t>
      </w:r>
      <w:r w:rsidR="0001006F" w:rsidRPr="00377625">
        <w:rPr>
          <w:rStyle w:val="listitem-data"/>
        </w:rPr>
        <w:t xml:space="preserve"> Tan,</w:t>
      </w:r>
      <w:r w:rsidR="001A103A" w:rsidRPr="00377625">
        <w:rPr>
          <w:rStyle w:val="listitem-data"/>
        </w:rPr>
        <w:t xml:space="preserve"> T.-D.; </w:t>
      </w:r>
      <w:r w:rsidR="0001006F" w:rsidRPr="00377625">
        <w:rPr>
          <w:rStyle w:val="listitem-data"/>
        </w:rPr>
        <w:t>Wang,</w:t>
      </w:r>
      <w:r w:rsidR="001A103A" w:rsidRPr="00377625">
        <w:rPr>
          <w:rStyle w:val="listitem-data"/>
        </w:rPr>
        <w:t xml:space="preserve"> C.-M.,</w:t>
      </w:r>
      <w:r w:rsidR="0001006F" w:rsidRPr="00377625">
        <w:rPr>
          <w:rStyle w:val="listitem-data"/>
        </w:rPr>
        <w:t xml:space="preserve"> Yuan,</w:t>
      </w:r>
      <w:r w:rsidR="001A103A" w:rsidRPr="00377625">
        <w:rPr>
          <w:rStyle w:val="listitem-data"/>
        </w:rPr>
        <w:t xml:space="preserve"> D.-Q.; </w:t>
      </w:r>
      <w:r w:rsidR="0001006F" w:rsidRPr="00377625">
        <w:rPr>
          <w:rStyle w:val="listitem-data"/>
        </w:rPr>
        <w:t>Zhang,</w:t>
      </w:r>
      <w:r w:rsidR="001A103A" w:rsidRPr="00377625">
        <w:rPr>
          <w:rStyle w:val="listitem-data"/>
        </w:rPr>
        <w:t xml:space="preserve"> T.;</w:t>
      </w:r>
      <w:r w:rsidR="0001006F" w:rsidRPr="00377625">
        <w:rPr>
          <w:rStyle w:val="listitem-data"/>
        </w:rPr>
        <w:t xml:space="preserve"> Zhu,</w:t>
      </w:r>
      <w:r w:rsidR="001A103A" w:rsidRPr="00377625">
        <w:rPr>
          <w:rStyle w:val="listitem-data"/>
        </w:rPr>
        <w:t xml:space="preserve"> P.;</w:t>
      </w:r>
      <w:r w:rsidR="0001006F" w:rsidRPr="00377625">
        <w:rPr>
          <w:rStyle w:val="listitem-data"/>
        </w:rPr>
        <w:t xml:space="preserve"> Zhou,</w:t>
      </w:r>
      <w:r w:rsidR="001A103A" w:rsidRPr="00377625">
        <w:rPr>
          <w:rStyle w:val="listitem-data"/>
        </w:rPr>
        <w:t xml:space="preserve"> J.-M.;</w:t>
      </w:r>
      <w:r w:rsidR="0001006F" w:rsidRPr="00377625">
        <w:rPr>
          <w:rStyle w:val="listitem-data"/>
        </w:rPr>
        <w:t xml:space="preserve"> Ye,</w:t>
      </w:r>
      <w:r w:rsidR="001A103A" w:rsidRPr="00377625">
        <w:rPr>
          <w:rStyle w:val="listitem-data"/>
        </w:rPr>
        <w:t xml:space="preserve"> L.-W.</w:t>
      </w:r>
      <w:r w:rsidR="0001006F" w:rsidRPr="00377625">
        <w:rPr>
          <w:rStyle w:val="listitem-data"/>
        </w:rPr>
        <w:t xml:space="preserve"> </w:t>
      </w:r>
      <w:r w:rsidR="00930C49" w:rsidRPr="00377625">
        <w:rPr>
          <w:rStyle w:val="listitem-data"/>
        </w:rPr>
        <w:t>Dual Gold/P</w:t>
      </w:r>
      <w:r w:rsidR="00554CBE" w:rsidRPr="00377625">
        <w:rPr>
          <w:rStyle w:val="listitem-data"/>
        </w:rPr>
        <w:t>hotoredox-</w:t>
      </w:r>
      <w:r w:rsidR="00930C49" w:rsidRPr="00377625">
        <w:rPr>
          <w:rStyle w:val="listitem-data"/>
        </w:rPr>
        <w:t>C</w:t>
      </w:r>
      <w:r w:rsidR="00554CBE" w:rsidRPr="00377625">
        <w:rPr>
          <w:rStyle w:val="listitem-data"/>
        </w:rPr>
        <w:t xml:space="preserve">atalyzed Bis-Arylative Cyclization of Chiral Homopropargyl Sulfonamides with Diazonium Salts: Rapid Access to Enantioenriched 2,3-Dihydropyrroles. </w:t>
      </w:r>
      <w:r w:rsidR="0001006F" w:rsidRPr="00377625">
        <w:rPr>
          <w:rStyle w:val="listitem-data"/>
          <w:i/>
        </w:rPr>
        <w:t xml:space="preserve">Chem. </w:t>
      </w:r>
      <w:proofErr w:type="spellStart"/>
      <w:r w:rsidR="0001006F" w:rsidRPr="00377625">
        <w:rPr>
          <w:rStyle w:val="listitem-data"/>
          <w:i/>
        </w:rPr>
        <w:t>Commun</w:t>
      </w:r>
      <w:proofErr w:type="spellEnd"/>
      <w:r w:rsidR="0001006F" w:rsidRPr="00377625">
        <w:rPr>
          <w:rStyle w:val="listitem-data"/>
          <w:i/>
        </w:rPr>
        <w:t xml:space="preserve">. </w:t>
      </w:r>
      <w:r w:rsidR="0001006F" w:rsidRPr="00377625">
        <w:rPr>
          <w:rStyle w:val="listitem-data"/>
          <w:b/>
        </w:rPr>
        <w:t>2017</w:t>
      </w:r>
      <w:r w:rsidR="0001006F" w:rsidRPr="00377625">
        <w:rPr>
          <w:rStyle w:val="listitem-data"/>
        </w:rPr>
        <w:t xml:space="preserve">, </w:t>
      </w:r>
      <w:r w:rsidR="0001006F" w:rsidRPr="00377625">
        <w:rPr>
          <w:rStyle w:val="listitem-data"/>
          <w:i/>
        </w:rPr>
        <w:t>53</w:t>
      </w:r>
      <w:r w:rsidR="0001006F" w:rsidRPr="00377625">
        <w:rPr>
          <w:rStyle w:val="listitem-data"/>
        </w:rPr>
        <w:t>, 6848</w:t>
      </w:r>
      <w:r w:rsidR="0003513B" w:rsidRPr="00377625">
        <w:rPr>
          <w:rStyle w:val="listitem-data"/>
        </w:rPr>
        <w:t>–6851</w:t>
      </w:r>
      <w:r w:rsidR="0001006F" w:rsidRPr="00377625">
        <w:rPr>
          <w:rStyle w:val="listitem-data"/>
        </w:rPr>
        <w:t>.</w:t>
      </w:r>
    </w:p>
    <w:p w14:paraId="5AAEBDD6" w14:textId="469B3150" w:rsidR="00584F3C" w:rsidRPr="00377625" w:rsidRDefault="00255C5C" w:rsidP="0001006F">
      <w:pPr>
        <w:pStyle w:val="TFReferencesSection"/>
        <w:rPr>
          <w:rStyle w:val="listitem-data"/>
        </w:rPr>
      </w:pPr>
      <w:r w:rsidRPr="00377625">
        <w:rPr>
          <w:rStyle w:val="listitem-data"/>
        </w:rPr>
        <w:t xml:space="preserve">[4] </w:t>
      </w:r>
      <w:r w:rsidR="0001006F" w:rsidRPr="00377625">
        <w:rPr>
          <w:rStyle w:val="listitem-data"/>
        </w:rPr>
        <w:t>(a) Xia,</w:t>
      </w:r>
      <w:r w:rsidR="00021AB2" w:rsidRPr="00377625">
        <w:rPr>
          <w:rStyle w:val="listitem-data"/>
        </w:rPr>
        <w:t xml:space="preserve"> Z.;</w:t>
      </w:r>
      <w:r w:rsidR="0001006F" w:rsidRPr="00377625">
        <w:rPr>
          <w:rStyle w:val="listitem-data"/>
        </w:rPr>
        <w:t xml:space="preserve"> Khaled,</w:t>
      </w:r>
      <w:r w:rsidR="00021AB2" w:rsidRPr="00377625">
        <w:rPr>
          <w:rStyle w:val="listitem-data"/>
        </w:rPr>
        <w:t xml:space="preserve"> O.;</w:t>
      </w:r>
      <w:r w:rsidR="0001006F" w:rsidRPr="00377625">
        <w:rPr>
          <w:rStyle w:val="listitem-data"/>
        </w:rPr>
        <w:t xml:space="preserve"> </w:t>
      </w:r>
      <w:proofErr w:type="spellStart"/>
      <w:r w:rsidR="0001006F" w:rsidRPr="00377625">
        <w:rPr>
          <w:rStyle w:val="listitem-data"/>
        </w:rPr>
        <w:t>Mouriès-Mansuy</w:t>
      </w:r>
      <w:proofErr w:type="spellEnd"/>
      <w:r w:rsidR="0001006F" w:rsidRPr="00377625">
        <w:rPr>
          <w:rStyle w:val="listitem-data"/>
        </w:rPr>
        <w:t>,</w:t>
      </w:r>
      <w:r w:rsidR="00021AB2" w:rsidRPr="00377625">
        <w:rPr>
          <w:rStyle w:val="listitem-data"/>
        </w:rPr>
        <w:t xml:space="preserve"> V.;</w:t>
      </w:r>
      <w:r w:rsidR="0001006F" w:rsidRPr="00377625">
        <w:rPr>
          <w:rStyle w:val="listitem-data"/>
        </w:rPr>
        <w:t xml:space="preserve"> </w:t>
      </w:r>
      <w:proofErr w:type="spellStart"/>
      <w:r w:rsidR="0001006F" w:rsidRPr="00377625">
        <w:rPr>
          <w:rStyle w:val="listitem-data"/>
        </w:rPr>
        <w:t>Ollivier</w:t>
      </w:r>
      <w:proofErr w:type="spellEnd"/>
      <w:r w:rsidR="0001006F" w:rsidRPr="00377625">
        <w:rPr>
          <w:rStyle w:val="listitem-data"/>
        </w:rPr>
        <w:t>,</w:t>
      </w:r>
      <w:r w:rsidR="00021AB2" w:rsidRPr="00377625">
        <w:rPr>
          <w:rStyle w:val="listitem-data"/>
        </w:rPr>
        <w:t xml:space="preserve"> C.; </w:t>
      </w:r>
      <w:proofErr w:type="spellStart"/>
      <w:r w:rsidR="0001006F" w:rsidRPr="00377625">
        <w:rPr>
          <w:rStyle w:val="listitem-data"/>
        </w:rPr>
        <w:t>Fensterbank</w:t>
      </w:r>
      <w:proofErr w:type="spellEnd"/>
      <w:r w:rsidR="0001006F" w:rsidRPr="00377625">
        <w:rPr>
          <w:rStyle w:val="listitem-data"/>
        </w:rPr>
        <w:t>,</w:t>
      </w:r>
      <w:r w:rsidR="00021AB2" w:rsidRPr="00377625">
        <w:rPr>
          <w:rStyle w:val="listitem-data"/>
        </w:rPr>
        <w:t xml:space="preserve"> L.</w:t>
      </w:r>
      <w:r w:rsidR="0001006F" w:rsidRPr="00377625">
        <w:rPr>
          <w:rStyle w:val="listitem-data"/>
        </w:rPr>
        <w:t xml:space="preserve"> </w:t>
      </w:r>
      <w:r w:rsidR="00554CBE" w:rsidRPr="00377625">
        <w:rPr>
          <w:rStyle w:val="listitem-data"/>
        </w:rPr>
        <w:t>Dual Photoredox/Gold Catalysis Arylative Cyclization of o-</w:t>
      </w:r>
      <w:proofErr w:type="spellStart"/>
      <w:r w:rsidR="00554CBE" w:rsidRPr="00377625">
        <w:rPr>
          <w:rStyle w:val="listitem-data"/>
        </w:rPr>
        <w:t>Alkynylphenols</w:t>
      </w:r>
      <w:proofErr w:type="spellEnd"/>
      <w:r w:rsidR="00554CBE" w:rsidRPr="00377625">
        <w:rPr>
          <w:rStyle w:val="listitem-data"/>
        </w:rPr>
        <w:t xml:space="preserve"> with Aryldiazonium Salts: A Flexible Synthesis of Benzofurans. </w:t>
      </w:r>
      <w:r w:rsidR="0001006F" w:rsidRPr="00377625">
        <w:rPr>
          <w:rStyle w:val="listitem-data"/>
          <w:i/>
        </w:rPr>
        <w:t xml:space="preserve">J. Org. Chem. </w:t>
      </w:r>
      <w:r w:rsidR="0001006F" w:rsidRPr="00377625">
        <w:rPr>
          <w:rStyle w:val="listitem-data"/>
          <w:b/>
        </w:rPr>
        <w:t>2016</w:t>
      </w:r>
      <w:r w:rsidR="0001006F" w:rsidRPr="00377625">
        <w:rPr>
          <w:rStyle w:val="listitem-data"/>
        </w:rPr>
        <w:t xml:space="preserve">, </w:t>
      </w:r>
      <w:r w:rsidR="0001006F" w:rsidRPr="00377625">
        <w:rPr>
          <w:rStyle w:val="listitem-data"/>
          <w:i/>
        </w:rPr>
        <w:t>81</w:t>
      </w:r>
      <w:r w:rsidR="0001006F" w:rsidRPr="00377625">
        <w:rPr>
          <w:rStyle w:val="listitem-data"/>
        </w:rPr>
        <w:t>, 7182</w:t>
      </w:r>
      <w:r w:rsidR="0003513B" w:rsidRPr="00377625">
        <w:rPr>
          <w:rStyle w:val="listitem-data"/>
        </w:rPr>
        <w:t>–7190</w:t>
      </w:r>
      <w:r w:rsidR="0001006F" w:rsidRPr="00377625">
        <w:rPr>
          <w:rStyle w:val="listitem-data"/>
        </w:rPr>
        <w:t>; (b) Sahoo,</w:t>
      </w:r>
      <w:r w:rsidR="00021AB2" w:rsidRPr="00377625">
        <w:rPr>
          <w:rStyle w:val="listitem-data"/>
        </w:rPr>
        <w:t xml:space="preserve"> B.;</w:t>
      </w:r>
      <w:r w:rsidR="0001006F" w:rsidRPr="00377625">
        <w:rPr>
          <w:rStyle w:val="listitem-data"/>
        </w:rPr>
        <w:t xml:space="preserve"> Hopkinson,</w:t>
      </w:r>
      <w:r w:rsidR="00021AB2" w:rsidRPr="00377625">
        <w:rPr>
          <w:rStyle w:val="listitem-data"/>
        </w:rPr>
        <w:t xml:space="preserve"> M. N.; </w:t>
      </w:r>
      <w:proofErr w:type="spellStart"/>
      <w:r w:rsidR="0001006F" w:rsidRPr="00377625">
        <w:rPr>
          <w:rStyle w:val="listitem-data"/>
        </w:rPr>
        <w:t>Glorius</w:t>
      </w:r>
      <w:proofErr w:type="spellEnd"/>
      <w:r w:rsidR="0001006F" w:rsidRPr="00377625">
        <w:rPr>
          <w:rStyle w:val="listitem-data"/>
        </w:rPr>
        <w:t>,</w:t>
      </w:r>
      <w:r w:rsidR="00021AB2" w:rsidRPr="00377625">
        <w:rPr>
          <w:rStyle w:val="listitem-data"/>
        </w:rPr>
        <w:t xml:space="preserve"> F.</w:t>
      </w:r>
      <w:r w:rsidR="0001006F" w:rsidRPr="00377625">
        <w:rPr>
          <w:rStyle w:val="listitem-data"/>
        </w:rPr>
        <w:t xml:space="preserve"> </w:t>
      </w:r>
      <w:r w:rsidR="00554CBE" w:rsidRPr="00377625">
        <w:rPr>
          <w:rStyle w:val="listitem-data"/>
        </w:rPr>
        <w:t xml:space="preserve">Combining Gold and Photoredox Catalysis: Visible Light-Mediated Oxy- and </w:t>
      </w:r>
      <w:proofErr w:type="spellStart"/>
      <w:r w:rsidR="00554CBE" w:rsidRPr="00377625">
        <w:rPr>
          <w:rStyle w:val="listitem-data"/>
        </w:rPr>
        <w:t>Aminoarylation</w:t>
      </w:r>
      <w:proofErr w:type="spellEnd"/>
      <w:r w:rsidR="00554CBE" w:rsidRPr="00377625">
        <w:rPr>
          <w:rStyle w:val="listitem-data"/>
        </w:rPr>
        <w:t xml:space="preserve"> of Alkenes. </w:t>
      </w:r>
      <w:r w:rsidR="0001006F" w:rsidRPr="00377625">
        <w:rPr>
          <w:rStyle w:val="listitem-data"/>
          <w:i/>
        </w:rPr>
        <w:t xml:space="preserve">J. Am. Chem. Soc. </w:t>
      </w:r>
      <w:r w:rsidR="0001006F" w:rsidRPr="00377625">
        <w:rPr>
          <w:rStyle w:val="listitem-data"/>
          <w:b/>
        </w:rPr>
        <w:t>2013</w:t>
      </w:r>
      <w:r w:rsidR="0001006F" w:rsidRPr="00377625">
        <w:rPr>
          <w:rStyle w:val="listitem-data"/>
        </w:rPr>
        <w:t xml:space="preserve">, </w:t>
      </w:r>
      <w:r w:rsidR="0001006F" w:rsidRPr="00377625">
        <w:rPr>
          <w:rStyle w:val="listitem-data"/>
          <w:i/>
        </w:rPr>
        <w:t>135</w:t>
      </w:r>
      <w:r w:rsidR="0001006F" w:rsidRPr="00377625">
        <w:rPr>
          <w:rStyle w:val="listitem-data"/>
        </w:rPr>
        <w:t>, 5505</w:t>
      </w:r>
      <w:r w:rsidR="0003513B" w:rsidRPr="00377625">
        <w:rPr>
          <w:rStyle w:val="listitem-data"/>
        </w:rPr>
        <w:t>–5508</w:t>
      </w:r>
      <w:r w:rsidR="0001006F" w:rsidRPr="00377625">
        <w:rPr>
          <w:rStyle w:val="listitem-data"/>
        </w:rPr>
        <w:t xml:space="preserve">; </w:t>
      </w:r>
      <w:r w:rsidR="00F60679" w:rsidRPr="00377625">
        <w:rPr>
          <w:rStyle w:val="listitem-data"/>
        </w:rPr>
        <w:t xml:space="preserve">(c) </w:t>
      </w:r>
      <w:r w:rsidR="00F60679" w:rsidRPr="00377625">
        <w:t>Nakamura, I.; Mizushima, Y.; Yamagishi, U.; Yamamoto, Y. Synthesis of 2,3-</w:t>
      </w:r>
      <w:r w:rsidR="00F60679" w:rsidRPr="00377625">
        <w:rPr>
          <w:u w:val="double"/>
        </w:rPr>
        <w:t>D</w:t>
      </w:r>
      <w:r w:rsidR="00F60679" w:rsidRPr="00377625">
        <w:t xml:space="preserve">isubstituted Benzofurans and Indoles by </w:t>
      </w:r>
      <w:r w:rsidR="00F60679" w:rsidRPr="00377625">
        <w:rPr>
          <w:rFonts w:ascii="Times New Roman" w:hAnsi="Times New Roman"/>
        </w:rPr>
        <w:t>π</w:t>
      </w:r>
      <w:r w:rsidR="00F60679" w:rsidRPr="00377625">
        <w:t>-Lewis Acidic Transition Metal-Catalyzed Cyclization of ortho-</w:t>
      </w:r>
      <w:proofErr w:type="spellStart"/>
      <w:r w:rsidR="00F60679" w:rsidRPr="00377625">
        <w:t>Alkynylphenyl</w:t>
      </w:r>
      <w:proofErr w:type="spellEnd"/>
      <w:r w:rsidR="00F60679" w:rsidRPr="00377625">
        <w:t xml:space="preserve"> </w:t>
      </w:r>
      <w:proofErr w:type="gramStart"/>
      <w:r w:rsidR="00F60679" w:rsidRPr="00377625">
        <w:t>O,O</w:t>
      </w:r>
      <w:proofErr w:type="gramEnd"/>
      <w:r w:rsidR="00F60679" w:rsidRPr="00377625">
        <w:t xml:space="preserve">- and N,O-Acetals. </w:t>
      </w:r>
      <w:r w:rsidR="00F60679" w:rsidRPr="00377625">
        <w:rPr>
          <w:i/>
        </w:rPr>
        <w:t>Tetrahedron</w:t>
      </w:r>
      <w:r w:rsidR="00F60679" w:rsidRPr="00377625">
        <w:t xml:space="preserve">. </w:t>
      </w:r>
      <w:r w:rsidR="00F60679" w:rsidRPr="00377625">
        <w:rPr>
          <w:b/>
        </w:rPr>
        <w:t>2007</w:t>
      </w:r>
      <w:r w:rsidR="00F60679" w:rsidRPr="00377625">
        <w:t xml:space="preserve">, </w:t>
      </w:r>
      <w:r w:rsidR="00F60679" w:rsidRPr="00377625">
        <w:rPr>
          <w:i/>
        </w:rPr>
        <w:t>63</w:t>
      </w:r>
      <w:r w:rsidR="00F60679" w:rsidRPr="00377625">
        <w:t>, 8670</w:t>
      </w:r>
      <w:r w:rsidR="0003513B" w:rsidRPr="00377625">
        <w:t>–8676</w:t>
      </w:r>
      <w:r w:rsidR="00F60679" w:rsidRPr="00377625">
        <w:t xml:space="preserve">. </w:t>
      </w:r>
    </w:p>
    <w:p w14:paraId="7CB5ADFB" w14:textId="24124400" w:rsidR="00273BCB" w:rsidRPr="00377625" w:rsidRDefault="00F60679" w:rsidP="00401DE8">
      <w:pPr>
        <w:spacing w:after="0"/>
        <w:ind w:firstLine="187"/>
        <w:rPr>
          <w:rFonts w:ascii="Arno Pro" w:hAnsi="Arno Pro"/>
          <w:sz w:val="17"/>
          <w:szCs w:val="17"/>
        </w:rPr>
      </w:pPr>
      <w:r w:rsidRPr="00377625">
        <w:rPr>
          <w:rFonts w:ascii="Arno Pro" w:hAnsi="Arno Pro"/>
          <w:sz w:val="17"/>
          <w:szCs w:val="17"/>
        </w:rPr>
        <w:t>[5</w:t>
      </w:r>
      <w:r w:rsidR="00273BCB" w:rsidRPr="00377625">
        <w:rPr>
          <w:rFonts w:ascii="Arno Pro" w:hAnsi="Arno Pro"/>
          <w:sz w:val="17"/>
          <w:szCs w:val="17"/>
        </w:rPr>
        <w:t xml:space="preserve">] </w:t>
      </w:r>
      <w:proofErr w:type="spellStart"/>
      <w:proofErr w:type="gramStart"/>
      <w:r w:rsidR="00273BCB" w:rsidRPr="00377625">
        <w:rPr>
          <w:rFonts w:ascii="Arno Pro" w:hAnsi="Arno Pro"/>
          <w:sz w:val="17"/>
          <w:szCs w:val="17"/>
        </w:rPr>
        <w:t>Nakamura,I</w:t>
      </w:r>
      <w:proofErr w:type="spellEnd"/>
      <w:r w:rsidR="00273BCB" w:rsidRPr="00377625">
        <w:rPr>
          <w:rFonts w:ascii="Arno Pro" w:hAnsi="Arno Pro"/>
          <w:sz w:val="17"/>
          <w:szCs w:val="17"/>
        </w:rPr>
        <w:t>.</w:t>
      </w:r>
      <w:proofErr w:type="gramEnd"/>
      <w:r w:rsidR="00273BCB" w:rsidRPr="00377625">
        <w:rPr>
          <w:rFonts w:ascii="Arno Pro" w:hAnsi="Arno Pro"/>
          <w:sz w:val="17"/>
          <w:szCs w:val="17"/>
        </w:rPr>
        <w:t>;  Sato, T.; Yamamoto, Y</w:t>
      </w:r>
      <w:r w:rsidR="00273BCB" w:rsidRPr="00377625">
        <w:rPr>
          <w:rFonts w:ascii="Arno Pro" w:hAnsi="Arno Pro"/>
          <w:i/>
          <w:sz w:val="17"/>
          <w:szCs w:val="17"/>
        </w:rPr>
        <w:t>.</w:t>
      </w:r>
      <w:r w:rsidR="005A293A" w:rsidRPr="00377625">
        <w:rPr>
          <w:rFonts w:ascii="Arno Pro" w:hAnsi="Arno Pro"/>
          <w:i/>
          <w:sz w:val="17"/>
          <w:szCs w:val="17"/>
        </w:rPr>
        <w:t xml:space="preserve"> </w:t>
      </w:r>
      <w:r w:rsidR="00273BCB" w:rsidRPr="00377625">
        <w:rPr>
          <w:rFonts w:ascii="Arno Pro" w:hAnsi="Arno Pro"/>
          <w:sz w:val="17"/>
          <w:szCs w:val="17"/>
        </w:rPr>
        <w:t xml:space="preserve">Gold-Catalyzed Intramolecular </w:t>
      </w:r>
      <w:proofErr w:type="spellStart"/>
      <w:r w:rsidR="00273BCB" w:rsidRPr="00377625">
        <w:rPr>
          <w:rFonts w:ascii="Arno Pro" w:hAnsi="Arno Pro"/>
          <w:sz w:val="17"/>
          <w:szCs w:val="17"/>
        </w:rPr>
        <w:t>Carbothiolation</w:t>
      </w:r>
      <w:proofErr w:type="spellEnd"/>
      <w:r w:rsidR="00273BCB" w:rsidRPr="00377625">
        <w:rPr>
          <w:rFonts w:ascii="Arno Pro" w:hAnsi="Arno Pro"/>
          <w:sz w:val="17"/>
          <w:szCs w:val="17"/>
        </w:rPr>
        <w:t xml:space="preserve"> of Alkynes: Synthesis of 2,3-Disubstituted </w:t>
      </w:r>
      <w:proofErr w:type="spellStart"/>
      <w:r w:rsidR="00273BCB" w:rsidRPr="00377625">
        <w:rPr>
          <w:rFonts w:ascii="Arno Pro" w:hAnsi="Arno Pro"/>
          <w:sz w:val="17"/>
          <w:szCs w:val="17"/>
        </w:rPr>
        <w:t>Benzothiophenes</w:t>
      </w:r>
      <w:proofErr w:type="spellEnd"/>
      <w:r w:rsidR="00273BCB" w:rsidRPr="00377625">
        <w:rPr>
          <w:rFonts w:ascii="Arno Pro" w:hAnsi="Arno Pro"/>
          <w:sz w:val="17"/>
          <w:szCs w:val="17"/>
        </w:rPr>
        <w:t xml:space="preserve"> from (</w:t>
      </w:r>
      <w:r w:rsidR="008749DE" w:rsidRPr="00377625">
        <w:rPr>
          <w:rFonts w:ascii="Times New Roman" w:hAnsi="Times New Roman"/>
          <w:sz w:val="17"/>
          <w:szCs w:val="17"/>
        </w:rPr>
        <w:t>α</w:t>
      </w:r>
      <w:r w:rsidR="00273BCB" w:rsidRPr="00377625">
        <w:rPr>
          <w:rFonts w:ascii="Arno Pro" w:hAnsi="Arno Pro"/>
          <w:sz w:val="17"/>
          <w:szCs w:val="17"/>
        </w:rPr>
        <w:t>-Alkoxy Alkyl) (ortho</w:t>
      </w:r>
      <w:r w:rsidR="005A293A" w:rsidRPr="00377625">
        <w:rPr>
          <w:rFonts w:ascii="Arno Pro" w:hAnsi="Arno Pro"/>
          <w:sz w:val="17"/>
          <w:szCs w:val="17"/>
        </w:rPr>
        <w:t>-</w:t>
      </w:r>
      <w:proofErr w:type="spellStart"/>
      <w:r w:rsidR="00273BCB" w:rsidRPr="00377625">
        <w:rPr>
          <w:rFonts w:ascii="Arno Pro" w:hAnsi="Arno Pro"/>
          <w:sz w:val="17"/>
          <w:szCs w:val="17"/>
        </w:rPr>
        <w:t>Alkynyl</w:t>
      </w:r>
      <w:proofErr w:type="spellEnd"/>
      <w:r w:rsidR="005A293A" w:rsidRPr="00377625">
        <w:rPr>
          <w:rFonts w:ascii="Arno Pro" w:hAnsi="Arno Pro"/>
          <w:sz w:val="17"/>
          <w:szCs w:val="17"/>
        </w:rPr>
        <w:t xml:space="preserve"> </w:t>
      </w:r>
      <w:r w:rsidR="00273BCB" w:rsidRPr="00377625">
        <w:rPr>
          <w:rFonts w:ascii="Arno Pro" w:hAnsi="Arno Pro"/>
          <w:sz w:val="17"/>
          <w:szCs w:val="17"/>
        </w:rPr>
        <w:t>Phe</w:t>
      </w:r>
      <w:r w:rsidR="005A293A" w:rsidRPr="00377625">
        <w:rPr>
          <w:rFonts w:ascii="Arno Pro" w:hAnsi="Arno Pro"/>
          <w:sz w:val="17"/>
          <w:szCs w:val="17"/>
        </w:rPr>
        <w:t xml:space="preserve">nyl) </w:t>
      </w:r>
      <w:r w:rsidR="00273BCB" w:rsidRPr="00377625">
        <w:rPr>
          <w:rFonts w:ascii="Arno Pro" w:hAnsi="Arno Pro"/>
          <w:sz w:val="17"/>
          <w:szCs w:val="17"/>
        </w:rPr>
        <w:t>Sulfides</w:t>
      </w:r>
      <w:r w:rsidR="005A293A" w:rsidRPr="00377625">
        <w:rPr>
          <w:rFonts w:ascii="Arno Pro" w:hAnsi="Arno Pro"/>
          <w:sz w:val="17"/>
          <w:szCs w:val="17"/>
        </w:rPr>
        <w:t xml:space="preserve">. </w:t>
      </w:r>
      <w:proofErr w:type="spellStart"/>
      <w:r w:rsidR="005A293A" w:rsidRPr="00377625">
        <w:rPr>
          <w:rFonts w:ascii="Arno Pro" w:hAnsi="Arno Pro"/>
          <w:i/>
          <w:sz w:val="17"/>
          <w:szCs w:val="17"/>
        </w:rPr>
        <w:t>Angew</w:t>
      </w:r>
      <w:proofErr w:type="spellEnd"/>
      <w:r w:rsidR="005A293A" w:rsidRPr="00377625">
        <w:rPr>
          <w:rFonts w:ascii="Arno Pro" w:hAnsi="Arno Pro"/>
          <w:i/>
          <w:sz w:val="17"/>
          <w:szCs w:val="17"/>
        </w:rPr>
        <w:t>. Chem. Int. Ed</w:t>
      </w:r>
      <w:r w:rsidR="005A293A" w:rsidRPr="00377625">
        <w:rPr>
          <w:rFonts w:ascii="Arno Pro" w:hAnsi="Arno Pro"/>
          <w:sz w:val="17"/>
          <w:szCs w:val="17"/>
        </w:rPr>
        <w:t xml:space="preserve">. </w:t>
      </w:r>
      <w:r w:rsidR="005A293A" w:rsidRPr="00377625">
        <w:rPr>
          <w:rFonts w:ascii="Arno Pro" w:hAnsi="Arno Pro"/>
          <w:b/>
          <w:sz w:val="17"/>
          <w:szCs w:val="17"/>
        </w:rPr>
        <w:t>2006</w:t>
      </w:r>
      <w:r w:rsidR="005A293A" w:rsidRPr="00377625">
        <w:rPr>
          <w:rFonts w:ascii="Arno Pro" w:hAnsi="Arno Pro"/>
          <w:sz w:val="17"/>
          <w:szCs w:val="17"/>
        </w:rPr>
        <w:t xml:space="preserve">, </w:t>
      </w:r>
      <w:r w:rsidR="005A293A" w:rsidRPr="00377625">
        <w:rPr>
          <w:rFonts w:ascii="Arno Pro" w:hAnsi="Arno Pro"/>
          <w:i/>
          <w:sz w:val="17"/>
          <w:szCs w:val="17"/>
        </w:rPr>
        <w:t>45</w:t>
      </w:r>
      <w:r w:rsidR="005A293A" w:rsidRPr="00377625">
        <w:rPr>
          <w:rFonts w:ascii="Arno Pro" w:hAnsi="Arno Pro"/>
          <w:sz w:val="17"/>
          <w:szCs w:val="17"/>
        </w:rPr>
        <w:t>, 4473</w:t>
      </w:r>
      <w:r w:rsidR="0003513B" w:rsidRPr="00377625">
        <w:rPr>
          <w:rFonts w:ascii="Arno Pro" w:hAnsi="Arno Pro"/>
          <w:sz w:val="17"/>
          <w:szCs w:val="17"/>
        </w:rPr>
        <w:t>–4475</w:t>
      </w:r>
      <w:r w:rsidR="005A293A" w:rsidRPr="00377625">
        <w:rPr>
          <w:rFonts w:ascii="Arno Pro" w:hAnsi="Arno Pro"/>
          <w:sz w:val="17"/>
          <w:szCs w:val="17"/>
        </w:rPr>
        <w:t>.</w:t>
      </w:r>
    </w:p>
    <w:p w14:paraId="60E05DF5" w14:textId="1FFB676C" w:rsidR="00401DE8" w:rsidRPr="00377625" w:rsidRDefault="00F60679" w:rsidP="00401DE8">
      <w:pPr>
        <w:pStyle w:val="TFReferencesSection"/>
        <w:rPr>
          <w:rStyle w:val="listitem-data"/>
        </w:rPr>
      </w:pPr>
      <w:r w:rsidRPr="00377625">
        <w:rPr>
          <w:rStyle w:val="listitem-data"/>
        </w:rPr>
        <w:t>[6</w:t>
      </w:r>
      <w:r w:rsidR="00401DE8" w:rsidRPr="00377625">
        <w:rPr>
          <w:rStyle w:val="listitem-data"/>
        </w:rPr>
        <w:t xml:space="preserve">] Sahoo, H.; Mandal, A.; Dana, S.; </w:t>
      </w:r>
      <w:proofErr w:type="spellStart"/>
      <w:r w:rsidR="00401DE8" w:rsidRPr="00377625">
        <w:rPr>
          <w:rStyle w:val="listitem-data"/>
        </w:rPr>
        <w:t>Baidya</w:t>
      </w:r>
      <w:proofErr w:type="spellEnd"/>
      <w:r w:rsidR="00401DE8" w:rsidRPr="00377625">
        <w:rPr>
          <w:rStyle w:val="listitem-data"/>
        </w:rPr>
        <w:t xml:space="preserve">, M. Visible Light‐Induced Synthetic Approach for </w:t>
      </w:r>
      <w:proofErr w:type="spellStart"/>
      <w:r w:rsidR="00401DE8" w:rsidRPr="00377625">
        <w:rPr>
          <w:rStyle w:val="listitem-data"/>
        </w:rPr>
        <w:t>Selenylative</w:t>
      </w:r>
      <w:proofErr w:type="spellEnd"/>
      <w:r w:rsidR="00401DE8" w:rsidRPr="00377625">
        <w:rPr>
          <w:rStyle w:val="listitem-data"/>
        </w:rPr>
        <w:t xml:space="preserve"> </w:t>
      </w:r>
      <w:proofErr w:type="spellStart"/>
      <w:r w:rsidR="00401DE8" w:rsidRPr="00377625">
        <w:rPr>
          <w:rStyle w:val="listitem-data"/>
        </w:rPr>
        <w:t>Spirocyclization</w:t>
      </w:r>
      <w:proofErr w:type="spellEnd"/>
      <w:r w:rsidR="00401DE8" w:rsidRPr="00377625">
        <w:rPr>
          <w:rStyle w:val="listitem-data"/>
        </w:rPr>
        <w:t xml:space="preserve"> of N-Aryl </w:t>
      </w:r>
      <w:proofErr w:type="spellStart"/>
      <w:r w:rsidR="00401DE8" w:rsidRPr="00377625">
        <w:rPr>
          <w:rStyle w:val="listitem-data"/>
        </w:rPr>
        <w:t>Alkynamides</w:t>
      </w:r>
      <w:proofErr w:type="spellEnd"/>
      <w:r w:rsidR="00401DE8" w:rsidRPr="00377625">
        <w:rPr>
          <w:rStyle w:val="listitem-data"/>
        </w:rPr>
        <w:t xml:space="preserve"> with Molecular Oxygen as Oxidant. </w:t>
      </w:r>
      <w:r w:rsidR="00401DE8" w:rsidRPr="00377625">
        <w:rPr>
          <w:rStyle w:val="listitem-data"/>
          <w:i/>
        </w:rPr>
        <w:t xml:space="preserve">Adv. Synth. </w:t>
      </w:r>
      <w:proofErr w:type="spellStart"/>
      <w:r w:rsidR="00401DE8" w:rsidRPr="00377625">
        <w:rPr>
          <w:rStyle w:val="listitem-data"/>
          <w:i/>
        </w:rPr>
        <w:t>Catal</w:t>
      </w:r>
      <w:proofErr w:type="spellEnd"/>
      <w:r w:rsidR="00401DE8" w:rsidRPr="00377625">
        <w:rPr>
          <w:rStyle w:val="listitem-data"/>
        </w:rPr>
        <w:t xml:space="preserve">. </w:t>
      </w:r>
      <w:r w:rsidR="00401DE8" w:rsidRPr="00377625">
        <w:rPr>
          <w:rStyle w:val="listitem-data"/>
          <w:b/>
        </w:rPr>
        <w:t>2018</w:t>
      </w:r>
      <w:r w:rsidR="00401DE8" w:rsidRPr="00377625">
        <w:rPr>
          <w:rStyle w:val="listitem-data"/>
        </w:rPr>
        <w:t xml:space="preserve">, </w:t>
      </w:r>
      <w:r w:rsidR="00401DE8" w:rsidRPr="00377625">
        <w:rPr>
          <w:rStyle w:val="listitem-data"/>
          <w:i/>
        </w:rPr>
        <w:t>360</w:t>
      </w:r>
      <w:r w:rsidR="00401DE8" w:rsidRPr="00377625">
        <w:rPr>
          <w:rStyle w:val="listitem-data"/>
        </w:rPr>
        <w:t>, 1099</w:t>
      </w:r>
      <w:r w:rsidR="0003513B" w:rsidRPr="00377625">
        <w:rPr>
          <w:rStyle w:val="listitem-data"/>
        </w:rPr>
        <w:t>–1103</w:t>
      </w:r>
      <w:r w:rsidR="00401DE8" w:rsidRPr="00377625">
        <w:rPr>
          <w:rStyle w:val="listitem-data"/>
        </w:rPr>
        <w:t xml:space="preserve">. </w:t>
      </w:r>
    </w:p>
    <w:p w14:paraId="195E0FCD" w14:textId="6C01EE99" w:rsidR="00215A5F" w:rsidRPr="00377625" w:rsidRDefault="00273BCB" w:rsidP="00215A5F">
      <w:pPr>
        <w:pStyle w:val="TFReferencesSection"/>
      </w:pPr>
      <w:r w:rsidRPr="00377625">
        <w:rPr>
          <w:rStyle w:val="listitem-data"/>
        </w:rPr>
        <w:t xml:space="preserve"> </w:t>
      </w:r>
      <w:r w:rsidR="005A293A" w:rsidRPr="00377625">
        <w:rPr>
          <w:rStyle w:val="listitem-data"/>
        </w:rPr>
        <w:t>[7</w:t>
      </w:r>
      <w:r w:rsidR="00255C5C" w:rsidRPr="00377625">
        <w:rPr>
          <w:rStyle w:val="listitem-data"/>
        </w:rPr>
        <w:t xml:space="preserve">] </w:t>
      </w:r>
      <w:r w:rsidR="0001006F" w:rsidRPr="00377625">
        <w:rPr>
          <w:rStyle w:val="listitem-data"/>
        </w:rPr>
        <w:t xml:space="preserve">(a) Zhang, </w:t>
      </w:r>
      <w:r w:rsidR="00021AB2" w:rsidRPr="00377625">
        <w:rPr>
          <w:rStyle w:val="listitem-data"/>
        </w:rPr>
        <w:t xml:space="preserve">X.; </w:t>
      </w:r>
      <w:proofErr w:type="spellStart"/>
      <w:r w:rsidR="0001006F" w:rsidRPr="00377625">
        <w:rPr>
          <w:rStyle w:val="listitem-data"/>
        </w:rPr>
        <w:t>Larock</w:t>
      </w:r>
      <w:proofErr w:type="spellEnd"/>
      <w:r w:rsidR="0001006F" w:rsidRPr="00377625">
        <w:rPr>
          <w:rStyle w:val="listitem-data"/>
        </w:rPr>
        <w:t>,</w:t>
      </w:r>
      <w:r w:rsidR="00021AB2" w:rsidRPr="00377625">
        <w:rPr>
          <w:rStyle w:val="listitem-data"/>
        </w:rPr>
        <w:t xml:space="preserve"> R. C.</w:t>
      </w:r>
      <w:r w:rsidR="00590E91" w:rsidRPr="00377625">
        <w:rPr>
          <w:rStyle w:val="listitem-data"/>
        </w:rPr>
        <w:t xml:space="preserve"> Synthesis of </w:t>
      </w:r>
      <w:proofErr w:type="gramStart"/>
      <w:r w:rsidR="00590E91" w:rsidRPr="00377625">
        <w:rPr>
          <w:rStyle w:val="listitem-data"/>
        </w:rPr>
        <w:t>Spiro[</w:t>
      </w:r>
      <w:proofErr w:type="gramEnd"/>
      <w:r w:rsidR="00590E91" w:rsidRPr="00377625">
        <w:rPr>
          <w:rStyle w:val="listitem-data"/>
        </w:rPr>
        <w:t>4.5]</w:t>
      </w:r>
      <w:proofErr w:type="spellStart"/>
      <w:r w:rsidR="00590E91" w:rsidRPr="00377625">
        <w:rPr>
          <w:rStyle w:val="listitem-data"/>
        </w:rPr>
        <w:t>trienones</w:t>
      </w:r>
      <w:proofErr w:type="spellEnd"/>
      <w:r w:rsidR="00590E91" w:rsidRPr="00377625">
        <w:rPr>
          <w:rStyle w:val="listitem-data"/>
        </w:rPr>
        <w:t xml:space="preserve"> by Intramolecular </w:t>
      </w:r>
      <w:r w:rsidR="00930C49" w:rsidRPr="00377625">
        <w:rPr>
          <w:rStyle w:val="listitem-data"/>
        </w:rPr>
        <w:t>I</w:t>
      </w:r>
      <w:r w:rsidR="00590E91" w:rsidRPr="00377625">
        <w:rPr>
          <w:rStyle w:val="listitem-data"/>
        </w:rPr>
        <w:t>pso-Halocyclization of 4-(p-</w:t>
      </w:r>
      <w:proofErr w:type="spellStart"/>
      <w:r w:rsidR="00590E91" w:rsidRPr="00377625">
        <w:rPr>
          <w:rStyle w:val="listitem-data"/>
        </w:rPr>
        <w:t>Methoxyaryl</w:t>
      </w:r>
      <w:proofErr w:type="spellEnd"/>
      <w:r w:rsidR="00590E91" w:rsidRPr="00377625">
        <w:rPr>
          <w:rStyle w:val="listitem-data"/>
        </w:rPr>
        <w:t>)-1-</w:t>
      </w:r>
      <w:r w:rsidR="00930C49" w:rsidRPr="00377625">
        <w:rPr>
          <w:rStyle w:val="listitem-data"/>
        </w:rPr>
        <w:t>A</w:t>
      </w:r>
      <w:r w:rsidR="00590E91" w:rsidRPr="00377625">
        <w:rPr>
          <w:rStyle w:val="listitem-data"/>
        </w:rPr>
        <w:t>lkynes</w:t>
      </w:r>
      <w:r w:rsidR="00590E91" w:rsidRPr="00377625">
        <w:rPr>
          <w:rStyle w:val="listitem-data"/>
          <w:rFonts w:asciiTheme="minorEastAsia" w:eastAsiaTheme="minorEastAsia" w:hAnsiTheme="minorEastAsia" w:hint="eastAsia"/>
          <w:lang w:eastAsia="zh-CN"/>
        </w:rPr>
        <w:t>.</w:t>
      </w:r>
      <w:r w:rsidR="0001006F" w:rsidRPr="00377625">
        <w:rPr>
          <w:rStyle w:val="listitem-data"/>
        </w:rPr>
        <w:t xml:space="preserve"> </w:t>
      </w:r>
      <w:r w:rsidR="0001006F" w:rsidRPr="00377625">
        <w:rPr>
          <w:rStyle w:val="listitem-data"/>
          <w:i/>
        </w:rPr>
        <w:t>J. Am. Chem. Soc.</w:t>
      </w:r>
      <w:r w:rsidR="0001006F" w:rsidRPr="00377625">
        <w:rPr>
          <w:rStyle w:val="listitem-data"/>
          <w:b/>
          <w:i/>
        </w:rPr>
        <w:t xml:space="preserve"> </w:t>
      </w:r>
      <w:r w:rsidR="0001006F" w:rsidRPr="00377625">
        <w:rPr>
          <w:rStyle w:val="listitem-data"/>
          <w:b/>
        </w:rPr>
        <w:t>2005</w:t>
      </w:r>
      <w:r w:rsidR="0001006F" w:rsidRPr="00377625">
        <w:rPr>
          <w:rStyle w:val="listitem-data"/>
        </w:rPr>
        <w:t xml:space="preserve">, </w:t>
      </w:r>
      <w:r w:rsidR="0001006F" w:rsidRPr="00377625">
        <w:rPr>
          <w:rStyle w:val="listitem-data"/>
          <w:i/>
        </w:rPr>
        <w:t>127</w:t>
      </w:r>
      <w:r w:rsidR="0001006F" w:rsidRPr="00377625">
        <w:rPr>
          <w:rStyle w:val="listitem-data"/>
        </w:rPr>
        <w:t>, 12230</w:t>
      </w:r>
      <w:r w:rsidR="0003513B" w:rsidRPr="00377625">
        <w:rPr>
          <w:rStyle w:val="listitem-data"/>
        </w:rPr>
        <w:t>–12231</w:t>
      </w:r>
      <w:r w:rsidR="0001006F" w:rsidRPr="00377625">
        <w:rPr>
          <w:rStyle w:val="listitem-data"/>
        </w:rPr>
        <w:t xml:space="preserve">; (b) </w:t>
      </w:r>
      <w:r w:rsidR="0001006F" w:rsidRPr="00377625">
        <w:t xml:space="preserve">Archana, </w:t>
      </w:r>
      <w:r w:rsidR="00206ADD" w:rsidRPr="00377625">
        <w:t xml:space="preserve">S.; </w:t>
      </w:r>
      <w:proofErr w:type="spellStart"/>
      <w:r w:rsidR="0001006F" w:rsidRPr="00377625">
        <w:t>Geesala</w:t>
      </w:r>
      <w:proofErr w:type="spellEnd"/>
      <w:r w:rsidR="0001006F" w:rsidRPr="00377625">
        <w:t>,</w:t>
      </w:r>
      <w:r w:rsidR="00206ADD" w:rsidRPr="00377625">
        <w:t xml:space="preserve"> R.;</w:t>
      </w:r>
      <w:r w:rsidR="0001006F" w:rsidRPr="00377625">
        <w:t xml:space="preserve"> Rao,</w:t>
      </w:r>
      <w:r w:rsidR="00206ADD" w:rsidRPr="00377625">
        <w:t xml:space="preserve"> N. B.; </w:t>
      </w:r>
      <w:proofErr w:type="spellStart"/>
      <w:r w:rsidR="0001006F" w:rsidRPr="00377625">
        <w:t>Satpati</w:t>
      </w:r>
      <w:proofErr w:type="spellEnd"/>
      <w:r w:rsidR="0001006F" w:rsidRPr="00377625">
        <w:t>,</w:t>
      </w:r>
      <w:r w:rsidR="00206ADD" w:rsidRPr="00377625">
        <w:t xml:space="preserve"> S.;</w:t>
      </w:r>
      <w:r w:rsidR="0001006F" w:rsidRPr="00377625">
        <w:t xml:space="preserve"> </w:t>
      </w:r>
      <w:proofErr w:type="spellStart"/>
      <w:r w:rsidR="0001006F" w:rsidRPr="00377625">
        <w:t>Puroshottam</w:t>
      </w:r>
      <w:proofErr w:type="spellEnd"/>
      <w:r w:rsidR="0001006F" w:rsidRPr="00377625">
        <w:t>,</w:t>
      </w:r>
      <w:r w:rsidR="00206ADD" w:rsidRPr="00377625">
        <w:t xml:space="preserve"> G.; </w:t>
      </w:r>
      <w:proofErr w:type="spellStart"/>
      <w:r w:rsidR="0001006F" w:rsidRPr="00377625">
        <w:t>Panasa</w:t>
      </w:r>
      <w:proofErr w:type="spellEnd"/>
      <w:r w:rsidR="0001006F" w:rsidRPr="00377625">
        <w:t>,</w:t>
      </w:r>
      <w:r w:rsidR="00206ADD" w:rsidRPr="00377625">
        <w:t xml:space="preserve"> A.;</w:t>
      </w:r>
      <w:r w:rsidR="0001006F" w:rsidRPr="00377625">
        <w:t xml:space="preserve"> Dixit,</w:t>
      </w:r>
      <w:r w:rsidR="00206ADD" w:rsidRPr="00377625">
        <w:t xml:space="preserve"> A.; </w:t>
      </w:r>
      <w:r w:rsidR="0001006F" w:rsidRPr="00377625">
        <w:t>Das,</w:t>
      </w:r>
      <w:r w:rsidR="00206ADD" w:rsidRPr="00377625">
        <w:t xml:space="preserve"> A.;</w:t>
      </w:r>
      <w:r w:rsidR="0001006F" w:rsidRPr="00377625">
        <w:t xml:space="preserve"> Srivastava,</w:t>
      </w:r>
      <w:r w:rsidR="00206ADD" w:rsidRPr="00377625">
        <w:t xml:space="preserve"> A. K.</w:t>
      </w:r>
      <w:r w:rsidR="0001006F" w:rsidRPr="00377625">
        <w:t xml:space="preserve"> </w:t>
      </w:r>
      <w:r w:rsidR="00590E91" w:rsidRPr="00377625">
        <w:t xml:space="preserve">Development of Constrained Tamoxifen Mimics and Their Antiproliferative Properties Against Breast Cancer Cells. </w:t>
      </w:r>
      <w:proofErr w:type="spellStart"/>
      <w:r w:rsidR="0001006F" w:rsidRPr="00377625">
        <w:rPr>
          <w:i/>
        </w:rPr>
        <w:t>Bioorg</w:t>
      </w:r>
      <w:proofErr w:type="spellEnd"/>
      <w:r w:rsidR="0001006F" w:rsidRPr="00377625">
        <w:rPr>
          <w:i/>
        </w:rPr>
        <w:t xml:space="preserve">. Med. Chem. Lett. </w:t>
      </w:r>
      <w:r w:rsidR="0001006F" w:rsidRPr="00377625">
        <w:rPr>
          <w:b/>
        </w:rPr>
        <w:t>2015</w:t>
      </w:r>
      <w:r w:rsidR="0001006F" w:rsidRPr="00377625">
        <w:t xml:space="preserve">, </w:t>
      </w:r>
      <w:r w:rsidR="0001006F" w:rsidRPr="00377625">
        <w:rPr>
          <w:i/>
        </w:rPr>
        <w:t>25</w:t>
      </w:r>
      <w:r w:rsidR="0001006F" w:rsidRPr="00377625">
        <w:t>, 680</w:t>
      </w:r>
      <w:r w:rsidR="0003513B" w:rsidRPr="00377625">
        <w:t>–684</w:t>
      </w:r>
      <w:r w:rsidR="0001006F" w:rsidRPr="00377625">
        <w:t xml:space="preserve">; (c) </w:t>
      </w:r>
      <w:proofErr w:type="spellStart"/>
      <w:r w:rsidR="0001006F" w:rsidRPr="00377625">
        <w:t>Yugandhar</w:t>
      </w:r>
      <w:proofErr w:type="spellEnd"/>
      <w:r w:rsidR="0001006F" w:rsidRPr="00377625">
        <w:t>,</w:t>
      </w:r>
      <w:r w:rsidR="00206ADD" w:rsidRPr="00377625">
        <w:t xml:space="preserve"> D.;</w:t>
      </w:r>
      <w:r w:rsidR="0001006F" w:rsidRPr="00377625">
        <w:t xml:space="preserve"> Nayak,</w:t>
      </w:r>
      <w:r w:rsidR="00206ADD" w:rsidRPr="00377625">
        <w:t xml:space="preserve"> V. L.;</w:t>
      </w:r>
      <w:r w:rsidR="0001006F" w:rsidRPr="00377625">
        <w:t xml:space="preserve"> Archana,</w:t>
      </w:r>
      <w:r w:rsidR="00206ADD" w:rsidRPr="00377625">
        <w:t xml:space="preserve"> S.; </w:t>
      </w:r>
      <w:r w:rsidR="0001006F" w:rsidRPr="00377625">
        <w:t>Shekar,</w:t>
      </w:r>
      <w:r w:rsidR="00206ADD" w:rsidRPr="00377625">
        <w:t xml:space="preserve"> K. C.; </w:t>
      </w:r>
      <w:r w:rsidR="0001006F" w:rsidRPr="00377625">
        <w:t>Srivastava,</w:t>
      </w:r>
      <w:r w:rsidR="00206ADD" w:rsidRPr="00377625">
        <w:t xml:space="preserve"> A. K.</w:t>
      </w:r>
      <w:r w:rsidR="0001006F" w:rsidRPr="00377625">
        <w:t xml:space="preserve"> </w:t>
      </w:r>
      <w:r w:rsidR="00590E91" w:rsidRPr="00377625">
        <w:t xml:space="preserve">Design, Synthesis and Anticancer Properties of Novel </w:t>
      </w:r>
      <w:proofErr w:type="spellStart"/>
      <w:r w:rsidR="00590E91" w:rsidRPr="00377625">
        <w:t>Oxa</w:t>
      </w:r>
      <w:proofErr w:type="spellEnd"/>
      <w:r w:rsidR="00590E91" w:rsidRPr="00377625">
        <w:t>/</w:t>
      </w:r>
      <w:proofErr w:type="spellStart"/>
      <w:proofErr w:type="gramStart"/>
      <w:r w:rsidR="00590E91" w:rsidRPr="00377625">
        <w:t>azaspiro</w:t>
      </w:r>
      <w:proofErr w:type="spellEnd"/>
      <w:r w:rsidR="00590E91" w:rsidRPr="00377625">
        <w:t>[</w:t>
      </w:r>
      <w:proofErr w:type="gramEnd"/>
      <w:r w:rsidR="00590E91" w:rsidRPr="00377625">
        <w:t>4,5]</w:t>
      </w:r>
      <w:proofErr w:type="spellStart"/>
      <w:r w:rsidR="00590E91" w:rsidRPr="00377625">
        <w:t>trienones</w:t>
      </w:r>
      <w:proofErr w:type="spellEnd"/>
      <w:r w:rsidR="00590E91" w:rsidRPr="00377625">
        <w:t xml:space="preserve"> as Potent Apoptosis Inducers Through Mitochondrial Disruption. </w:t>
      </w:r>
      <w:r w:rsidR="0001006F" w:rsidRPr="00377625">
        <w:rPr>
          <w:i/>
        </w:rPr>
        <w:t xml:space="preserve">Eur. J. Med. Chem. </w:t>
      </w:r>
      <w:r w:rsidR="0001006F" w:rsidRPr="00377625">
        <w:rPr>
          <w:b/>
        </w:rPr>
        <w:t>2015</w:t>
      </w:r>
      <w:r w:rsidR="0001006F" w:rsidRPr="00377625">
        <w:t xml:space="preserve">, </w:t>
      </w:r>
      <w:r w:rsidR="0001006F" w:rsidRPr="00377625">
        <w:rPr>
          <w:i/>
        </w:rPr>
        <w:t>101</w:t>
      </w:r>
      <w:r w:rsidR="0001006F" w:rsidRPr="00377625">
        <w:t>, 348</w:t>
      </w:r>
      <w:r w:rsidR="0003513B" w:rsidRPr="00377625">
        <w:t>–357</w:t>
      </w:r>
      <w:r w:rsidR="0001006F" w:rsidRPr="00377625">
        <w:t xml:space="preserve">; </w:t>
      </w:r>
      <w:r w:rsidR="0001006F" w:rsidRPr="00377625">
        <w:rPr>
          <w:rStyle w:val="listitem-data"/>
        </w:rPr>
        <w:t>(d)</w:t>
      </w:r>
      <w:r w:rsidR="0001006F" w:rsidRPr="00377625">
        <w:t xml:space="preserve"> </w:t>
      </w:r>
      <w:proofErr w:type="spellStart"/>
      <w:r w:rsidR="0001006F" w:rsidRPr="00377625">
        <w:t>Fedoseev</w:t>
      </w:r>
      <w:proofErr w:type="spellEnd"/>
      <w:r w:rsidR="0001006F" w:rsidRPr="00377625">
        <w:t>,</w:t>
      </w:r>
      <w:r w:rsidR="00206ADD" w:rsidRPr="00377625">
        <w:t xml:space="preserve"> P.;</w:t>
      </w:r>
      <w:r w:rsidR="0001006F" w:rsidRPr="00377625">
        <w:t xml:space="preserve"> Coppola,</w:t>
      </w:r>
      <w:r w:rsidR="00206ADD" w:rsidRPr="00377625">
        <w:t xml:space="preserve"> G.; </w:t>
      </w:r>
      <w:r w:rsidR="0001006F" w:rsidRPr="00377625">
        <w:t>Ojeda,</w:t>
      </w:r>
      <w:r w:rsidR="00206ADD" w:rsidRPr="00377625">
        <w:t xml:space="preserve"> G. M.; </w:t>
      </w:r>
      <w:r w:rsidR="0001006F" w:rsidRPr="00377625">
        <w:t xml:space="preserve">Van der </w:t>
      </w:r>
      <w:proofErr w:type="spellStart"/>
      <w:r w:rsidR="0001006F" w:rsidRPr="00377625">
        <w:t>Eycken</w:t>
      </w:r>
      <w:proofErr w:type="spellEnd"/>
      <w:r w:rsidR="0001006F" w:rsidRPr="00377625">
        <w:t>,</w:t>
      </w:r>
      <w:r w:rsidR="00206ADD" w:rsidRPr="00377625">
        <w:t xml:space="preserve"> E. V.</w:t>
      </w:r>
      <w:r w:rsidR="0001006F" w:rsidRPr="00377625">
        <w:t xml:space="preserve"> </w:t>
      </w:r>
      <w:r w:rsidR="00590E91" w:rsidRPr="00377625">
        <w:t xml:space="preserve">Synthesis of </w:t>
      </w:r>
      <w:proofErr w:type="spellStart"/>
      <w:r w:rsidR="00590E91" w:rsidRPr="00377625">
        <w:t>Spiroindolenines</w:t>
      </w:r>
      <w:proofErr w:type="spellEnd"/>
      <w:r w:rsidR="00590E91" w:rsidRPr="00377625">
        <w:t xml:space="preserve"> by Intramolecular </w:t>
      </w:r>
      <w:r w:rsidR="00930C49" w:rsidRPr="00377625">
        <w:t>I</w:t>
      </w:r>
      <w:r w:rsidR="00590E91" w:rsidRPr="00377625">
        <w:t>pso-</w:t>
      </w:r>
      <w:proofErr w:type="spellStart"/>
      <w:r w:rsidR="00590E91" w:rsidRPr="00377625">
        <w:t>Iodocyclization</w:t>
      </w:r>
      <w:proofErr w:type="spellEnd"/>
      <w:r w:rsidR="00590E91" w:rsidRPr="00377625">
        <w:t xml:space="preserve"> of </w:t>
      </w:r>
      <w:proofErr w:type="spellStart"/>
      <w:r w:rsidR="00590E91" w:rsidRPr="00377625">
        <w:t>Indol</w:t>
      </w:r>
      <w:proofErr w:type="spellEnd"/>
      <w:r w:rsidR="00590E91" w:rsidRPr="00377625">
        <w:t xml:space="preserve"> Ynones. </w:t>
      </w:r>
      <w:r w:rsidR="0001006F" w:rsidRPr="00377625">
        <w:rPr>
          <w:i/>
        </w:rPr>
        <w:t xml:space="preserve">Chem. </w:t>
      </w:r>
      <w:proofErr w:type="spellStart"/>
      <w:r w:rsidR="0001006F" w:rsidRPr="00377625">
        <w:rPr>
          <w:i/>
        </w:rPr>
        <w:t>Commun</w:t>
      </w:r>
      <w:proofErr w:type="spellEnd"/>
      <w:r w:rsidR="0001006F" w:rsidRPr="00377625">
        <w:rPr>
          <w:i/>
        </w:rPr>
        <w:t xml:space="preserve">. </w:t>
      </w:r>
      <w:r w:rsidR="0001006F" w:rsidRPr="00377625">
        <w:rPr>
          <w:b/>
        </w:rPr>
        <w:t>2018</w:t>
      </w:r>
      <w:r w:rsidR="0001006F" w:rsidRPr="00377625">
        <w:t xml:space="preserve">, </w:t>
      </w:r>
      <w:r w:rsidR="0001006F" w:rsidRPr="00377625">
        <w:rPr>
          <w:i/>
        </w:rPr>
        <w:t>54</w:t>
      </w:r>
      <w:r w:rsidR="0001006F" w:rsidRPr="00377625">
        <w:t>, 3625</w:t>
      </w:r>
      <w:r w:rsidR="0003513B" w:rsidRPr="00377625">
        <w:t xml:space="preserve">–3628; </w:t>
      </w:r>
      <w:r w:rsidR="005E6CC0" w:rsidRPr="00377625">
        <w:t>(e</w:t>
      </w:r>
      <w:r w:rsidR="00215A5F" w:rsidRPr="00377625">
        <w:t xml:space="preserve">) </w:t>
      </w:r>
      <w:proofErr w:type="spellStart"/>
      <w:r w:rsidR="00215A5F" w:rsidRPr="00377625">
        <w:t>Dohi</w:t>
      </w:r>
      <w:proofErr w:type="spellEnd"/>
      <w:r w:rsidR="00215A5F" w:rsidRPr="00377625">
        <w:t xml:space="preserve">, T.; Kato, D.; </w:t>
      </w:r>
      <w:proofErr w:type="spellStart"/>
      <w:r w:rsidR="00215A5F" w:rsidRPr="00377625">
        <w:t>Hyodo</w:t>
      </w:r>
      <w:proofErr w:type="spellEnd"/>
      <w:r w:rsidR="00215A5F" w:rsidRPr="00377625">
        <w:t xml:space="preserve">, R.; Yamashita, D.; Shiro, M.; Kita, Y. Discovery of Stabilized </w:t>
      </w:r>
      <w:proofErr w:type="spellStart"/>
      <w:r w:rsidR="00215A5F" w:rsidRPr="00377625">
        <w:t>Bisiodonium</w:t>
      </w:r>
      <w:proofErr w:type="spellEnd"/>
      <w:r w:rsidR="00215A5F" w:rsidRPr="00377625">
        <w:t xml:space="preserve"> Salts as Intermediates in the Carbon–Carbon Bond Formation of Alkynes. </w:t>
      </w:r>
      <w:proofErr w:type="spellStart"/>
      <w:r w:rsidR="00215A5F" w:rsidRPr="00377625">
        <w:rPr>
          <w:i/>
        </w:rPr>
        <w:t>Angew</w:t>
      </w:r>
      <w:proofErr w:type="spellEnd"/>
      <w:r w:rsidR="00215A5F" w:rsidRPr="00377625">
        <w:rPr>
          <w:i/>
        </w:rPr>
        <w:t>. Chem. Int. Ed</w:t>
      </w:r>
      <w:r w:rsidR="00215A5F" w:rsidRPr="00377625">
        <w:t xml:space="preserve">. </w:t>
      </w:r>
      <w:r w:rsidR="00215A5F" w:rsidRPr="00377625">
        <w:rPr>
          <w:b/>
        </w:rPr>
        <w:t>2011</w:t>
      </w:r>
      <w:r w:rsidR="00215A5F" w:rsidRPr="00377625">
        <w:t xml:space="preserve">, </w:t>
      </w:r>
      <w:r w:rsidR="00215A5F" w:rsidRPr="00377625">
        <w:rPr>
          <w:i/>
        </w:rPr>
        <w:t>50</w:t>
      </w:r>
      <w:r w:rsidR="00215A5F" w:rsidRPr="00377625">
        <w:t>, 3784</w:t>
      </w:r>
      <w:r w:rsidR="0003513B" w:rsidRPr="00377625">
        <w:t>–3787</w:t>
      </w:r>
      <w:r w:rsidR="00215A5F" w:rsidRPr="00377625">
        <w:t>.</w:t>
      </w:r>
    </w:p>
    <w:p w14:paraId="72AD9F1E" w14:textId="5751EA14" w:rsidR="00AA4478" w:rsidRPr="00377625" w:rsidRDefault="005A293A" w:rsidP="00DE0A6E">
      <w:pPr>
        <w:pStyle w:val="TFReferencesSection"/>
        <w:rPr>
          <w:rStyle w:val="listitem-data"/>
        </w:rPr>
      </w:pPr>
      <w:r w:rsidRPr="00377625">
        <w:t>[8</w:t>
      </w:r>
      <w:r w:rsidR="00255C5C" w:rsidRPr="00377625">
        <w:t xml:space="preserve">] </w:t>
      </w:r>
      <w:r w:rsidR="0001006F" w:rsidRPr="00377625">
        <w:t xml:space="preserve">(a) </w:t>
      </w:r>
      <w:r w:rsidR="0001006F" w:rsidRPr="00377625">
        <w:rPr>
          <w:rStyle w:val="listitem-data"/>
        </w:rPr>
        <w:t>Liu,</w:t>
      </w:r>
      <w:r w:rsidR="00890AD9" w:rsidRPr="00377625">
        <w:rPr>
          <w:rStyle w:val="listitem-data"/>
        </w:rPr>
        <w:t xml:space="preserve"> G.; </w:t>
      </w:r>
      <w:r w:rsidR="0001006F" w:rsidRPr="00377625">
        <w:rPr>
          <w:rStyle w:val="listitem-data"/>
        </w:rPr>
        <w:t>Lu,</w:t>
      </w:r>
      <w:r w:rsidR="00890AD9" w:rsidRPr="00377625">
        <w:rPr>
          <w:rStyle w:val="listitem-data"/>
        </w:rPr>
        <w:t xml:space="preserve"> X.</w:t>
      </w:r>
      <w:r w:rsidR="0001006F" w:rsidRPr="00377625">
        <w:rPr>
          <w:rStyle w:val="listitem-data"/>
        </w:rPr>
        <w:t xml:space="preserve"> </w:t>
      </w:r>
      <w:r w:rsidR="00B142F8" w:rsidRPr="00377625">
        <w:rPr>
          <w:rStyle w:val="listitem-data"/>
        </w:rPr>
        <w:t>Palladium(II)-</w:t>
      </w:r>
      <w:r w:rsidR="00930C49" w:rsidRPr="00377625">
        <w:rPr>
          <w:rStyle w:val="listitem-data"/>
        </w:rPr>
        <w:t>C</w:t>
      </w:r>
      <w:r w:rsidR="00B142F8" w:rsidRPr="00377625">
        <w:rPr>
          <w:rStyle w:val="listitem-data"/>
        </w:rPr>
        <w:t xml:space="preserve">atalyzed Coupling Reactions of Alkynes and Allylic Compounds Initiated by Intramolecular Carbopalladation of Alkynes. </w:t>
      </w:r>
      <w:r w:rsidR="0001006F" w:rsidRPr="00377625">
        <w:rPr>
          <w:rStyle w:val="listitem-data"/>
          <w:i/>
        </w:rPr>
        <w:t xml:space="preserve">Tetrahedron Lett. </w:t>
      </w:r>
      <w:r w:rsidR="0001006F" w:rsidRPr="00377625">
        <w:rPr>
          <w:rStyle w:val="listitem-data"/>
          <w:b/>
        </w:rPr>
        <w:t>2002</w:t>
      </w:r>
      <w:r w:rsidR="0001006F" w:rsidRPr="00377625">
        <w:rPr>
          <w:rStyle w:val="listitem-data"/>
        </w:rPr>
        <w:t xml:space="preserve">, </w:t>
      </w:r>
      <w:r w:rsidR="0001006F" w:rsidRPr="00377625">
        <w:rPr>
          <w:rStyle w:val="listitem-data"/>
          <w:i/>
        </w:rPr>
        <w:t>43</w:t>
      </w:r>
      <w:r w:rsidR="0001006F" w:rsidRPr="00377625">
        <w:rPr>
          <w:rStyle w:val="listitem-data"/>
        </w:rPr>
        <w:t>, 6791</w:t>
      </w:r>
      <w:r w:rsidR="009E3859" w:rsidRPr="00377625">
        <w:rPr>
          <w:rStyle w:val="listitem-data"/>
        </w:rPr>
        <w:t>–6794</w:t>
      </w:r>
      <w:r w:rsidR="0001006F" w:rsidRPr="00377625">
        <w:rPr>
          <w:rStyle w:val="listitem-data"/>
        </w:rPr>
        <w:t>; (b) Zeng,</w:t>
      </w:r>
      <w:r w:rsidR="00890AD9" w:rsidRPr="00377625">
        <w:rPr>
          <w:rStyle w:val="listitem-data"/>
        </w:rPr>
        <w:t xml:space="preserve"> X.;</w:t>
      </w:r>
      <w:r w:rsidR="0001006F" w:rsidRPr="00377625">
        <w:rPr>
          <w:rStyle w:val="listitem-data"/>
        </w:rPr>
        <w:t xml:space="preserve"> </w:t>
      </w:r>
      <w:proofErr w:type="spellStart"/>
      <w:r w:rsidR="0001006F" w:rsidRPr="00377625">
        <w:rPr>
          <w:rStyle w:val="listitem-data"/>
        </w:rPr>
        <w:t>Ilies</w:t>
      </w:r>
      <w:proofErr w:type="spellEnd"/>
      <w:r w:rsidR="0001006F" w:rsidRPr="00377625">
        <w:rPr>
          <w:rStyle w:val="listitem-data"/>
        </w:rPr>
        <w:t>,</w:t>
      </w:r>
      <w:r w:rsidR="00890AD9" w:rsidRPr="00377625">
        <w:rPr>
          <w:rStyle w:val="listitem-data"/>
        </w:rPr>
        <w:t xml:space="preserve"> L.;</w:t>
      </w:r>
      <w:r w:rsidR="0001006F" w:rsidRPr="00377625">
        <w:rPr>
          <w:rStyle w:val="listitem-data"/>
        </w:rPr>
        <w:t xml:space="preserve"> Nakamura,</w:t>
      </w:r>
      <w:r w:rsidR="00890AD9" w:rsidRPr="00377625">
        <w:rPr>
          <w:rStyle w:val="listitem-data"/>
        </w:rPr>
        <w:t xml:space="preserve"> E.</w:t>
      </w:r>
      <w:r w:rsidR="0001006F" w:rsidRPr="00377625">
        <w:rPr>
          <w:rStyle w:val="listitem-data"/>
        </w:rPr>
        <w:t xml:space="preserve"> </w:t>
      </w:r>
      <w:r w:rsidR="004C6C14" w:rsidRPr="00377625">
        <w:rPr>
          <w:rStyle w:val="listitem-data"/>
        </w:rPr>
        <w:t xml:space="preserve">Synthesis of Functionalized 1H-Indenes via Copper-Catalyzed Arylative Cyclization of Arylalkynes with Aromatic Sulfonyl Chlorides. </w:t>
      </w:r>
      <w:r w:rsidR="0001006F" w:rsidRPr="00377625">
        <w:rPr>
          <w:rStyle w:val="listitem-data"/>
          <w:i/>
        </w:rPr>
        <w:t>J. Am. Chem. Soc</w:t>
      </w:r>
      <w:r w:rsidR="00890AD9" w:rsidRPr="00377625">
        <w:rPr>
          <w:rStyle w:val="listitem-data"/>
        </w:rPr>
        <w:t>.</w:t>
      </w:r>
      <w:r w:rsidR="0001006F" w:rsidRPr="00377625">
        <w:rPr>
          <w:rStyle w:val="listitem-data"/>
        </w:rPr>
        <w:t xml:space="preserve"> </w:t>
      </w:r>
      <w:r w:rsidR="0001006F" w:rsidRPr="00377625">
        <w:rPr>
          <w:rStyle w:val="listitem-data"/>
          <w:b/>
        </w:rPr>
        <w:t>2011</w:t>
      </w:r>
      <w:r w:rsidR="0001006F" w:rsidRPr="00377625">
        <w:rPr>
          <w:rStyle w:val="listitem-data"/>
        </w:rPr>
        <w:t xml:space="preserve">, </w:t>
      </w:r>
      <w:r w:rsidR="0001006F" w:rsidRPr="00377625">
        <w:rPr>
          <w:rStyle w:val="listitem-data"/>
          <w:i/>
        </w:rPr>
        <w:t>133</w:t>
      </w:r>
      <w:r w:rsidR="0001006F" w:rsidRPr="00377625">
        <w:rPr>
          <w:rStyle w:val="listitem-data"/>
        </w:rPr>
        <w:t>, 17638</w:t>
      </w:r>
      <w:r w:rsidR="009E3859" w:rsidRPr="00377625">
        <w:rPr>
          <w:rStyle w:val="listitem-data"/>
        </w:rPr>
        <w:t>–17640</w:t>
      </w:r>
      <w:r w:rsidR="0001006F" w:rsidRPr="00377625">
        <w:rPr>
          <w:rStyle w:val="listitem-data"/>
        </w:rPr>
        <w:t xml:space="preserve">; (c) </w:t>
      </w:r>
      <w:proofErr w:type="spellStart"/>
      <w:r w:rsidR="0001006F" w:rsidRPr="00377625">
        <w:rPr>
          <w:rStyle w:val="listitem-data"/>
        </w:rPr>
        <w:t>Durandetti</w:t>
      </w:r>
      <w:proofErr w:type="spellEnd"/>
      <w:r w:rsidR="0001006F" w:rsidRPr="00377625">
        <w:rPr>
          <w:rStyle w:val="listitem-data"/>
        </w:rPr>
        <w:t>,</w:t>
      </w:r>
      <w:r w:rsidR="00890AD9" w:rsidRPr="00377625">
        <w:rPr>
          <w:rStyle w:val="listitem-data"/>
        </w:rPr>
        <w:t xml:space="preserve"> M.;</w:t>
      </w:r>
      <w:r w:rsidR="0001006F" w:rsidRPr="00377625">
        <w:rPr>
          <w:rStyle w:val="listitem-data"/>
        </w:rPr>
        <w:t xml:space="preserve"> </w:t>
      </w:r>
      <w:proofErr w:type="spellStart"/>
      <w:r w:rsidR="0001006F" w:rsidRPr="00377625">
        <w:rPr>
          <w:rStyle w:val="listitem-data"/>
        </w:rPr>
        <w:t>Hardou</w:t>
      </w:r>
      <w:proofErr w:type="spellEnd"/>
      <w:r w:rsidR="0001006F" w:rsidRPr="00377625">
        <w:rPr>
          <w:rStyle w:val="listitem-data"/>
        </w:rPr>
        <w:t>,</w:t>
      </w:r>
      <w:r w:rsidR="00890AD9" w:rsidRPr="00377625">
        <w:rPr>
          <w:rStyle w:val="listitem-data"/>
        </w:rPr>
        <w:t xml:space="preserve"> L.;</w:t>
      </w:r>
      <w:r w:rsidR="0001006F" w:rsidRPr="00377625">
        <w:rPr>
          <w:rStyle w:val="listitem-data"/>
        </w:rPr>
        <w:t xml:space="preserve"> </w:t>
      </w:r>
      <w:proofErr w:type="spellStart"/>
      <w:r w:rsidR="0001006F" w:rsidRPr="00377625">
        <w:rPr>
          <w:rStyle w:val="listitem-data"/>
        </w:rPr>
        <w:t>Lhermet</w:t>
      </w:r>
      <w:proofErr w:type="spellEnd"/>
      <w:r w:rsidR="0001006F" w:rsidRPr="00377625">
        <w:rPr>
          <w:rStyle w:val="listitem-data"/>
        </w:rPr>
        <w:t>,</w:t>
      </w:r>
      <w:r w:rsidR="00890AD9" w:rsidRPr="00377625">
        <w:rPr>
          <w:rStyle w:val="listitem-data"/>
        </w:rPr>
        <w:t xml:space="preserve"> R.;</w:t>
      </w:r>
      <w:r w:rsidR="0001006F" w:rsidRPr="00377625">
        <w:rPr>
          <w:rStyle w:val="listitem-data"/>
        </w:rPr>
        <w:t xml:space="preserve"> Rouen,</w:t>
      </w:r>
      <w:r w:rsidR="00890AD9" w:rsidRPr="00377625">
        <w:rPr>
          <w:rStyle w:val="listitem-data"/>
        </w:rPr>
        <w:t xml:space="preserve"> M.;</w:t>
      </w:r>
      <w:r w:rsidR="0001006F" w:rsidRPr="00377625">
        <w:rPr>
          <w:rStyle w:val="listitem-data"/>
        </w:rPr>
        <w:t xml:space="preserve"> </w:t>
      </w:r>
      <w:proofErr w:type="spellStart"/>
      <w:r w:rsidR="0001006F" w:rsidRPr="00377625">
        <w:rPr>
          <w:rStyle w:val="listitem-data"/>
        </w:rPr>
        <w:t>Madduluno</w:t>
      </w:r>
      <w:proofErr w:type="spellEnd"/>
      <w:r w:rsidR="0001006F" w:rsidRPr="00377625">
        <w:rPr>
          <w:rStyle w:val="listitem-data"/>
        </w:rPr>
        <w:t>,</w:t>
      </w:r>
      <w:r w:rsidR="00890AD9" w:rsidRPr="00377625">
        <w:rPr>
          <w:rStyle w:val="listitem-data"/>
        </w:rPr>
        <w:t xml:space="preserve"> J.</w:t>
      </w:r>
      <w:r w:rsidR="0001006F" w:rsidRPr="00377625">
        <w:rPr>
          <w:rStyle w:val="listitem-data"/>
        </w:rPr>
        <w:t xml:space="preserve"> </w:t>
      </w:r>
      <w:r w:rsidR="004C6C14" w:rsidRPr="00377625">
        <w:rPr>
          <w:rStyle w:val="listitem-data"/>
          <w:rFonts w:hint="eastAsia"/>
        </w:rPr>
        <w:t>Synthetic Applications of the Nickel</w:t>
      </w:r>
      <w:r w:rsidR="00013B83" w:rsidRPr="00377625">
        <w:rPr>
          <w:rStyle w:val="listitem-data"/>
          <w:rFonts w:hint="eastAsia"/>
        </w:rPr>
        <w:t>-</w:t>
      </w:r>
      <w:r w:rsidR="004C6C14" w:rsidRPr="00377625">
        <w:rPr>
          <w:rStyle w:val="listitem-data"/>
          <w:rFonts w:hint="eastAsia"/>
        </w:rPr>
        <w:t>Catalyzed Cyclization of Alkynes Combined with Addition Reactions in a Domino Process</w:t>
      </w:r>
      <w:r w:rsidR="004C6C14" w:rsidRPr="00377625">
        <w:rPr>
          <w:rStyle w:val="listitem-data"/>
        </w:rPr>
        <w:t xml:space="preserve">. </w:t>
      </w:r>
      <w:r w:rsidR="0001006F" w:rsidRPr="00377625">
        <w:rPr>
          <w:rStyle w:val="listitem-data"/>
          <w:i/>
        </w:rPr>
        <w:t xml:space="preserve">Chem. Eur. J. </w:t>
      </w:r>
      <w:r w:rsidR="0001006F" w:rsidRPr="00377625">
        <w:rPr>
          <w:rStyle w:val="listitem-data"/>
          <w:b/>
        </w:rPr>
        <w:t>2011</w:t>
      </w:r>
      <w:r w:rsidR="0001006F" w:rsidRPr="00377625">
        <w:rPr>
          <w:rStyle w:val="listitem-data"/>
        </w:rPr>
        <w:t xml:space="preserve">, </w:t>
      </w:r>
      <w:r w:rsidR="0001006F" w:rsidRPr="00377625">
        <w:rPr>
          <w:rStyle w:val="listitem-data"/>
          <w:i/>
        </w:rPr>
        <w:t>17</w:t>
      </w:r>
      <w:r w:rsidR="0001006F" w:rsidRPr="00377625">
        <w:rPr>
          <w:rStyle w:val="listitem-data"/>
        </w:rPr>
        <w:t>, 12773</w:t>
      </w:r>
      <w:r w:rsidR="009E3859" w:rsidRPr="00377625">
        <w:rPr>
          <w:rStyle w:val="listitem-data"/>
        </w:rPr>
        <w:t>–12783</w:t>
      </w:r>
      <w:r w:rsidR="0001006F" w:rsidRPr="00377625">
        <w:rPr>
          <w:rStyle w:val="listitem-data"/>
        </w:rPr>
        <w:t>; (d) Zhang,</w:t>
      </w:r>
      <w:r w:rsidR="00890AD9" w:rsidRPr="00377625">
        <w:rPr>
          <w:rStyle w:val="listitem-data"/>
        </w:rPr>
        <w:t xml:space="preserve"> Y.;</w:t>
      </w:r>
      <w:r w:rsidR="0001006F" w:rsidRPr="00377625">
        <w:rPr>
          <w:rStyle w:val="listitem-data"/>
        </w:rPr>
        <w:t xml:space="preserve"> Zhang,</w:t>
      </w:r>
      <w:r w:rsidR="00890AD9" w:rsidRPr="00377625">
        <w:rPr>
          <w:rStyle w:val="listitem-data"/>
        </w:rPr>
        <w:t xml:space="preserve"> J.; </w:t>
      </w:r>
      <w:r w:rsidR="0001006F" w:rsidRPr="00377625">
        <w:rPr>
          <w:rStyle w:val="listitem-data"/>
        </w:rPr>
        <w:t>Hu,</w:t>
      </w:r>
      <w:r w:rsidR="00890AD9" w:rsidRPr="00377625">
        <w:rPr>
          <w:rStyle w:val="listitem-data"/>
        </w:rPr>
        <w:t xml:space="preserve"> B.;</w:t>
      </w:r>
      <w:r w:rsidR="0001006F" w:rsidRPr="00377625">
        <w:rPr>
          <w:rStyle w:val="listitem-data"/>
        </w:rPr>
        <w:t xml:space="preserve"> Ji,</w:t>
      </w:r>
      <w:r w:rsidR="00890AD9" w:rsidRPr="00377625">
        <w:rPr>
          <w:rStyle w:val="listitem-data"/>
        </w:rPr>
        <w:t xml:space="preserve"> M.; </w:t>
      </w:r>
      <w:r w:rsidR="0001006F" w:rsidRPr="00377625">
        <w:rPr>
          <w:rStyle w:val="listitem-data"/>
        </w:rPr>
        <w:t>Ye,</w:t>
      </w:r>
      <w:r w:rsidR="00890AD9" w:rsidRPr="00377625">
        <w:rPr>
          <w:rStyle w:val="listitem-data"/>
        </w:rPr>
        <w:t xml:space="preserve"> S.; </w:t>
      </w:r>
      <w:r w:rsidR="0001006F" w:rsidRPr="00377625">
        <w:rPr>
          <w:rStyle w:val="listitem-data"/>
        </w:rPr>
        <w:t>Zhu,</w:t>
      </w:r>
      <w:r w:rsidR="00890AD9" w:rsidRPr="00377625">
        <w:rPr>
          <w:rStyle w:val="listitem-data"/>
        </w:rPr>
        <w:t xml:space="preserve"> G.</w:t>
      </w:r>
      <w:r w:rsidR="0001006F" w:rsidRPr="00377625">
        <w:rPr>
          <w:rStyle w:val="listitem-data"/>
        </w:rPr>
        <w:t xml:space="preserve"> </w:t>
      </w:r>
      <w:r w:rsidR="004C6C14" w:rsidRPr="00377625">
        <w:rPr>
          <w:rStyle w:val="listitem-data"/>
        </w:rPr>
        <w:t xml:space="preserve">Synthesis of </w:t>
      </w:r>
      <w:proofErr w:type="spellStart"/>
      <w:r w:rsidR="004C6C14" w:rsidRPr="00377625">
        <w:rPr>
          <w:rStyle w:val="listitem-data"/>
        </w:rPr>
        <w:t>Difluoromethylated</w:t>
      </w:r>
      <w:proofErr w:type="spellEnd"/>
      <w:r w:rsidR="004C6C14" w:rsidRPr="00377625">
        <w:rPr>
          <w:rStyle w:val="listitem-data"/>
        </w:rPr>
        <w:t xml:space="preserve"> and </w:t>
      </w:r>
      <w:proofErr w:type="spellStart"/>
      <w:r w:rsidR="004C6C14" w:rsidRPr="00377625">
        <w:rPr>
          <w:rStyle w:val="listitem-data"/>
        </w:rPr>
        <w:t>Phosphorated</w:t>
      </w:r>
      <w:proofErr w:type="spellEnd"/>
      <w:r w:rsidR="004C6C14" w:rsidRPr="00377625">
        <w:rPr>
          <w:rStyle w:val="listitem-data"/>
        </w:rPr>
        <w:t xml:space="preserve"> </w:t>
      </w:r>
      <w:proofErr w:type="gramStart"/>
      <w:r w:rsidR="004C6C14" w:rsidRPr="00377625">
        <w:rPr>
          <w:rStyle w:val="listitem-data"/>
        </w:rPr>
        <w:t>Spiro[</w:t>
      </w:r>
      <w:proofErr w:type="gramEnd"/>
      <w:r w:rsidR="004C6C14" w:rsidRPr="00377625">
        <w:rPr>
          <w:rStyle w:val="listitem-data"/>
        </w:rPr>
        <w:t>5.5]</w:t>
      </w:r>
      <w:proofErr w:type="spellStart"/>
      <w:r w:rsidR="004C6C14" w:rsidRPr="00377625">
        <w:rPr>
          <w:rStyle w:val="listitem-data"/>
        </w:rPr>
        <w:t>trienones</w:t>
      </w:r>
      <w:proofErr w:type="spellEnd"/>
      <w:r w:rsidR="004C6C14" w:rsidRPr="00377625">
        <w:rPr>
          <w:rStyle w:val="listitem-data"/>
        </w:rPr>
        <w:t xml:space="preserve"> via Dearomative </w:t>
      </w:r>
      <w:proofErr w:type="spellStart"/>
      <w:r w:rsidR="004C6C14" w:rsidRPr="00377625">
        <w:rPr>
          <w:rStyle w:val="listitem-data"/>
        </w:rPr>
        <w:t>Spirocyclization</w:t>
      </w:r>
      <w:proofErr w:type="spellEnd"/>
      <w:r w:rsidR="004C6C14" w:rsidRPr="00377625">
        <w:rPr>
          <w:rStyle w:val="listitem-data"/>
        </w:rPr>
        <w:t xml:space="preserve"> of </w:t>
      </w:r>
      <w:proofErr w:type="spellStart"/>
      <w:r w:rsidR="004C6C14" w:rsidRPr="00377625">
        <w:rPr>
          <w:rStyle w:val="listitem-data"/>
        </w:rPr>
        <w:t>Biaryl</w:t>
      </w:r>
      <w:proofErr w:type="spellEnd"/>
      <w:r w:rsidR="004C6C14" w:rsidRPr="00377625">
        <w:rPr>
          <w:rStyle w:val="listitem-data"/>
        </w:rPr>
        <w:t xml:space="preserve"> Ynones. </w:t>
      </w:r>
      <w:r w:rsidR="0001006F" w:rsidRPr="00377625">
        <w:rPr>
          <w:rStyle w:val="listitem-data"/>
          <w:i/>
        </w:rPr>
        <w:t>Org. Lett</w:t>
      </w:r>
      <w:r w:rsidR="00890AD9" w:rsidRPr="00377625">
        <w:rPr>
          <w:rStyle w:val="listitem-data"/>
        </w:rPr>
        <w:t>.</w:t>
      </w:r>
      <w:r w:rsidR="0001006F" w:rsidRPr="00377625">
        <w:rPr>
          <w:rStyle w:val="listitem-data"/>
        </w:rPr>
        <w:t xml:space="preserve"> </w:t>
      </w:r>
      <w:r w:rsidR="0001006F" w:rsidRPr="00377625">
        <w:rPr>
          <w:rStyle w:val="listitem-data"/>
          <w:b/>
        </w:rPr>
        <w:t>2018</w:t>
      </w:r>
      <w:r w:rsidR="0001006F" w:rsidRPr="00377625">
        <w:rPr>
          <w:rStyle w:val="listitem-data"/>
        </w:rPr>
        <w:t xml:space="preserve">, </w:t>
      </w:r>
      <w:r w:rsidR="0001006F" w:rsidRPr="00377625">
        <w:rPr>
          <w:rStyle w:val="listitem-data"/>
          <w:i/>
        </w:rPr>
        <w:t>20</w:t>
      </w:r>
      <w:r w:rsidR="0001006F" w:rsidRPr="00377625">
        <w:rPr>
          <w:rStyle w:val="listitem-data"/>
        </w:rPr>
        <w:t>, 2988</w:t>
      </w:r>
      <w:r w:rsidR="009E3859" w:rsidRPr="00377625">
        <w:rPr>
          <w:rStyle w:val="listitem-data"/>
        </w:rPr>
        <w:t>–2992</w:t>
      </w:r>
      <w:r w:rsidR="0001006F" w:rsidRPr="00377625">
        <w:rPr>
          <w:rStyle w:val="listitem-data"/>
        </w:rPr>
        <w:t>; (e) Zhang,</w:t>
      </w:r>
      <w:r w:rsidR="00890AD9" w:rsidRPr="00377625">
        <w:rPr>
          <w:rStyle w:val="listitem-data"/>
        </w:rPr>
        <w:t xml:space="preserve"> Q.-C.;</w:t>
      </w:r>
      <w:r w:rsidR="0001006F" w:rsidRPr="00377625">
        <w:rPr>
          <w:rStyle w:val="listitem-data"/>
        </w:rPr>
        <w:t xml:space="preserve"> Zhang,</w:t>
      </w:r>
      <w:r w:rsidR="00890AD9" w:rsidRPr="00377625">
        <w:rPr>
          <w:rStyle w:val="listitem-data"/>
        </w:rPr>
        <w:t xml:space="preserve"> W.-W.; </w:t>
      </w:r>
      <w:r w:rsidR="0001006F" w:rsidRPr="00377625">
        <w:rPr>
          <w:rStyle w:val="listitem-data"/>
        </w:rPr>
        <w:t>Shen,</w:t>
      </w:r>
      <w:r w:rsidR="00890AD9" w:rsidRPr="00377625">
        <w:rPr>
          <w:rStyle w:val="listitem-data"/>
        </w:rPr>
        <w:t xml:space="preserve"> L.; </w:t>
      </w:r>
      <w:r w:rsidR="0001006F" w:rsidRPr="00377625">
        <w:rPr>
          <w:rStyle w:val="listitem-data"/>
        </w:rPr>
        <w:t>Shen,</w:t>
      </w:r>
      <w:r w:rsidR="00890AD9" w:rsidRPr="00377625">
        <w:rPr>
          <w:rStyle w:val="listitem-data"/>
        </w:rPr>
        <w:t xml:space="preserve"> Z.-L.; </w:t>
      </w:r>
      <w:proofErr w:type="spellStart"/>
      <w:r w:rsidR="0001006F" w:rsidRPr="00377625">
        <w:rPr>
          <w:rStyle w:val="listitem-data"/>
        </w:rPr>
        <w:t>Loh</w:t>
      </w:r>
      <w:proofErr w:type="spellEnd"/>
      <w:r w:rsidR="0001006F" w:rsidRPr="00377625">
        <w:rPr>
          <w:rStyle w:val="listitem-data"/>
        </w:rPr>
        <w:t>,</w:t>
      </w:r>
      <w:r w:rsidR="00890AD9" w:rsidRPr="00377625">
        <w:rPr>
          <w:rStyle w:val="listitem-data"/>
        </w:rPr>
        <w:t xml:space="preserve"> T.-P.</w:t>
      </w:r>
      <w:r w:rsidR="004C6C14" w:rsidRPr="00377625">
        <w:t xml:space="preserve"> </w:t>
      </w:r>
      <w:r w:rsidR="004C6C14" w:rsidRPr="00377625">
        <w:rPr>
          <w:rStyle w:val="listitem-data"/>
        </w:rPr>
        <w:t>In(III)-</w:t>
      </w:r>
      <w:proofErr w:type="spellStart"/>
      <w:r w:rsidR="004C6C14" w:rsidRPr="00377625">
        <w:rPr>
          <w:rStyle w:val="listitem-data"/>
        </w:rPr>
        <w:t>TMSBr</w:t>
      </w:r>
      <w:proofErr w:type="spellEnd"/>
      <w:r w:rsidR="004C6C14" w:rsidRPr="00377625">
        <w:rPr>
          <w:rStyle w:val="listitem-data"/>
        </w:rPr>
        <w:t xml:space="preserve">-Catalyzed Cascade Reaction of </w:t>
      </w:r>
      <w:proofErr w:type="spellStart"/>
      <w:r w:rsidR="004C6C14" w:rsidRPr="00377625">
        <w:rPr>
          <w:rStyle w:val="listitem-data"/>
        </w:rPr>
        <w:t>Diarylalkynes</w:t>
      </w:r>
      <w:proofErr w:type="spellEnd"/>
      <w:r w:rsidR="004C6C14" w:rsidRPr="00377625">
        <w:rPr>
          <w:rStyle w:val="listitem-data"/>
        </w:rPr>
        <w:t xml:space="preserve"> with Acrylates for the Synthesis of </w:t>
      </w:r>
      <w:proofErr w:type="spellStart"/>
      <w:r w:rsidR="004C6C14" w:rsidRPr="00377625">
        <w:rPr>
          <w:rStyle w:val="listitem-data"/>
        </w:rPr>
        <w:t>Aryldihydronaphthalene</w:t>
      </w:r>
      <w:proofErr w:type="spellEnd"/>
      <w:r w:rsidR="004C6C14" w:rsidRPr="00377625">
        <w:rPr>
          <w:rStyle w:val="listitem-data"/>
        </w:rPr>
        <w:t xml:space="preserve"> Derivatives.</w:t>
      </w:r>
      <w:r w:rsidR="0001006F" w:rsidRPr="00377625">
        <w:rPr>
          <w:rStyle w:val="listitem-data"/>
        </w:rPr>
        <w:t xml:space="preserve"> </w:t>
      </w:r>
      <w:r w:rsidR="0001006F" w:rsidRPr="00377625">
        <w:rPr>
          <w:rStyle w:val="listitem-data"/>
          <w:i/>
        </w:rPr>
        <w:t>Molecules</w:t>
      </w:r>
      <w:r w:rsidR="00890AD9" w:rsidRPr="00377625">
        <w:rPr>
          <w:rStyle w:val="listitem-data"/>
          <w:i/>
        </w:rPr>
        <w:t>.</w:t>
      </w:r>
      <w:r w:rsidR="0001006F" w:rsidRPr="00377625">
        <w:rPr>
          <w:rStyle w:val="listitem-data"/>
        </w:rPr>
        <w:t xml:space="preserve"> </w:t>
      </w:r>
      <w:r w:rsidR="0001006F" w:rsidRPr="00377625">
        <w:rPr>
          <w:rStyle w:val="listitem-data"/>
          <w:b/>
        </w:rPr>
        <w:t>2018</w:t>
      </w:r>
      <w:r w:rsidR="0001006F" w:rsidRPr="00377625">
        <w:rPr>
          <w:rStyle w:val="listitem-data"/>
        </w:rPr>
        <w:t xml:space="preserve">, </w:t>
      </w:r>
      <w:r w:rsidR="0001006F" w:rsidRPr="00377625">
        <w:rPr>
          <w:rStyle w:val="listitem-data"/>
          <w:i/>
        </w:rPr>
        <w:t>23</w:t>
      </w:r>
      <w:r w:rsidR="0001006F" w:rsidRPr="00377625">
        <w:rPr>
          <w:rStyle w:val="listitem-data"/>
        </w:rPr>
        <w:t>, 979; (f) Bai,</w:t>
      </w:r>
      <w:r w:rsidR="00890AD9" w:rsidRPr="00377625">
        <w:rPr>
          <w:rStyle w:val="listitem-data"/>
        </w:rPr>
        <w:t xml:space="preserve"> L.; </w:t>
      </w:r>
      <w:r w:rsidR="0001006F" w:rsidRPr="00377625">
        <w:rPr>
          <w:rStyle w:val="listitem-data"/>
        </w:rPr>
        <w:t>Liu,</w:t>
      </w:r>
      <w:r w:rsidR="00890AD9" w:rsidRPr="00377625">
        <w:rPr>
          <w:rStyle w:val="listitem-data"/>
        </w:rPr>
        <w:t xml:space="preserve"> J.;</w:t>
      </w:r>
      <w:r w:rsidR="0001006F" w:rsidRPr="00377625">
        <w:rPr>
          <w:rStyle w:val="listitem-data"/>
        </w:rPr>
        <w:t xml:space="preserve"> Hu,</w:t>
      </w:r>
      <w:r w:rsidR="00890AD9" w:rsidRPr="00377625">
        <w:rPr>
          <w:rStyle w:val="listitem-data"/>
        </w:rPr>
        <w:t xml:space="preserve"> W.; </w:t>
      </w:r>
      <w:r w:rsidR="0001006F" w:rsidRPr="00377625">
        <w:rPr>
          <w:rStyle w:val="listitem-data"/>
        </w:rPr>
        <w:t>Li,</w:t>
      </w:r>
      <w:r w:rsidR="00890AD9" w:rsidRPr="00377625">
        <w:rPr>
          <w:rStyle w:val="listitem-data"/>
        </w:rPr>
        <w:t xml:space="preserve"> K.; </w:t>
      </w:r>
      <w:r w:rsidR="0001006F" w:rsidRPr="00377625">
        <w:rPr>
          <w:rStyle w:val="listitem-data"/>
        </w:rPr>
        <w:t>Wang,</w:t>
      </w:r>
      <w:r w:rsidR="00890AD9" w:rsidRPr="00377625">
        <w:rPr>
          <w:rStyle w:val="listitem-data"/>
        </w:rPr>
        <w:t xml:space="preserve"> Y.;</w:t>
      </w:r>
      <w:r w:rsidR="0001006F" w:rsidRPr="00377625">
        <w:rPr>
          <w:rStyle w:val="listitem-data"/>
        </w:rPr>
        <w:t xml:space="preserve"> Luan,</w:t>
      </w:r>
      <w:r w:rsidR="00890AD9" w:rsidRPr="00377625">
        <w:rPr>
          <w:rStyle w:val="listitem-data"/>
        </w:rPr>
        <w:t xml:space="preserve"> X.</w:t>
      </w:r>
      <w:r w:rsidR="0001006F" w:rsidRPr="00377625">
        <w:rPr>
          <w:rStyle w:val="listitem-data"/>
        </w:rPr>
        <w:t xml:space="preserve"> </w:t>
      </w:r>
      <w:r w:rsidR="00013B83" w:rsidRPr="00377625">
        <w:rPr>
          <w:rStyle w:val="listitem-data"/>
        </w:rPr>
        <w:t xml:space="preserve">Palladium/Norbornene-catalyzed C−H Alkylation/Alkyne Insertion/Indole </w:t>
      </w:r>
      <w:proofErr w:type="spellStart"/>
      <w:r w:rsidR="00013B83" w:rsidRPr="00377625">
        <w:rPr>
          <w:rStyle w:val="listitem-data"/>
        </w:rPr>
        <w:t>Dearomatization</w:t>
      </w:r>
      <w:proofErr w:type="spellEnd"/>
      <w:r w:rsidR="00013B83" w:rsidRPr="00377625">
        <w:rPr>
          <w:rStyle w:val="listitem-data"/>
        </w:rPr>
        <w:t xml:space="preserve"> Domino Reaction: Assembly of Spiroindolenine-containing Pentacyclic Frameworks. </w:t>
      </w:r>
      <w:proofErr w:type="spellStart"/>
      <w:r w:rsidR="0001006F" w:rsidRPr="00377625">
        <w:rPr>
          <w:rStyle w:val="listitem-data"/>
          <w:i/>
        </w:rPr>
        <w:t>Angew</w:t>
      </w:r>
      <w:proofErr w:type="spellEnd"/>
      <w:r w:rsidR="0001006F" w:rsidRPr="00377625">
        <w:rPr>
          <w:rStyle w:val="listitem-data"/>
          <w:i/>
        </w:rPr>
        <w:t xml:space="preserve">. Chem. Int. Ed. </w:t>
      </w:r>
      <w:r w:rsidR="0001006F" w:rsidRPr="00377625">
        <w:rPr>
          <w:rStyle w:val="listitem-data"/>
          <w:b/>
        </w:rPr>
        <w:t>2018</w:t>
      </w:r>
      <w:r w:rsidR="0001006F" w:rsidRPr="00377625">
        <w:rPr>
          <w:rStyle w:val="listitem-data"/>
        </w:rPr>
        <w:t xml:space="preserve">, </w:t>
      </w:r>
      <w:r w:rsidR="0001006F" w:rsidRPr="00377625">
        <w:rPr>
          <w:rStyle w:val="listitem-data"/>
          <w:i/>
        </w:rPr>
        <w:t>57</w:t>
      </w:r>
      <w:r w:rsidR="0001006F" w:rsidRPr="00377625">
        <w:rPr>
          <w:rStyle w:val="listitem-data"/>
        </w:rPr>
        <w:t>, 5151</w:t>
      </w:r>
      <w:r w:rsidR="009E3859" w:rsidRPr="00377625">
        <w:rPr>
          <w:rStyle w:val="listitem-data"/>
        </w:rPr>
        <w:t>–5155</w:t>
      </w:r>
      <w:r w:rsidR="0001006F" w:rsidRPr="00377625">
        <w:rPr>
          <w:rStyle w:val="listitem-data"/>
        </w:rPr>
        <w:t>.</w:t>
      </w:r>
      <w:r w:rsidR="00AA4478" w:rsidRPr="00377625">
        <w:rPr>
          <w:rStyle w:val="listitem-data"/>
        </w:rPr>
        <w:t xml:space="preserve"> (g) Zhao, J.; Asao, N.; Yamamoto, Y.; </w:t>
      </w:r>
      <w:proofErr w:type="spellStart"/>
      <w:r w:rsidR="00AA4478" w:rsidRPr="00377625">
        <w:rPr>
          <w:rStyle w:val="listitem-data"/>
        </w:rPr>
        <w:t>Jin</w:t>
      </w:r>
      <w:proofErr w:type="spellEnd"/>
      <w:r w:rsidR="00AA4478" w:rsidRPr="00377625">
        <w:rPr>
          <w:rStyle w:val="listitem-data"/>
        </w:rPr>
        <w:t xml:space="preserve">, T. </w:t>
      </w:r>
      <w:proofErr w:type="spellStart"/>
      <w:r w:rsidR="00AA4478" w:rsidRPr="00377625">
        <w:rPr>
          <w:rStyle w:val="listitem-data"/>
          <w:rFonts w:hint="eastAsia"/>
        </w:rPr>
        <w:t>Pd</w:t>
      </w:r>
      <w:proofErr w:type="spellEnd"/>
      <w:r w:rsidR="00AA4478" w:rsidRPr="00377625">
        <w:rPr>
          <w:rStyle w:val="listitem-data"/>
          <w:rFonts w:hint="eastAsia"/>
        </w:rPr>
        <w:t xml:space="preserve">-Catalyzed </w:t>
      </w:r>
      <w:r w:rsidR="00AA4478" w:rsidRPr="00377625">
        <w:rPr>
          <w:rStyle w:val="listitem-data"/>
          <w:rFonts w:hint="eastAsia"/>
        </w:rPr>
        <w:lastRenderedPageBreak/>
        <w:t>Synthesis of 9,9</w:t>
      </w:r>
      <w:r w:rsidR="00AA4478" w:rsidRPr="00377625">
        <w:rPr>
          <w:rStyle w:val="listitem-data"/>
        </w:rPr>
        <w:t>’</w:t>
      </w:r>
      <w:r w:rsidR="00AA4478" w:rsidRPr="00377625">
        <w:rPr>
          <w:rStyle w:val="listitem-data"/>
          <w:rFonts w:hint="eastAsia"/>
        </w:rPr>
        <w:t>-Bifluorenylidene Derivatives via Dual C-H Activation of Bis-</w:t>
      </w:r>
      <w:proofErr w:type="spellStart"/>
      <w:r w:rsidR="00AA4478" w:rsidRPr="00377625">
        <w:rPr>
          <w:rStyle w:val="listitem-data"/>
          <w:rFonts w:hint="eastAsia"/>
        </w:rPr>
        <w:t>biaryl</w:t>
      </w:r>
      <w:proofErr w:type="spellEnd"/>
      <w:r w:rsidR="00AA4478" w:rsidRPr="00377625">
        <w:rPr>
          <w:rStyle w:val="listitem-data"/>
          <w:rFonts w:hint="eastAsia"/>
        </w:rPr>
        <w:t xml:space="preserve"> Alkynes</w:t>
      </w:r>
      <w:r w:rsidR="00AA4478" w:rsidRPr="00377625">
        <w:rPr>
          <w:rStyle w:val="listitem-data"/>
        </w:rPr>
        <w:t xml:space="preserve">. </w:t>
      </w:r>
      <w:r w:rsidR="00AA4478" w:rsidRPr="00377625">
        <w:rPr>
          <w:rStyle w:val="listitem-data"/>
          <w:i/>
        </w:rPr>
        <w:t xml:space="preserve">J. Am. Chem. Soc. </w:t>
      </w:r>
      <w:r w:rsidR="00AA4478" w:rsidRPr="00377625">
        <w:rPr>
          <w:rStyle w:val="listitem-data"/>
          <w:b/>
        </w:rPr>
        <w:t xml:space="preserve">2014, </w:t>
      </w:r>
      <w:r w:rsidR="00AA4478" w:rsidRPr="00377625">
        <w:rPr>
          <w:rStyle w:val="listitem-data"/>
          <w:i/>
        </w:rPr>
        <w:t>136,</w:t>
      </w:r>
      <w:r w:rsidR="00AA4478" w:rsidRPr="00377625">
        <w:rPr>
          <w:rStyle w:val="listitem-data"/>
          <w:b/>
        </w:rPr>
        <w:t xml:space="preserve"> </w:t>
      </w:r>
      <w:r w:rsidR="00AA4478" w:rsidRPr="00377625">
        <w:rPr>
          <w:rStyle w:val="listitem-data"/>
        </w:rPr>
        <w:t>9540</w:t>
      </w:r>
      <w:r w:rsidR="009E3859" w:rsidRPr="00377625">
        <w:rPr>
          <w:rStyle w:val="listitem-data"/>
        </w:rPr>
        <w:t>–9543</w:t>
      </w:r>
      <w:r w:rsidR="00B7057A" w:rsidRPr="00377625">
        <w:rPr>
          <w:rStyle w:val="listitem-data"/>
        </w:rPr>
        <w:t>.</w:t>
      </w:r>
    </w:p>
    <w:p w14:paraId="09BE2B54" w14:textId="53E06326" w:rsidR="00404012" w:rsidRPr="00377625" w:rsidRDefault="00AA4478" w:rsidP="00404012">
      <w:pPr>
        <w:pStyle w:val="TFReferencesSection"/>
        <w:rPr>
          <w:rStyle w:val="listitem-data"/>
          <w:i/>
        </w:rPr>
      </w:pPr>
      <w:r w:rsidRPr="00377625">
        <w:rPr>
          <w:rStyle w:val="listitem-data"/>
        </w:rPr>
        <w:t xml:space="preserve"> </w:t>
      </w:r>
      <w:r w:rsidR="005A293A" w:rsidRPr="00377625">
        <w:rPr>
          <w:rStyle w:val="listitem-data"/>
        </w:rPr>
        <w:t>[9</w:t>
      </w:r>
      <w:r w:rsidR="00255C5C" w:rsidRPr="00377625">
        <w:rPr>
          <w:rStyle w:val="listitem-data"/>
        </w:rPr>
        <w:t xml:space="preserve">] </w:t>
      </w:r>
      <w:r w:rsidR="00404012" w:rsidRPr="00377625">
        <w:rPr>
          <w:rStyle w:val="listitem-data"/>
        </w:rPr>
        <w:t xml:space="preserve">For review, see, </w:t>
      </w:r>
      <w:r w:rsidR="00F60679" w:rsidRPr="00377625">
        <w:rPr>
          <w:rStyle w:val="listitem-data"/>
        </w:rPr>
        <w:t xml:space="preserve">(a) </w:t>
      </w:r>
      <w:proofErr w:type="spellStart"/>
      <w:r w:rsidR="00404012" w:rsidRPr="00377625">
        <w:rPr>
          <w:rStyle w:val="listitem-data"/>
        </w:rPr>
        <w:t>Suginome</w:t>
      </w:r>
      <w:proofErr w:type="spellEnd"/>
      <w:r w:rsidR="00404012" w:rsidRPr="00377625">
        <w:rPr>
          <w:rStyle w:val="listitem-data"/>
        </w:rPr>
        <w:t>,</w:t>
      </w:r>
      <w:r w:rsidR="000B2AE2" w:rsidRPr="00377625">
        <w:rPr>
          <w:rStyle w:val="listitem-data"/>
        </w:rPr>
        <w:t xml:space="preserve"> M. Catalytic </w:t>
      </w:r>
      <w:proofErr w:type="spellStart"/>
      <w:r w:rsidR="000B2AE2" w:rsidRPr="00377625">
        <w:rPr>
          <w:rStyle w:val="listitem-data"/>
        </w:rPr>
        <w:t>Carbob</w:t>
      </w:r>
      <w:r w:rsidR="008749DE" w:rsidRPr="00377625">
        <w:rPr>
          <w:rStyle w:val="listitem-data"/>
        </w:rPr>
        <w:t>o</w:t>
      </w:r>
      <w:r w:rsidR="000B2AE2" w:rsidRPr="00377625">
        <w:rPr>
          <w:rStyle w:val="listitem-data"/>
        </w:rPr>
        <w:t>ration</w:t>
      </w:r>
      <w:r w:rsidR="008749DE" w:rsidRPr="00377625">
        <w:rPr>
          <w:rStyle w:val="listitem-data"/>
        </w:rPr>
        <w:t>s</w:t>
      </w:r>
      <w:proofErr w:type="spellEnd"/>
      <w:r w:rsidR="000B2AE2" w:rsidRPr="00377625">
        <w:rPr>
          <w:rStyle w:val="listitem-data"/>
        </w:rPr>
        <w:t xml:space="preserve">. </w:t>
      </w:r>
      <w:r w:rsidR="000B2AE2" w:rsidRPr="00377625">
        <w:rPr>
          <w:rStyle w:val="listitem-data"/>
          <w:i/>
        </w:rPr>
        <w:t xml:space="preserve">Chem. Rec. </w:t>
      </w:r>
      <w:r w:rsidR="000B2AE2" w:rsidRPr="00377625">
        <w:rPr>
          <w:rStyle w:val="listitem-data"/>
          <w:b/>
        </w:rPr>
        <w:t>2010</w:t>
      </w:r>
      <w:r w:rsidR="000B2AE2" w:rsidRPr="00377625">
        <w:rPr>
          <w:rStyle w:val="listitem-data"/>
        </w:rPr>
        <w:t xml:space="preserve">, </w:t>
      </w:r>
      <w:r w:rsidR="000B2AE2" w:rsidRPr="00377625">
        <w:rPr>
          <w:rStyle w:val="listitem-data"/>
          <w:i/>
        </w:rPr>
        <w:t>10</w:t>
      </w:r>
      <w:r w:rsidR="000B2AE2" w:rsidRPr="00377625">
        <w:rPr>
          <w:rStyle w:val="listitem-data"/>
        </w:rPr>
        <w:t>, 348</w:t>
      </w:r>
      <w:r w:rsidR="00D52CD7" w:rsidRPr="00377625">
        <w:rPr>
          <w:rStyle w:val="listitem-data"/>
        </w:rPr>
        <w:t>–358</w:t>
      </w:r>
      <w:r w:rsidR="008749DE" w:rsidRPr="00377625">
        <w:rPr>
          <w:rStyle w:val="listitem-data"/>
        </w:rPr>
        <w:t>;</w:t>
      </w:r>
      <w:r w:rsidR="00404012" w:rsidRPr="00377625">
        <w:rPr>
          <w:rStyle w:val="listitem-data"/>
        </w:rPr>
        <w:t xml:space="preserve"> (b) Yoshida, H. Borylation of Alkynes under Base/Coinage Metal Catalysis: Some Recent Developments. </w:t>
      </w:r>
      <w:r w:rsidR="00404012" w:rsidRPr="00377625">
        <w:rPr>
          <w:rStyle w:val="listitem-data"/>
          <w:i/>
        </w:rPr>
        <w:t xml:space="preserve">ACS. </w:t>
      </w:r>
      <w:proofErr w:type="spellStart"/>
      <w:r w:rsidR="00404012" w:rsidRPr="00377625">
        <w:rPr>
          <w:rStyle w:val="listitem-data"/>
          <w:i/>
        </w:rPr>
        <w:t>Catal</w:t>
      </w:r>
      <w:proofErr w:type="spellEnd"/>
      <w:r w:rsidR="00404012" w:rsidRPr="00377625">
        <w:rPr>
          <w:rStyle w:val="listitem-data"/>
          <w:i/>
        </w:rPr>
        <w:t xml:space="preserve">. </w:t>
      </w:r>
      <w:r w:rsidR="00404012" w:rsidRPr="00377625">
        <w:rPr>
          <w:rStyle w:val="listitem-data"/>
          <w:b/>
        </w:rPr>
        <w:t>2016</w:t>
      </w:r>
      <w:r w:rsidR="00404012" w:rsidRPr="00377625">
        <w:rPr>
          <w:rStyle w:val="listitem-data"/>
        </w:rPr>
        <w:t>,</w:t>
      </w:r>
      <w:r w:rsidR="00404012" w:rsidRPr="00377625">
        <w:rPr>
          <w:rStyle w:val="listitem-data"/>
          <w:b/>
        </w:rPr>
        <w:t xml:space="preserve"> </w:t>
      </w:r>
      <w:r w:rsidR="00404012" w:rsidRPr="00377625">
        <w:rPr>
          <w:rStyle w:val="listitem-data"/>
          <w:i/>
        </w:rPr>
        <w:t xml:space="preserve">6, </w:t>
      </w:r>
      <w:r w:rsidR="00404012" w:rsidRPr="00377625">
        <w:rPr>
          <w:rStyle w:val="listitem-data"/>
        </w:rPr>
        <w:t>1799</w:t>
      </w:r>
      <w:r w:rsidR="00D52CD7" w:rsidRPr="00377625">
        <w:rPr>
          <w:rStyle w:val="listitem-data"/>
        </w:rPr>
        <w:t>–1811</w:t>
      </w:r>
      <w:r w:rsidR="00404012" w:rsidRPr="00377625">
        <w:rPr>
          <w:rStyle w:val="listitem-data"/>
        </w:rPr>
        <w:t xml:space="preserve">; For selected example, see (c) M. </w:t>
      </w:r>
      <w:proofErr w:type="spellStart"/>
      <w:r w:rsidR="00F60679" w:rsidRPr="00377625">
        <w:rPr>
          <w:rStyle w:val="listitem-data"/>
        </w:rPr>
        <w:t>Daini</w:t>
      </w:r>
      <w:proofErr w:type="spellEnd"/>
      <w:r w:rsidR="00F60679" w:rsidRPr="00377625">
        <w:rPr>
          <w:rStyle w:val="listitem-data"/>
        </w:rPr>
        <w:t xml:space="preserve">, M.; </w:t>
      </w:r>
      <w:proofErr w:type="spellStart"/>
      <w:r w:rsidR="00F60679" w:rsidRPr="00377625">
        <w:rPr>
          <w:rStyle w:val="listitem-data"/>
        </w:rPr>
        <w:t>Suginome</w:t>
      </w:r>
      <w:proofErr w:type="spellEnd"/>
      <w:r w:rsidR="00F60679" w:rsidRPr="00377625">
        <w:rPr>
          <w:rStyle w:val="listitem-data"/>
        </w:rPr>
        <w:t xml:space="preserve">, M. Palladium-Catalyzed </w:t>
      </w:r>
      <w:proofErr w:type="spellStart"/>
      <w:r w:rsidR="00F60679" w:rsidRPr="00377625">
        <w:rPr>
          <w:rStyle w:val="listitem-data"/>
        </w:rPr>
        <w:t>Carboboration</w:t>
      </w:r>
      <w:proofErr w:type="spellEnd"/>
      <w:r w:rsidR="00F60679" w:rsidRPr="00377625">
        <w:rPr>
          <w:rStyle w:val="listitem-data"/>
        </w:rPr>
        <w:t xml:space="preserve"> of Alkynes Using </w:t>
      </w:r>
      <w:proofErr w:type="spellStart"/>
      <w:r w:rsidR="00F60679" w:rsidRPr="00377625">
        <w:rPr>
          <w:rStyle w:val="listitem-data"/>
        </w:rPr>
        <w:t>Chloroborane</w:t>
      </w:r>
      <w:proofErr w:type="spellEnd"/>
      <w:r w:rsidR="00F60679" w:rsidRPr="00377625">
        <w:rPr>
          <w:rStyle w:val="listitem-data"/>
        </w:rPr>
        <w:t xml:space="preserve"> and Organozirconium Reagent. </w:t>
      </w:r>
      <w:r w:rsidR="00F60679" w:rsidRPr="00377625">
        <w:rPr>
          <w:rStyle w:val="listitem-data"/>
          <w:i/>
        </w:rPr>
        <w:t xml:space="preserve">Chem. Comm. </w:t>
      </w:r>
      <w:r w:rsidR="00F60679" w:rsidRPr="00377625">
        <w:rPr>
          <w:rStyle w:val="listitem-data"/>
          <w:b/>
        </w:rPr>
        <w:t>2008</w:t>
      </w:r>
      <w:r w:rsidR="00F60679" w:rsidRPr="00377625">
        <w:rPr>
          <w:rStyle w:val="listitem-data"/>
        </w:rPr>
        <w:t>,</w:t>
      </w:r>
      <w:r w:rsidR="00F60679" w:rsidRPr="00377625">
        <w:rPr>
          <w:rStyle w:val="listitem-data"/>
          <w:i/>
        </w:rPr>
        <w:t xml:space="preserve"> </w:t>
      </w:r>
      <w:r w:rsidR="00F60679" w:rsidRPr="00377625">
        <w:rPr>
          <w:rStyle w:val="listitem-data"/>
        </w:rPr>
        <w:t>5224</w:t>
      </w:r>
      <w:r w:rsidR="00D52CD7" w:rsidRPr="00377625">
        <w:rPr>
          <w:rStyle w:val="listitem-data"/>
        </w:rPr>
        <w:t>–5226</w:t>
      </w:r>
      <w:r w:rsidR="00F60679" w:rsidRPr="00377625">
        <w:rPr>
          <w:rStyle w:val="listitem-data"/>
        </w:rPr>
        <w:t>; (</w:t>
      </w:r>
      <w:r w:rsidR="00404012" w:rsidRPr="00377625">
        <w:rPr>
          <w:rStyle w:val="listitem-data"/>
        </w:rPr>
        <w:t>d</w:t>
      </w:r>
      <w:r w:rsidR="00F60679" w:rsidRPr="00377625">
        <w:rPr>
          <w:rStyle w:val="listitem-data"/>
        </w:rPr>
        <w:t xml:space="preserve">) </w:t>
      </w:r>
      <w:r w:rsidRPr="00377625">
        <w:rPr>
          <w:rStyle w:val="listitem-data"/>
        </w:rPr>
        <w:t xml:space="preserve">Alfaro, R.; Parra, A.; </w:t>
      </w:r>
      <w:proofErr w:type="spellStart"/>
      <w:r w:rsidRPr="00377625">
        <w:rPr>
          <w:rStyle w:val="listitem-data"/>
        </w:rPr>
        <w:t>Alemán</w:t>
      </w:r>
      <w:proofErr w:type="spellEnd"/>
      <w:r w:rsidRPr="00377625">
        <w:rPr>
          <w:rStyle w:val="listitem-data"/>
        </w:rPr>
        <w:t xml:space="preserve">, J.; </w:t>
      </w:r>
      <w:proofErr w:type="spellStart"/>
      <w:r w:rsidRPr="00377625">
        <w:rPr>
          <w:rStyle w:val="listitem-data"/>
        </w:rPr>
        <w:t>Ruano</w:t>
      </w:r>
      <w:proofErr w:type="spellEnd"/>
      <w:r w:rsidRPr="00377625">
        <w:rPr>
          <w:rStyle w:val="listitem-data"/>
        </w:rPr>
        <w:t xml:space="preserve">, J. L. G.; </w:t>
      </w:r>
      <w:proofErr w:type="spellStart"/>
      <w:r w:rsidRPr="00377625">
        <w:rPr>
          <w:rStyle w:val="listitem-data"/>
        </w:rPr>
        <w:t>Tortosa</w:t>
      </w:r>
      <w:proofErr w:type="spellEnd"/>
      <w:r w:rsidRPr="00377625">
        <w:rPr>
          <w:rStyle w:val="listitem-data"/>
        </w:rPr>
        <w:t xml:space="preserve">, M. </w:t>
      </w:r>
      <w:r w:rsidR="005C6B50" w:rsidRPr="00377625">
        <w:rPr>
          <w:rStyle w:val="listitem-data"/>
        </w:rPr>
        <w:t xml:space="preserve">Copper(I)-Catalyzed Formal </w:t>
      </w:r>
      <w:proofErr w:type="spellStart"/>
      <w:r w:rsidR="005C6B50" w:rsidRPr="00377625">
        <w:rPr>
          <w:rStyle w:val="listitem-data"/>
        </w:rPr>
        <w:t>Carboboration</w:t>
      </w:r>
      <w:proofErr w:type="spellEnd"/>
      <w:r w:rsidR="005C6B50" w:rsidRPr="00377625">
        <w:rPr>
          <w:rStyle w:val="listitem-data"/>
        </w:rPr>
        <w:t xml:space="preserve"> of Alkynes: Synthesis of Tri- and Tetrasubstituted </w:t>
      </w:r>
      <w:proofErr w:type="spellStart"/>
      <w:r w:rsidR="005C6B50" w:rsidRPr="00377625">
        <w:rPr>
          <w:rStyle w:val="listitem-data"/>
        </w:rPr>
        <w:t>Vinylboronates</w:t>
      </w:r>
      <w:proofErr w:type="spellEnd"/>
      <w:r w:rsidRPr="00377625">
        <w:rPr>
          <w:rStyle w:val="listitem-data"/>
        </w:rPr>
        <w:t xml:space="preserve">. </w:t>
      </w:r>
      <w:r w:rsidRPr="00377625">
        <w:rPr>
          <w:rStyle w:val="listitem-data"/>
          <w:i/>
        </w:rPr>
        <w:t xml:space="preserve">J. Am. Chem. Soc. </w:t>
      </w:r>
      <w:r w:rsidRPr="00377625">
        <w:rPr>
          <w:rStyle w:val="listitem-data"/>
          <w:b/>
        </w:rPr>
        <w:t>2015</w:t>
      </w:r>
      <w:r w:rsidRPr="00377625">
        <w:rPr>
          <w:rStyle w:val="listitem-data"/>
        </w:rPr>
        <w:t xml:space="preserve">, </w:t>
      </w:r>
      <w:r w:rsidRPr="00377625">
        <w:rPr>
          <w:rStyle w:val="listitem-data"/>
          <w:i/>
        </w:rPr>
        <w:t>134</w:t>
      </w:r>
      <w:r w:rsidR="000B2AE2" w:rsidRPr="00377625">
        <w:rPr>
          <w:rStyle w:val="listitem-data"/>
        </w:rPr>
        <w:t>, 15165</w:t>
      </w:r>
      <w:r w:rsidR="00D52CD7" w:rsidRPr="00377625">
        <w:rPr>
          <w:rStyle w:val="listitem-data"/>
        </w:rPr>
        <w:t>–15168</w:t>
      </w:r>
      <w:r w:rsidR="000B2AE2" w:rsidRPr="00377625">
        <w:rPr>
          <w:rStyle w:val="listitem-data"/>
        </w:rPr>
        <w:t>.</w:t>
      </w:r>
    </w:p>
    <w:p w14:paraId="5F90D881" w14:textId="4605F0EF" w:rsidR="0001006F" w:rsidRPr="00377625" w:rsidRDefault="005A293A" w:rsidP="0001006F">
      <w:pPr>
        <w:pStyle w:val="TFReferencesSection"/>
      </w:pPr>
      <w:r w:rsidRPr="00377625">
        <w:rPr>
          <w:rStyle w:val="listitem-data"/>
        </w:rPr>
        <w:t>[10</w:t>
      </w:r>
      <w:r w:rsidR="00255C5C" w:rsidRPr="00377625">
        <w:rPr>
          <w:rStyle w:val="listitem-data"/>
        </w:rPr>
        <w:t xml:space="preserve">] </w:t>
      </w:r>
      <w:r w:rsidR="0001006F" w:rsidRPr="00377625">
        <w:rPr>
          <w:rStyle w:val="listitem-data"/>
        </w:rPr>
        <w:t>For examples from our group, see: (a) Unsworth,</w:t>
      </w:r>
      <w:r w:rsidR="00C52DB3" w:rsidRPr="00377625">
        <w:rPr>
          <w:rStyle w:val="listitem-data"/>
        </w:rPr>
        <w:t xml:space="preserve"> W. P.; Cuthbertson. J. D.; </w:t>
      </w:r>
      <w:r w:rsidR="0001006F" w:rsidRPr="00377625">
        <w:rPr>
          <w:rStyle w:val="listitem-data"/>
        </w:rPr>
        <w:t>Taylor,</w:t>
      </w:r>
      <w:r w:rsidR="00C52DB3" w:rsidRPr="00377625">
        <w:rPr>
          <w:rStyle w:val="listitem-data"/>
        </w:rPr>
        <w:t xml:space="preserve"> R. J. K.</w:t>
      </w:r>
      <w:r w:rsidR="0001006F" w:rsidRPr="00377625">
        <w:rPr>
          <w:rStyle w:val="listitem-data"/>
        </w:rPr>
        <w:t xml:space="preserve"> </w:t>
      </w:r>
      <w:r w:rsidR="00FB0CA8" w:rsidRPr="00377625">
        <w:rPr>
          <w:rStyle w:val="listitem-data"/>
        </w:rPr>
        <w:t xml:space="preserve">Total Synthesis of </w:t>
      </w:r>
      <w:proofErr w:type="spellStart"/>
      <w:r w:rsidR="00FB0CA8" w:rsidRPr="00377625">
        <w:rPr>
          <w:rStyle w:val="listitem-data"/>
        </w:rPr>
        <w:t>Spirobacillene</w:t>
      </w:r>
      <w:proofErr w:type="spellEnd"/>
      <w:r w:rsidR="00FB0CA8" w:rsidRPr="00377625">
        <w:rPr>
          <w:rStyle w:val="listitem-data"/>
        </w:rPr>
        <w:t xml:space="preserve"> A. </w:t>
      </w:r>
      <w:r w:rsidR="0001006F" w:rsidRPr="00377625">
        <w:rPr>
          <w:rStyle w:val="listitem-data"/>
          <w:i/>
        </w:rPr>
        <w:t>Org. Lett</w:t>
      </w:r>
      <w:r w:rsidR="0001006F" w:rsidRPr="00377625">
        <w:rPr>
          <w:rStyle w:val="listitem-data"/>
        </w:rPr>
        <w:t xml:space="preserve">. </w:t>
      </w:r>
      <w:r w:rsidR="0001006F" w:rsidRPr="00377625">
        <w:rPr>
          <w:rStyle w:val="listitem-data"/>
          <w:b/>
        </w:rPr>
        <w:t>2013</w:t>
      </w:r>
      <w:r w:rsidR="0001006F" w:rsidRPr="00377625">
        <w:rPr>
          <w:rStyle w:val="listitem-data"/>
        </w:rPr>
        <w:t xml:space="preserve">, </w:t>
      </w:r>
      <w:r w:rsidR="0001006F" w:rsidRPr="00377625">
        <w:rPr>
          <w:rStyle w:val="listitem-data"/>
          <w:i/>
        </w:rPr>
        <w:t>15</w:t>
      </w:r>
      <w:r w:rsidR="0001006F" w:rsidRPr="00377625">
        <w:rPr>
          <w:rStyle w:val="listitem-data"/>
        </w:rPr>
        <w:t>, 3306</w:t>
      </w:r>
      <w:r w:rsidR="009243A0" w:rsidRPr="00377625">
        <w:rPr>
          <w:rStyle w:val="listitem-data"/>
        </w:rPr>
        <w:t>–3309</w:t>
      </w:r>
      <w:r w:rsidR="0001006F" w:rsidRPr="00377625">
        <w:rPr>
          <w:rStyle w:val="listitem-data"/>
        </w:rPr>
        <w:t>; (b) James,</w:t>
      </w:r>
      <w:r w:rsidR="00C52DB3" w:rsidRPr="00377625">
        <w:rPr>
          <w:rStyle w:val="listitem-data"/>
        </w:rPr>
        <w:t xml:space="preserve"> </w:t>
      </w:r>
      <w:r w:rsidR="00045770" w:rsidRPr="00377625">
        <w:rPr>
          <w:rStyle w:val="listitem-data"/>
        </w:rPr>
        <w:t>M. J.;</w:t>
      </w:r>
      <w:r w:rsidR="0001006F" w:rsidRPr="00377625">
        <w:rPr>
          <w:rStyle w:val="listitem-data"/>
        </w:rPr>
        <w:t xml:space="preserve"> Cuthbertson,</w:t>
      </w:r>
      <w:r w:rsidR="00045770" w:rsidRPr="00377625">
        <w:rPr>
          <w:rStyle w:val="listitem-data"/>
        </w:rPr>
        <w:t xml:space="preserve"> J. D.;</w:t>
      </w:r>
      <w:r w:rsidR="0001006F" w:rsidRPr="00377625">
        <w:rPr>
          <w:rStyle w:val="listitem-data"/>
        </w:rPr>
        <w:t xml:space="preserve"> O’Brien,</w:t>
      </w:r>
      <w:r w:rsidR="00045770" w:rsidRPr="00377625">
        <w:rPr>
          <w:rStyle w:val="listitem-data"/>
        </w:rPr>
        <w:t xml:space="preserve"> P.;</w:t>
      </w:r>
      <w:r w:rsidR="0001006F" w:rsidRPr="00377625">
        <w:rPr>
          <w:rStyle w:val="listitem-data"/>
        </w:rPr>
        <w:t xml:space="preserve"> Taylor,</w:t>
      </w:r>
      <w:r w:rsidR="00045770" w:rsidRPr="00377625">
        <w:rPr>
          <w:rStyle w:val="listitem-data"/>
        </w:rPr>
        <w:t xml:space="preserve"> R. J. K.;</w:t>
      </w:r>
      <w:r w:rsidR="0001006F" w:rsidRPr="00377625">
        <w:rPr>
          <w:rStyle w:val="listitem-data"/>
        </w:rPr>
        <w:t xml:space="preserve"> Unsworth,</w:t>
      </w:r>
      <w:r w:rsidR="00045770" w:rsidRPr="00377625">
        <w:rPr>
          <w:rStyle w:val="listitem-data"/>
        </w:rPr>
        <w:t xml:space="preserve"> W. P. </w:t>
      </w:r>
      <w:r w:rsidR="0001006F" w:rsidRPr="00377625">
        <w:rPr>
          <w:rStyle w:val="listitem-data"/>
        </w:rPr>
        <w:t xml:space="preserve"> </w:t>
      </w:r>
      <w:r w:rsidR="00FB0CA8" w:rsidRPr="00377625">
        <w:rPr>
          <w:rStyle w:val="listitem-data"/>
          <w:rFonts w:hint="eastAsia"/>
        </w:rPr>
        <w:t>Silver(I)</w:t>
      </w:r>
      <w:r w:rsidR="00930C49" w:rsidRPr="00377625">
        <w:rPr>
          <w:rStyle w:val="listitem-data"/>
          <w:rFonts w:hint="eastAsia"/>
        </w:rPr>
        <w:t>- or Copper(II)-</w:t>
      </w:r>
      <w:r w:rsidR="00FB0CA8" w:rsidRPr="00377625">
        <w:rPr>
          <w:rStyle w:val="listitem-data"/>
          <w:rFonts w:hint="eastAsia"/>
        </w:rPr>
        <w:t xml:space="preserve">Mediated </w:t>
      </w:r>
      <w:proofErr w:type="spellStart"/>
      <w:r w:rsidR="00FB0CA8" w:rsidRPr="00377625">
        <w:rPr>
          <w:rStyle w:val="listitem-data"/>
          <w:rFonts w:hint="eastAsia"/>
        </w:rPr>
        <w:t>Dearomatization</w:t>
      </w:r>
      <w:proofErr w:type="spellEnd"/>
      <w:r w:rsidR="00FB0CA8" w:rsidRPr="00377625">
        <w:rPr>
          <w:rStyle w:val="listitem-data"/>
          <w:rFonts w:hint="eastAsia"/>
        </w:rPr>
        <w:t xml:space="preserve"> of Aromatic Ynones: Direct Access to Spirocyclic Scaffolds</w:t>
      </w:r>
      <w:r w:rsidR="00FB0CA8" w:rsidRPr="00377625">
        <w:rPr>
          <w:rStyle w:val="listitem-data"/>
        </w:rPr>
        <w:t xml:space="preserve">. </w:t>
      </w:r>
      <w:proofErr w:type="spellStart"/>
      <w:r w:rsidR="0001006F" w:rsidRPr="00377625">
        <w:rPr>
          <w:rStyle w:val="listitem-data"/>
          <w:i/>
        </w:rPr>
        <w:t>Angew</w:t>
      </w:r>
      <w:proofErr w:type="spellEnd"/>
      <w:r w:rsidR="0001006F" w:rsidRPr="00377625">
        <w:rPr>
          <w:rStyle w:val="listitem-data"/>
          <w:i/>
        </w:rPr>
        <w:t>. Chem. Int. Ed</w:t>
      </w:r>
      <w:r w:rsidR="0001006F" w:rsidRPr="00377625">
        <w:rPr>
          <w:rStyle w:val="listitem-data"/>
        </w:rPr>
        <w:t xml:space="preserve">. </w:t>
      </w:r>
      <w:r w:rsidR="0001006F" w:rsidRPr="00377625">
        <w:rPr>
          <w:rStyle w:val="listitem-data"/>
          <w:b/>
        </w:rPr>
        <w:t>2015</w:t>
      </w:r>
      <w:r w:rsidR="0001006F" w:rsidRPr="00377625">
        <w:rPr>
          <w:rStyle w:val="listitem-data"/>
        </w:rPr>
        <w:t xml:space="preserve">, </w:t>
      </w:r>
      <w:r w:rsidR="0001006F" w:rsidRPr="00377625">
        <w:rPr>
          <w:rStyle w:val="listitem-data"/>
          <w:i/>
        </w:rPr>
        <w:t>54</w:t>
      </w:r>
      <w:r w:rsidR="0001006F" w:rsidRPr="00377625">
        <w:rPr>
          <w:rStyle w:val="listitem-data"/>
        </w:rPr>
        <w:t>, 7640</w:t>
      </w:r>
      <w:r w:rsidR="009243A0" w:rsidRPr="00377625">
        <w:rPr>
          <w:rStyle w:val="listitem-data"/>
        </w:rPr>
        <w:t>–7643</w:t>
      </w:r>
      <w:r w:rsidR="0001006F" w:rsidRPr="00377625">
        <w:rPr>
          <w:rStyle w:val="listitem-data"/>
        </w:rPr>
        <w:t>; (c) James,</w:t>
      </w:r>
      <w:r w:rsidR="00045770" w:rsidRPr="00377625">
        <w:rPr>
          <w:rStyle w:val="listitem-data"/>
        </w:rPr>
        <w:t xml:space="preserve"> M. J.;</w:t>
      </w:r>
      <w:r w:rsidR="0001006F" w:rsidRPr="00377625">
        <w:rPr>
          <w:rStyle w:val="listitem-data"/>
        </w:rPr>
        <w:t xml:space="preserve"> </w:t>
      </w:r>
      <w:proofErr w:type="spellStart"/>
      <w:r w:rsidR="0001006F" w:rsidRPr="00377625">
        <w:rPr>
          <w:rStyle w:val="listitem-data"/>
        </w:rPr>
        <w:t>Clubley</w:t>
      </w:r>
      <w:proofErr w:type="spellEnd"/>
      <w:r w:rsidR="0001006F" w:rsidRPr="00377625">
        <w:rPr>
          <w:rStyle w:val="listitem-data"/>
        </w:rPr>
        <w:t>,</w:t>
      </w:r>
      <w:r w:rsidR="00045770" w:rsidRPr="00377625">
        <w:rPr>
          <w:rStyle w:val="listitem-data"/>
        </w:rPr>
        <w:t xml:space="preserve"> R. E.; </w:t>
      </w:r>
      <w:r w:rsidR="0001006F" w:rsidRPr="00377625">
        <w:rPr>
          <w:rStyle w:val="listitem-data"/>
        </w:rPr>
        <w:t>Palate,</w:t>
      </w:r>
      <w:r w:rsidR="00045770" w:rsidRPr="00377625">
        <w:rPr>
          <w:rStyle w:val="listitem-data"/>
        </w:rPr>
        <w:t xml:space="preserve"> K. Y.;</w:t>
      </w:r>
      <w:r w:rsidR="0001006F" w:rsidRPr="00377625">
        <w:rPr>
          <w:rStyle w:val="listitem-data"/>
        </w:rPr>
        <w:t xml:space="preserve"> Procter,</w:t>
      </w:r>
      <w:r w:rsidR="00045770" w:rsidRPr="00377625">
        <w:rPr>
          <w:rStyle w:val="listitem-data"/>
        </w:rPr>
        <w:t xml:space="preserve"> T. J.;</w:t>
      </w:r>
      <w:r w:rsidR="0001006F" w:rsidRPr="00377625">
        <w:rPr>
          <w:rStyle w:val="listitem-data"/>
        </w:rPr>
        <w:t xml:space="preserve"> </w:t>
      </w:r>
      <w:proofErr w:type="spellStart"/>
      <w:r w:rsidR="0001006F" w:rsidRPr="00377625">
        <w:rPr>
          <w:rStyle w:val="listitem-data"/>
        </w:rPr>
        <w:t>Wyton</w:t>
      </w:r>
      <w:proofErr w:type="spellEnd"/>
      <w:r w:rsidR="0001006F" w:rsidRPr="00377625">
        <w:rPr>
          <w:rStyle w:val="listitem-data"/>
        </w:rPr>
        <w:t>,</w:t>
      </w:r>
      <w:r w:rsidR="00045770" w:rsidRPr="00377625">
        <w:rPr>
          <w:rStyle w:val="listitem-data"/>
        </w:rPr>
        <w:t xml:space="preserve"> A. C.;</w:t>
      </w:r>
      <w:r w:rsidR="0001006F" w:rsidRPr="00377625">
        <w:rPr>
          <w:rStyle w:val="listitem-data"/>
        </w:rPr>
        <w:t xml:space="preserve"> O’Brien,</w:t>
      </w:r>
      <w:r w:rsidR="00045770" w:rsidRPr="00377625">
        <w:rPr>
          <w:rStyle w:val="listitem-data"/>
        </w:rPr>
        <w:t xml:space="preserve"> P.;</w:t>
      </w:r>
      <w:r w:rsidR="0001006F" w:rsidRPr="00377625">
        <w:rPr>
          <w:rStyle w:val="listitem-data"/>
        </w:rPr>
        <w:t xml:space="preserve"> Taylor,</w:t>
      </w:r>
      <w:r w:rsidR="00045770" w:rsidRPr="00377625">
        <w:rPr>
          <w:rStyle w:val="listitem-data"/>
        </w:rPr>
        <w:t xml:space="preserve"> R. J. K.;</w:t>
      </w:r>
      <w:r w:rsidR="0001006F" w:rsidRPr="00377625">
        <w:rPr>
          <w:rStyle w:val="listitem-data"/>
        </w:rPr>
        <w:t xml:space="preserve"> Unsworth,</w:t>
      </w:r>
      <w:r w:rsidR="00045770" w:rsidRPr="00377625">
        <w:rPr>
          <w:rStyle w:val="listitem-data"/>
        </w:rPr>
        <w:t xml:space="preserve"> W. P.</w:t>
      </w:r>
      <w:r w:rsidR="0001006F" w:rsidRPr="00377625">
        <w:rPr>
          <w:rStyle w:val="listitem-data"/>
        </w:rPr>
        <w:t xml:space="preserve"> </w:t>
      </w:r>
      <w:r w:rsidR="00FB0CA8" w:rsidRPr="00377625">
        <w:rPr>
          <w:rStyle w:val="listitem-data"/>
        </w:rPr>
        <w:t xml:space="preserve">Silver(I)-Catalyzed </w:t>
      </w:r>
      <w:proofErr w:type="spellStart"/>
      <w:r w:rsidR="00FB0CA8" w:rsidRPr="00377625">
        <w:rPr>
          <w:rStyle w:val="listitem-data"/>
        </w:rPr>
        <w:t>Dearomatization</w:t>
      </w:r>
      <w:proofErr w:type="spellEnd"/>
      <w:r w:rsidR="00FB0CA8" w:rsidRPr="00377625">
        <w:rPr>
          <w:rStyle w:val="listitem-data"/>
        </w:rPr>
        <w:t xml:space="preserve"> of Alkyne-Tethered Indoles: Divergent Synthesis of Spirocyclic Indolenines and Carbazoles. </w:t>
      </w:r>
      <w:r w:rsidR="0001006F" w:rsidRPr="00377625">
        <w:rPr>
          <w:rStyle w:val="listitem-data"/>
          <w:i/>
        </w:rPr>
        <w:t>Org. Lett</w:t>
      </w:r>
      <w:r w:rsidR="0001006F" w:rsidRPr="00377625">
        <w:rPr>
          <w:rStyle w:val="listitem-data"/>
        </w:rPr>
        <w:t xml:space="preserve">. </w:t>
      </w:r>
      <w:r w:rsidR="0001006F" w:rsidRPr="00377625">
        <w:rPr>
          <w:rStyle w:val="listitem-data"/>
          <w:b/>
        </w:rPr>
        <w:t>2015</w:t>
      </w:r>
      <w:r w:rsidR="0001006F" w:rsidRPr="00377625">
        <w:rPr>
          <w:rStyle w:val="listitem-data"/>
        </w:rPr>
        <w:t xml:space="preserve">, </w:t>
      </w:r>
      <w:r w:rsidR="0001006F" w:rsidRPr="00377625">
        <w:rPr>
          <w:rStyle w:val="listitem-data"/>
          <w:i/>
        </w:rPr>
        <w:t>17</w:t>
      </w:r>
      <w:r w:rsidR="0001006F" w:rsidRPr="00377625">
        <w:rPr>
          <w:rStyle w:val="listitem-data"/>
        </w:rPr>
        <w:t>, 4372</w:t>
      </w:r>
      <w:r w:rsidR="00236E33" w:rsidRPr="00377625">
        <w:rPr>
          <w:rStyle w:val="listitem-data"/>
        </w:rPr>
        <w:t>–4375</w:t>
      </w:r>
      <w:r w:rsidR="0001006F" w:rsidRPr="00377625">
        <w:rPr>
          <w:rStyle w:val="listitem-data"/>
        </w:rPr>
        <w:t xml:space="preserve">; (d) </w:t>
      </w:r>
      <w:proofErr w:type="spellStart"/>
      <w:r w:rsidR="0001006F" w:rsidRPr="00377625">
        <w:rPr>
          <w:rStyle w:val="listitem-data"/>
        </w:rPr>
        <w:t>Liddon</w:t>
      </w:r>
      <w:proofErr w:type="spellEnd"/>
      <w:r w:rsidR="0001006F" w:rsidRPr="00377625">
        <w:rPr>
          <w:rStyle w:val="listitem-data"/>
        </w:rPr>
        <w:t>,</w:t>
      </w:r>
      <w:r w:rsidR="00045770" w:rsidRPr="00377625">
        <w:rPr>
          <w:rStyle w:val="listitem-data"/>
        </w:rPr>
        <w:t xml:space="preserve"> J. T. R.;</w:t>
      </w:r>
      <w:r w:rsidR="0001006F" w:rsidRPr="00377625">
        <w:rPr>
          <w:rStyle w:val="listitem-data"/>
        </w:rPr>
        <w:t xml:space="preserve"> James,</w:t>
      </w:r>
      <w:r w:rsidR="00045770" w:rsidRPr="00377625">
        <w:rPr>
          <w:rStyle w:val="listitem-data"/>
        </w:rPr>
        <w:t xml:space="preserve"> M. J.;</w:t>
      </w:r>
      <w:r w:rsidR="0001006F" w:rsidRPr="00377625">
        <w:rPr>
          <w:rStyle w:val="listitem-data"/>
        </w:rPr>
        <w:t xml:space="preserve"> Clarke,</w:t>
      </w:r>
      <w:r w:rsidR="00FB0CA8" w:rsidRPr="00377625">
        <w:rPr>
          <w:rStyle w:val="listitem-data"/>
        </w:rPr>
        <w:t xml:space="preserve"> </w:t>
      </w:r>
      <w:r w:rsidR="00045770" w:rsidRPr="00377625">
        <w:rPr>
          <w:rStyle w:val="listitem-data"/>
        </w:rPr>
        <w:t>A. K.;</w:t>
      </w:r>
      <w:r w:rsidR="0001006F" w:rsidRPr="00377625">
        <w:rPr>
          <w:rStyle w:val="listitem-data"/>
        </w:rPr>
        <w:t xml:space="preserve"> O’Brien,</w:t>
      </w:r>
      <w:r w:rsidR="00045770" w:rsidRPr="00377625">
        <w:rPr>
          <w:rStyle w:val="listitem-data"/>
        </w:rPr>
        <w:t xml:space="preserve"> P.;</w:t>
      </w:r>
      <w:r w:rsidR="0001006F" w:rsidRPr="00377625">
        <w:rPr>
          <w:rStyle w:val="listitem-data"/>
        </w:rPr>
        <w:t xml:space="preserve"> Taylor,</w:t>
      </w:r>
      <w:r w:rsidR="00045770" w:rsidRPr="00377625">
        <w:rPr>
          <w:rStyle w:val="listitem-data"/>
        </w:rPr>
        <w:t xml:space="preserve"> R. J. K.;</w:t>
      </w:r>
      <w:r w:rsidR="0001006F" w:rsidRPr="00377625">
        <w:rPr>
          <w:rStyle w:val="listitem-data"/>
        </w:rPr>
        <w:t xml:space="preserve"> Unsworth,</w:t>
      </w:r>
      <w:r w:rsidR="00045770" w:rsidRPr="00377625">
        <w:rPr>
          <w:rStyle w:val="listitem-data"/>
        </w:rPr>
        <w:t xml:space="preserve"> W. P. </w:t>
      </w:r>
      <w:r w:rsidR="00930C49" w:rsidRPr="00377625">
        <w:rPr>
          <w:rStyle w:val="listitem-data"/>
          <w:rFonts w:hint="eastAsia"/>
        </w:rPr>
        <w:t>Catalyst-D</w:t>
      </w:r>
      <w:r w:rsidR="00FB0CA8" w:rsidRPr="00377625">
        <w:rPr>
          <w:rStyle w:val="listitem-data"/>
          <w:rFonts w:hint="eastAsia"/>
        </w:rPr>
        <w:t>riven Scaffold Diversity: Selective Synthesis of Spirocycles, Carbazoles and Quinolines from Indolyl Ynones</w:t>
      </w:r>
      <w:r w:rsidR="00FB0CA8" w:rsidRPr="00377625">
        <w:rPr>
          <w:rStyle w:val="listitem-data"/>
        </w:rPr>
        <w:t xml:space="preserve">. </w:t>
      </w:r>
      <w:r w:rsidR="0001006F" w:rsidRPr="00377625">
        <w:rPr>
          <w:rStyle w:val="listitem-data"/>
          <w:i/>
        </w:rPr>
        <w:t>Chem. Eur. J</w:t>
      </w:r>
      <w:r w:rsidR="0001006F" w:rsidRPr="00377625">
        <w:rPr>
          <w:rStyle w:val="listitem-data"/>
        </w:rPr>
        <w:t xml:space="preserve">. </w:t>
      </w:r>
      <w:r w:rsidR="0001006F" w:rsidRPr="00377625">
        <w:rPr>
          <w:rStyle w:val="listitem-data"/>
          <w:b/>
        </w:rPr>
        <w:t>2016</w:t>
      </w:r>
      <w:r w:rsidR="0001006F" w:rsidRPr="00377625">
        <w:rPr>
          <w:rStyle w:val="listitem-data"/>
        </w:rPr>
        <w:t xml:space="preserve">, </w:t>
      </w:r>
      <w:r w:rsidR="0001006F" w:rsidRPr="00377625">
        <w:rPr>
          <w:rStyle w:val="listitem-data"/>
          <w:i/>
        </w:rPr>
        <w:t>22</w:t>
      </w:r>
      <w:r w:rsidR="0001006F" w:rsidRPr="00377625">
        <w:rPr>
          <w:rStyle w:val="listitem-data"/>
        </w:rPr>
        <w:t>, 8777</w:t>
      </w:r>
      <w:r w:rsidR="00236E33" w:rsidRPr="00377625">
        <w:rPr>
          <w:rStyle w:val="listitem-data"/>
        </w:rPr>
        <w:t>–8780</w:t>
      </w:r>
      <w:r w:rsidR="0001006F" w:rsidRPr="00377625">
        <w:rPr>
          <w:rStyle w:val="listitem-data"/>
        </w:rPr>
        <w:t>; (e) Clarke,</w:t>
      </w:r>
      <w:r w:rsidR="00045770" w:rsidRPr="00377625">
        <w:rPr>
          <w:rStyle w:val="listitem-data"/>
        </w:rPr>
        <w:t xml:space="preserve"> A. K.;</w:t>
      </w:r>
      <w:r w:rsidR="0001006F" w:rsidRPr="00377625">
        <w:rPr>
          <w:rStyle w:val="listitem-data"/>
        </w:rPr>
        <w:t xml:space="preserve"> James,</w:t>
      </w:r>
      <w:r w:rsidR="00045770" w:rsidRPr="00377625">
        <w:rPr>
          <w:rStyle w:val="listitem-data"/>
        </w:rPr>
        <w:t xml:space="preserve"> M. J.;</w:t>
      </w:r>
      <w:r w:rsidR="0001006F" w:rsidRPr="00377625">
        <w:rPr>
          <w:rStyle w:val="listitem-data"/>
        </w:rPr>
        <w:t xml:space="preserve"> O’Brien,</w:t>
      </w:r>
      <w:r w:rsidR="00045770" w:rsidRPr="00377625">
        <w:rPr>
          <w:rStyle w:val="listitem-data"/>
        </w:rPr>
        <w:t xml:space="preserve"> P.;</w:t>
      </w:r>
      <w:r w:rsidR="0001006F" w:rsidRPr="00377625">
        <w:rPr>
          <w:rStyle w:val="listitem-data"/>
        </w:rPr>
        <w:t xml:space="preserve"> Taylor,</w:t>
      </w:r>
      <w:r w:rsidR="00045770" w:rsidRPr="00377625">
        <w:rPr>
          <w:rStyle w:val="listitem-data"/>
        </w:rPr>
        <w:t xml:space="preserve"> R. J. K.;</w:t>
      </w:r>
      <w:r w:rsidR="0001006F" w:rsidRPr="00377625">
        <w:rPr>
          <w:rStyle w:val="listitem-data"/>
        </w:rPr>
        <w:t xml:space="preserve"> Unsworth,</w:t>
      </w:r>
      <w:r w:rsidR="00045770" w:rsidRPr="00377625">
        <w:rPr>
          <w:rStyle w:val="listitem-data"/>
        </w:rPr>
        <w:t xml:space="preserve"> W. P.</w:t>
      </w:r>
      <w:r w:rsidR="0001006F" w:rsidRPr="00377625">
        <w:rPr>
          <w:rStyle w:val="listitem-data"/>
        </w:rPr>
        <w:t xml:space="preserve"> </w:t>
      </w:r>
      <w:r w:rsidR="00930C49" w:rsidRPr="00377625">
        <w:rPr>
          <w:rStyle w:val="listitem-data"/>
          <w:rFonts w:hint="eastAsia"/>
        </w:rPr>
        <w:t>Silica-</w:t>
      </w:r>
      <w:r w:rsidR="00FB0CA8" w:rsidRPr="00377625">
        <w:rPr>
          <w:rStyle w:val="listitem-data"/>
          <w:rFonts w:hint="eastAsia"/>
        </w:rPr>
        <w:t xml:space="preserve">Supported Silver Nitrate as a Highly Active Dearomatizing </w:t>
      </w:r>
      <w:proofErr w:type="spellStart"/>
      <w:r w:rsidR="00FB0CA8" w:rsidRPr="00377625">
        <w:rPr>
          <w:rStyle w:val="listitem-data"/>
          <w:rFonts w:hint="eastAsia"/>
        </w:rPr>
        <w:t>Spirocyclization</w:t>
      </w:r>
      <w:proofErr w:type="spellEnd"/>
      <w:r w:rsidR="00FB0CA8" w:rsidRPr="00377625">
        <w:rPr>
          <w:rStyle w:val="listitem-data"/>
          <w:rFonts w:hint="eastAsia"/>
        </w:rPr>
        <w:t xml:space="preserve"> Catalyst: Synergistic Alkyne Activation by Silver Nanoparticles and Silica</w:t>
      </w:r>
      <w:r w:rsidR="00D8783C" w:rsidRPr="00377625">
        <w:rPr>
          <w:rStyle w:val="listitem-data"/>
        </w:rPr>
        <w:t xml:space="preserve">. </w:t>
      </w:r>
      <w:proofErr w:type="spellStart"/>
      <w:r w:rsidR="0001006F" w:rsidRPr="00377625">
        <w:rPr>
          <w:rStyle w:val="listitem-data"/>
          <w:i/>
        </w:rPr>
        <w:t>Angew</w:t>
      </w:r>
      <w:proofErr w:type="spellEnd"/>
      <w:r w:rsidR="0001006F" w:rsidRPr="00377625">
        <w:rPr>
          <w:rStyle w:val="listitem-data"/>
          <w:i/>
        </w:rPr>
        <w:t>. Chem. Int. Ed</w:t>
      </w:r>
      <w:r w:rsidR="0001006F" w:rsidRPr="00377625">
        <w:rPr>
          <w:rStyle w:val="listitem-data"/>
        </w:rPr>
        <w:t xml:space="preserve">. </w:t>
      </w:r>
      <w:r w:rsidR="0001006F" w:rsidRPr="00377625">
        <w:rPr>
          <w:rStyle w:val="listitem-data"/>
          <w:b/>
        </w:rPr>
        <w:t>2016</w:t>
      </w:r>
      <w:r w:rsidR="0001006F" w:rsidRPr="00377625">
        <w:rPr>
          <w:rStyle w:val="listitem-data"/>
        </w:rPr>
        <w:t xml:space="preserve">, </w:t>
      </w:r>
      <w:r w:rsidR="0001006F" w:rsidRPr="00377625">
        <w:rPr>
          <w:rStyle w:val="listitem-data"/>
          <w:i/>
        </w:rPr>
        <w:t>55</w:t>
      </w:r>
      <w:r w:rsidR="0001006F" w:rsidRPr="00377625">
        <w:rPr>
          <w:rStyle w:val="listitem-data"/>
        </w:rPr>
        <w:t>, 13798</w:t>
      </w:r>
      <w:r w:rsidR="00236E33" w:rsidRPr="00377625">
        <w:rPr>
          <w:rStyle w:val="listitem-data"/>
        </w:rPr>
        <w:t>–13802</w:t>
      </w:r>
      <w:r w:rsidR="0001006F" w:rsidRPr="00377625">
        <w:rPr>
          <w:rStyle w:val="listitem-data"/>
        </w:rPr>
        <w:t xml:space="preserve">; (f) </w:t>
      </w:r>
      <w:proofErr w:type="spellStart"/>
      <w:r w:rsidR="0001006F" w:rsidRPr="00377625">
        <w:rPr>
          <w:rStyle w:val="listitem-data"/>
        </w:rPr>
        <w:t>Liddon</w:t>
      </w:r>
      <w:proofErr w:type="spellEnd"/>
      <w:r w:rsidR="0001006F" w:rsidRPr="00377625">
        <w:rPr>
          <w:rStyle w:val="listitem-data"/>
        </w:rPr>
        <w:t>,</w:t>
      </w:r>
      <w:r w:rsidR="00045770" w:rsidRPr="00377625">
        <w:rPr>
          <w:rStyle w:val="listitem-data"/>
        </w:rPr>
        <w:t xml:space="preserve"> J. T. R.;</w:t>
      </w:r>
      <w:r w:rsidR="0001006F" w:rsidRPr="00377625">
        <w:rPr>
          <w:rStyle w:val="listitem-data"/>
        </w:rPr>
        <w:t xml:space="preserve"> Clarke,</w:t>
      </w:r>
      <w:r w:rsidR="00045770" w:rsidRPr="00377625">
        <w:rPr>
          <w:rStyle w:val="listitem-data"/>
        </w:rPr>
        <w:t xml:space="preserve"> A. K.;</w:t>
      </w:r>
      <w:r w:rsidR="0001006F" w:rsidRPr="00377625">
        <w:rPr>
          <w:rStyle w:val="listitem-data"/>
        </w:rPr>
        <w:t xml:space="preserve"> Taylor,</w:t>
      </w:r>
      <w:r w:rsidR="00045770" w:rsidRPr="00377625">
        <w:rPr>
          <w:rStyle w:val="listitem-data"/>
        </w:rPr>
        <w:t xml:space="preserve"> R. J. K.;</w:t>
      </w:r>
      <w:r w:rsidR="0001006F" w:rsidRPr="00377625">
        <w:rPr>
          <w:rStyle w:val="listitem-data"/>
        </w:rPr>
        <w:t xml:space="preserve"> Unsworth,</w:t>
      </w:r>
      <w:r w:rsidR="00045770" w:rsidRPr="00377625">
        <w:rPr>
          <w:rStyle w:val="listitem-data"/>
        </w:rPr>
        <w:t xml:space="preserve"> W. P.</w:t>
      </w:r>
      <w:r w:rsidR="0001006F" w:rsidRPr="00377625">
        <w:rPr>
          <w:rStyle w:val="listitem-data"/>
        </w:rPr>
        <w:t xml:space="preserve"> </w:t>
      </w:r>
      <w:r w:rsidR="00FB0CA8" w:rsidRPr="00377625">
        <w:rPr>
          <w:rStyle w:val="listitem-data"/>
        </w:rPr>
        <w:t xml:space="preserve">Preparation and Reactions of Indoleninyl Halides: Scaffolds for the Synthesis of Spirocyclic Indole Derivatives. </w:t>
      </w:r>
      <w:r w:rsidR="0001006F" w:rsidRPr="00377625">
        <w:rPr>
          <w:rStyle w:val="listitem-data"/>
          <w:i/>
        </w:rPr>
        <w:t>Org. Lett</w:t>
      </w:r>
      <w:r w:rsidR="0001006F" w:rsidRPr="00377625">
        <w:rPr>
          <w:rStyle w:val="listitem-data"/>
        </w:rPr>
        <w:t xml:space="preserve">. </w:t>
      </w:r>
      <w:r w:rsidR="0001006F" w:rsidRPr="00377625">
        <w:rPr>
          <w:rStyle w:val="listitem-data"/>
          <w:b/>
        </w:rPr>
        <w:t>2016</w:t>
      </w:r>
      <w:r w:rsidR="0001006F" w:rsidRPr="00377625">
        <w:rPr>
          <w:rStyle w:val="listitem-data"/>
        </w:rPr>
        <w:t xml:space="preserve">, </w:t>
      </w:r>
      <w:r w:rsidR="0001006F" w:rsidRPr="00377625">
        <w:rPr>
          <w:rStyle w:val="listitem-data"/>
          <w:i/>
        </w:rPr>
        <w:t>18</w:t>
      </w:r>
      <w:r w:rsidR="0001006F" w:rsidRPr="00377625">
        <w:rPr>
          <w:rStyle w:val="listitem-data"/>
        </w:rPr>
        <w:t>, 6328</w:t>
      </w:r>
      <w:r w:rsidR="00236E33" w:rsidRPr="00377625">
        <w:rPr>
          <w:rStyle w:val="listitem-data"/>
        </w:rPr>
        <w:t>–6331</w:t>
      </w:r>
      <w:r w:rsidR="0001006F" w:rsidRPr="00377625">
        <w:rPr>
          <w:rStyle w:val="listitem-data"/>
        </w:rPr>
        <w:t>; (g) Clarke,</w:t>
      </w:r>
      <w:r w:rsidR="00045770" w:rsidRPr="00377625">
        <w:rPr>
          <w:rStyle w:val="listitem-data"/>
        </w:rPr>
        <w:t xml:space="preserve"> A. K.;</w:t>
      </w:r>
      <w:r w:rsidR="0001006F" w:rsidRPr="00377625">
        <w:rPr>
          <w:rStyle w:val="listitem-data"/>
        </w:rPr>
        <w:t xml:space="preserve"> </w:t>
      </w:r>
      <w:proofErr w:type="spellStart"/>
      <w:r w:rsidR="0001006F" w:rsidRPr="00377625">
        <w:rPr>
          <w:rStyle w:val="listitem-data"/>
        </w:rPr>
        <w:t>Liddon</w:t>
      </w:r>
      <w:proofErr w:type="spellEnd"/>
      <w:r w:rsidR="0001006F" w:rsidRPr="00377625">
        <w:rPr>
          <w:rStyle w:val="listitem-data"/>
        </w:rPr>
        <w:t>,</w:t>
      </w:r>
      <w:r w:rsidR="00045770" w:rsidRPr="00377625">
        <w:rPr>
          <w:rStyle w:val="listitem-data"/>
        </w:rPr>
        <w:t xml:space="preserve"> J. T. R.;</w:t>
      </w:r>
      <w:r w:rsidR="0001006F" w:rsidRPr="00377625">
        <w:rPr>
          <w:rStyle w:val="listitem-data"/>
        </w:rPr>
        <w:t xml:space="preserve"> Cuthbertson,</w:t>
      </w:r>
      <w:r w:rsidR="00045770" w:rsidRPr="00377625">
        <w:rPr>
          <w:rStyle w:val="listitem-data"/>
        </w:rPr>
        <w:t xml:space="preserve"> J. D.;</w:t>
      </w:r>
      <w:r w:rsidR="0001006F" w:rsidRPr="00377625">
        <w:rPr>
          <w:rStyle w:val="listitem-data"/>
        </w:rPr>
        <w:t xml:space="preserve"> Taylor,</w:t>
      </w:r>
      <w:r w:rsidR="00045770" w:rsidRPr="00377625">
        <w:rPr>
          <w:rStyle w:val="listitem-data"/>
        </w:rPr>
        <w:t xml:space="preserve"> R. J. K.;</w:t>
      </w:r>
      <w:r w:rsidR="0001006F" w:rsidRPr="00377625">
        <w:rPr>
          <w:rStyle w:val="listitem-data"/>
        </w:rPr>
        <w:t xml:space="preserve"> Unsworth,</w:t>
      </w:r>
      <w:r w:rsidR="00045770" w:rsidRPr="00377625">
        <w:rPr>
          <w:rStyle w:val="listitem-data"/>
        </w:rPr>
        <w:t xml:space="preserve"> W. P.</w:t>
      </w:r>
      <w:r w:rsidR="0001006F" w:rsidRPr="00377625">
        <w:rPr>
          <w:rStyle w:val="listitem-data"/>
        </w:rPr>
        <w:t xml:space="preserve"> </w:t>
      </w:r>
      <w:r w:rsidR="00D8783C" w:rsidRPr="00377625">
        <w:rPr>
          <w:rStyle w:val="listitem-data"/>
        </w:rPr>
        <w:t xml:space="preserve">Dearomatisation Approaches to Spirocyclic </w:t>
      </w:r>
      <w:proofErr w:type="spellStart"/>
      <w:r w:rsidR="00D8783C" w:rsidRPr="00377625">
        <w:rPr>
          <w:rStyle w:val="listitem-data"/>
        </w:rPr>
        <w:t>Dienones</w:t>
      </w:r>
      <w:proofErr w:type="spellEnd"/>
      <w:r w:rsidR="00D8783C" w:rsidRPr="00377625">
        <w:rPr>
          <w:rStyle w:val="listitem-data"/>
        </w:rPr>
        <w:t xml:space="preserve"> via the Electrophilic Activation of Alkynes. </w:t>
      </w:r>
      <w:r w:rsidR="0001006F" w:rsidRPr="00377625">
        <w:rPr>
          <w:rStyle w:val="listitem-data"/>
          <w:i/>
        </w:rPr>
        <w:t xml:space="preserve">Org. </w:t>
      </w:r>
      <w:proofErr w:type="spellStart"/>
      <w:r w:rsidR="0001006F" w:rsidRPr="00377625">
        <w:rPr>
          <w:rStyle w:val="listitem-data"/>
          <w:i/>
        </w:rPr>
        <w:t>Biomol</w:t>
      </w:r>
      <w:proofErr w:type="spellEnd"/>
      <w:r w:rsidR="0001006F" w:rsidRPr="00377625">
        <w:rPr>
          <w:rStyle w:val="listitem-data"/>
          <w:i/>
        </w:rPr>
        <w:t>. Chem</w:t>
      </w:r>
      <w:r w:rsidR="00045770" w:rsidRPr="00377625">
        <w:rPr>
          <w:rStyle w:val="listitem-data"/>
        </w:rPr>
        <w:t>.</w:t>
      </w:r>
      <w:r w:rsidR="0001006F" w:rsidRPr="00377625">
        <w:rPr>
          <w:rStyle w:val="listitem-data"/>
        </w:rPr>
        <w:t xml:space="preserve"> </w:t>
      </w:r>
      <w:r w:rsidR="0001006F" w:rsidRPr="00377625">
        <w:rPr>
          <w:rStyle w:val="listitem-data"/>
          <w:b/>
        </w:rPr>
        <w:t>2017</w:t>
      </w:r>
      <w:r w:rsidR="0001006F" w:rsidRPr="00377625">
        <w:rPr>
          <w:rStyle w:val="listitem-data"/>
        </w:rPr>
        <w:t xml:space="preserve">, </w:t>
      </w:r>
      <w:r w:rsidR="0001006F" w:rsidRPr="00377625">
        <w:rPr>
          <w:rStyle w:val="listitem-data"/>
          <w:i/>
        </w:rPr>
        <w:t>15</w:t>
      </w:r>
      <w:r w:rsidR="0001006F" w:rsidRPr="00377625">
        <w:rPr>
          <w:rStyle w:val="listitem-data"/>
        </w:rPr>
        <w:t>, 233</w:t>
      </w:r>
      <w:r w:rsidR="00236E33" w:rsidRPr="00377625">
        <w:rPr>
          <w:rStyle w:val="listitem-data"/>
        </w:rPr>
        <w:t>–245</w:t>
      </w:r>
      <w:r w:rsidR="0001006F" w:rsidRPr="00377625">
        <w:rPr>
          <w:rStyle w:val="listitem-data"/>
        </w:rPr>
        <w:t>.</w:t>
      </w:r>
    </w:p>
    <w:p w14:paraId="52CEC665" w14:textId="33A1C243" w:rsidR="0001006F" w:rsidRPr="00377625" w:rsidRDefault="0001006F" w:rsidP="00D8783C">
      <w:pPr>
        <w:pStyle w:val="TFReferencesSection"/>
      </w:pPr>
      <w:r w:rsidRPr="00377625">
        <w:t>[1</w:t>
      </w:r>
      <w:r w:rsidR="005A293A" w:rsidRPr="00377625">
        <w:t>1</w:t>
      </w:r>
      <w:r w:rsidR="00255C5C" w:rsidRPr="00377625">
        <w:t xml:space="preserve">] </w:t>
      </w:r>
      <w:r w:rsidRPr="00377625">
        <w:t xml:space="preserve">For examples from other groups, see references 2a–c, and: (a) </w:t>
      </w:r>
      <w:proofErr w:type="spellStart"/>
      <w:r w:rsidRPr="00377625">
        <w:t>Schröder</w:t>
      </w:r>
      <w:proofErr w:type="spellEnd"/>
      <w:r w:rsidRPr="00377625">
        <w:t>,</w:t>
      </w:r>
      <w:r w:rsidR="00A7325D" w:rsidRPr="00377625">
        <w:t xml:space="preserve"> F.; </w:t>
      </w:r>
      <w:r w:rsidRPr="00377625">
        <w:t>Sharma,</w:t>
      </w:r>
      <w:r w:rsidR="00A7325D" w:rsidRPr="00377625">
        <w:t xml:space="preserve"> U.;</w:t>
      </w:r>
      <w:r w:rsidRPr="00377625">
        <w:t xml:space="preserve"> Mertens,</w:t>
      </w:r>
      <w:r w:rsidR="00A7325D" w:rsidRPr="00377625">
        <w:t xml:space="preserve"> M.;</w:t>
      </w:r>
      <w:r w:rsidRPr="00377625">
        <w:t xml:space="preserve"> </w:t>
      </w:r>
      <w:proofErr w:type="spellStart"/>
      <w:r w:rsidRPr="00377625">
        <w:t>Devred</w:t>
      </w:r>
      <w:proofErr w:type="spellEnd"/>
      <w:r w:rsidRPr="00377625">
        <w:t>,</w:t>
      </w:r>
      <w:r w:rsidR="00A7325D" w:rsidRPr="00377625">
        <w:t xml:space="preserve"> F.;</w:t>
      </w:r>
      <w:r w:rsidRPr="00377625">
        <w:t xml:space="preserve"> </w:t>
      </w:r>
      <w:proofErr w:type="spellStart"/>
      <w:r w:rsidRPr="00377625">
        <w:t>Debecker</w:t>
      </w:r>
      <w:proofErr w:type="spellEnd"/>
      <w:r w:rsidRPr="00377625">
        <w:t>,</w:t>
      </w:r>
      <w:r w:rsidR="00A7325D" w:rsidRPr="00377625">
        <w:t xml:space="preserve"> D.;</w:t>
      </w:r>
      <w:r w:rsidRPr="00377625">
        <w:t xml:space="preserve"> </w:t>
      </w:r>
      <w:proofErr w:type="spellStart"/>
      <w:r w:rsidRPr="00377625">
        <w:t>Luque</w:t>
      </w:r>
      <w:proofErr w:type="spellEnd"/>
      <w:r w:rsidRPr="00377625">
        <w:t>,</w:t>
      </w:r>
      <w:r w:rsidR="00A7325D" w:rsidRPr="00377625">
        <w:t xml:space="preserve"> R.;</w:t>
      </w:r>
      <w:r w:rsidRPr="00377625">
        <w:t xml:space="preserve"> Van der </w:t>
      </w:r>
      <w:proofErr w:type="spellStart"/>
      <w:r w:rsidRPr="00377625">
        <w:t>Eycken</w:t>
      </w:r>
      <w:proofErr w:type="spellEnd"/>
      <w:r w:rsidRPr="00377625">
        <w:t>,</w:t>
      </w:r>
      <w:r w:rsidR="00A7325D" w:rsidRPr="00377625">
        <w:t xml:space="preserve"> E. V. </w:t>
      </w:r>
      <w:r w:rsidR="00D8783C" w:rsidRPr="00377625">
        <w:t xml:space="preserve">Silver-Nanoparticle-Catalyzed </w:t>
      </w:r>
      <w:proofErr w:type="spellStart"/>
      <w:r w:rsidR="00D8783C" w:rsidRPr="00377625">
        <w:t>Dearomatization</w:t>
      </w:r>
      <w:proofErr w:type="spellEnd"/>
      <w:r w:rsidR="00D8783C" w:rsidRPr="00377625">
        <w:t xml:space="preserve"> of Indoles toward 3-Spiroindolenines via a 5-exo-dig </w:t>
      </w:r>
      <w:proofErr w:type="spellStart"/>
      <w:r w:rsidR="00D8783C" w:rsidRPr="00377625">
        <w:t>Spirocyclization</w:t>
      </w:r>
      <w:proofErr w:type="spellEnd"/>
      <w:r w:rsidR="00D8783C" w:rsidRPr="00377625">
        <w:t xml:space="preserve">. </w:t>
      </w:r>
      <w:r w:rsidRPr="00377625">
        <w:rPr>
          <w:i/>
        </w:rPr>
        <w:t xml:space="preserve">ACS </w:t>
      </w:r>
      <w:proofErr w:type="spellStart"/>
      <w:r w:rsidRPr="00377625">
        <w:rPr>
          <w:i/>
        </w:rPr>
        <w:t>Catal</w:t>
      </w:r>
      <w:proofErr w:type="spellEnd"/>
      <w:r w:rsidRPr="00377625">
        <w:t xml:space="preserve">. </w:t>
      </w:r>
      <w:r w:rsidRPr="00377625">
        <w:rPr>
          <w:b/>
        </w:rPr>
        <w:t>2016</w:t>
      </w:r>
      <w:r w:rsidRPr="00377625">
        <w:t xml:space="preserve">, </w:t>
      </w:r>
      <w:r w:rsidRPr="00377625">
        <w:rPr>
          <w:i/>
        </w:rPr>
        <w:t>6</w:t>
      </w:r>
      <w:r w:rsidRPr="00377625">
        <w:t>, 8156</w:t>
      </w:r>
      <w:r w:rsidR="001A6BF5" w:rsidRPr="00377625">
        <w:t>–8161</w:t>
      </w:r>
      <w:r w:rsidRPr="00377625">
        <w:t xml:space="preserve">; (b) </w:t>
      </w:r>
      <w:proofErr w:type="spellStart"/>
      <w:r w:rsidRPr="00377625">
        <w:t>Fedoseev</w:t>
      </w:r>
      <w:proofErr w:type="spellEnd"/>
      <w:r w:rsidRPr="00377625">
        <w:t>,</w:t>
      </w:r>
      <w:r w:rsidR="00A7325D" w:rsidRPr="00377625">
        <w:t xml:space="preserve"> P.;</w:t>
      </w:r>
      <w:r w:rsidRPr="00377625">
        <w:t xml:space="preserve"> Van der </w:t>
      </w:r>
      <w:proofErr w:type="spellStart"/>
      <w:r w:rsidRPr="00377625">
        <w:t>Eycken</w:t>
      </w:r>
      <w:proofErr w:type="spellEnd"/>
      <w:r w:rsidRPr="00377625">
        <w:t>,</w:t>
      </w:r>
      <w:r w:rsidR="00A7325D" w:rsidRPr="00377625">
        <w:t xml:space="preserve"> E. V.</w:t>
      </w:r>
      <w:r w:rsidRPr="00377625">
        <w:t xml:space="preserve"> </w:t>
      </w:r>
      <w:r w:rsidR="00D8783C" w:rsidRPr="00377625">
        <w:t xml:space="preserve">Temperature Switchable </w:t>
      </w:r>
      <w:proofErr w:type="spellStart"/>
      <w:r w:rsidR="00D8783C" w:rsidRPr="00377625">
        <w:t>Brønsted</w:t>
      </w:r>
      <w:proofErr w:type="spellEnd"/>
      <w:r w:rsidR="00D8783C" w:rsidRPr="00377625">
        <w:t xml:space="preserve"> </w:t>
      </w:r>
      <w:r w:rsidR="00930C49" w:rsidRPr="00377625">
        <w:t>Acid-P</w:t>
      </w:r>
      <w:r w:rsidR="00D8783C" w:rsidRPr="00377625">
        <w:t xml:space="preserve">romoted Selective Syntheses of Spiro-indolenines and Quinolines. </w:t>
      </w:r>
      <w:r w:rsidRPr="00377625">
        <w:rPr>
          <w:i/>
        </w:rPr>
        <w:t xml:space="preserve">Chem. </w:t>
      </w:r>
      <w:proofErr w:type="spellStart"/>
      <w:r w:rsidRPr="00377625">
        <w:rPr>
          <w:i/>
        </w:rPr>
        <w:t>Commun</w:t>
      </w:r>
      <w:proofErr w:type="spellEnd"/>
      <w:r w:rsidRPr="00377625">
        <w:rPr>
          <w:i/>
        </w:rPr>
        <w:t xml:space="preserve">. </w:t>
      </w:r>
      <w:r w:rsidRPr="00377625">
        <w:rPr>
          <w:b/>
        </w:rPr>
        <w:t>2017</w:t>
      </w:r>
      <w:r w:rsidRPr="00377625">
        <w:t xml:space="preserve">, </w:t>
      </w:r>
      <w:r w:rsidRPr="00377625">
        <w:rPr>
          <w:i/>
        </w:rPr>
        <w:t>53</w:t>
      </w:r>
      <w:r w:rsidRPr="00377625">
        <w:t>, 7732</w:t>
      </w:r>
      <w:r w:rsidR="001A6BF5" w:rsidRPr="00377625">
        <w:t>–7735</w:t>
      </w:r>
      <w:r w:rsidRPr="00377625">
        <w:t>; (c) He</w:t>
      </w:r>
      <w:r w:rsidR="00A7325D" w:rsidRPr="00377625">
        <w:t>, Y.;</w:t>
      </w:r>
      <w:r w:rsidRPr="00377625">
        <w:t xml:space="preserve"> Li,</w:t>
      </w:r>
      <w:r w:rsidR="00A7325D" w:rsidRPr="00377625">
        <w:t xml:space="preserve"> Z.;</w:t>
      </w:r>
      <w:r w:rsidRPr="00377625">
        <w:t xml:space="preserve"> </w:t>
      </w:r>
      <w:proofErr w:type="spellStart"/>
      <w:r w:rsidRPr="00377625">
        <w:t>Robeyns</w:t>
      </w:r>
      <w:proofErr w:type="spellEnd"/>
      <w:r w:rsidRPr="00377625">
        <w:t>,</w:t>
      </w:r>
      <w:r w:rsidR="00A7325D" w:rsidRPr="00377625">
        <w:t xml:space="preserve"> K.;</w:t>
      </w:r>
      <w:r w:rsidRPr="00377625">
        <w:t xml:space="preserve"> Van </w:t>
      </w:r>
      <w:proofErr w:type="spellStart"/>
      <w:r w:rsidRPr="00377625">
        <w:t>Meervelt</w:t>
      </w:r>
      <w:proofErr w:type="spellEnd"/>
      <w:r w:rsidRPr="00377625">
        <w:t>,</w:t>
      </w:r>
      <w:r w:rsidR="00A7325D" w:rsidRPr="00377625">
        <w:t xml:space="preserve"> L.;</w:t>
      </w:r>
      <w:r w:rsidRPr="00377625">
        <w:t xml:space="preserve"> Van der </w:t>
      </w:r>
      <w:proofErr w:type="spellStart"/>
      <w:r w:rsidRPr="00377625">
        <w:t>Eycken</w:t>
      </w:r>
      <w:proofErr w:type="spellEnd"/>
      <w:r w:rsidRPr="00377625">
        <w:t>,</w:t>
      </w:r>
      <w:r w:rsidR="00A7325D" w:rsidRPr="00377625">
        <w:t xml:space="preserve"> E. V.</w:t>
      </w:r>
      <w:r w:rsidRPr="00377625">
        <w:t xml:space="preserve"> </w:t>
      </w:r>
      <w:r w:rsidR="00930C49" w:rsidRPr="00377625">
        <w:rPr>
          <w:rFonts w:hint="eastAsia"/>
        </w:rPr>
        <w:t>A Gold-C</w:t>
      </w:r>
      <w:r w:rsidR="00D8783C" w:rsidRPr="00377625">
        <w:rPr>
          <w:rFonts w:hint="eastAsia"/>
        </w:rPr>
        <w:t xml:space="preserve">atalyzed Domino Cyclization Enabling Rapid Construction of Diverse </w:t>
      </w:r>
      <w:proofErr w:type="spellStart"/>
      <w:r w:rsidR="00D8783C" w:rsidRPr="00377625">
        <w:rPr>
          <w:rFonts w:hint="eastAsia"/>
        </w:rPr>
        <w:t>Polyheterocyclic</w:t>
      </w:r>
      <w:proofErr w:type="spellEnd"/>
      <w:r w:rsidR="00D8783C" w:rsidRPr="00377625">
        <w:rPr>
          <w:rFonts w:hint="eastAsia"/>
        </w:rPr>
        <w:t xml:space="preserve"> Frameworks</w:t>
      </w:r>
      <w:r w:rsidR="00D8783C" w:rsidRPr="00377625">
        <w:t xml:space="preserve">. </w:t>
      </w:r>
      <w:proofErr w:type="spellStart"/>
      <w:r w:rsidRPr="00377625">
        <w:rPr>
          <w:i/>
        </w:rPr>
        <w:t>Angew</w:t>
      </w:r>
      <w:proofErr w:type="spellEnd"/>
      <w:r w:rsidRPr="00377625">
        <w:rPr>
          <w:i/>
        </w:rPr>
        <w:t xml:space="preserve">. Chem. Int. Ed. </w:t>
      </w:r>
      <w:r w:rsidRPr="00377625">
        <w:rPr>
          <w:b/>
        </w:rPr>
        <w:t>2018</w:t>
      </w:r>
      <w:r w:rsidRPr="00377625">
        <w:t xml:space="preserve">, </w:t>
      </w:r>
      <w:r w:rsidRPr="00377625">
        <w:rPr>
          <w:i/>
        </w:rPr>
        <w:t>57</w:t>
      </w:r>
      <w:r w:rsidRPr="00377625">
        <w:t>, 272</w:t>
      </w:r>
      <w:r w:rsidR="001A6BF5" w:rsidRPr="00377625">
        <w:t>–276</w:t>
      </w:r>
      <w:r w:rsidRPr="00377625">
        <w:t>.</w:t>
      </w:r>
    </w:p>
    <w:p w14:paraId="619E025B" w14:textId="53ECDC2F" w:rsidR="0001006F" w:rsidRPr="00377625" w:rsidRDefault="005A293A" w:rsidP="0001006F">
      <w:pPr>
        <w:pStyle w:val="TFReferencesSection"/>
      </w:pPr>
      <w:r w:rsidRPr="00377625">
        <w:t>[12</w:t>
      </w:r>
      <w:r w:rsidR="00255C5C" w:rsidRPr="00377625">
        <w:t xml:space="preserve">] </w:t>
      </w:r>
      <w:r w:rsidR="0001006F" w:rsidRPr="00377625">
        <w:t xml:space="preserve">(a) </w:t>
      </w:r>
      <w:r w:rsidR="006B324D" w:rsidRPr="00377625">
        <w:t>Zheng</w:t>
      </w:r>
      <w:r w:rsidR="00FF2493" w:rsidRPr="00377625">
        <w:t>, Y.</w:t>
      </w:r>
      <w:r w:rsidR="006B324D" w:rsidRPr="00377625">
        <w:t>; Tice,</w:t>
      </w:r>
      <w:r w:rsidR="00FF2493" w:rsidRPr="00377625">
        <w:t xml:space="preserve"> C. M.;</w:t>
      </w:r>
      <w:r w:rsidR="006B324D" w:rsidRPr="00377625">
        <w:t xml:space="preserve"> </w:t>
      </w:r>
      <w:r w:rsidR="00FF2493" w:rsidRPr="00377625">
        <w:t>Singh, S. B.</w:t>
      </w:r>
      <w:r w:rsidR="0001006F" w:rsidRPr="00377625">
        <w:t xml:space="preserve"> </w:t>
      </w:r>
      <w:r w:rsidR="007D62C6" w:rsidRPr="00377625">
        <w:t xml:space="preserve">The Use of Spirocyclic Scaffolds in Drug Discovery. </w:t>
      </w:r>
      <w:proofErr w:type="spellStart"/>
      <w:r w:rsidR="0001006F" w:rsidRPr="00377625">
        <w:rPr>
          <w:i/>
        </w:rPr>
        <w:t>Bioorg</w:t>
      </w:r>
      <w:proofErr w:type="spellEnd"/>
      <w:r w:rsidR="0001006F" w:rsidRPr="00377625">
        <w:rPr>
          <w:i/>
        </w:rPr>
        <w:t>. Med. Chem. Lett.</w:t>
      </w:r>
      <w:r w:rsidR="0001006F" w:rsidRPr="00377625">
        <w:t xml:space="preserve"> </w:t>
      </w:r>
      <w:r w:rsidR="0001006F" w:rsidRPr="00377625">
        <w:rPr>
          <w:b/>
        </w:rPr>
        <w:t>2014</w:t>
      </w:r>
      <w:r w:rsidR="0001006F" w:rsidRPr="00377625">
        <w:t xml:space="preserve">, </w:t>
      </w:r>
      <w:r w:rsidR="0001006F" w:rsidRPr="00377625">
        <w:rPr>
          <w:i/>
        </w:rPr>
        <w:t>24</w:t>
      </w:r>
      <w:r w:rsidR="0001006F" w:rsidRPr="00377625">
        <w:t>, 3673</w:t>
      </w:r>
      <w:r w:rsidR="005B4652" w:rsidRPr="00377625">
        <w:t>–3682</w:t>
      </w:r>
      <w:r w:rsidR="0001006F" w:rsidRPr="00377625">
        <w:t xml:space="preserve">; (b) </w:t>
      </w:r>
      <w:proofErr w:type="spellStart"/>
      <w:r w:rsidR="0001006F" w:rsidRPr="00377625">
        <w:t>Bariwal</w:t>
      </w:r>
      <w:proofErr w:type="spellEnd"/>
      <w:r w:rsidR="0001006F" w:rsidRPr="00377625">
        <w:t xml:space="preserve">, </w:t>
      </w:r>
      <w:r w:rsidR="00FF2493" w:rsidRPr="00377625">
        <w:t xml:space="preserve">J.; </w:t>
      </w:r>
      <w:proofErr w:type="spellStart"/>
      <w:r w:rsidR="0001006F" w:rsidRPr="00377625">
        <w:t>Voskressensky</w:t>
      </w:r>
      <w:proofErr w:type="spellEnd"/>
      <w:r w:rsidR="0001006F" w:rsidRPr="00377625">
        <w:t>,</w:t>
      </w:r>
      <w:r w:rsidR="00FF2493" w:rsidRPr="00377625">
        <w:t xml:space="preserve"> L. G.;</w:t>
      </w:r>
      <w:r w:rsidR="0001006F" w:rsidRPr="00377625">
        <w:t xml:space="preserve"> </w:t>
      </w:r>
      <w:r w:rsidR="00FF2493" w:rsidRPr="00377625">
        <w:t xml:space="preserve">Van der </w:t>
      </w:r>
      <w:proofErr w:type="spellStart"/>
      <w:r w:rsidR="00FF2493" w:rsidRPr="00377625">
        <w:t>Eycken</w:t>
      </w:r>
      <w:proofErr w:type="spellEnd"/>
      <w:r w:rsidR="00FF2493" w:rsidRPr="00377625">
        <w:t>, E. V.</w:t>
      </w:r>
      <w:r w:rsidR="007D62C6" w:rsidRPr="00377625">
        <w:t xml:space="preserve"> Recent Advances in </w:t>
      </w:r>
      <w:proofErr w:type="spellStart"/>
      <w:r w:rsidR="007D62C6" w:rsidRPr="00377625">
        <w:t>Spirocyclization</w:t>
      </w:r>
      <w:proofErr w:type="spellEnd"/>
      <w:r w:rsidR="007D62C6" w:rsidRPr="00377625">
        <w:t xml:space="preserve"> of Indole Derivatives.</w:t>
      </w:r>
      <w:r w:rsidR="00FF2493" w:rsidRPr="00377625">
        <w:t xml:space="preserve"> </w:t>
      </w:r>
      <w:r w:rsidR="0001006F" w:rsidRPr="00377625">
        <w:rPr>
          <w:i/>
        </w:rPr>
        <w:t xml:space="preserve">Chem. Soc. Rev. </w:t>
      </w:r>
      <w:r w:rsidR="0001006F" w:rsidRPr="00377625">
        <w:rPr>
          <w:b/>
        </w:rPr>
        <w:t>2018</w:t>
      </w:r>
      <w:r w:rsidR="0001006F" w:rsidRPr="00377625">
        <w:t xml:space="preserve">, </w:t>
      </w:r>
      <w:r w:rsidR="0001006F" w:rsidRPr="00377625">
        <w:rPr>
          <w:i/>
        </w:rPr>
        <w:t>47</w:t>
      </w:r>
      <w:r w:rsidR="0001006F" w:rsidRPr="00377625">
        <w:t>, 3831</w:t>
      </w:r>
      <w:r w:rsidR="005B4652" w:rsidRPr="00377625">
        <w:t>–3848</w:t>
      </w:r>
      <w:r w:rsidR="0001006F" w:rsidRPr="00377625">
        <w:t xml:space="preserve">; (c) Griggs, </w:t>
      </w:r>
      <w:r w:rsidR="00FF2493" w:rsidRPr="00377625">
        <w:t xml:space="preserve">S. D.; </w:t>
      </w:r>
      <w:r w:rsidR="0001006F" w:rsidRPr="00377625">
        <w:t>Tape,</w:t>
      </w:r>
      <w:r w:rsidR="00FF2493" w:rsidRPr="00377625">
        <w:t xml:space="preserve"> D. T.;</w:t>
      </w:r>
      <w:r w:rsidR="0001006F" w:rsidRPr="00377625">
        <w:t xml:space="preserve"> Clarke,</w:t>
      </w:r>
      <w:r w:rsidR="00FF2493" w:rsidRPr="00377625">
        <w:t xml:space="preserve"> P. A.</w:t>
      </w:r>
      <w:r w:rsidR="0001006F" w:rsidRPr="00377625">
        <w:t xml:space="preserve"> </w:t>
      </w:r>
      <w:r w:rsidR="007D62C6" w:rsidRPr="00377625">
        <w:t xml:space="preserve">Strategies for the </w:t>
      </w:r>
      <w:r w:rsidR="00930C49" w:rsidRPr="00377625">
        <w:t xml:space="preserve">Synthesis of </w:t>
      </w:r>
      <w:proofErr w:type="spellStart"/>
      <w:r w:rsidR="00930C49" w:rsidRPr="00377625">
        <w:t>Spiropiperidines</w:t>
      </w:r>
      <w:proofErr w:type="spellEnd"/>
      <w:r w:rsidR="00930C49" w:rsidRPr="00377625">
        <w:t xml:space="preserve"> - </w:t>
      </w:r>
      <w:r w:rsidR="007D62C6" w:rsidRPr="00377625">
        <w:t xml:space="preserve">A Review of the Last 10 Years </w:t>
      </w:r>
      <w:r w:rsidR="0001006F" w:rsidRPr="00377625">
        <w:rPr>
          <w:i/>
        </w:rPr>
        <w:t xml:space="preserve">Org. </w:t>
      </w:r>
      <w:proofErr w:type="spellStart"/>
      <w:r w:rsidR="0001006F" w:rsidRPr="00377625">
        <w:rPr>
          <w:i/>
        </w:rPr>
        <w:t>Biomol</w:t>
      </w:r>
      <w:proofErr w:type="spellEnd"/>
      <w:r w:rsidR="0001006F" w:rsidRPr="00377625">
        <w:rPr>
          <w:i/>
        </w:rPr>
        <w:t xml:space="preserve">. Chem. </w:t>
      </w:r>
      <w:r w:rsidR="0001006F" w:rsidRPr="00377625">
        <w:rPr>
          <w:b/>
        </w:rPr>
        <w:t>2018</w:t>
      </w:r>
      <w:r w:rsidR="0002794E" w:rsidRPr="00377625">
        <w:t xml:space="preserve">, </w:t>
      </w:r>
      <w:r w:rsidR="0002794E" w:rsidRPr="00377625">
        <w:rPr>
          <w:i/>
        </w:rPr>
        <w:t>16</w:t>
      </w:r>
      <w:r w:rsidR="0002794E" w:rsidRPr="00377625">
        <w:t>, 6620–6633</w:t>
      </w:r>
      <w:r w:rsidR="007D62C6" w:rsidRPr="00377625">
        <w:t xml:space="preserve">. </w:t>
      </w:r>
    </w:p>
    <w:p w14:paraId="05CD4BF5" w14:textId="7E3AC5E6" w:rsidR="0001006F" w:rsidRPr="00377625" w:rsidRDefault="0001006F" w:rsidP="00D03209">
      <w:pPr>
        <w:pStyle w:val="TFReferencesSection"/>
      </w:pPr>
      <w:r w:rsidRPr="00377625">
        <w:t>[</w:t>
      </w:r>
      <w:r w:rsidR="005A293A" w:rsidRPr="00377625">
        <w:t>13</w:t>
      </w:r>
      <w:r w:rsidR="00255C5C" w:rsidRPr="00377625">
        <w:t xml:space="preserve">] </w:t>
      </w:r>
      <w:r w:rsidRPr="00377625">
        <w:t xml:space="preserve">(a) </w:t>
      </w:r>
      <w:r w:rsidR="00FF2493" w:rsidRPr="00377625">
        <w:t xml:space="preserve">James, M. J.; </w:t>
      </w:r>
      <w:r w:rsidRPr="00377625">
        <w:t>O’Brien,</w:t>
      </w:r>
      <w:r w:rsidR="00FF2493" w:rsidRPr="00377625">
        <w:t xml:space="preserve"> P.;</w:t>
      </w:r>
      <w:r w:rsidRPr="00377625">
        <w:t xml:space="preserve"> Taylor,</w:t>
      </w:r>
      <w:r w:rsidR="00FF2493" w:rsidRPr="00377625">
        <w:t xml:space="preserve"> R. J. K.;</w:t>
      </w:r>
      <w:r w:rsidRPr="00377625">
        <w:t xml:space="preserve"> Unsworth,</w:t>
      </w:r>
      <w:r w:rsidR="00FF2493" w:rsidRPr="00377625">
        <w:t xml:space="preserve"> W. P.</w:t>
      </w:r>
      <w:r w:rsidRPr="00377625">
        <w:t xml:space="preserve"> </w:t>
      </w:r>
      <w:r w:rsidR="00D03209" w:rsidRPr="00377625">
        <w:t xml:space="preserve">Synthesis of Spirocyclic Indolenines. </w:t>
      </w:r>
      <w:r w:rsidRPr="00377625">
        <w:rPr>
          <w:i/>
        </w:rPr>
        <w:t>Chem. Eur. J</w:t>
      </w:r>
      <w:r w:rsidRPr="00377625">
        <w:t xml:space="preserve">. </w:t>
      </w:r>
      <w:r w:rsidRPr="00377625">
        <w:rPr>
          <w:b/>
        </w:rPr>
        <w:t>2016</w:t>
      </w:r>
      <w:r w:rsidRPr="00377625">
        <w:t xml:space="preserve">, </w:t>
      </w:r>
      <w:r w:rsidRPr="00377625">
        <w:rPr>
          <w:i/>
        </w:rPr>
        <w:t>22</w:t>
      </w:r>
      <w:r w:rsidRPr="00377625">
        <w:t>, 2856</w:t>
      </w:r>
      <w:r w:rsidR="005B4652" w:rsidRPr="00377625">
        <w:t>–2881</w:t>
      </w:r>
      <w:r w:rsidRPr="00377625">
        <w:t>; (b)</w:t>
      </w:r>
      <w:r w:rsidR="00FF2493" w:rsidRPr="00377625">
        <w:t xml:space="preserve"> </w:t>
      </w:r>
      <w:r w:rsidRPr="00377625">
        <w:t>Liang,</w:t>
      </w:r>
      <w:r w:rsidR="00FF2493" w:rsidRPr="00377625">
        <w:t xml:space="preserve"> X.-W.;</w:t>
      </w:r>
      <w:r w:rsidRPr="00377625">
        <w:t xml:space="preserve"> Zheng,</w:t>
      </w:r>
      <w:r w:rsidR="00FF2493" w:rsidRPr="00377625">
        <w:t xml:space="preserve"> C.;</w:t>
      </w:r>
      <w:r w:rsidRPr="00377625">
        <w:t xml:space="preserve"> You,</w:t>
      </w:r>
      <w:r w:rsidR="00FF2493" w:rsidRPr="00377625">
        <w:t xml:space="preserve"> S.-L.</w:t>
      </w:r>
      <w:r w:rsidRPr="00377625">
        <w:t xml:space="preserve"> </w:t>
      </w:r>
      <w:proofErr w:type="spellStart"/>
      <w:r w:rsidR="00D03209" w:rsidRPr="00377625">
        <w:t>Dearomatization</w:t>
      </w:r>
      <w:proofErr w:type="spellEnd"/>
      <w:r w:rsidR="00D03209" w:rsidRPr="00377625">
        <w:t xml:space="preserve"> through </w:t>
      </w:r>
      <w:proofErr w:type="spellStart"/>
      <w:r w:rsidR="00D03209" w:rsidRPr="00377625">
        <w:t>Halofunctionalization</w:t>
      </w:r>
      <w:proofErr w:type="spellEnd"/>
      <w:r w:rsidR="00D03209" w:rsidRPr="00377625">
        <w:t xml:space="preserve"> Reactions. </w:t>
      </w:r>
      <w:r w:rsidRPr="00377625">
        <w:rPr>
          <w:i/>
        </w:rPr>
        <w:t>Chem. Eur. J</w:t>
      </w:r>
      <w:r w:rsidRPr="00377625">
        <w:t xml:space="preserve">. </w:t>
      </w:r>
      <w:r w:rsidRPr="00377625">
        <w:rPr>
          <w:b/>
        </w:rPr>
        <w:t>2016</w:t>
      </w:r>
      <w:r w:rsidRPr="00377625">
        <w:t xml:space="preserve">, </w:t>
      </w:r>
      <w:r w:rsidRPr="00377625">
        <w:rPr>
          <w:i/>
        </w:rPr>
        <w:t>22</w:t>
      </w:r>
      <w:r w:rsidRPr="00377625">
        <w:t>, 11918</w:t>
      </w:r>
      <w:r w:rsidR="005B4652" w:rsidRPr="00377625">
        <w:t>–11933</w:t>
      </w:r>
      <w:r w:rsidRPr="00377625">
        <w:t>;</w:t>
      </w:r>
      <w:r w:rsidR="00205D59" w:rsidRPr="00377625">
        <w:t xml:space="preserve"> (c) Roche,</w:t>
      </w:r>
      <w:r w:rsidR="00FF2493" w:rsidRPr="00377625">
        <w:t xml:space="preserve"> S. P.;</w:t>
      </w:r>
      <w:r w:rsidR="00205D59" w:rsidRPr="00377625">
        <w:t xml:space="preserve"> </w:t>
      </w:r>
      <w:proofErr w:type="spellStart"/>
      <w:r w:rsidRPr="00377625">
        <w:t>Youte</w:t>
      </w:r>
      <w:proofErr w:type="spellEnd"/>
      <w:r w:rsidR="00FF2493" w:rsidRPr="00377625">
        <w:t xml:space="preserve"> </w:t>
      </w:r>
      <w:proofErr w:type="spellStart"/>
      <w:r w:rsidRPr="00377625">
        <w:t>Tendoung</w:t>
      </w:r>
      <w:proofErr w:type="spellEnd"/>
      <w:r w:rsidRPr="00377625">
        <w:t>,</w:t>
      </w:r>
      <w:r w:rsidR="00930C49" w:rsidRPr="00377625">
        <w:t xml:space="preserve"> </w:t>
      </w:r>
      <w:r w:rsidR="00FF2493" w:rsidRPr="00377625">
        <w:t xml:space="preserve">J.-J.; </w:t>
      </w:r>
      <w:proofErr w:type="spellStart"/>
      <w:r w:rsidRPr="00377625">
        <w:t>Tréguier</w:t>
      </w:r>
      <w:proofErr w:type="spellEnd"/>
      <w:r w:rsidRPr="00377625">
        <w:t xml:space="preserve">, </w:t>
      </w:r>
      <w:r w:rsidR="00FF2493" w:rsidRPr="00377625">
        <w:t xml:space="preserve">B. </w:t>
      </w:r>
      <w:r w:rsidR="00D03209" w:rsidRPr="00377625">
        <w:t xml:space="preserve">Advances in </w:t>
      </w:r>
      <w:proofErr w:type="spellStart"/>
      <w:r w:rsidR="00D03209" w:rsidRPr="00377625">
        <w:t>Dearomatization</w:t>
      </w:r>
      <w:proofErr w:type="spellEnd"/>
      <w:r w:rsidR="00D03209" w:rsidRPr="00377625">
        <w:t xml:space="preserve"> Strategies of Indoles. </w:t>
      </w:r>
      <w:r w:rsidRPr="00377625">
        <w:rPr>
          <w:i/>
        </w:rPr>
        <w:t>Tetrahedron</w:t>
      </w:r>
      <w:r w:rsidR="00FF2493" w:rsidRPr="00377625">
        <w:t xml:space="preserve">. </w:t>
      </w:r>
      <w:r w:rsidRPr="00377625">
        <w:rPr>
          <w:b/>
        </w:rPr>
        <w:t>2015</w:t>
      </w:r>
      <w:r w:rsidRPr="00377625">
        <w:t xml:space="preserve">, </w:t>
      </w:r>
      <w:r w:rsidRPr="00377625">
        <w:rPr>
          <w:i/>
        </w:rPr>
        <w:t>71</w:t>
      </w:r>
      <w:r w:rsidRPr="00377625">
        <w:t>, 3549</w:t>
      </w:r>
      <w:r w:rsidR="005B4652" w:rsidRPr="00377625">
        <w:t>–3591</w:t>
      </w:r>
      <w:r w:rsidRPr="00377625">
        <w:t xml:space="preserve">; (d) </w:t>
      </w:r>
      <w:proofErr w:type="spellStart"/>
      <w:r w:rsidRPr="00377625">
        <w:t>Zhuo</w:t>
      </w:r>
      <w:proofErr w:type="spellEnd"/>
      <w:r w:rsidRPr="00377625">
        <w:t>,</w:t>
      </w:r>
      <w:r w:rsidR="00FF2493" w:rsidRPr="00377625">
        <w:t xml:space="preserve"> C.-X.;</w:t>
      </w:r>
      <w:r w:rsidRPr="00377625">
        <w:t xml:space="preserve"> Zhang,</w:t>
      </w:r>
      <w:r w:rsidR="00FF2493" w:rsidRPr="00377625">
        <w:t xml:space="preserve"> W.;</w:t>
      </w:r>
      <w:r w:rsidRPr="00377625">
        <w:t xml:space="preserve"> You,</w:t>
      </w:r>
      <w:r w:rsidR="00FF2493" w:rsidRPr="00377625">
        <w:t xml:space="preserve"> S.-L.</w:t>
      </w:r>
      <w:r w:rsidRPr="00377625">
        <w:t xml:space="preserve"> </w:t>
      </w:r>
      <w:r w:rsidR="00D03209" w:rsidRPr="00377625">
        <w:t xml:space="preserve">Catalytic Asymmetric </w:t>
      </w:r>
      <w:proofErr w:type="spellStart"/>
      <w:r w:rsidR="00D03209" w:rsidRPr="00377625">
        <w:t>Dearomatization</w:t>
      </w:r>
      <w:proofErr w:type="spellEnd"/>
      <w:r w:rsidR="00D03209" w:rsidRPr="00377625">
        <w:t xml:space="preserve"> Reactions. </w:t>
      </w:r>
      <w:proofErr w:type="spellStart"/>
      <w:r w:rsidRPr="00377625">
        <w:rPr>
          <w:i/>
        </w:rPr>
        <w:t>Angew</w:t>
      </w:r>
      <w:proofErr w:type="spellEnd"/>
      <w:r w:rsidRPr="00377625">
        <w:rPr>
          <w:i/>
        </w:rPr>
        <w:t>.</w:t>
      </w:r>
      <w:r w:rsidRPr="00377625">
        <w:t xml:space="preserve"> </w:t>
      </w:r>
      <w:r w:rsidR="00FF2493" w:rsidRPr="00377625">
        <w:rPr>
          <w:i/>
        </w:rPr>
        <w:t>Chem.</w:t>
      </w:r>
      <w:r w:rsidRPr="00377625">
        <w:rPr>
          <w:i/>
        </w:rPr>
        <w:t xml:space="preserve"> Int. Ed</w:t>
      </w:r>
      <w:r w:rsidRPr="00377625">
        <w:t xml:space="preserve">. </w:t>
      </w:r>
      <w:r w:rsidRPr="00377625">
        <w:rPr>
          <w:b/>
        </w:rPr>
        <w:t>2012</w:t>
      </w:r>
      <w:r w:rsidRPr="00377625">
        <w:t xml:space="preserve">, </w:t>
      </w:r>
      <w:r w:rsidRPr="00377625">
        <w:rPr>
          <w:i/>
        </w:rPr>
        <w:t>51</w:t>
      </w:r>
      <w:r w:rsidRPr="00377625">
        <w:t>, 12662</w:t>
      </w:r>
      <w:r w:rsidR="005B4652" w:rsidRPr="00377625">
        <w:t>–12686</w:t>
      </w:r>
      <w:r w:rsidRPr="00377625">
        <w:t>; (e</w:t>
      </w:r>
      <w:r w:rsidR="00FF2493" w:rsidRPr="00377625">
        <w:t xml:space="preserve">) </w:t>
      </w:r>
      <w:proofErr w:type="spellStart"/>
      <w:r w:rsidRPr="00377625">
        <w:t>Zhuo</w:t>
      </w:r>
      <w:proofErr w:type="spellEnd"/>
      <w:r w:rsidRPr="00377625">
        <w:t>,</w:t>
      </w:r>
      <w:r w:rsidR="00FF2493" w:rsidRPr="00377625">
        <w:t xml:space="preserve"> C.-X; </w:t>
      </w:r>
      <w:r w:rsidRPr="00377625">
        <w:t>Zheng, C.; You,</w:t>
      </w:r>
      <w:r w:rsidR="00FF2493" w:rsidRPr="00377625">
        <w:t xml:space="preserve"> S.-L.</w:t>
      </w:r>
      <w:r w:rsidRPr="00377625">
        <w:t xml:space="preserve"> </w:t>
      </w:r>
      <w:r w:rsidR="00D03209" w:rsidRPr="00377625">
        <w:t xml:space="preserve">Transition-Metal-Catalyzed Asymmetric Allylic </w:t>
      </w:r>
      <w:proofErr w:type="spellStart"/>
      <w:r w:rsidR="00D03209" w:rsidRPr="00377625">
        <w:t>Dearomatization</w:t>
      </w:r>
      <w:proofErr w:type="spellEnd"/>
      <w:r w:rsidR="00D03209" w:rsidRPr="00377625">
        <w:t xml:space="preserve"> Reactions. </w:t>
      </w:r>
      <w:r w:rsidRPr="00377625">
        <w:rPr>
          <w:i/>
        </w:rPr>
        <w:t>Acc. Chem. Re</w:t>
      </w:r>
      <w:r w:rsidRPr="00377625">
        <w:t xml:space="preserve">s. </w:t>
      </w:r>
      <w:r w:rsidRPr="00377625">
        <w:rPr>
          <w:b/>
        </w:rPr>
        <w:t>2014</w:t>
      </w:r>
      <w:r w:rsidRPr="00377625">
        <w:t xml:space="preserve">, </w:t>
      </w:r>
      <w:r w:rsidRPr="00377625">
        <w:rPr>
          <w:i/>
        </w:rPr>
        <w:t>47</w:t>
      </w:r>
      <w:r w:rsidRPr="00377625">
        <w:t>, 2558</w:t>
      </w:r>
      <w:r w:rsidR="005B4652" w:rsidRPr="00377625">
        <w:t>–2573</w:t>
      </w:r>
      <w:r w:rsidRPr="00377625">
        <w:t>; (f) Zheng,</w:t>
      </w:r>
      <w:r w:rsidR="00FF2493" w:rsidRPr="00377625">
        <w:t xml:space="preserve"> C.;</w:t>
      </w:r>
      <w:r w:rsidRPr="00377625">
        <w:t xml:space="preserve"> You,</w:t>
      </w:r>
      <w:r w:rsidR="00FF2493" w:rsidRPr="00377625">
        <w:t xml:space="preserve"> S.-L.</w:t>
      </w:r>
      <w:r w:rsidR="00D03209" w:rsidRPr="00377625">
        <w:t xml:space="preserve"> Catalytic Asymmetric </w:t>
      </w:r>
      <w:proofErr w:type="spellStart"/>
      <w:r w:rsidR="00D03209" w:rsidRPr="00377625">
        <w:t>Dearomatization</w:t>
      </w:r>
      <w:proofErr w:type="spellEnd"/>
      <w:r w:rsidR="00D03209" w:rsidRPr="00377625">
        <w:t xml:space="preserve"> by Transition-Metal Catalysis: A Method for Transformations of Aromatic Compounds. </w:t>
      </w:r>
      <w:r w:rsidRPr="00377625">
        <w:rPr>
          <w:i/>
        </w:rPr>
        <w:t>Chem</w:t>
      </w:r>
      <w:r w:rsidR="00F763B6" w:rsidRPr="00377625">
        <w:t xml:space="preserve">. </w:t>
      </w:r>
      <w:r w:rsidRPr="00377625">
        <w:rPr>
          <w:b/>
        </w:rPr>
        <w:t>2016</w:t>
      </w:r>
      <w:r w:rsidRPr="00377625">
        <w:t xml:space="preserve">, </w:t>
      </w:r>
      <w:r w:rsidRPr="00377625">
        <w:rPr>
          <w:i/>
        </w:rPr>
        <w:t>1</w:t>
      </w:r>
      <w:r w:rsidRPr="00377625">
        <w:t>, 830</w:t>
      </w:r>
      <w:r w:rsidR="005B4652" w:rsidRPr="00377625">
        <w:t>–857</w:t>
      </w:r>
      <w:r w:rsidRPr="00377625">
        <w:t>.</w:t>
      </w:r>
    </w:p>
    <w:p w14:paraId="2FE7A2E3" w14:textId="2AE409DB" w:rsidR="0001006F" w:rsidRPr="00377625" w:rsidRDefault="005A293A" w:rsidP="0001006F">
      <w:pPr>
        <w:pStyle w:val="TFReferencesSection"/>
      </w:pPr>
      <w:r w:rsidRPr="00377625">
        <w:t>[14</w:t>
      </w:r>
      <w:r w:rsidR="0001006F" w:rsidRPr="00377625">
        <w:t>]</w:t>
      </w:r>
      <w:r w:rsidR="00255C5C" w:rsidRPr="00377625">
        <w:t xml:space="preserve"> </w:t>
      </w:r>
      <w:r w:rsidR="0001006F" w:rsidRPr="00377625">
        <w:rPr>
          <w:rStyle w:val="listitem-data"/>
        </w:rPr>
        <w:t>(a) Ferrer,</w:t>
      </w:r>
      <w:r w:rsidR="00FF2493" w:rsidRPr="00377625">
        <w:rPr>
          <w:rStyle w:val="listitem-data"/>
        </w:rPr>
        <w:t xml:space="preserve"> C.;</w:t>
      </w:r>
      <w:r w:rsidR="0001006F" w:rsidRPr="00377625">
        <w:rPr>
          <w:rStyle w:val="listitem-data"/>
        </w:rPr>
        <w:t xml:space="preserve"> </w:t>
      </w:r>
      <w:proofErr w:type="spellStart"/>
      <w:r w:rsidR="0001006F" w:rsidRPr="00377625">
        <w:rPr>
          <w:rStyle w:val="listitem-data"/>
        </w:rPr>
        <w:t>Amijs</w:t>
      </w:r>
      <w:proofErr w:type="spellEnd"/>
      <w:r w:rsidR="0001006F" w:rsidRPr="00377625">
        <w:rPr>
          <w:rStyle w:val="listitem-data"/>
        </w:rPr>
        <w:t>,</w:t>
      </w:r>
      <w:r w:rsidR="00FF2493" w:rsidRPr="00377625">
        <w:rPr>
          <w:rStyle w:val="listitem-data"/>
        </w:rPr>
        <w:t xml:space="preserve"> C. H. M.; </w:t>
      </w:r>
      <w:proofErr w:type="spellStart"/>
      <w:r w:rsidR="0001006F" w:rsidRPr="00377625">
        <w:rPr>
          <w:rStyle w:val="listitem-data"/>
        </w:rPr>
        <w:t>Echavarren</w:t>
      </w:r>
      <w:proofErr w:type="spellEnd"/>
      <w:r w:rsidR="0001006F" w:rsidRPr="00377625">
        <w:rPr>
          <w:rStyle w:val="listitem-data"/>
        </w:rPr>
        <w:t>,</w:t>
      </w:r>
      <w:r w:rsidR="00FF2493" w:rsidRPr="00377625">
        <w:rPr>
          <w:rStyle w:val="listitem-data"/>
        </w:rPr>
        <w:t xml:space="preserve"> A. M.</w:t>
      </w:r>
      <w:r w:rsidR="0001006F" w:rsidRPr="00377625">
        <w:rPr>
          <w:rStyle w:val="listitem-data"/>
        </w:rPr>
        <w:t xml:space="preserve"> </w:t>
      </w:r>
      <w:r w:rsidR="00D03209" w:rsidRPr="00377625">
        <w:rPr>
          <w:rStyle w:val="listitem-data"/>
          <w:rFonts w:hint="eastAsia"/>
        </w:rPr>
        <w:t>Intra-</w:t>
      </w:r>
      <w:r w:rsidR="00D03209" w:rsidRPr="00377625">
        <w:rPr>
          <w:rStyle w:val="listitem-data"/>
        </w:rPr>
        <w:t xml:space="preserve"> </w:t>
      </w:r>
      <w:r w:rsidR="00D03209" w:rsidRPr="00377625">
        <w:rPr>
          <w:rStyle w:val="listitem-data"/>
          <w:rFonts w:hint="eastAsia"/>
        </w:rPr>
        <w:t xml:space="preserve">and Intermolecular Reactions of Indoles with Alkynes Catalyzed by Gold. </w:t>
      </w:r>
      <w:r w:rsidR="0001006F" w:rsidRPr="00377625">
        <w:rPr>
          <w:rStyle w:val="listitem-data"/>
          <w:i/>
        </w:rPr>
        <w:t xml:space="preserve">Chem. Eur. J. </w:t>
      </w:r>
      <w:r w:rsidR="0001006F" w:rsidRPr="00377625">
        <w:rPr>
          <w:rStyle w:val="listitem-data"/>
          <w:b/>
        </w:rPr>
        <w:t>2007</w:t>
      </w:r>
      <w:r w:rsidR="0001006F" w:rsidRPr="00377625">
        <w:rPr>
          <w:rStyle w:val="listitem-data"/>
        </w:rPr>
        <w:t xml:space="preserve">, </w:t>
      </w:r>
      <w:r w:rsidR="0001006F" w:rsidRPr="00377625">
        <w:rPr>
          <w:rStyle w:val="listitem-data"/>
          <w:i/>
        </w:rPr>
        <w:t>13</w:t>
      </w:r>
      <w:r w:rsidR="00FF2493" w:rsidRPr="00377625">
        <w:rPr>
          <w:rStyle w:val="listitem-data"/>
        </w:rPr>
        <w:t>, 1358</w:t>
      </w:r>
      <w:r w:rsidR="00A84022" w:rsidRPr="00377625">
        <w:rPr>
          <w:rStyle w:val="listitem-data"/>
        </w:rPr>
        <w:t>–1373</w:t>
      </w:r>
      <w:r w:rsidR="00FF2493" w:rsidRPr="00377625">
        <w:rPr>
          <w:rStyle w:val="listitem-data"/>
        </w:rPr>
        <w:t xml:space="preserve">; </w:t>
      </w:r>
      <w:r w:rsidR="0001006F" w:rsidRPr="00377625">
        <w:rPr>
          <w:rStyle w:val="listitem-data"/>
        </w:rPr>
        <w:t>(b) Jim</w:t>
      </w:r>
      <w:r w:rsidR="0001006F" w:rsidRPr="00377625">
        <w:rPr>
          <w:rStyle w:val="listitem-data"/>
          <w:rFonts w:cs="Arial"/>
        </w:rPr>
        <w:t>é</w:t>
      </w:r>
      <w:r w:rsidR="0001006F" w:rsidRPr="00377625">
        <w:rPr>
          <w:rStyle w:val="listitem-data"/>
        </w:rPr>
        <w:t>nez-</w:t>
      </w:r>
      <w:proofErr w:type="spellStart"/>
      <w:r w:rsidR="0001006F" w:rsidRPr="00377625">
        <w:rPr>
          <w:rStyle w:val="listitem-data"/>
        </w:rPr>
        <w:t>N</w:t>
      </w:r>
      <w:r w:rsidR="0001006F" w:rsidRPr="00377625">
        <w:rPr>
          <w:rStyle w:val="listitem-data"/>
          <w:rFonts w:cs="Arial"/>
        </w:rPr>
        <w:t>úñez</w:t>
      </w:r>
      <w:proofErr w:type="spellEnd"/>
      <w:r w:rsidR="0001006F" w:rsidRPr="00377625">
        <w:rPr>
          <w:rStyle w:val="listitem-data"/>
          <w:rFonts w:cs="Arial"/>
        </w:rPr>
        <w:t xml:space="preserve">, </w:t>
      </w:r>
      <w:r w:rsidR="00FF2493" w:rsidRPr="00377625">
        <w:rPr>
          <w:rStyle w:val="listitem-data"/>
        </w:rPr>
        <w:t xml:space="preserve">E.; </w:t>
      </w:r>
      <w:proofErr w:type="spellStart"/>
      <w:r w:rsidR="0001006F" w:rsidRPr="00377625">
        <w:rPr>
          <w:rStyle w:val="listitem-data"/>
          <w:rFonts w:cs="Arial"/>
        </w:rPr>
        <w:t>Echavarren</w:t>
      </w:r>
      <w:proofErr w:type="spellEnd"/>
      <w:r w:rsidR="0001006F" w:rsidRPr="00377625">
        <w:rPr>
          <w:rStyle w:val="listitem-data"/>
          <w:rFonts w:cs="Arial"/>
        </w:rPr>
        <w:t>,</w:t>
      </w:r>
      <w:r w:rsidR="00FF2493" w:rsidRPr="00377625">
        <w:rPr>
          <w:rStyle w:val="listitem-data"/>
          <w:rFonts w:cs="Arial"/>
        </w:rPr>
        <w:t xml:space="preserve"> A. M.</w:t>
      </w:r>
      <w:r w:rsidR="0001006F" w:rsidRPr="00377625">
        <w:rPr>
          <w:rStyle w:val="listitem-data"/>
          <w:rFonts w:cs="Arial"/>
        </w:rPr>
        <w:t xml:space="preserve"> </w:t>
      </w:r>
      <w:r w:rsidR="00D03209" w:rsidRPr="00377625">
        <w:rPr>
          <w:rStyle w:val="listitem-data"/>
          <w:rFonts w:cs="Arial"/>
        </w:rPr>
        <w:t xml:space="preserve">Molecular Diversity Through Gold Catalysis with Alkynes. </w:t>
      </w:r>
      <w:r w:rsidR="0001006F" w:rsidRPr="00377625">
        <w:rPr>
          <w:rStyle w:val="listitem-data"/>
          <w:rFonts w:cs="Arial"/>
          <w:i/>
        </w:rPr>
        <w:t xml:space="preserve">Chem. </w:t>
      </w:r>
      <w:proofErr w:type="spellStart"/>
      <w:r w:rsidR="0001006F" w:rsidRPr="00377625">
        <w:rPr>
          <w:rStyle w:val="listitem-data"/>
          <w:rFonts w:cs="Arial"/>
          <w:i/>
        </w:rPr>
        <w:t>Commun</w:t>
      </w:r>
      <w:proofErr w:type="spellEnd"/>
      <w:r w:rsidR="0001006F" w:rsidRPr="00377625">
        <w:rPr>
          <w:rStyle w:val="listitem-data"/>
          <w:rFonts w:cs="Arial"/>
          <w:i/>
        </w:rPr>
        <w:t xml:space="preserve">. </w:t>
      </w:r>
      <w:r w:rsidR="0001006F" w:rsidRPr="00377625">
        <w:rPr>
          <w:rStyle w:val="listitem-data"/>
          <w:rFonts w:cs="Arial"/>
          <w:b/>
        </w:rPr>
        <w:t>2007</w:t>
      </w:r>
      <w:r w:rsidR="0001006F" w:rsidRPr="00377625">
        <w:rPr>
          <w:rStyle w:val="listitem-data"/>
          <w:rFonts w:cs="Arial"/>
        </w:rPr>
        <w:t>, 333</w:t>
      </w:r>
      <w:r w:rsidR="00A84022" w:rsidRPr="00377625">
        <w:rPr>
          <w:rStyle w:val="listitem-data"/>
          <w:rFonts w:cs="Arial"/>
        </w:rPr>
        <w:t>–346</w:t>
      </w:r>
      <w:r w:rsidR="0001006F" w:rsidRPr="00377625">
        <w:rPr>
          <w:rStyle w:val="listitem-data"/>
          <w:rFonts w:cs="Arial"/>
        </w:rPr>
        <w:t>;</w:t>
      </w:r>
      <w:r w:rsidR="0001006F" w:rsidRPr="00377625">
        <w:rPr>
          <w:rStyle w:val="listitem-data"/>
        </w:rPr>
        <w:t xml:space="preserve"> (c) Bandini,</w:t>
      </w:r>
      <w:r w:rsidR="00FF2493" w:rsidRPr="00377625">
        <w:rPr>
          <w:rStyle w:val="listitem-data"/>
        </w:rPr>
        <w:t xml:space="preserve"> M. </w:t>
      </w:r>
      <w:r w:rsidR="00930C49" w:rsidRPr="00377625">
        <w:rPr>
          <w:rStyle w:val="listitem-data"/>
        </w:rPr>
        <w:t>Gold-C</w:t>
      </w:r>
      <w:r w:rsidR="00D03209" w:rsidRPr="00377625">
        <w:rPr>
          <w:rStyle w:val="listitem-data"/>
        </w:rPr>
        <w:t xml:space="preserve">atalyzed Decorations of </w:t>
      </w:r>
      <w:proofErr w:type="spellStart"/>
      <w:r w:rsidR="00D03209" w:rsidRPr="00377625">
        <w:rPr>
          <w:rStyle w:val="listitem-data"/>
        </w:rPr>
        <w:t>Arenes</w:t>
      </w:r>
      <w:proofErr w:type="spellEnd"/>
      <w:r w:rsidR="00D03209" w:rsidRPr="00377625">
        <w:rPr>
          <w:rStyle w:val="listitem-data"/>
        </w:rPr>
        <w:t xml:space="preserve"> and Heteroarenes with C-C Multiple Bonds. </w:t>
      </w:r>
      <w:r w:rsidR="0001006F" w:rsidRPr="00377625">
        <w:rPr>
          <w:rStyle w:val="listitem-data"/>
          <w:i/>
        </w:rPr>
        <w:t xml:space="preserve">Chem. Soc. Rev. </w:t>
      </w:r>
      <w:r w:rsidR="0001006F" w:rsidRPr="00377625">
        <w:rPr>
          <w:rStyle w:val="listitem-data"/>
          <w:b/>
        </w:rPr>
        <w:t>2011</w:t>
      </w:r>
      <w:r w:rsidR="0001006F" w:rsidRPr="00377625">
        <w:rPr>
          <w:rStyle w:val="listitem-data"/>
        </w:rPr>
        <w:t xml:space="preserve">, </w:t>
      </w:r>
      <w:r w:rsidR="0001006F" w:rsidRPr="00377625">
        <w:rPr>
          <w:rStyle w:val="listitem-data"/>
          <w:i/>
        </w:rPr>
        <w:t>40</w:t>
      </w:r>
      <w:r w:rsidR="0001006F" w:rsidRPr="00377625">
        <w:rPr>
          <w:rStyle w:val="listitem-data"/>
        </w:rPr>
        <w:t>, 1358</w:t>
      </w:r>
      <w:r w:rsidR="00A84022" w:rsidRPr="00377625">
        <w:rPr>
          <w:rStyle w:val="listitem-data"/>
        </w:rPr>
        <w:t>–1367;</w:t>
      </w:r>
      <w:r w:rsidR="0001006F" w:rsidRPr="00377625">
        <w:rPr>
          <w:rStyle w:val="listitem-data"/>
        </w:rPr>
        <w:t xml:space="preserve"> (d) Fang,</w:t>
      </w:r>
      <w:r w:rsidR="00FF2493" w:rsidRPr="00377625">
        <w:rPr>
          <w:rStyle w:val="listitem-data"/>
        </w:rPr>
        <w:t xml:space="preserve"> G.;</w:t>
      </w:r>
      <w:r w:rsidR="0001006F" w:rsidRPr="00377625">
        <w:rPr>
          <w:rStyle w:val="listitem-data"/>
        </w:rPr>
        <w:t xml:space="preserve"> Bi,</w:t>
      </w:r>
      <w:r w:rsidR="00FF2493" w:rsidRPr="00377625">
        <w:rPr>
          <w:rStyle w:val="listitem-data"/>
        </w:rPr>
        <w:t xml:space="preserve"> X.</w:t>
      </w:r>
      <w:r w:rsidR="0001006F" w:rsidRPr="00377625">
        <w:rPr>
          <w:rStyle w:val="listitem-data"/>
        </w:rPr>
        <w:t xml:space="preserve"> </w:t>
      </w:r>
      <w:r w:rsidR="002B27E5" w:rsidRPr="00377625">
        <w:rPr>
          <w:rStyle w:val="listitem-data"/>
        </w:rPr>
        <w:t xml:space="preserve">Silver-catalyzed Reactions of Alkynes: Recent Advances. </w:t>
      </w:r>
      <w:r w:rsidR="0001006F" w:rsidRPr="00377625">
        <w:rPr>
          <w:rStyle w:val="listitem-data"/>
          <w:i/>
        </w:rPr>
        <w:t xml:space="preserve">Chem. Soc. Rev. </w:t>
      </w:r>
      <w:r w:rsidR="0001006F" w:rsidRPr="00377625">
        <w:rPr>
          <w:rStyle w:val="listitem-data"/>
          <w:b/>
        </w:rPr>
        <w:t>2015</w:t>
      </w:r>
      <w:r w:rsidR="0001006F" w:rsidRPr="00377625">
        <w:rPr>
          <w:rStyle w:val="listitem-data"/>
        </w:rPr>
        <w:t xml:space="preserve">, </w:t>
      </w:r>
      <w:r w:rsidR="0001006F" w:rsidRPr="00377625">
        <w:rPr>
          <w:rStyle w:val="listitem-data"/>
          <w:i/>
        </w:rPr>
        <w:t>44</w:t>
      </w:r>
      <w:r w:rsidR="0001006F" w:rsidRPr="00377625">
        <w:rPr>
          <w:rStyle w:val="listitem-data"/>
        </w:rPr>
        <w:t>, 8124</w:t>
      </w:r>
      <w:r w:rsidR="00A84022" w:rsidRPr="00377625">
        <w:rPr>
          <w:rStyle w:val="listitem-data"/>
        </w:rPr>
        <w:t>–8173</w:t>
      </w:r>
      <w:r w:rsidR="0001006F" w:rsidRPr="00377625">
        <w:rPr>
          <w:rStyle w:val="listitem-data"/>
        </w:rPr>
        <w:t>.</w:t>
      </w:r>
    </w:p>
    <w:p w14:paraId="6460B0BC" w14:textId="0E460A09" w:rsidR="0001006F" w:rsidRPr="00377625" w:rsidRDefault="005A293A" w:rsidP="0001006F">
      <w:pPr>
        <w:pStyle w:val="TFReferencesSection"/>
      </w:pPr>
      <w:r w:rsidRPr="00377625">
        <w:t>[15</w:t>
      </w:r>
      <w:r w:rsidR="00255C5C" w:rsidRPr="00377625">
        <w:t xml:space="preserve">] </w:t>
      </w:r>
      <w:r w:rsidR="0007311D" w:rsidRPr="00377625">
        <w:t>T</w:t>
      </w:r>
      <w:r w:rsidR="0001006F" w:rsidRPr="00377625">
        <w:t xml:space="preserve">o the best of our knowledge, the only report of a dearomatising spirocyclisation reaction that involves concomitant formation of an all-carbon tetrasubstituted alkene from an alkyne in any context is a </w:t>
      </w:r>
      <w:proofErr w:type="spellStart"/>
      <w:r w:rsidR="0001006F" w:rsidRPr="00377625">
        <w:t>Pd</w:t>
      </w:r>
      <w:proofErr w:type="spellEnd"/>
      <w:r w:rsidR="0001006F" w:rsidRPr="00377625">
        <w:t>/n</w:t>
      </w:r>
      <w:r w:rsidR="00E45B39" w:rsidRPr="00377625">
        <w:t>orbornene-mediated indole [3+2]-</w:t>
      </w:r>
      <w:r w:rsidR="0001006F" w:rsidRPr="00377625">
        <w:t>spiroannulation procedure, reported by Luan</w:t>
      </w:r>
      <w:r w:rsidR="002C71DA" w:rsidRPr="00377625">
        <w:t xml:space="preserve"> and co-workers: see reference 20</w:t>
      </w:r>
      <w:r w:rsidR="0001006F" w:rsidRPr="00377625">
        <w:t>f.</w:t>
      </w:r>
      <w:r w:rsidR="00B7057A" w:rsidRPr="00377625">
        <w:t xml:space="preserve"> </w:t>
      </w:r>
      <w:bookmarkStart w:id="5" w:name="_Hlk529268897"/>
      <w:bookmarkStart w:id="6" w:name="_Hlk529283329"/>
      <w:r w:rsidR="0007311D" w:rsidRPr="00377625">
        <w:rPr>
          <w:rStyle w:val="listitem-data"/>
        </w:rPr>
        <w:t>For reactions</w:t>
      </w:r>
      <w:r w:rsidR="00B7057A" w:rsidRPr="00377625">
        <w:rPr>
          <w:rStyle w:val="listitem-data"/>
        </w:rPr>
        <w:t xml:space="preserve"> that focus on intermolecular alkyne difunctionalisation involving</w:t>
      </w:r>
      <w:r w:rsidR="0007311D" w:rsidRPr="00377625">
        <w:rPr>
          <w:rStyle w:val="listitem-data"/>
        </w:rPr>
        <w:t xml:space="preserve"> indoles but do not involved dearomatising spirocyclisation, </w:t>
      </w:r>
      <w:r w:rsidR="00B7057A" w:rsidRPr="00377625">
        <w:rPr>
          <w:rStyle w:val="listitem-data"/>
        </w:rPr>
        <w:t>see:</w:t>
      </w:r>
      <w:bookmarkEnd w:id="5"/>
      <w:r w:rsidR="00B7057A" w:rsidRPr="00377625">
        <w:rPr>
          <w:rStyle w:val="listitem-data"/>
        </w:rPr>
        <w:t xml:space="preserve"> (</w:t>
      </w:r>
      <w:r w:rsidR="0007311D" w:rsidRPr="00377625">
        <w:rPr>
          <w:rStyle w:val="listitem-data"/>
        </w:rPr>
        <w:t>a</w:t>
      </w:r>
      <w:r w:rsidR="00B7057A" w:rsidRPr="00377625">
        <w:rPr>
          <w:rStyle w:val="listitem-data"/>
        </w:rPr>
        <w:t xml:space="preserve">) Su, T.; Han, X.; Lu, X. Palladium(II)-catalyzed </w:t>
      </w:r>
      <w:r w:rsidR="009958D4" w:rsidRPr="00377625">
        <w:rPr>
          <w:rStyle w:val="listitem-data"/>
        </w:rPr>
        <w:t>O</w:t>
      </w:r>
      <w:r w:rsidR="00B7057A" w:rsidRPr="00377625">
        <w:rPr>
          <w:rStyle w:val="listitem-data"/>
        </w:rPr>
        <w:t xml:space="preserve">xidative </w:t>
      </w:r>
      <w:r w:rsidR="009958D4" w:rsidRPr="00377625">
        <w:rPr>
          <w:rStyle w:val="listitem-data"/>
        </w:rPr>
        <w:t>A</w:t>
      </w:r>
      <w:r w:rsidR="00B7057A" w:rsidRPr="00377625">
        <w:rPr>
          <w:rStyle w:val="listitem-data"/>
        </w:rPr>
        <w:t xml:space="preserve">nnulation of </w:t>
      </w:r>
      <w:proofErr w:type="spellStart"/>
      <w:r w:rsidR="009958D4" w:rsidRPr="00377625">
        <w:rPr>
          <w:rStyle w:val="listitem-data"/>
        </w:rPr>
        <w:t>A</w:t>
      </w:r>
      <w:r w:rsidR="00B7057A" w:rsidRPr="00377625">
        <w:rPr>
          <w:rStyle w:val="listitem-data"/>
        </w:rPr>
        <w:t>lkenylindoles</w:t>
      </w:r>
      <w:proofErr w:type="spellEnd"/>
      <w:r w:rsidR="00B7057A" w:rsidRPr="00377625">
        <w:rPr>
          <w:rStyle w:val="listitem-data"/>
        </w:rPr>
        <w:t xml:space="preserve"> with </w:t>
      </w:r>
      <w:r w:rsidR="009958D4" w:rsidRPr="00377625">
        <w:rPr>
          <w:rStyle w:val="listitem-data"/>
        </w:rPr>
        <w:t>A</w:t>
      </w:r>
      <w:r w:rsidR="00B7057A" w:rsidRPr="00377625">
        <w:rPr>
          <w:rStyle w:val="listitem-data"/>
        </w:rPr>
        <w:t xml:space="preserve">lkynes </w:t>
      </w:r>
      <w:r w:rsidR="009958D4" w:rsidRPr="00377625">
        <w:rPr>
          <w:rStyle w:val="listitem-data"/>
        </w:rPr>
        <w:t>I</w:t>
      </w:r>
      <w:r w:rsidR="00B7057A" w:rsidRPr="00377625">
        <w:rPr>
          <w:rStyle w:val="listitem-data"/>
        </w:rPr>
        <w:t xml:space="preserve">nitiated by C–H </w:t>
      </w:r>
      <w:r w:rsidR="009958D4" w:rsidRPr="00377625">
        <w:rPr>
          <w:rStyle w:val="listitem-data"/>
        </w:rPr>
        <w:t>A</w:t>
      </w:r>
      <w:r w:rsidR="00B7057A" w:rsidRPr="00377625">
        <w:rPr>
          <w:rStyle w:val="listitem-data"/>
        </w:rPr>
        <w:t xml:space="preserve">ctivation. </w:t>
      </w:r>
      <w:r w:rsidR="00B7057A" w:rsidRPr="00377625">
        <w:rPr>
          <w:rStyle w:val="listitem-data"/>
          <w:i/>
        </w:rPr>
        <w:t xml:space="preserve">Tetrahedron Lett. </w:t>
      </w:r>
      <w:r w:rsidR="00B7057A" w:rsidRPr="00377625">
        <w:rPr>
          <w:rStyle w:val="listitem-data"/>
          <w:b/>
        </w:rPr>
        <w:t>2014</w:t>
      </w:r>
      <w:r w:rsidR="00B7057A" w:rsidRPr="00377625">
        <w:rPr>
          <w:rStyle w:val="listitem-data"/>
        </w:rPr>
        <w:t xml:space="preserve">, </w:t>
      </w:r>
      <w:r w:rsidR="00B7057A" w:rsidRPr="00377625">
        <w:rPr>
          <w:rStyle w:val="listitem-data"/>
          <w:i/>
        </w:rPr>
        <w:t>55</w:t>
      </w:r>
      <w:r w:rsidR="00B7057A" w:rsidRPr="00377625">
        <w:rPr>
          <w:rStyle w:val="listitem-data"/>
        </w:rPr>
        <w:t>, 27–30; (</w:t>
      </w:r>
      <w:r w:rsidR="0007311D" w:rsidRPr="00377625">
        <w:rPr>
          <w:rStyle w:val="listitem-data"/>
        </w:rPr>
        <w:t>b</w:t>
      </w:r>
      <w:r w:rsidR="00B7057A" w:rsidRPr="00377625">
        <w:rPr>
          <w:rStyle w:val="listitem-data"/>
        </w:rPr>
        <w:t xml:space="preserve">) Shi, Z.; Ding, S.; Cui, Y.; Jiao, N. </w:t>
      </w:r>
      <w:r w:rsidR="00B7057A" w:rsidRPr="00377625">
        <w:rPr>
          <w:rStyle w:val="listitem-data"/>
          <w:rFonts w:hint="eastAsia"/>
        </w:rPr>
        <w:t>A Palladium</w:t>
      </w:r>
      <w:r w:rsidR="00B7057A" w:rsidRPr="00377625">
        <w:rPr>
          <w:rStyle w:val="listitem-data"/>
          <w:rFonts w:hint="eastAsia"/>
        </w:rPr>
        <w:t>‐</w:t>
      </w:r>
      <w:r w:rsidR="00B7057A" w:rsidRPr="00377625">
        <w:rPr>
          <w:rStyle w:val="listitem-data"/>
          <w:rFonts w:hint="eastAsia"/>
        </w:rPr>
        <w:t xml:space="preserve">Catalyzed Oxidative Cycloaromatization of </w:t>
      </w:r>
      <w:proofErr w:type="spellStart"/>
      <w:r w:rsidR="00B7057A" w:rsidRPr="00377625">
        <w:rPr>
          <w:rStyle w:val="listitem-data"/>
          <w:rFonts w:hint="eastAsia"/>
        </w:rPr>
        <w:t>Biaryls</w:t>
      </w:r>
      <w:proofErr w:type="spellEnd"/>
      <w:r w:rsidR="00B7057A" w:rsidRPr="00377625">
        <w:rPr>
          <w:rStyle w:val="listitem-data"/>
          <w:rFonts w:hint="eastAsia"/>
        </w:rPr>
        <w:t xml:space="preserve"> with Alkynes Using Molecular Oxygen as the Oxidant</w:t>
      </w:r>
      <w:r w:rsidR="00B7057A" w:rsidRPr="00377625">
        <w:rPr>
          <w:rStyle w:val="listitem-data"/>
        </w:rPr>
        <w:t xml:space="preserve">. </w:t>
      </w:r>
      <w:proofErr w:type="spellStart"/>
      <w:r w:rsidR="00B7057A" w:rsidRPr="00377625">
        <w:rPr>
          <w:rStyle w:val="listitem-data"/>
          <w:i/>
        </w:rPr>
        <w:t>Angew</w:t>
      </w:r>
      <w:proofErr w:type="spellEnd"/>
      <w:r w:rsidR="00B7057A" w:rsidRPr="00377625">
        <w:rPr>
          <w:rStyle w:val="listitem-data"/>
          <w:i/>
        </w:rPr>
        <w:t xml:space="preserve">. Chem. Int. Ed. </w:t>
      </w:r>
      <w:r w:rsidR="00B7057A" w:rsidRPr="00377625">
        <w:rPr>
          <w:rStyle w:val="listitem-data"/>
          <w:b/>
        </w:rPr>
        <w:t>2009</w:t>
      </w:r>
      <w:r w:rsidR="00B7057A" w:rsidRPr="00377625">
        <w:rPr>
          <w:rStyle w:val="listitem-data"/>
        </w:rPr>
        <w:t xml:space="preserve">, </w:t>
      </w:r>
      <w:r w:rsidR="00B7057A" w:rsidRPr="00377625">
        <w:rPr>
          <w:rStyle w:val="listitem-data"/>
          <w:i/>
        </w:rPr>
        <w:t>121</w:t>
      </w:r>
      <w:r w:rsidR="00B7057A" w:rsidRPr="00377625">
        <w:rPr>
          <w:rStyle w:val="listitem-data"/>
        </w:rPr>
        <w:t>, 7895–7898.</w:t>
      </w:r>
      <w:bookmarkEnd w:id="6"/>
    </w:p>
    <w:p w14:paraId="6C690711" w14:textId="7FF74F45" w:rsidR="0001006F" w:rsidRPr="00377625" w:rsidRDefault="005A293A" w:rsidP="00497A67">
      <w:pPr>
        <w:pStyle w:val="TFReferencesSection"/>
      </w:pPr>
      <w:r w:rsidRPr="00377625">
        <w:t>[16</w:t>
      </w:r>
      <w:r w:rsidR="00255C5C" w:rsidRPr="00377625">
        <w:t xml:space="preserve">] (a) </w:t>
      </w:r>
      <w:r w:rsidR="0001006F" w:rsidRPr="00377625">
        <w:t>Ouyang,</w:t>
      </w:r>
      <w:r w:rsidR="003A128C" w:rsidRPr="00377625">
        <w:t xml:space="preserve"> X.-H.;</w:t>
      </w:r>
      <w:r w:rsidR="0001006F" w:rsidRPr="00377625">
        <w:t xml:space="preserve"> Song,</w:t>
      </w:r>
      <w:r w:rsidR="003A128C" w:rsidRPr="00377625">
        <w:t xml:space="preserve"> R.-J.;</w:t>
      </w:r>
      <w:r w:rsidR="0001006F" w:rsidRPr="00377625">
        <w:t xml:space="preserve"> Li,</w:t>
      </w:r>
      <w:r w:rsidR="003A128C" w:rsidRPr="00377625">
        <w:t xml:space="preserve"> Y.;</w:t>
      </w:r>
      <w:r w:rsidR="0001006F" w:rsidRPr="00377625">
        <w:t xml:space="preserve"> Liu,</w:t>
      </w:r>
      <w:r w:rsidR="003A128C" w:rsidRPr="00377625">
        <w:t xml:space="preserve"> B.;</w:t>
      </w:r>
      <w:r w:rsidR="0001006F" w:rsidRPr="00377625">
        <w:t xml:space="preserve"> Li,</w:t>
      </w:r>
      <w:r w:rsidR="003A128C" w:rsidRPr="00377625">
        <w:t xml:space="preserve"> J.-H.</w:t>
      </w:r>
      <w:r w:rsidR="0001006F" w:rsidRPr="00377625">
        <w:t xml:space="preserve"> </w:t>
      </w:r>
      <w:r w:rsidR="00F763B6" w:rsidRPr="00377625">
        <w:t>Metal-Free Oxidative Ipso-</w:t>
      </w:r>
      <w:proofErr w:type="spellStart"/>
      <w:r w:rsidR="00930C49" w:rsidRPr="00377625">
        <w:t>C</w:t>
      </w:r>
      <w:r w:rsidR="00F763B6" w:rsidRPr="00377625">
        <w:t>arboacylation</w:t>
      </w:r>
      <w:proofErr w:type="spellEnd"/>
      <w:r w:rsidR="00F763B6" w:rsidRPr="00377625">
        <w:t xml:space="preserve"> of Alkynes: Synthesis of 3-</w:t>
      </w:r>
      <w:proofErr w:type="gramStart"/>
      <w:r w:rsidR="00F763B6" w:rsidRPr="00377625">
        <w:t>Acylspiro[</w:t>
      </w:r>
      <w:proofErr w:type="gramEnd"/>
      <w:r w:rsidR="00F763B6" w:rsidRPr="00377625">
        <w:t>4,5]</w:t>
      </w:r>
      <w:proofErr w:type="spellStart"/>
      <w:r w:rsidR="00F763B6" w:rsidRPr="00377625">
        <w:t>trienones</w:t>
      </w:r>
      <w:proofErr w:type="spellEnd"/>
      <w:r w:rsidR="00F763B6" w:rsidRPr="00377625">
        <w:t xml:space="preserve"> from N-</w:t>
      </w:r>
      <w:proofErr w:type="spellStart"/>
      <w:r w:rsidR="00F763B6" w:rsidRPr="00377625">
        <w:t>Arylpropiolamides</w:t>
      </w:r>
      <w:proofErr w:type="spellEnd"/>
      <w:r w:rsidR="00F763B6" w:rsidRPr="00377625">
        <w:t xml:space="preserve"> and Aldehydes. </w:t>
      </w:r>
      <w:r w:rsidR="0001006F" w:rsidRPr="00377625">
        <w:rPr>
          <w:i/>
        </w:rPr>
        <w:t>J. Org. Chem</w:t>
      </w:r>
      <w:r w:rsidR="003A128C" w:rsidRPr="00377625">
        <w:t>.</w:t>
      </w:r>
      <w:r w:rsidR="0001006F" w:rsidRPr="00377625">
        <w:t xml:space="preserve"> </w:t>
      </w:r>
      <w:r w:rsidR="0001006F" w:rsidRPr="00377625">
        <w:rPr>
          <w:b/>
        </w:rPr>
        <w:t>2014</w:t>
      </w:r>
      <w:r w:rsidR="0001006F" w:rsidRPr="00377625">
        <w:t xml:space="preserve">, </w:t>
      </w:r>
      <w:r w:rsidR="0001006F" w:rsidRPr="00377625">
        <w:rPr>
          <w:i/>
        </w:rPr>
        <w:t>79</w:t>
      </w:r>
      <w:r w:rsidR="0001006F" w:rsidRPr="00377625">
        <w:t>, 4582</w:t>
      </w:r>
      <w:r w:rsidR="002C71DA" w:rsidRPr="00377625">
        <w:t>–4589</w:t>
      </w:r>
      <w:r w:rsidR="0001006F" w:rsidRPr="00377625">
        <w:t xml:space="preserve">; </w:t>
      </w:r>
      <w:r w:rsidR="00215A5F" w:rsidRPr="00377625">
        <w:t xml:space="preserve">(b) </w:t>
      </w:r>
      <w:r w:rsidR="00215A5F" w:rsidRPr="00377625">
        <w:rPr>
          <w:rFonts w:hint="eastAsia"/>
        </w:rPr>
        <w:t>Hua</w:t>
      </w:r>
      <w:r w:rsidR="00215A5F" w:rsidRPr="00377625">
        <w:t xml:space="preserve">, H.-L.; He, Y.-T.; </w:t>
      </w:r>
      <w:proofErr w:type="spellStart"/>
      <w:r w:rsidR="00215A5F" w:rsidRPr="00377625">
        <w:t>Qiu</w:t>
      </w:r>
      <w:proofErr w:type="spellEnd"/>
      <w:r w:rsidR="00215A5F" w:rsidRPr="00377625">
        <w:t xml:space="preserve">, Y.-F.; Song, B.; Gao, P.; Song, X.-R.; Guo, D.-H.; Liu, </w:t>
      </w:r>
      <w:r w:rsidR="00497A67" w:rsidRPr="00377625">
        <w:t xml:space="preserve">X.-Y.; Liang, Y.-M. </w:t>
      </w:r>
      <w:r w:rsidR="00497A67" w:rsidRPr="00377625">
        <w:rPr>
          <w:rFonts w:hint="eastAsia"/>
        </w:rPr>
        <w:t>Copper</w:t>
      </w:r>
      <w:r w:rsidR="00497A67" w:rsidRPr="00377625">
        <w:rPr>
          <w:rFonts w:hint="eastAsia"/>
        </w:rPr>
        <w:t>‐</w:t>
      </w:r>
      <w:r w:rsidR="00497A67" w:rsidRPr="00377625">
        <w:rPr>
          <w:rFonts w:hint="eastAsia"/>
        </w:rPr>
        <w:t xml:space="preserve">Catalyzed </w:t>
      </w:r>
      <w:proofErr w:type="spellStart"/>
      <w:r w:rsidR="00497A67" w:rsidRPr="00377625">
        <w:rPr>
          <w:rFonts w:hint="eastAsia"/>
        </w:rPr>
        <w:t>Difunctionalization</w:t>
      </w:r>
      <w:proofErr w:type="spellEnd"/>
      <w:r w:rsidR="00497A67" w:rsidRPr="00377625">
        <w:rPr>
          <w:rFonts w:hint="eastAsia"/>
        </w:rPr>
        <w:t xml:space="preserve"> of Activated Alkynes by Radical Oxidation-Tandem Cyclization/</w:t>
      </w:r>
      <w:proofErr w:type="spellStart"/>
      <w:r w:rsidR="00497A67" w:rsidRPr="00377625">
        <w:rPr>
          <w:rFonts w:hint="eastAsia"/>
        </w:rPr>
        <w:t>Dearomatization</w:t>
      </w:r>
      <w:proofErr w:type="spellEnd"/>
      <w:r w:rsidR="00497A67" w:rsidRPr="00377625">
        <w:rPr>
          <w:rFonts w:hint="eastAsia"/>
        </w:rPr>
        <w:t xml:space="preserve"> to Synthesize 3</w:t>
      </w:r>
      <w:r w:rsidR="00497A67" w:rsidRPr="00377625">
        <w:t>-</w:t>
      </w:r>
      <w:r w:rsidR="00497A67" w:rsidRPr="00377625">
        <w:rPr>
          <w:rFonts w:hint="eastAsia"/>
        </w:rPr>
        <w:t>Trifluoromethyl Spiro[4.5]</w:t>
      </w:r>
      <w:proofErr w:type="spellStart"/>
      <w:r w:rsidR="00497A67" w:rsidRPr="00377625">
        <w:rPr>
          <w:rFonts w:hint="eastAsia"/>
        </w:rPr>
        <w:t>trienones</w:t>
      </w:r>
      <w:proofErr w:type="spellEnd"/>
      <w:r w:rsidR="00497A67" w:rsidRPr="00377625">
        <w:t xml:space="preserve">. </w:t>
      </w:r>
      <w:proofErr w:type="spellStart"/>
      <w:r w:rsidR="00497A67" w:rsidRPr="00377625">
        <w:rPr>
          <w:i/>
        </w:rPr>
        <w:t>Chem</w:t>
      </w:r>
      <w:proofErr w:type="spellEnd"/>
      <w:r w:rsidR="00497A67" w:rsidRPr="00377625">
        <w:rPr>
          <w:i/>
        </w:rPr>
        <w:t xml:space="preserve"> Eur. J</w:t>
      </w:r>
      <w:r w:rsidR="00497A67" w:rsidRPr="00377625">
        <w:t xml:space="preserve">. </w:t>
      </w:r>
      <w:r w:rsidR="00497A67" w:rsidRPr="00377625">
        <w:rPr>
          <w:b/>
        </w:rPr>
        <w:t>2015</w:t>
      </w:r>
      <w:r w:rsidR="00497A67" w:rsidRPr="00377625">
        <w:t xml:space="preserve">, </w:t>
      </w:r>
      <w:r w:rsidR="00497A67" w:rsidRPr="00377625">
        <w:rPr>
          <w:i/>
        </w:rPr>
        <w:t>21</w:t>
      </w:r>
      <w:r w:rsidR="00497A67" w:rsidRPr="00377625">
        <w:t>, 1468</w:t>
      </w:r>
      <w:r w:rsidR="0003513B" w:rsidRPr="00377625">
        <w:t>–1473</w:t>
      </w:r>
      <w:r w:rsidR="00497A67" w:rsidRPr="00377625">
        <w:t xml:space="preserve">; </w:t>
      </w:r>
      <w:r w:rsidR="00255C5C" w:rsidRPr="00377625">
        <w:t>(</w:t>
      </w:r>
      <w:r w:rsidR="00497A67" w:rsidRPr="00377625">
        <w:t>c</w:t>
      </w:r>
      <w:r w:rsidR="00255C5C" w:rsidRPr="00377625">
        <w:t>)</w:t>
      </w:r>
      <w:r w:rsidR="0001006F" w:rsidRPr="00377625">
        <w:t xml:space="preserve"> Ouyang,</w:t>
      </w:r>
      <w:r w:rsidR="003A128C" w:rsidRPr="00377625">
        <w:t xml:space="preserve"> X.-H.;</w:t>
      </w:r>
      <w:r w:rsidR="0001006F" w:rsidRPr="00377625">
        <w:t xml:space="preserve"> Song,</w:t>
      </w:r>
      <w:r w:rsidR="003A128C" w:rsidRPr="00377625">
        <w:t xml:space="preserve"> R.-J.;</w:t>
      </w:r>
      <w:r w:rsidR="0001006F" w:rsidRPr="00377625">
        <w:t xml:space="preserve"> Liu</w:t>
      </w:r>
      <w:r w:rsidR="003A128C" w:rsidRPr="00377625">
        <w:t>, B.;</w:t>
      </w:r>
      <w:r w:rsidR="0001006F" w:rsidRPr="00377625">
        <w:t xml:space="preserve"> Li, </w:t>
      </w:r>
      <w:r w:rsidR="003A128C" w:rsidRPr="00377625">
        <w:t xml:space="preserve">J.-H. </w:t>
      </w:r>
      <w:r w:rsidR="00F763B6" w:rsidRPr="00377625">
        <w:t xml:space="preserve">Synthesis of 3-Alkyl </w:t>
      </w:r>
      <w:proofErr w:type="gramStart"/>
      <w:r w:rsidR="00F763B6" w:rsidRPr="00377625">
        <w:t>Spiro[</w:t>
      </w:r>
      <w:proofErr w:type="gramEnd"/>
      <w:r w:rsidR="00F763B6" w:rsidRPr="00377625">
        <w:t>4,5]</w:t>
      </w:r>
      <w:proofErr w:type="spellStart"/>
      <w:r w:rsidR="00F763B6" w:rsidRPr="00377625">
        <w:t>trienones</w:t>
      </w:r>
      <w:proofErr w:type="spellEnd"/>
      <w:r w:rsidR="00F763B6" w:rsidRPr="00377625">
        <w:t xml:space="preserve"> by Copper-</w:t>
      </w:r>
      <w:r w:rsidR="00930C49" w:rsidRPr="00377625">
        <w:t>C</w:t>
      </w:r>
      <w:r w:rsidR="00F763B6" w:rsidRPr="00377625">
        <w:t xml:space="preserve">atalyzed Oxidative ipso-Annulation of Activated Alkynes with Unactivated Alkanes. </w:t>
      </w:r>
      <w:r w:rsidR="0001006F" w:rsidRPr="00377625">
        <w:rPr>
          <w:i/>
        </w:rPr>
        <w:t xml:space="preserve">Chem. </w:t>
      </w:r>
      <w:proofErr w:type="spellStart"/>
      <w:r w:rsidR="0001006F" w:rsidRPr="00377625">
        <w:rPr>
          <w:i/>
        </w:rPr>
        <w:t>Commun</w:t>
      </w:r>
      <w:proofErr w:type="spellEnd"/>
      <w:r w:rsidR="0001006F" w:rsidRPr="00377625">
        <w:rPr>
          <w:i/>
        </w:rPr>
        <w:t xml:space="preserve">. </w:t>
      </w:r>
      <w:r w:rsidR="0001006F" w:rsidRPr="00377625">
        <w:rPr>
          <w:b/>
        </w:rPr>
        <w:t>2016</w:t>
      </w:r>
      <w:r w:rsidR="0001006F" w:rsidRPr="00377625">
        <w:t xml:space="preserve">, </w:t>
      </w:r>
      <w:r w:rsidR="0001006F" w:rsidRPr="00377625">
        <w:rPr>
          <w:i/>
        </w:rPr>
        <w:t>52</w:t>
      </w:r>
      <w:r w:rsidR="0001006F" w:rsidRPr="00377625">
        <w:t>, 2573</w:t>
      </w:r>
      <w:r w:rsidR="00370686" w:rsidRPr="00377625">
        <w:t>–2576</w:t>
      </w:r>
      <w:r w:rsidR="0001006F" w:rsidRPr="00377625">
        <w:t xml:space="preserve">; </w:t>
      </w:r>
      <w:r w:rsidR="00255C5C" w:rsidRPr="00377625">
        <w:t>(</w:t>
      </w:r>
      <w:r w:rsidR="00497A67" w:rsidRPr="00377625">
        <w:t>d</w:t>
      </w:r>
      <w:r w:rsidR="00255C5C" w:rsidRPr="00377625">
        <w:t>)</w:t>
      </w:r>
      <w:r w:rsidR="0001006F" w:rsidRPr="00377625">
        <w:t xml:space="preserve"> Zhang,</w:t>
      </w:r>
      <w:r w:rsidR="003A128C" w:rsidRPr="00377625">
        <w:t xml:space="preserve"> Y.;</w:t>
      </w:r>
      <w:r w:rsidR="0001006F" w:rsidRPr="00377625">
        <w:t xml:space="preserve"> Zhang,</w:t>
      </w:r>
      <w:r w:rsidR="003A128C" w:rsidRPr="00377625">
        <w:t xml:space="preserve"> J.;</w:t>
      </w:r>
      <w:r w:rsidR="0001006F" w:rsidRPr="00377625">
        <w:t xml:space="preserve"> Hu,</w:t>
      </w:r>
      <w:r w:rsidR="003A128C" w:rsidRPr="00377625">
        <w:t xml:space="preserve"> B.;</w:t>
      </w:r>
      <w:r w:rsidR="0001006F" w:rsidRPr="00377625">
        <w:t xml:space="preserve"> Ji,</w:t>
      </w:r>
      <w:r w:rsidR="003A128C" w:rsidRPr="00377625">
        <w:t xml:space="preserve"> M.;</w:t>
      </w:r>
      <w:r w:rsidR="0001006F" w:rsidRPr="00377625">
        <w:t xml:space="preserve"> Ye,</w:t>
      </w:r>
      <w:r w:rsidR="003A128C" w:rsidRPr="00377625">
        <w:t xml:space="preserve"> S.;</w:t>
      </w:r>
      <w:r w:rsidR="0001006F" w:rsidRPr="00377625">
        <w:t xml:space="preserve"> Zhu,</w:t>
      </w:r>
      <w:r w:rsidR="003A128C" w:rsidRPr="00377625">
        <w:t xml:space="preserve"> G.</w:t>
      </w:r>
      <w:r w:rsidR="0001006F" w:rsidRPr="00377625">
        <w:t xml:space="preserve"> </w:t>
      </w:r>
      <w:r w:rsidR="00F763B6" w:rsidRPr="00377625">
        <w:t xml:space="preserve">Synthesis of </w:t>
      </w:r>
      <w:proofErr w:type="spellStart"/>
      <w:r w:rsidR="00F763B6" w:rsidRPr="00377625">
        <w:t>Difluoromethylated</w:t>
      </w:r>
      <w:proofErr w:type="spellEnd"/>
      <w:r w:rsidR="00F763B6" w:rsidRPr="00377625">
        <w:t xml:space="preserve"> and </w:t>
      </w:r>
      <w:proofErr w:type="spellStart"/>
      <w:r w:rsidR="00F763B6" w:rsidRPr="00377625">
        <w:t>Phosphorated</w:t>
      </w:r>
      <w:proofErr w:type="spellEnd"/>
      <w:r w:rsidR="00F763B6" w:rsidRPr="00377625">
        <w:t xml:space="preserve"> </w:t>
      </w:r>
      <w:proofErr w:type="gramStart"/>
      <w:r w:rsidR="00F763B6" w:rsidRPr="00377625">
        <w:t>Spiro[</w:t>
      </w:r>
      <w:proofErr w:type="gramEnd"/>
      <w:r w:rsidR="00F763B6" w:rsidRPr="00377625">
        <w:t>5.5]</w:t>
      </w:r>
      <w:proofErr w:type="spellStart"/>
      <w:r w:rsidR="00F763B6" w:rsidRPr="00377625">
        <w:t>trienones</w:t>
      </w:r>
      <w:proofErr w:type="spellEnd"/>
      <w:r w:rsidR="00F763B6" w:rsidRPr="00377625">
        <w:t xml:space="preserve"> via Dearomative </w:t>
      </w:r>
      <w:proofErr w:type="spellStart"/>
      <w:r w:rsidR="00F763B6" w:rsidRPr="00377625">
        <w:t>Spirocyclization</w:t>
      </w:r>
      <w:proofErr w:type="spellEnd"/>
      <w:r w:rsidR="00F763B6" w:rsidRPr="00377625">
        <w:t xml:space="preserve"> of </w:t>
      </w:r>
      <w:proofErr w:type="spellStart"/>
      <w:r w:rsidR="00F763B6" w:rsidRPr="00377625">
        <w:t>Biaryl</w:t>
      </w:r>
      <w:proofErr w:type="spellEnd"/>
      <w:r w:rsidR="00F763B6" w:rsidRPr="00377625">
        <w:t xml:space="preserve"> Ynones. </w:t>
      </w:r>
      <w:r w:rsidR="0001006F" w:rsidRPr="00377625">
        <w:rPr>
          <w:i/>
        </w:rPr>
        <w:t xml:space="preserve">Org. Lett. </w:t>
      </w:r>
      <w:r w:rsidR="0001006F" w:rsidRPr="00377625">
        <w:rPr>
          <w:b/>
        </w:rPr>
        <w:t>2018</w:t>
      </w:r>
      <w:r w:rsidR="0001006F" w:rsidRPr="00377625">
        <w:t xml:space="preserve">, </w:t>
      </w:r>
      <w:r w:rsidR="0001006F" w:rsidRPr="00377625">
        <w:rPr>
          <w:i/>
        </w:rPr>
        <w:t>20</w:t>
      </w:r>
      <w:r w:rsidR="0001006F" w:rsidRPr="00377625">
        <w:t>, 2988</w:t>
      </w:r>
      <w:r w:rsidR="00370686" w:rsidRPr="00377625">
        <w:t>–2992</w:t>
      </w:r>
      <w:r w:rsidR="0001006F" w:rsidRPr="00377625">
        <w:t>.</w:t>
      </w:r>
    </w:p>
    <w:p w14:paraId="14411129" w14:textId="7231AB59" w:rsidR="0001006F" w:rsidRPr="00377625" w:rsidRDefault="005A293A" w:rsidP="0001006F">
      <w:pPr>
        <w:pStyle w:val="TFReferencesSection"/>
      </w:pPr>
      <w:r w:rsidRPr="00377625">
        <w:t>[17</w:t>
      </w:r>
      <w:r w:rsidR="00255C5C" w:rsidRPr="00377625">
        <w:t xml:space="preserve">] </w:t>
      </w:r>
      <w:proofErr w:type="spellStart"/>
      <w:r w:rsidR="0001006F" w:rsidRPr="00377625">
        <w:t>Bansode</w:t>
      </w:r>
      <w:proofErr w:type="spellEnd"/>
      <w:r w:rsidR="0001006F" w:rsidRPr="00377625">
        <w:t>,</w:t>
      </w:r>
      <w:r w:rsidR="00760D12" w:rsidRPr="00377625">
        <w:t xml:space="preserve"> A. H.; </w:t>
      </w:r>
      <w:r w:rsidR="0001006F" w:rsidRPr="00377625">
        <w:t>Shaikh,</w:t>
      </w:r>
      <w:r w:rsidR="00760D12" w:rsidRPr="00377625">
        <w:t xml:space="preserve"> S. R.;</w:t>
      </w:r>
      <w:r w:rsidR="0001006F" w:rsidRPr="00377625">
        <w:t xml:space="preserve"> </w:t>
      </w:r>
      <w:proofErr w:type="spellStart"/>
      <w:r w:rsidR="0001006F" w:rsidRPr="00377625">
        <w:t>Gonnade</w:t>
      </w:r>
      <w:proofErr w:type="spellEnd"/>
      <w:r w:rsidR="0001006F" w:rsidRPr="00377625">
        <w:t>,</w:t>
      </w:r>
      <w:r w:rsidR="00760D12" w:rsidRPr="00377625">
        <w:t xml:space="preserve"> R, G.; </w:t>
      </w:r>
      <w:proofErr w:type="spellStart"/>
      <w:r w:rsidR="0001006F" w:rsidRPr="00377625">
        <w:t>Patil</w:t>
      </w:r>
      <w:proofErr w:type="spellEnd"/>
      <w:r w:rsidR="0001006F" w:rsidRPr="00377625">
        <w:t>,</w:t>
      </w:r>
      <w:r w:rsidR="00760D12" w:rsidRPr="00377625">
        <w:t xml:space="preserve"> N. T.</w:t>
      </w:r>
      <w:r w:rsidR="0001006F" w:rsidRPr="00377625">
        <w:t xml:space="preserve"> </w:t>
      </w:r>
      <w:r w:rsidR="00F763B6" w:rsidRPr="00377625">
        <w:t>Intramolecular ipso-Arylative Cyclization of Aryl-alkynoates and N-</w:t>
      </w:r>
      <w:proofErr w:type="spellStart"/>
      <w:r w:rsidR="00F763B6" w:rsidRPr="00377625">
        <w:t>arylpropiolamides</w:t>
      </w:r>
      <w:proofErr w:type="spellEnd"/>
      <w:r w:rsidR="00F763B6" w:rsidRPr="00377625">
        <w:t xml:space="preserve"> with Aryldiazonium Salts Through Merged Gold/</w:t>
      </w:r>
      <w:proofErr w:type="spellStart"/>
      <w:r w:rsidR="00F763B6" w:rsidRPr="00377625">
        <w:t>isible</w:t>
      </w:r>
      <w:proofErr w:type="spellEnd"/>
      <w:r w:rsidR="00F763B6" w:rsidRPr="00377625">
        <w:t xml:space="preserve"> Light Photoredox Catalysis. </w:t>
      </w:r>
      <w:r w:rsidR="0001006F" w:rsidRPr="00377625">
        <w:rPr>
          <w:i/>
        </w:rPr>
        <w:t xml:space="preserve">Chem. </w:t>
      </w:r>
      <w:proofErr w:type="spellStart"/>
      <w:r w:rsidR="0001006F" w:rsidRPr="00377625">
        <w:rPr>
          <w:i/>
        </w:rPr>
        <w:t>Commun</w:t>
      </w:r>
      <w:proofErr w:type="spellEnd"/>
      <w:r w:rsidR="0001006F" w:rsidRPr="00377625">
        <w:rPr>
          <w:i/>
        </w:rPr>
        <w:t xml:space="preserve">. </w:t>
      </w:r>
      <w:r w:rsidR="0001006F" w:rsidRPr="00377625">
        <w:rPr>
          <w:b/>
        </w:rPr>
        <w:t>2017</w:t>
      </w:r>
      <w:r w:rsidR="0001006F" w:rsidRPr="00377625">
        <w:t xml:space="preserve">, </w:t>
      </w:r>
      <w:r w:rsidR="0001006F" w:rsidRPr="00377625">
        <w:rPr>
          <w:i/>
        </w:rPr>
        <w:t>53</w:t>
      </w:r>
      <w:r w:rsidR="0001006F" w:rsidRPr="00377625">
        <w:t>, 9081</w:t>
      </w:r>
      <w:r w:rsidR="00384B1A" w:rsidRPr="00377625">
        <w:t>–9084</w:t>
      </w:r>
      <w:r w:rsidR="0001006F" w:rsidRPr="00377625">
        <w:t>.</w:t>
      </w:r>
    </w:p>
    <w:p w14:paraId="1F3C20A6" w14:textId="66ED4610" w:rsidR="0001006F" w:rsidRPr="00377625" w:rsidRDefault="005A293A" w:rsidP="0001006F">
      <w:pPr>
        <w:pStyle w:val="TFReferencesSection"/>
      </w:pPr>
      <w:r w:rsidRPr="00377625">
        <w:t>[18</w:t>
      </w:r>
      <w:r w:rsidR="00255C5C" w:rsidRPr="00377625">
        <w:t xml:space="preserve">] </w:t>
      </w:r>
      <w:r w:rsidR="0001006F" w:rsidRPr="00377625">
        <w:t xml:space="preserve">(a) </w:t>
      </w:r>
      <w:proofErr w:type="spellStart"/>
      <w:r w:rsidR="0001006F" w:rsidRPr="00377625">
        <w:rPr>
          <w:rStyle w:val="listitem-data"/>
        </w:rPr>
        <w:t>Seoane</w:t>
      </w:r>
      <w:proofErr w:type="spellEnd"/>
      <w:r w:rsidR="0001006F" w:rsidRPr="00377625">
        <w:rPr>
          <w:rStyle w:val="listitem-data"/>
        </w:rPr>
        <w:t>,</w:t>
      </w:r>
      <w:r w:rsidR="005F09E8" w:rsidRPr="00377625">
        <w:rPr>
          <w:rStyle w:val="listitem-data"/>
        </w:rPr>
        <w:t xml:space="preserve"> A.; </w:t>
      </w:r>
      <w:r w:rsidR="0001006F" w:rsidRPr="00377625">
        <w:rPr>
          <w:rStyle w:val="listitem-data"/>
        </w:rPr>
        <w:t>Casanova,</w:t>
      </w:r>
      <w:r w:rsidR="005F09E8" w:rsidRPr="00377625">
        <w:rPr>
          <w:rStyle w:val="listitem-data"/>
        </w:rPr>
        <w:t xml:space="preserve"> N.; </w:t>
      </w:r>
      <w:proofErr w:type="spellStart"/>
      <w:r w:rsidR="0001006F" w:rsidRPr="00377625">
        <w:rPr>
          <w:rStyle w:val="listitem-data"/>
        </w:rPr>
        <w:t>Qui</w:t>
      </w:r>
      <w:r w:rsidR="0001006F" w:rsidRPr="00377625">
        <w:rPr>
          <w:rStyle w:val="listitem-data"/>
          <w:rFonts w:cs="Arial"/>
        </w:rPr>
        <w:t>ñ</w:t>
      </w:r>
      <w:r w:rsidR="0001006F" w:rsidRPr="00377625">
        <w:rPr>
          <w:rStyle w:val="listitem-data"/>
        </w:rPr>
        <w:t>ones</w:t>
      </w:r>
      <w:proofErr w:type="spellEnd"/>
      <w:r w:rsidR="0001006F" w:rsidRPr="00377625">
        <w:rPr>
          <w:rStyle w:val="listitem-data"/>
        </w:rPr>
        <w:t>,</w:t>
      </w:r>
      <w:r w:rsidR="005F09E8" w:rsidRPr="00377625">
        <w:rPr>
          <w:rStyle w:val="listitem-data"/>
        </w:rPr>
        <w:t xml:space="preserve"> N.;</w:t>
      </w:r>
      <w:r w:rsidR="0001006F" w:rsidRPr="00377625">
        <w:rPr>
          <w:rStyle w:val="listitem-data"/>
        </w:rPr>
        <w:t xml:space="preserve"> </w:t>
      </w:r>
      <w:proofErr w:type="spellStart"/>
      <w:r w:rsidR="0001006F" w:rsidRPr="00377625">
        <w:rPr>
          <w:rStyle w:val="listitem-data"/>
        </w:rPr>
        <w:t>Mascare</w:t>
      </w:r>
      <w:r w:rsidR="0001006F" w:rsidRPr="00377625">
        <w:rPr>
          <w:rStyle w:val="listitem-data"/>
          <w:rFonts w:cs="Arial"/>
        </w:rPr>
        <w:t>ñ</w:t>
      </w:r>
      <w:r w:rsidR="0001006F" w:rsidRPr="00377625">
        <w:rPr>
          <w:rStyle w:val="listitem-data"/>
        </w:rPr>
        <w:t>as</w:t>
      </w:r>
      <w:proofErr w:type="spellEnd"/>
      <w:r w:rsidR="0001006F" w:rsidRPr="00377625">
        <w:rPr>
          <w:rStyle w:val="listitem-data"/>
        </w:rPr>
        <w:t>,</w:t>
      </w:r>
      <w:r w:rsidR="005F09E8" w:rsidRPr="00377625">
        <w:rPr>
          <w:rStyle w:val="listitem-data"/>
        </w:rPr>
        <w:t xml:space="preserve"> J. L.;</w:t>
      </w:r>
      <w:r w:rsidR="0001006F" w:rsidRPr="00377625">
        <w:rPr>
          <w:rStyle w:val="listitem-data"/>
        </w:rPr>
        <w:t xml:space="preserve"> </w:t>
      </w:r>
      <w:proofErr w:type="spellStart"/>
      <w:r w:rsidR="0001006F" w:rsidRPr="00377625">
        <w:rPr>
          <w:rStyle w:val="listitem-data"/>
        </w:rPr>
        <w:t>Gul</w:t>
      </w:r>
      <w:r w:rsidR="0001006F" w:rsidRPr="00377625">
        <w:rPr>
          <w:rStyle w:val="listitem-data"/>
          <w:rFonts w:cs="Arial"/>
        </w:rPr>
        <w:t>í</w:t>
      </w:r>
      <w:r w:rsidR="0001006F" w:rsidRPr="00377625">
        <w:rPr>
          <w:rStyle w:val="listitem-data"/>
        </w:rPr>
        <w:t>as</w:t>
      </w:r>
      <w:proofErr w:type="spellEnd"/>
      <w:r w:rsidR="0001006F" w:rsidRPr="00377625">
        <w:rPr>
          <w:rStyle w:val="listitem-data"/>
        </w:rPr>
        <w:t>,</w:t>
      </w:r>
      <w:r w:rsidR="005F09E8" w:rsidRPr="00377625">
        <w:rPr>
          <w:rStyle w:val="listitem-data"/>
        </w:rPr>
        <w:t xml:space="preserve"> M.</w:t>
      </w:r>
      <w:r w:rsidR="0001006F" w:rsidRPr="00377625">
        <w:rPr>
          <w:rStyle w:val="listitem-data"/>
        </w:rPr>
        <w:t xml:space="preserve"> </w:t>
      </w:r>
      <w:r w:rsidR="00E30621" w:rsidRPr="00377625">
        <w:rPr>
          <w:rStyle w:val="listitem-data"/>
        </w:rPr>
        <w:t xml:space="preserve">Rhodium(III)-Catalyzed Dearomatizing (3 + 2) Annulation of 2-Alkenylphenols and Alkynes. </w:t>
      </w:r>
      <w:r w:rsidR="0001006F" w:rsidRPr="00377625">
        <w:rPr>
          <w:rStyle w:val="listitem-data"/>
          <w:i/>
        </w:rPr>
        <w:t xml:space="preserve">J. Am. Chem. Soc. </w:t>
      </w:r>
      <w:r w:rsidR="0001006F" w:rsidRPr="00377625">
        <w:rPr>
          <w:rStyle w:val="listitem-data"/>
          <w:b/>
        </w:rPr>
        <w:t>2014</w:t>
      </w:r>
      <w:r w:rsidR="0001006F" w:rsidRPr="00377625">
        <w:rPr>
          <w:rStyle w:val="listitem-data"/>
        </w:rPr>
        <w:t xml:space="preserve">, </w:t>
      </w:r>
      <w:r w:rsidR="0001006F" w:rsidRPr="00377625">
        <w:rPr>
          <w:rStyle w:val="listitem-data"/>
          <w:i/>
        </w:rPr>
        <w:t>136</w:t>
      </w:r>
      <w:r w:rsidR="0001006F" w:rsidRPr="00377625">
        <w:rPr>
          <w:rStyle w:val="listitem-data"/>
        </w:rPr>
        <w:t>, 7607</w:t>
      </w:r>
      <w:r w:rsidR="00384B1A" w:rsidRPr="00377625">
        <w:rPr>
          <w:rStyle w:val="listitem-data"/>
        </w:rPr>
        <w:t>–7610</w:t>
      </w:r>
      <w:r w:rsidR="0001006F" w:rsidRPr="00377625">
        <w:rPr>
          <w:rStyle w:val="listitem-data"/>
        </w:rPr>
        <w:t xml:space="preserve">; (b) </w:t>
      </w:r>
      <w:proofErr w:type="spellStart"/>
      <w:r w:rsidR="0001006F" w:rsidRPr="00377625">
        <w:rPr>
          <w:rStyle w:val="listitem-data"/>
        </w:rPr>
        <w:t>Kujawa</w:t>
      </w:r>
      <w:proofErr w:type="spellEnd"/>
      <w:r w:rsidR="0001006F" w:rsidRPr="00377625">
        <w:rPr>
          <w:rStyle w:val="listitem-data"/>
        </w:rPr>
        <w:t>,</w:t>
      </w:r>
      <w:r w:rsidR="005F09E8" w:rsidRPr="00377625">
        <w:rPr>
          <w:rStyle w:val="listitem-data"/>
        </w:rPr>
        <w:t xml:space="preserve"> S.;</w:t>
      </w:r>
      <w:r w:rsidR="0001006F" w:rsidRPr="00377625">
        <w:rPr>
          <w:rStyle w:val="listitem-data"/>
        </w:rPr>
        <w:t xml:space="preserve"> Best,</w:t>
      </w:r>
      <w:r w:rsidR="005F09E8" w:rsidRPr="00377625">
        <w:rPr>
          <w:rStyle w:val="listitem-data"/>
        </w:rPr>
        <w:t xml:space="preserve"> D.;</w:t>
      </w:r>
      <w:r w:rsidR="0001006F" w:rsidRPr="00377625">
        <w:rPr>
          <w:rStyle w:val="listitem-data"/>
        </w:rPr>
        <w:t xml:space="preserve"> Burns,</w:t>
      </w:r>
      <w:r w:rsidR="005F09E8" w:rsidRPr="00377625">
        <w:rPr>
          <w:rStyle w:val="listitem-data"/>
        </w:rPr>
        <w:t xml:space="preserve"> D. J.;</w:t>
      </w:r>
      <w:r w:rsidR="0001006F" w:rsidRPr="00377625">
        <w:rPr>
          <w:rStyle w:val="listitem-data"/>
        </w:rPr>
        <w:t xml:space="preserve"> Lam,</w:t>
      </w:r>
      <w:r w:rsidR="005F09E8" w:rsidRPr="00377625">
        <w:rPr>
          <w:rStyle w:val="listitem-data"/>
        </w:rPr>
        <w:t xml:space="preserve"> H. W.</w:t>
      </w:r>
      <w:r w:rsidR="0001006F" w:rsidRPr="00377625">
        <w:rPr>
          <w:rStyle w:val="listitem-data"/>
        </w:rPr>
        <w:t xml:space="preserve"> </w:t>
      </w:r>
      <w:r w:rsidR="00E30621" w:rsidRPr="00377625">
        <w:rPr>
          <w:rStyle w:val="listitem-data"/>
          <w:rFonts w:hint="eastAsia"/>
        </w:rPr>
        <w:t>Synthesis of</w:t>
      </w:r>
      <w:r w:rsidR="00930C49" w:rsidRPr="00377625">
        <w:rPr>
          <w:rStyle w:val="listitem-data"/>
          <w:rFonts w:hint="eastAsia"/>
        </w:rPr>
        <w:t xml:space="preserve"> Spirocyclic </w:t>
      </w:r>
      <w:proofErr w:type="spellStart"/>
      <w:r w:rsidR="00930C49" w:rsidRPr="00377625">
        <w:rPr>
          <w:rStyle w:val="listitem-data"/>
          <w:rFonts w:hint="eastAsia"/>
        </w:rPr>
        <w:t>Enones</w:t>
      </w:r>
      <w:proofErr w:type="spellEnd"/>
      <w:r w:rsidR="00930C49" w:rsidRPr="00377625">
        <w:rPr>
          <w:rStyle w:val="listitem-data"/>
          <w:rFonts w:hint="eastAsia"/>
        </w:rPr>
        <w:t xml:space="preserve"> by Rhodium-C</w:t>
      </w:r>
      <w:r w:rsidR="00E30621" w:rsidRPr="00377625">
        <w:rPr>
          <w:rStyle w:val="listitem-data"/>
          <w:rFonts w:hint="eastAsia"/>
        </w:rPr>
        <w:t xml:space="preserve">atalyzed Dearomatizing Oxidative Annulation of 2-Alkenylphenols with Alkynes and </w:t>
      </w:r>
      <w:proofErr w:type="spellStart"/>
      <w:r w:rsidR="00E30621" w:rsidRPr="00377625">
        <w:rPr>
          <w:rStyle w:val="listitem-data"/>
          <w:rFonts w:hint="eastAsia"/>
        </w:rPr>
        <w:t>Enynes</w:t>
      </w:r>
      <w:proofErr w:type="spellEnd"/>
      <w:r w:rsidR="00E30621" w:rsidRPr="00377625">
        <w:rPr>
          <w:rStyle w:val="listitem-data"/>
        </w:rPr>
        <w:t xml:space="preserve">. </w:t>
      </w:r>
      <w:r w:rsidR="0001006F" w:rsidRPr="00377625">
        <w:rPr>
          <w:rStyle w:val="listitem-data"/>
          <w:i/>
        </w:rPr>
        <w:t xml:space="preserve">Chem. Eur. J. </w:t>
      </w:r>
      <w:r w:rsidR="0001006F" w:rsidRPr="00377625">
        <w:rPr>
          <w:rStyle w:val="listitem-data"/>
          <w:b/>
        </w:rPr>
        <w:t>2014</w:t>
      </w:r>
      <w:r w:rsidR="0001006F" w:rsidRPr="00377625">
        <w:rPr>
          <w:rStyle w:val="listitem-data"/>
        </w:rPr>
        <w:t xml:space="preserve">, </w:t>
      </w:r>
      <w:r w:rsidR="0001006F" w:rsidRPr="00377625">
        <w:rPr>
          <w:rStyle w:val="listitem-data"/>
          <w:i/>
        </w:rPr>
        <w:t>20</w:t>
      </w:r>
      <w:r w:rsidR="0001006F" w:rsidRPr="00377625">
        <w:rPr>
          <w:rStyle w:val="listitem-data"/>
        </w:rPr>
        <w:t>, 8599</w:t>
      </w:r>
      <w:r w:rsidR="00384B1A" w:rsidRPr="00377625">
        <w:rPr>
          <w:rStyle w:val="listitem-data"/>
        </w:rPr>
        <w:t>–8602</w:t>
      </w:r>
      <w:r w:rsidR="0001006F" w:rsidRPr="00377625">
        <w:rPr>
          <w:rStyle w:val="listitem-data"/>
        </w:rPr>
        <w:t>; (c) Nan,</w:t>
      </w:r>
      <w:r w:rsidR="005F09E8" w:rsidRPr="00377625">
        <w:rPr>
          <w:rStyle w:val="listitem-data"/>
        </w:rPr>
        <w:t xml:space="preserve"> J.;</w:t>
      </w:r>
      <w:r w:rsidR="0001006F" w:rsidRPr="00377625">
        <w:rPr>
          <w:rStyle w:val="listitem-data"/>
        </w:rPr>
        <w:t xml:space="preserve"> </w:t>
      </w:r>
      <w:proofErr w:type="spellStart"/>
      <w:r w:rsidR="0001006F" w:rsidRPr="00377625">
        <w:rPr>
          <w:rStyle w:val="listitem-data"/>
        </w:rPr>
        <w:t>Zuo</w:t>
      </w:r>
      <w:proofErr w:type="spellEnd"/>
      <w:r w:rsidR="0001006F" w:rsidRPr="00377625">
        <w:rPr>
          <w:rStyle w:val="listitem-data"/>
        </w:rPr>
        <w:t>,</w:t>
      </w:r>
      <w:r w:rsidR="005F09E8" w:rsidRPr="00377625">
        <w:rPr>
          <w:rStyle w:val="listitem-data"/>
        </w:rPr>
        <w:t xml:space="preserve"> Z.;</w:t>
      </w:r>
      <w:r w:rsidR="0001006F" w:rsidRPr="00377625">
        <w:rPr>
          <w:rStyle w:val="listitem-data"/>
        </w:rPr>
        <w:t xml:space="preserve"> Luo,</w:t>
      </w:r>
      <w:r w:rsidR="005F09E8" w:rsidRPr="00377625">
        <w:rPr>
          <w:rStyle w:val="listitem-data"/>
        </w:rPr>
        <w:t xml:space="preserve"> L.;</w:t>
      </w:r>
      <w:r w:rsidR="0001006F" w:rsidRPr="00377625">
        <w:rPr>
          <w:rStyle w:val="listitem-data"/>
        </w:rPr>
        <w:t xml:space="preserve"> Bai,</w:t>
      </w:r>
      <w:r w:rsidR="005F09E8" w:rsidRPr="00377625">
        <w:rPr>
          <w:rStyle w:val="listitem-data"/>
        </w:rPr>
        <w:t xml:space="preserve"> L.;</w:t>
      </w:r>
      <w:r w:rsidR="0001006F" w:rsidRPr="00377625">
        <w:rPr>
          <w:rStyle w:val="listitem-data"/>
        </w:rPr>
        <w:t xml:space="preserve"> Zheng,</w:t>
      </w:r>
      <w:r w:rsidR="005F09E8" w:rsidRPr="00377625">
        <w:rPr>
          <w:rStyle w:val="listitem-data"/>
        </w:rPr>
        <w:t xml:space="preserve"> H.;</w:t>
      </w:r>
      <w:r w:rsidR="0001006F" w:rsidRPr="00377625">
        <w:rPr>
          <w:rStyle w:val="listitem-data"/>
        </w:rPr>
        <w:t xml:space="preserve"> Yuan,</w:t>
      </w:r>
      <w:r w:rsidR="005F09E8" w:rsidRPr="00377625">
        <w:rPr>
          <w:rStyle w:val="listitem-data"/>
        </w:rPr>
        <w:t xml:space="preserve"> Y.;</w:t>
      </w:r>
      <w:r w:rsidR="0001006F" w:rsidRPr="00377625">
        <w:rPr>
          <w:rStyle w:val="listitem-data"/>
        </w:rPr>
        <w:t xml:space="preserve"> Liu,</w:t>
      </w:r>
      <w:r w:rsidR="005F09E8" w:rsidRPr="00377625">
        <w:rPr>
          <w:rStyle w:val="listitem-data"/>
        </w:rPr>
        <w:t xml:space="preserve"> J.;</w:t>
      </w:r>
      <w:r w:rsidR="0001006F" w:rsidRPr="00377625">
        <w:rPr>
          <w:rStyle w:val="listitem-data"/>
        </w:rPr>
        <w:t xml:space="preserve"> Luan,</w:t>
      </w:r>
      <w:r w:rsidR="005F09E8" w:rsidRPr="00377625">
        <w:rPr>
          <w:rStyle w:val="listitem-data"/>
        </w:rPr>
        <w:t xml:space="preserve"> X.;</w:t>
      </w:r>
      <w:r w:rsidR="0001006F" w:rsidRPr="00377625">
        <w:rPr>
          <w:rStyle w:val="listitem-data"/>
        </w:rPr>
        <w:t xml:space="preserve"> Wang,</w:t>
      </w:r>
      <w:r w:rsidR="005F09E8" w:rsidRPr="00377625">
        <w:rPr>
          <w:rStyle w:val="listitem-data"/>
        </w:rPr>
        <w:t xml:space="preserve"> Y.</w:t>
      </w:r>
      <w:r w:rsidR="0001006F" w:rsidRPr="00377625">
        <w:rPr>
          <w:rStyle w:val="listitem-data"/>
        </w:rPr>
        <w:t xml:space="preserve"> </w:t>
      </w:r>
      <w:r w:rsidR="00E30621" w:rsidRPr="00377625">
        <w:rPr>
          <w:rStyle w:val="listitem-data"/>
        </w:rPr>
        <w:t>Ru(II</w:t>
      </w:r>
      <w:r w:rsidR="00930C49" w:rsidRPr="00377625">
        <w:rPr>
          <w:rStyle w:val="listitem-data"/>
        </w:rPr>
        <w:t>)-C</w:t>
      </w:r>
      <w:r w:rsidR="00E30621" w:rsidRPr="00377625">
        <w:rPr>
          <w:rStyle w:val="listitem-data"/>
        </w:rPr>
        <w:t xml:space="preserve">atalyzed </w:t>
      </w:r>
      <w:proofErr w:type="spellStart"/>
      <w:r w:rsidR="00E30621" w:rsidRPr="00377625">
        <w:rPr>
          <w:rStyle w:val="listitem-data"/>
        </w:rPr>
        <w:t>Vinylative</w:t>
      </w:r>
      <w:proofErr w:type="spellEnd"/>
      <w:r w:rsidR="00E30621" w:rsidRPr="00377625">
        <w:rPr>
          <w:rStyle w:val="listitem-data"/>
        </w:rPr>
        <w:t xml:space="preserve"> </w:t>
      </w:r>
      <w:proofErr w:type="spellStart"/>
      <w:r w:rsidR="00E30621" w:rsidRPr="00377625">
        <w:rPr>
          <w:rStyle w:val="listitem-data"/>
        </w:rPr>
        <w:t>Dearomatization</w:t>
      </w:r>
      <w:proofErr w:type="spellEnd"/>
      <w:r w:rsidR="00E30621" w:rsidRPr="00377625">
        <w:rPr>
          <w:rStyle w:val="listitem-data"/>
        </w:rPr>
        <w:t xml:space="preserve"> of </w:t>
      </w:r>
      <w:proofErr w:type="spellStart"/>
      <w:r w:rsidR="00E30621" w:rsidRPr="00377625">
        <w:rPr>
          <w:rStyle w:val="listitem-data"/>
        </w:rPr>
        <w:t>Naphthols</w:t>
      </w:r>
      <w:proofErr w:type="spellEnd"/>
      <w:r w:rsidR="00E30621" w:rsidRPr="00377625">
        <w:rPr>
          <w:rStyle w:val="listitem-data"/>
        </w:rPr>
        <w:t xml:space="preserve"> via a C</w:t>
      </w:r>
      <w:r w:rsidR="00E30621" w:rsidRPr="00377625">
        <w:rPr>
          <w:rStyle w:val="listitem-data"/>
          <w:vertAlign w:val="subscript"/>
        </w:rPr>
        <w:t>(sp2)</w:t>
      </w:r>
      <w:r w:rsidR="00E30621" w:rsidRPr="00377625">
        <w:rPr>
          <w:rStyle w:val="listitem-data"/>
        </w:rPr>
        <w:t xml:space="preserve">-H Bond Activation Approach. </w:t>
      </w:r>
      <w:r w:rsidR="0001006F" w:rsidRPr="00377625">
        <w:rPr>
          <w:rStyle w:val="listitem-data"/>
          <w:i/>
        </w:rPr>
        <w:t>J. Am. Chem. Soc</w:t>
      </w:r>
      <w:r w:rsidR="005F09E8" w:rsidRPr="00377625">
        <w:rPr>
          <w:rStyle w:val="listitem-data"/>
        </w:rPr>
        <w:t xml:space="preserve">. </w:t>
      </w:r>
      <w:r w:rsidR="0001006F" w:rsidRPr="00377625">
        <w:rPr>
          <w:rStyle w:val="listitem-data"/>
          <w:b/>
        </w:rPr>
        <w:t>2013</w:t>
      </w:r>
      <w:r w:rsidR="0001006F" w:rsidRPr="00377625">
        <w:rPr>
          <w:rStyle w:val="listitem-data"/>
        </w:rPr>
        <w:t xml:space="preserve">, </w:t>
      </w:r>
      <w:r w:rsidR="0001006F" w:rsidRPr="00377625">
        <w:rPr>
          <w:rStyle w:val="listitem-data"/>
          <w:i/>
        </w:rPr>
        <w:t>135</w:t>
      </w:r>
      <w:r w:rsidR="0001006F" w:rsidRPr="00377625">
        <w:rPr>
          <w:rStyle w:val="listitem-data"/>
        </w:rPr>
        <w:t>, 17306</w:t>
      </w:r>
      <w:r w:rsidR="00384B1A" w:rsidRPr="00377625">
        <w:rPr>
          <w:rStyle w:val="listitem-data"/>
        </w:rPr>
        <w:t>–17309</w:t>
      </w:r>
      <w:r w:rsidR="0001006F" w:rsidRPr="00377625">
        <w:rPr>
          <w:rStyle w:val="listitem-data"/>
        </w:rPr>
        <w:t>; (d) Yang,</w:t>
      </w:r>
      <w:r w:rsidR="005F09E8" w:rsidRPr="00377625">
        <w:rPr>
          <w:rStyle w:val="listitem-data"/>
        </w:rPr>
        <w:t xml:space="preserve"> L.; </w:t>
      </w:r>
      <w:r w:rsidR="0001006F" w:rsidRPr="00377625">
        <w:rPr>
          <w:rStyle w:val="listitem-data"/>
        </w:rPr>
        <w:t>Zheng,</w:t>
      </w:r>
      <w:r w:rsidR="005F09E8" w:rsidRPr="00377625">
        <w:rPr>
          <w:rStyle w:val="listitem-data"/>
        </w:rPr>
        <w:t xml:space="preserve"> H.;</w:t>
      </w:r>
      <w:r w:rsidR="0001006F" w:rsidRPr="00377625">
        <w:rPr>
          <w:rStyle w:val="listitem-data"/>
        </w:rPr>
        <w:t xml:space="preserve"> Luo,</w:t>
      </w:r>
      <w:r w:rsidR="005F09E8" w:rsidRPr="00377625">
        <w:rPr>
          <w:rStyle w:val="listitem-data"/>
        </w:rPr>
        <w:t xml:space="preserve"> L.;</w:t>
      </w:r>
      <w:r w:rsidR="00930C49" w:rsidRPr="00377625">
        <w:rPr>
          <w:rStyle w:val="listitem-data"/>
        </w:rPr>
        <w:t xml:space="preserve"> Nan,</w:t>
      </w:r>
      <w:r w:rsidR="005F09E8" w:rsidRPr="00377625">
        <w:rPr>
          <w:rStyle w:val="listitem-data"/>
        </w:rPr>
        <w:t xml:space="preserve"> J.; </w:t>
      </w:r>
      <w:r w:rsidR="0001006F" w:rsidRPr="00377625">
        <w:rPr>
          <w:rStyle w:val="listitem-data"/>
        </w:rPr>
        <w:t>Liu,</w:t>
      </w:r>
      <w:r w:rsidR="005F09E8" w:rsidRPr="00377625">
        <w:rPr>
          <w:rStyle w:val="listitem-data"/>
        </w:rPr>
        <w:t xml:space="preserve"> J.;</w:t>
      </w:r>
      <w:r w:rsidR="0001006F" w:rsidRPr="00377625">
        <w:rPr>
          <w:rStyle w:val="listitem-data"/>
        </w:rPr>
        <w:t xml:space="preserve"> Wang,</w:t>
      </w:r>
      <w:r w:rsidR="005F09E8" w:rsidRPr="00377625">
        <w:rPr>
          <w:rStyle w:val="listitem-data"/>
        </w:rPr>
        <w:t xml:space="preserve"> Y.;</w:t>
      </w:r>
      <w:r w:rsidR="0001006F" w:rsidRPr="00377625">
        <w:rPr>
          <w:rStyle w:val="listitem-data"/>
        </w:rPr>
        <w:t xml:space="preserve"> Luan,</w:t>
      </w:r>
      <w:r w:rsidR="005F09E8" w:rsidRPr="00377625">
        <w:rPr>
          <w:rStyle w:val="listitem-data"/>
        </w:rPr>
        <w:t xml:space="preserve"> X.</w:t>
      </w:r>
      <w:r w:rsidR="0001006F" w:rsidRPr="00377625">
        <w:rPr>
          <w:rStyle w:val="listitem-data"/>
        </w:rPr>
        <w:t xml:space="preserve"> </w:t>
      </w:r>
      <w:r w:rsidR="00AF4CEC" w:rsidRPr="00377625">
        <w:rPr>
          <w:rStyle w:val="listitem-data"/>
        </w:rPr>
        <w:t>Palladium-</w:t>
      </w:r>
      <w:r w:rsidR="00146974" w:rsidRPr="00377625">
        <w:rPr>
          <w:rStyle w:val="listitem-data"/>
        </w:rPr>
        <w:t>C</w:t>
      </w:r>
      <w:r w:rsidR="00AF4CEC" w:rsidRPr="00377625">
        <w:rPr>
          <w:rStyle w:val="listitem-data"/>
        </w:rPr>
        <w:t xml:space="preserve">atalyzed Dynamic Kinetic Asymmetric Transformation of Racemic </w:t>
      </w:r>
      <w:proofErr w:type="spellStart"/>
      <w:r w:rsidR="00AF4CEC" w:rsidRPr="00377625">
        <w:rPr>
          <w:rStyle w:val="listitem-data"/>
        </w:rPr>
        <w:t>Biaryls</w:t>
      </w:r>
      <w:proofErr w:type="spellEnd"/>
      <w:r w:rsidR="00AF4CEC" w:rsidRPr="00377625">
        <w:rPr>
          <w:rStyle w:val="listitem-data"/>
        </w:rPr>
        <w:t xml:space="preserve">: Axial-to-Central Chirality Transfer. </w:t>
      </w:r>
      <w:r w:rsidR="0001006F" w:rsidRPr="00377625">
        <w:rPr>
          <w:rStyle w:val="listitem-data"/>
          <w:i/>
        </w:rPr>
        <w:t>J. Am. Chem. Soc</w:t>
      </w:r>
      <w:r w:rsidR="005F09E8" w:rsidRPr="00377625">
        <w:rPr>
          <w:rStyle w:val="listitem-data"/>
        </w:rPr>
        <w:t xml:space="preserve">. </w:t>
      </w:r>
      <w:r w:rsidR="0001006F" w:rsidRPr="00377625">
        <w:rPr>
          <w:rStyle w:val="listitem-data"/>
          <w:b/>
        </w:rPr>
        <w:t>2015</w:t>
      </w:r>
      <w:r w:rsidR="0001006F" w:rsidRPr="00377625">
        <w:rPr>
          <w:rStyle w:val="listitem-data"/>
        </w:rPr>
        <w:t xml:space="preserve">, </w:t>
      </w:r>
      <w:r w:rsidR="0001006F" w:rsidRPr="00377625">
        <w:rPr>
          <w:rStyle w:val="listitem-data"/>
          <w:i/>
        </w:rPr>
        <w:t>137</w:t>
      </w:r>
      <w:r w:rsidR="0001006F" w:rsidRPr="00377625">
        <w:rPr>
          <w:rStyle w:val="listitem-data"/>
        </w:rPr>
        <w:t>, 4876</w:t>
      </w:r>
      <w:r w:rsidR="00384B1A" w:rsidRPr="00377625">
        <w:rPr>
          <w:rStyle w:val="listitem-data"/>
        </w:rPr>
        <w:t>–4879</w:t>
      </w:r>
      <w:r w:rsidR="0001006F" w:rsidRPr="00377625">
        <w:rPr>
          <w:rStyle w:val="listitem-data"/>
        </w:rPr>
        <w:t>; (e) Fan,</w:t>
      </w:r>
      <w:r w:rsidR="00680B76" w:rsidRPr="00377625">
        <w:rPr>
          <w:rStyle w:val="listitem-data"/>
        </w:rPr>
        <w:t xml:space="preserve"> L.;</w:t>
      </w:r>
      <w:r w:rsidR="0001006F" w:rsidRPr="00377625">
        <w:rPr>
          <w:rStyle w:val="listitem-data"/>
        </w:rPr>
        <w:t xml:space="preserve"> Liu, </w:t>
      </w:r>
      <w:r w:rsidR="00680B76" w:rsidRPr="00377625">
        <w:rPr>
          <w:rStyle w:val="listitem-data"/>
        </w:rPr>
        <w:t xml:space="preserve">J.; </w:t>
      </w:r>
      <w:r w:rsidR="0001006F" w:rsidRPr="00377625">
        <w:rPr>
          <w:rStyle w:val="listitem-data"/>
        </w:rPr>
        <w:t>Bai,</w:t>
      </w:r>
      <w:r w:rsidR="00680B76" w:rsidRPr="00377625">
        <w:rPr>
          <w:rStyle w:val="listitem-data"/>
        </w:rPr>
        <w:t xml:space="preserve"> L.; </w:t>
      </w:r>
      <w:r w:rsidR="0001006F" w:rsidRPr="00377625">
        <w:rPr>
          <w:rStyle w:val="listitem-data"/>
        </w:rPr>
        <w:t>Wang,</w:t>
      </w:r>
      <w:r w:rsidR="00680B76" w:rsidRPr="00377625">
        <w:rPr>
          <w:rStyle w:val="listitem-data"/>
        </w:rPr>
        <w:t xml:space="preserve"> Y.; </w:t>
      </w:r>
      <w:r w:rsidR="0001006F" w:rsidRPr="00377625">
        <w:rPr>
          <w:rStyle w:val="listitem-data"/>
        </w:rPr>
        <w:t>Luan,</w:t>
      </w:r>
      <w:r w:rsidR="00680B76" w:rsidRPr="00377625">
        <w:rPr>
          <w:rStyle w:val="listitem-data"/>
        </w:rPr>
        <w:t xml:space="preserve"> X.</w:t>
      </w:r>
      <w:r w:rsidR="0001006F" w:rsidRPr="00377625">
        <w:rPr>
          <w:rStyle w:val="listitem-data"/>
        </w:rPr>
        <w:t xml:space="preserve"> </w:t>
      </w:r>
      <w:r w:rsidR="00AF4CEC" w:rsidRPr="00377625">
        <w:rPr>
          <w:rStyle w:val="listitem-data"/>
        </w:rPr>
        <w:t xml:space="preserve">Rapid Assembly of Diversely Functionalized </w:t>
      </w:r>
      <w:proofErr w:type="spellStart"/>
      <w:r w:rsidR="00AF4CEC" w:rsidRPr="00377625">
        <w:rPr>
          <w:rStyle w:val="listitem-data"/>
        </w:rPr>
        <w:t>Spiroindenes</w:t>
      </w:r>
      <w:proofErr w:type="spellEnd"/>
      <w:r w:rsidR="00AF4CEC" w:rsidRPr="00377625">
        <w:rPr>
          <w:rStyle w:val="listitem-data"/>
        </w:rPr>
        <w:t xml:space="preserve"> </w:t>
      </w:r>
      <w:r w:rsidR="00930C49" w:rsidRPr="00377625">
        <w:rPr>
          <w:rStyle w:val="listitem-data"/>
        </w:rPr>
        <w:t>by a Three-component Palladium-C</w:t>
      </w:r>
      <w:r w:rsidR="00AF4CEC" w:rsidRPr="00377625">
        <w:rPr>
          <w:rStyle w:val="listitem-data"/>
        </w:rPr>
        <w:t xml:space="preserve">atalyzed C-H Amination/Phenol </w:t>
      </w:r>
      <w:proofErr w:type="spellStart"/>
      <w:r w:rsidR="00AF4CEC" w:rsidRPr="00377625">
        <w:rPr>
          <w:rStyle w:val="listitem-data"/>
        </w:rPr>
        <w:t>Dearomatization</w:t>
      </w:r>
      <w:proofErr w:type="spellEnd"/>
      <w:r w:rsidR="00AF4CEC" w:rsidRPr="00377625">
        <w:rPr>
          <w:rStyle w:val="listitem-data"/>
        </w:rPr>
        <w:t xml:space="preserve"> Domino Reaction. </w:t>
      </w:r>
      <w:proofErr w:type="spellStart"/>
      <w:r w:rsidR="0001006F" w:rsidRPr="00377625">
        <w:rPr>
          <w:i/>
        </w:rPr>
        <w:t>Angew</w:t>
      </w:r>
      <w:proofErr w:type="spellEnd"/>
      <w:r w:rsidR="0001006F" w:rsidRPr="00377625">
        <w:rPr>
          <w:i/>
        </w:rPr>
        <w:t>.</w:t>
      </w:r>
      <w:r w:rsidR="0001006F" w:rsidRPr="00377625">
        <w:t xml:space="preserve"> </w:t>
      </w:r>
      <w:r w:rsidR="00841A19" w:rsidRPr="00377625">
        <w:rPr>
          <w:i/>
        </w:rPr>
        <w:t>Chem.</w:t>
      </w:r>
      <w:r w:rsidR="0001006F" w:rsidRPr="00377625">
        <w:rPr>
          <w:i/>
        </w:rPr>
        <w:t xml:space="preserve"> Int. Ed</w:t>
      </w:r>
      <w:r w:rsidR="0001006F" w:rsidRPr="00377625">
        <w:t xml:space="preserve">. </w:t>
      </w:r>
      <w:r w:rsidR="0001006F" w:rsidRPr="00377625">
        <w:rPr>
          <w:b/>
        </w:rPr>
        <w:t>2017</w:t>
      </w:r>
      <w:r w:rsidR="0001006F" w:rsidRPr="00377625">
        <w:t xml:space="preserve">, </w:t>
      </w:r>
      <w:r w:rsidR="0001006F" w:rsidRPr="00377625">
        <w:rPr>
          <w:i/>
        </w:rPr>
        <w:t>56</w:t>
      </w:r>
      <w:r w:rsidR="0001006F" w:rsidRPr="00377625">
        <w:t>, 14257</w:t>
      </w:r>
      <w:r w:rsidR="00384B1A" w:rsidRPr="00377625">
        <w:t>–14261</w:t>
      </w:r>
      <w:r w:rsidR="0001006F" w:rsidRPr="00377625">
        <w:t>.</w:t>
      </w:r>
    </w:p>
    <w:p w14:paraId="60BD301B" w14:textId="2E43594B" w:rsidR="0001006F" w:rsidRPr="00377625" w:rsidRDefault="005A293A" w:rsidP="0001006F">
      <w:pPr>
        <w:pStyle w:val="TFReferencesSection"/>
        <w:rPr>
          <w:rStyle w:val="listitem-data"/>
        </w:rPr>
      </w:pPr>
      <w:r w:rsidRPr="00377625">
        <w:t>[19</w:t>
      </w:r>
      <w:r w:rsidR="00255C5C" w:rsidRPr="00377625">
        <w:t xml:space="preserve">] </w:t>
      </w:r>
      <w:r w:rsidR="0001006F" w:rsidRPr="00377625">
        <w:t xml:space="preserve">(a) </w:t>
      </w:r>
      <w:r w:rsidR="0001006F" w:rsidRPr="00377625">
        <w:rPr>
          <w:rStyle w:val="listitem-data"/>
        </w:rPr>
        <w:t>Shu,</w:t>
      </w:r>
      <w:r w:rsidR="00680B76" w:rsidRPr="00377625">
        <w:rPr>
          <w:rStyle w:val="listitem-data"/>
        </w:rPr>
        <w:t xml:space="preserve"> X.-Z.; </w:t>
      </w:r>
      <w:r w:rsidR="0001006F" w:rsidRPr="00377625">
        <w:rPr>
          <w:rStyle w:val="listitem-data"/>
        </w:rPr>
        <w:t>Zhang,</w:t>
      </w:r>
      <w:r w:rsidR="00680B76" w:rsidRPr="00377625">
        <w:rPr>
          <w:rStyle w:val="listitem-data"/>
        </w:rPr>
        <w:t xml:space="preserve"> M.; </w:t>
      </w:r>
      <w:r w:rsidR="0001006F" w:rsidRPr="00377625">
        <w:rPr>
          <w:rStyle w:val="listitem-data"/>
        </w:rPr>
        <w:t>He,</w:t>
      </w:r>
      <w:r w:rsidR="00680B76" w:rsidRPr="00377625">
        <w:rPr>
          <w:rStyle w:val="listitem-data"/>
        </w:rPr>
        <w:t xml:space="preserve"> Y.;</w:t>
      </w:r>
      <w:r w:rsidR="0001006F" w:rsidRPr="00377625">
        <w:rPr>
          <w:rStyle w:val="listitem-data"/>
        </w:rPr>
        <w:t xml:space="preserve"> Frei,</w:t>
      </w:r>
      <w:r w:rsidR="00680B76" w:rsidRPr="00377625">
        <w:rPr>
          <w:rStyle w:val="listitem-data"/>
        </w:rPr>
        <w:t xml:space="preserve"> H.; </w:t>
      </w:r>
      <w:r w:rsidR="0001006F" w:rsidRPr="00377625">
        <w:rPr>
          <w:rStyle w:val="listitem-data"/>
        </w:rPr>
        <w:t>Toste,</w:t>
      </w:r>
      <w:r w:rsidR="00680B76" w:rsidRPr="00377625">
        <w:rPr>
          <w:rStyle w:val="listitem-data"/>
        </w:rPr>
        <w:t xml:space="preserve"> F. D.</w:t>
      </w:r>
      <w:r w:rsidR="0001006F" w:rsidRPr="00377625">
        <w:rPr>
          <w:rStyle w:val="listitem-data"/>
        </w:rPr>
        <w:t xml:space="preserve"> </w:t>
      </w:r>
      <w:r w:rsidR="008F18E4" w:rsidRPr="00377625">
        <w:rPr>
          <w:rStyle w:val="listitem-data"/>
        </w:rPr>
        <w:t>Dual Visible Light Photoredox and Gold-</w:t>
      </w:r>
      <w:r w:rsidR="00930C49" w:rsidRPr="00377625">
        <w:rPr>
          <w:rStyle w:val="listitem-data"/>
        </w:rPr>
        <w:t>C</w:t>
      </w:r>
      <w:r w:rsidR="008F18E4" w:rsidRPr="00377625">
        <w:rPr>
          <w:rStyle w:val="listitem-data"/>
        </w:rPr>
        <w:t>atalyzed Arylative Ring Expansion</w:t>
      </w:r>
      <w:r w:rsidR="00AB36DD" w:rsidRPr="00377625">
        <w:rPr>
          <w:rStyle w:val="listitem-data"/>
        </w:rPr>
        <w:t xml:space="preserve">. </w:t>
      </w:r>
      <w:r w:rsidR="0001006F" w:rsidRPr="00377625">
        <w:rPr>
          <w:rStyle w:val="listitem-data"/>
          <w:i/>
        </w:rPr>
        <w:t xml:space="preserve">J. Am. Chem. Soc. </w:t>
      </w:r>
      <w:r w:rsidR="0001006F" w:rsidRPr="00377625">
        <w:rPr>
          <w:rStyle w:val="listitem-data"/>
          <w:b/>
        </w:rPr>
        <w:t>2014</w:t>
      </w:r>
      <w:r w:rsidR="0001006F" w:rsidRPr="00377625">
        <w:rPr>
          <w:rStyle w:val="listitem-data"/>
        </w:rPr>
        <w:t xml:space="preserve">, </w:t>
      </w:r>
      <w:r w:rsidR="0001006F" w:rsidRPr="00377625">
        <w:rPr>
          <w:rStyle w:val="listitem-data"/>
          <w:i/>
        </w:rPr>
        <w:t>136</w:t>
      </w:r>
      <w:r w:rsidR="0001006F" w:rsidRPr="00377625">
        <w:rPr>
          <w:rStyle w:val="listitem-data"/>
        </w:rPr>
        <w:t>, 5844</w:t>
      </w:r>
      <w:r w:rsidR="0065187C" w:rsidRPr="00377625">
        <w:rPr>
          <w:rStyle w:val="listitem-data"/>
        </w:rPr>
        <w:t>–5847</w:t>
      </w:r>
      <w:r w:rsidR="0001006F" w:rsidRPr="00377625">
        <w:rPr>
          <w:rStyle w:val="listitem-data"/>
        </w:rPr>
        <w:t>; (b) Hopkinson,</w:t>
      </w:r>
      <w:r w:rsidR="00680B76" w:rsidRPr="00377625">
        <w:rPr>
          <w:rStyle w:val="listitem-data"/>
        </w:rPr>
        <w:t xml:space="preserve"> M. N.; </w:t>
      </w:r>
      <w:proofErr w:type="spellStart"/>
      <w:r w:rsidR="0001006F" w:rsidRPr="00377625">
        <w:rPr>
          <w:rStyle w:val="listitem-data"/>
        </w:rPr>
        <w:t>Tlahuext</w:t>
      </w:r>
      <w:proofErr w:type="spellEnd"/>
      <w:r w:rsidR="0001006F" w:rsidRPr="00377625">
        <w:rPr>
          <w:rStyle w:val="listitem-data"/>
        </w:rPr>
        <w:t>-Aca,</w:t>
      </w:r>
      <w:r w:rsidR="00680B76" w:rsidRPr="00377625">
        <w:rPr>
          <w:rStyle w:val="listitem-data"/>
        </w:rPr>
        <w:t xml:space="preserve"> A.;</w:t>
      </w:r>
      <w:r w:rsidR="0001006F" w:rsidRPr="00377625">
        <w:rPr>
          <w:rStyle w:val="listitem-data"/>
        </w:rPr>
        <w:t xml:space="preserve"> </w:t>
      </w:r>
      <w:proofErr w:type="spellStart"/>
      <w:r w:rsidR="0001006F" w:rsidRPr="00377625">
        <w:rPr>
          <w:rStyle w:val="listitem-data"/>
        </w:rPr>
        <w:t>Glorius</w:t>
      </w:r>
      <w:proofErr w:type="spellEnd"/>
      <w:r w:rsidR="0001006F" w:rsidRPr="00377625">
        <w:rPr>
          <w:rStyle w:val="listitem-data"/>
        </w:rPr>
        <w:t>,</w:t>
      </w:r>
      <w:r w:rsidR="00680B76" w:rsidRPr="00377625">
        <w:rPr>
          <w:rStyle w:val="listitem-data"/>
        </w:rPr>
        <w:t xml:space="preserve"> F. </w:t>
      </w:r>
      <w:r w:rsidR="00AB36DD" w:rsidRPr="00377625">
        <w:rPr>
          <w:rStyle w:val="listitem-data"/>
        </w:rPr>
        <w:t xml:space="preserve">Merging Visible Light Photoredox and Gold Catalysis. </w:t>
      </w:r>
      <w:r w:rsidR="0001006F" w:rsidRPr="00377625">
        <w:rPr>
          <w:rStyle w:val="listitem-data"/>
          <w:i/>
        </w:rPr>
        <w:t xml:space="preserve">Acc. Chem. Res. </w:t>
      </w:r>
      <w:r w:rsidR="0001006F" w:rsidRPr="00377625">
        <w:rPr>
          <w:rStyle w:val="listitem-data"/>
          <w:b/>
        </w:rPr>
        <w:t>2016</w:t>
      </w:r>
      <w:r w:rsidR="0001006F" w:rsidRPr="00377625">
        <w:rPr>
          <w:rStyle w:val="listitem-data"/>
        </w:rPr>
        <w:t xml:space="preserve">, </w:t>
      </w:r>
      <w:r w:rsidR="0001006F" w:rsidRPr="00377625">
        <w:rPr>
          <w:rStyle w:val="listitem-data"/>
          <w:i/>
        </w:rPr>
        <w:t>49</w:t>
      </w:r>
      <w:r w:rsidR="0001006F" w:rsidRPr="00377625">
        <w:rPr>
          <w:rStyle w:val="listitem-data"/>
        </w:rPr>
        <w:t>, 2261</w:t>
      </w:r>
      <w:r w:rsidR="0065187C" w:rsidRPr="00377625">
        <w:rPr>
          <w:rStyle w:val="listitem-data"/>
        </w:rPr>
        <w:t>–2272</w:t>
      </w:r>
      <w:r w:rsidR="0001006F" w:rsidRPr="00377625">
        <w:rPr>
          <w:rStyle w:val="listitem-data"/>
        </w:rPr>
        <w:t>; (c) Alcaide,</w:t>
      </w:r>
      <w:r w:rsidR="00680B76" w:rsidRPr="00377625">
        <w:rPr>
          <w:rStyle w:val="listitem-data"/>
        </w:rPr>
        <w:t xml:space="preserve"> B.; </w:t>
      </w:r>
      <w:r w:rsidR="0001006F" w:rsidRPr="00377625">
        <w:rPr>
          <w:rStyle w:val="listitem-data"/>
        </w:rPr>
        <w:t>Almendros,</w:t>
      </w:r>
      <w:r w:rsidR="00680B76" w:rsidRPr="00377625">
        <w:rPr>
          <w:rStyle w:val="listitem-data"/>
        </w:rPr>
        <w:t xml:space="preserve"> P.; </w:t>
      </w:r>
      <w:r w:rsidR="0001006F" w:rsidRPr="00377625">
        <w:rPr>
          <w:rStyle w:val="listitem-data"/>
        </w:rPr>
        <w:t>Busto,</w:t>
      </w:r>
      <w:r w:rsidR="00680B76" w:rsidRPr="00377625">
        <w:rPr>
          <w:rStyle w:val="listitem-data"/>
        </w:rPr>
        <w:t xml:space="preserve"> E.;</w:t>
      </w:r>
      <w:r w:rsidR="0001006F" w:rsidRPr="00377625">
        <w:rPr>
          <w:rStyle w:val="listitem-data"/>
        </w:rPr>
        <w:t xml:space="preserve"> Luna,</w:t>
      </w:r>
      <w:r w:rsidR="00680B76" w:rsidRPr="00377625">
        <w:rPr>
          <w:rStyle w:val="listitem-data"/>
        </w:rPr>
        <w:t xml:space="preserve"> A.</w:t>
      </w:r>
      <w:r w:rsidR="0001006F" w:rsidRPr="00377625">
        <w:rPr>
          <w:rStyle w:val="listitem-data"/>
        </w:rPr>
        <w:t xml:space="preserve"> </w:t>
      </w:r>
      <w:r w:rsidR="00AB36DD" w:rsidRPr="00377625">
        <w:rPr>
          <w:rStyle w:val="listitem-data"/>
        </w:rPr>
        <w:t xml:space="preserve">Domino Meyer–Schuster/Arylation Reaction of </w:t>
      </w:r>
      <w:proofErr w:type="spellStart"/>
      <w:r w:rsidR="00AB36DD" w:rsidRPr="00377625">
        <w:rPr>
          <w:rStyle w:val="listitem-data"/>
        </w:rPr>
        <w:t>Alkynols</w:t>
      </w:r>
      <w:proofErr w:type="spellEnd"/>
      <w:r w:rsidR="00AB36DD" w:rsidRPr="00377625">
        <w:rPr>
          <w:rStyle w:val="listitem-data"/>
        </w:rPr>
        <w:t xml:space="preserve"> or </w:t>
      </w:r>
      <w:proofErr w:type="spellStart"/>
      <w:r w:rsidR="00AB36DD" w:rsidRPr="00377625">
        <w:rPr>
          <w:rStyle w:val="listitem-data"/>
        </w:rPr>
        <w:t>Alkynyl</w:t>
      </w:r>
      <w:proofErr w:type="spellEnd"/>
      <w:r w:rsidR="00AB36DD" w:rsidRPr="00377625">
        <w:rPr>
          <w:rStyle w:val="listitem-data"/>
        </w:rPr>
        <w:t xml:space="preserve"> Hydroperoxides with Diazonium Salts Promoted by Visible Light under Dual Gold and Ruthenium Catalysis. </w:t>
      </w:r>
      <w:r w:rsidR="0001006F" w:rsidRPr="00377625">
        <w:rPr>
          <w:rStyle w:val="listitem-data"/>
          <w:i/>
        </w:rPr>
        <w:t xml:space="preserve">Adv. Synth. </w:t>
      </w:r>
      <w:proofErr w:type="spellStart"/>
      <w:r w:rsidR="0001006F" w:rsidRPr="00377625">
        <w:rPr>
          <w:rStyle w:val="listitem-data"/>
          <w:i/>
        </w:rPr>
        <w:t>Catal</w:t>
      </w:r>
      <w:proofErr w:type="spellEnd"/>
      <w:r w:rsidR="0001006F" w:rsidRPr="00377625">
        <w:rPr>
          <w:rStyle w:val="listitem-data"/>
          <w:i/>
        </w:rPr>
        <w:t xml:space="preserve">. </w:t>
      </w:r>
      <w:r w:rsidR="0001006F" w:rsidRPr="00377625">
        <w:rPr>
          <w:rStyle w:val="listitem-data"/>
          <w:b/>
        </w:rPr>
        <w:t>2016</w:t>
      </w:r>
      <w:r w:rsidR="0001006F" w:rsidRPr="00377625">
        <w:rPr>
          <w:rStyle w:val="listitem-data"/>
        </w:rPr>
        <w:t xml:space="preserve">, </w:t>
      </w:r>
      <w:r w:rsidR="0001006F" w:rsidRPr="00377625">
        <w:rPr>
          <w:rStyle w:val="listitem-data"/>
          <w:i/>
        </w:rPr>
        <w:t>358</w:t>
      </w:r>
      <w:r w:rsidR="0001006F" w:rsidRPr="00377625">
        <w:rPr>
          <w:rStyle w:val="listitem-data"/>
        </w:rPr>
        <w:t>, 1526</w:t>
      </w:r>
      <w:r w:rsidR="0065187C" w:rsidRPr="00377625">
        <w:rPr>
          <w:rStyle w:val="listitem-data"/>
        </w:rPr>
        <w:t>–1533</w:t>
      </w:r>
      <w:r w:rsidR="0001006F" w:rsidRPr="00377625">
        <w:rPr>
          <w:rStyle w:val="listitem-data"/>
        </w:rPr>
        <w:t>; (d) Li,</w:t>
      </w:r>
      <w:r w:rsidR="00680B76" w:rsidRPr="00377625">
        <w:rPr>
          <w:rStyle w:val="listitem-data"/>
        </w:rPr>
        <w:t xml:space="preserve"> H.;</w:t>
      </w:r>
      <w:r w:rsidR="0001006F" w:rsidRPr="00377625">
        <w:rPr>
          <w:rStyle w:val="listitem-data"/>
        </w:rPr>
        <w:t xml:space="preserve"> Shan,</w:t>
      </w:r>
      <w:r w:rsidR="00680B76" w:rsidRPr="00377625">
        <w:rPr>
          <w:rStyle w:val="listitem-data"/>
        </w:rPr>
        <w:t xml:space="preserve"> C.;</w:t>
      </w:r>
      <w:r w:rsidR="0001006F" w:rsidRPr="00377625">
        <w:rPr>
          <w:rStyle w:val="listitem-data"/>
        </w:rPr>
        <w:t xml:space="preserve"> Tung,</w:t>
      </w:r>
      <w:r w:rsidR="00680B76" w:rsidRPr="00377625">
        <w:rPr>
          <w:rStyle w:val="listitem-data"/>
        </w:rPr>
        <w:t xml:space="preserve"> C.-H.;</w:t>
      </w:r>
      <w:r w:rsidR="0001006F" w:rsidRPr="00377625">
        <w:rPr>
          <w:rStyle w:val="listitem-data"/>
        </w:rPr>
        <w:t xml:space="preserve"> Xu,</w:t>
      </w:r>
      <w:r w:rsidR="00680B76" w:rsidRPr="00377625">
        <w:rPr>
          <w:rStyle w:val="listitem-data"/>
        </w:rPr>
        <w:t xml:space="preserve"> Z.</w:t>
      </w:r>
      <w:r w:rsidR="00AB36DD" w:rsidRPr="00377625">
        <w:rPr>
          <w:rStyle w:val="listitem-data"/>
        </w:rPr>
        <w:t xml:space="preserve"> Dual Gold and Photoredox Catalysis: Visible Light-mediated Intermolecular Atom Transfer </w:t>
      </w:r>
      <w:proofErr w:type="spellStart"/>
      <w:r w:rsidR="00AB36DD" w:rsidRPr="00377625">
        <w:rPr>
          <w:rStyle w:val="listitem-data"/>
        </w:rPr>
        <w:t>Thiosulfonylation</w:t>
      </w:r>
      <w:proofErr w:type="spellEnd"/>
      <w:r w:rsidR="00AB36DD" w:rsidRPr="00377625">
        <w:rPr>
          <w:rStyle w:val="listitem-data"/>
        </w:rPr>
        <w:t xml:space="preserve"> of Alkenes.</w:t>
      </w:r>
      <w:r w:rsidR="0001006F" w:rsidRPr="00377625">
        <w:rPr>
          <w:rStyle w:val="listitem-data"/>
        </w:rPr>
        <w:t xml:space="preserve"> </w:t>
      </w:r>
      <w:r w:rsidR="0001006F" w:rsidRPr="00377625">
        <w:rPr>
          <w:rStyle w:val="listitem-data"/>
          <w:i/>
        </w:rPr>
        <w:t>Chem. Sci.</w:t>
      </w:r>
      <w:r w:rsidR="0001006F" w:rsidRPr="00377625">
        <w:rPr>
          <w:rStyle w:val="listitem-data"/>
          <w:b/>
          <w:i/>
        </w:rPr>
        <w:t xml:space="preserve"> </w:t>
      </w:r>
      <w:r w:rsidR="0001006F" w:rsidRPr="00377625">
        <w:rPr>
          <w:rStyle w:val="listitem-data"/>
          <w:b/>
        </w:rPr>
        <w:t>2017</w:t>
      </w:r>
      <w:r w:rsidR="0001006F" w:rsidRPr="00377625">
        <w:rPr>
          <w:rStyle w:val="listitem-data"/>
        </w:rPr>
        <w:t xml:space="preserve">, </w:t>
      </w:r>
      <w:r w:rsidR="0001006F" w:rsidRPr="00377625">
        <w:rPr>
          <w:rStyle w:val="listitem-data"/>
          <w:i/>
        </w:rPr>
        <w:t>8</w:t>
      </w:r>
      <w:r w:rsidR="0001006F" w:rsidRPr="00377625">
        <w:rPr>
          <w:rStyle w:val="listitem-data"/>
        </w:rPr>
        <w:t>, 2610</w:t>
      </w:r>
      <w:r w:rsidR="0065187C" w:rsidRPr="00377625">
        <w:rPr>
          <w:rStyle w:val="listitem-data"/>
        </w:rPr>
        <w:t>–2615</w:t>
      </w:r>
      <w:r w:rsidR="0001006F" w:rsidRPr="00377625">
        <w:rPr>
          <w:rStyle w:val="listitem-data"/>
        </w:rPr>
        <w:t>; (e) Zhang,</w:t>
      </w:r>
      <w:r w:rsidR="00680B76" w:rsidRPr="00377625">
        <w:rPr>
          <w:rStyle w:val="listitem-data"/>
        </w:rPr>
        <w:t xml:space="preserve"> M.;</w:t>
      </w:r>
      <w:r w:rsidR="0001006F" w:rsidRPr="00377625">
        <w:rPr>
          <w:rStyle w:val="listitem-data"/>
        </w:rPr>
        <w:t xml:space="preserve"> Zhu,</w:t>
      </w:r>
      <w:r w:rsidR="00680B76" w:rsidRPr="00377625">
        <w:rPr>
          <w:rStyle w:val="listitem-data"/>
        </w:rPr>
        <w:t xml:space="preserve"> C.;</w:t>
      </w:r>
      <w:r w:rsidR="0001006F" w:rsidRPr="00377625">
        <w:rPr>
          <w:rStyle w:val="listitem-data"/>
        </w:rPr>
        <w:t xml:space="preserve"> Ye,</w:t>
      </w:r>
      <w:r w:rsidR="00680B76" w:rsidRPr="00377625">
        <w:rPr>
          <w:rStyle w:val="listitem-data"/>
        </w:rPr>
        <w:t xml:space="preserve"> L.-W.</w:t>
      </w:r>
      <w:r w:rsidR="0001006F" w:rsidRPr="00377625">
        <w:rPr>
          <w:rStyle w:val="listitem-data"/>
        </w:rPr>
        <w:t xml:space="preserve"> </w:t>
      </w:r>
      <w:r w:rsidR="00AB36DD" w:rsidRPr="00377625">
        <w:rPr>
          <w:rStyle w:val="listitem-data"/>
        </w:rPr>
        <w:t>Recent Advances in Dual Visible Light Photoredox and Gold-</w:t>
      </w:r>
      <w:r w:rsidR="00930C49" w:rsidRPr="00377625">
        <w:rPr>
          <w:rStyle w:val="listitem-data"/>
        </w:rPr>
        <w:t>C</w:t>
      </w:r>
      <w:r w:rsidR="00AB36DD" w:rsidRPr="00377625">
        <w:rPr>
          <w:rStyle w:val="listitem-data"/>
        </w:rPr>
        <w:t xml:space="preserve">atalyzed Reactions. </w:t>
      </w:r>
      <w:r w:rsidR="0001006F" w:rsidRPr="00377625">
        <w:rPr>
          <w:rStyle w:val="listitem-data"/>
          <w:i/>
        </w:rPr>
        <w:t>Synthesis</w:t>
      </w:r>
      <w:r w:rsidR="00680B76" w:rsidRPr="00377625">
        <w:rPr>
          <w:rStyle w:val="listitem-data"/>
          <w:i/>
        </w:rPr>
        <w:t>,</w:t>
      </w:r>
      <w:r w:rsidR="0001006F" w:rsidRPr="00377625">
        <w:rPr>
          <w:rStyle w:val="listitem-data"/>
          <w:i/>
        </w:rPr>
        <w:t xml:space="preserve"> </w:t>
      </w:r>
      <w:r w:rsidR="0001006F" w:rsidRPr="00377625">
        <w:rPr>
          <w:rStyle w:val="listitem-data"/>
          <w:b/>
        </w:rPr>
        <w:t>2017</w:t>
      </w:r>
      <w:r w:rsidR="0001006F" w:rsidRPr="00377625">
        <w:rPr>
          <w:rStyle w:val="listitem-data"/>
        </w:rPr>
        <w:t>, 1150</w:t>
      </w:r>
      <w:r w:rsidR="0065187C" w:rsidRPr="00377625">
        <w:rPr>
          <w:rStyle w:val="listitem-data"/>
        </w:rPr>
        <w:t>–1157</w:t>
      </w:r>
      <w:r w:rsidR="0001006F" w:rsidRPr="00377625">
        <w:rPr>
          <w:rStyle w:val="listitem-data"/>
        </w:rPr>
        <w:t>.</w:t>
      </w:r>
    </w:p>
    <w:p w14:paraId="54EB77AA" w14:textId="214F6055" w:rsidR="0001006F" w:rsidRPr="00377625" w:rsidRDefault="005A293A" w:rsidP="0001006F">
      <w:pPr>
        <w:pStyle w:val="TFReferencesSection"/>
        <w:rPr>
          <w:rStyle w:val="listitem-data"/>
        </w:rPr>
      </w:pPr>
      <w:r w:rsidRPr="00377625">
        <w:rPr>
          <w:rStyle w:val="listitem-data"/>
        </w:rPr>
        <w:lastRenderedPageBreak/>
        <w:t>[20</w:t>
      </w:r>
      <w:r w:rsidR="00255C5C" w:rsidRPr="00377625">
        <w:rPr>
          <w:rStyle w:val="listitem-data"/>
        </w:rPr>
        <w:t xml:space="preserve">] </w:t>
      </w:r>
      <w:r w:rsidR="0001006F" w:rsidRPr="00377625">
        <w:rPr>
          <w:rStyle w:val="listitem-data"/>
        </w:rPr>
        <w:t xml:space="preserve">For prominent examples of the use of </w:t>
      </w:r>
      <w:proofErr w:type="spellStart"/>
      <w:r w:rsidR="0001006F" w:rsidRPr="00377625">
        <w:rPr>
          <w:rStyle w:val="listitem-data"/>
        </w:rPr>
        <w:t>Pd</w:t>
      </w:r>
      <w:proofErr w:type="spellEnd"/>
      <w:r w:rsidR="0001006F" w:rsidRPr="00377625">
        <w:rPr>
          <w:rStyle w:val="listitem-data"/>
        </w:rPr>
        <w:t>-catalysis in dearomatising spirocyclisation, see: (a) Kimura,</w:t>
      </w:r>
      <w:r w:rsidR="00680B76" w:rsidRPr="00377625">
        <w:rPr>
          <w:rStyle w:val="listitem-data"/>
        </w:rPr>
        <w:t xml:space="preserve"> M.;</w:t>
      </w:r>
      <w:r w:rsidR="0001006F" w:rsidRPr="00377625">
        <w:rPr>
          <w:rStyle w:val="listitem-data"/>
        </w:rPr>
        <w:t xml:space="preserve"> </w:t>
      </w:r>
      <w:proofErr w:type="spellStart"/>
      <w:r w:rsidR="00680B76" w:rsidRPr="00377625">
        <w:rPr>
          <w:rStyle w:val="listitem-data"/>
        </w:rPr>
        <w:t>Futamata</w:t>
      </w:r>
      <w:proofErr w:type="spellEnd"/>
      <w:r w:rsidR="00680B76" w:rsidRPr="00377625">
        <w:rPr>
          <w:rStyle w:val="listitem-data"/>
        </w:rPr>
        <w:t>, M.;</w:t>
      </w:r>
      <w:r w:rsidR="0001006F" w:rsidRPr="00377625">
        <w:rPr>
          <w:rStyle w:val="listitem-data"/>
        </w:rPr>
        <w:t xml:space="preserve"> </w:t>
      </w:r>
      <w:proofErr w:type="gramStart"/>
      <w:r w:rsidR="0001006F" w:rsidRPr="00377625">
        <w:rPr>
          <w:rStyle w:val="listitem-data"/>
        </w:rPr>
        <w:t xml:space="preserve">Mukai, </w:t>
      </w:r>
      <w:r w:rsidR="00680B76" w:rsidRPr="00377625">
        <w:rPr>
          <w:rStyle w:val="listitem-data"/>
        </w:rPr>
        <w:t xml:space="preserve"> R.</w:t>
      </w:r>
      <w:proofErr w:type="gramEnd"/>
      <w:r w:rsidR="00680B76" w:rsidRPr="00377625">
        <w:rPr>
          <w:rStyle w:val="listitem-data"/>
        </w:rPr>
        <w:t xml:space="preserve">; </w:t>
      </w:r>
      <w:r w:rsidR="0001006F" w:rsidRPr="00377625">
        <w:rPr>
          <w:rStyle w:val="listitem-data"/>
        </w:rPr>
        <w:t>Tamaru,</w:t>
      </w:r>
      <w:r w:rsidR="00680B76" w:rsidRPr="00377625">
        <w:rPr>
          <w:rStyle w:val="listitem-data"/>
        </w:rPr>
        <w:t xml:space="preserve"> Y.</w:t>
      </w:r>
      <w:r w:rsidR="004441BE" w:rsidRPr="00377625">
        <w:t xml:space="preserve"> </w:t>
      </w:r>
      <w:proofErr w:type="spellStart"/>
      <w:r w:rsidR="004441BE" w:rsidRPr="00377625">
        <w:rPr>
          <w:rStyle w:val="listitem-data"/>
        </w:rPr>
        <w:t>Pd</w:t>
      </w:r>
      <w:proofErr w:type="spellEnd"/>
      <w:r w:rsidR="004441BE" w:rsidRPr="00377625">
        <w:rPr>
          <w:rStyle w:val="listitem-data"/>
        </w:rPr>
        <w:t xml:space="preserve">-catalyzed C3-Selective Allylation of Indoles with Allyl Alcohols Promoted by </w:t>
      </w:r>
      <w:proofErr w:type="spellStart"/>
      <w:r w:rsidR="004441BE" w:rsidRPr="00377625">
        <w:rPr>
          <w:rStyle w:val="listitem-data"/>
        </w:rPr>
        <w:t>Triethylborane</w:t>
      </w:r>
      <w:proofErr w:type="spellEnd"/>
      <w:r w:rsidR="004441BE" w:rsidRPr="00377625">
        <w:rPr>
          <w:rStyle w:val="listitem-data"/>
        </w:rPr>
        <w:t>.</w:t>
      </w:r>
      <w:r w:rsidR="0001006F" w:rsidRPr="00377625">
        <w:rPr>
          <w:rStyle w:val="listitem-data"/>
        </w:rPr>
        <w:t xml:space="preserve"> </w:t>
      </w:r>
      <w:r w:rsidR="0001006F" w:rsidRPr="00377625">
        <w:rPr>
          <w:rStyle w:val="listitem-data"/>
          <w:i/>
        </w:rPr>
        <w:t xml:space="preserve">J. Am. Chem. Soc. </w:t>
      </w:r>
      <w:r w:rsidR="0001006F" w:rsidRPr="00377625">
        <w:rPr>
          <w:rStyle w:val="listitem-data"/>
          <w:b/>
        </w:rPr>
        <w:t>2005</w:t>
      </w:r>
      <w:r w:rsidR="0001006F" w:rsidRPr="00377625">
        <w:rPr>
          <w:rStyle w:val="listitem-data"/>
        </w:rPr>
        <w:t xml:space="preserve">, </w:t>
      </w:r>
      <w:r w:rsidR="0001006F" w:rsidRPr="00377625">
        <w:rPr>
          <w:rStyle w:val="listitem-data"/>
          <w:i/>
        </w:rPr>
        <w:t>127</w:t>
      </w:r>
      <w:r w:rsidR="0001006F" w:rsidRPr="00377625">
        <w:rPr>
          <w:rStyle w:val="listitem-data"/>
        </w:rPr>
        <w:t>, 4592</w:t>
      </w:r>
      <w:r w:rsidR="0065187C" w:rsidRPr="00377625">
        <w:rPr>
          <w:rStyle w:val="listitem-data"/>
        </w:rPr>
        <w:t>–4593</w:t>
      </w:r>
      <w:r w:rsidR="0001006F" w:rsidRPr="00377625">
        <w:rPr>
          <w:rStyle w:val="listitem-data"/>
        </w:rPr>
        <w:t>; (b) Rousseaux,</w:t>
      </w:r>
      <w:r w:rsidR="00680B76" w:rsidRPr="00377625">
        <w:rPr>
          <w:rStyle w:val="listitem-data"/>
        </w:rPr>
        <w:t xml:space="preserve"> S.;</w:t>
      </w:r>
      <w:r w:rsidR="0001006F" w:rsidRPr="00377625">
        <w:rPr>
          <w:rStyle w:val="listitem-data"/>
        </w:rPr>
        <w:t xml:space="preserve"> Garc</w:t>
      </w:r>
      <w:r w:rsidR="0001006F" w:rsidRPr="00377625">
        <w:rPr>
          <w:rStyle w:val="listitem-data"/>
          <w:rFonts w:cs="Arial"/>
        </w:rPr>
        <w:t>í</w:t>
      </w:r>
      <w:r w:rsidR="0001006F" w:rsidRPr="00377625">
        <w:rPr>
          <w:rStyle w:val="listitem-data"/>
        </w:rPr>
        <w:t>a-</w:t>
      </w:r>
      <w:proofErr w:type="spellStart"/>
      <w:r w:rsidR="0001006F" w:rsidRPr="00377625">
        <w:rPr>
          <w:rStyle w:val="listitem-data"/>
        </w:rPr>
        <w:t>Fortanet</w:t>
      </w:r>
      <w:proofErr w:type="spellEnd"/>
      <w:r w:rsidR="0001006F" w:rsidRPr="00377625">
        <w:rPr>
          <w:rStyle w:val="listitem-data"/>
        </w:rPr>
        <w:t>,</w:t>
      </w:r>
      <w:r w:rsidR="00680B76" w:rsidRPr="00377625">
        <w:rPr>
          <w:rStyle w:val="listitem-data"/>
        </w:rPr>
        <w:t xml:space="preserve"> J.;</w:t>
      </w:r>
      <w:r w:rsidR="0001006F" w:rsidRPr="00377625">
        <w:rPr>
          <w:rStyle w:val="listitem-data"/>
        </w:rPr>
        <w:t xml:space="preserve"> Angel Del Aguila Sanchez, </w:t>
      </w:r>
      <w:r w:rsidR="00680B76" w:rsidRPr="00377625">
        <w:rPr>
          <w:rStyle w:val="listitem-data"/>
        </w:rPr>
        <w:t xml:space="preserve">M.; </w:t>
      </w:r>
      <w:r w:rsidR="0001006F" w:rsidRPr="00377625">
        <w:rPr>
          <w:rStyle w:val="listitem-data"/>
        </w:rPr>
        <w:t>Buchwald,</w:t>
      </w:r>
      <w:r w:rsidR="00680B76" w:rsidRPr="00377625">
        <w:rPr>
          <w:rStyle w:val="listitem-data"/>
        </w:rPr>
        <w:t xml:space="preserve"> S. L.</w:t>
      </w:r>
      <w:r w:rsidR="004441BE" w:rsidRPr="00377625">
        <w:rPr>
          <w:rStyle w:val="listitem-data"/>
        </w:rPr>
        <w:t xml:space="preserve"> </w:t>
      </w:r>
      <w:proofErr w:type="gramStart"/>
      <w:r w:rsidR="004441BE" w:rsidRPr="00377625">
        <w:rPr>
          <w:rStyle w:val="listitem-data"/>
        </w:rPr>
        <w:t>Palladium(</w:t>
      </w:r>
      <w:proofErr w:type="gramEnd"/>
      <w:r w:rsidR="004441BE" w:rsidRPr="00377625">
        <w:rPr>
          <w:rStyle w:val="listitem-data"/>
        </w:rPr>
        <w:t>0)-</w:t>
      </w:r>
      <w:r w:rsidR="00930C49" w:rsidRPr="00377625">
        <w:rPr>
          <w:rStyle w:val="listitem-data"/>
        </w:rPr>
        <w:t>C</w:t>
      </w:r>
      <w:r w:rsidR="004441BE" w:rsidRPr="00377625">
        <w:rPr>
          <w:rStyle w:val="listitem-data"/>
        </w:rPr>
        <w:t xml:space="preserve">atalyzed Arylative </w:t>
      </w:r>
      <w:proofErr w:type="spellStart"/>
      <w:r w:rsidR="004441BE" w:rsidRPr="00377625">
        <w:rPr>
          <w:rStyle w:val="listitem-data"/>
        </w:rPr>
        <w:t>Dearomatization</w:t>
      </w:r>
      <w:proofErr w:type="spellEnd"/>
      <w:r w:rsidR="004441BE" w:rsidRPr="00377625">
        <w:rPr>
          <w:rStyle w:val="listitem-data"/>
        </w:rPr>
        <w:t xml:space="preserve"> of Phenols. </w:t>
      </w:r>
      <w:r w:rsidR="0001006F" w:rsidRPr="00377625">
        <w:rPr>
          <w:rStyle w:val="listitem-data"/>
          <w:i/>
        </w:rPr>
        <w:t xml:space="preserve">J. Am. Chem. Soc. </w:t>
      </w:r>
      <w:r w:rsidR="0001006F" w:rsidRPr="00377625">
        <w:rPr>
          <w:rStyle w:val="listitem-data"/>
          <w:b/>
        </w:rPr>
        <w:t>2011</w:t>
      </w:r>
      <w:r w:rsidR="0001006F" w:rsidRPr="00377625">
        <w:rPr>
          <w:rStyle w:val="listitem-data"/>
        </w:rPr>
        <w:t xml:space="preserve">, </w:t>
      </w:r>
      <w:r w:rsidR="0001006F" w:rsidRPr="00377625">
        <w:rPr>
          <w:rStyle w:val="listitem-data"/>
          <w:i/>
        </w:rPr>
        <w:t>133</w:t>
      </w:r>
      <w:r w:rsidR="0001006F" w:rsidRPr="00377625">
        <w:rPr>
          <w:rStyle w:val="listitem-data"/>
        </w:rPr>
        <w:t>, 9282</w:t>
      </w:r>
      <w:r w:rsidR="0065187C" w:rsidRPr="00377625">
        <w:rPr>
          <w:rStyle w:val="listitem-data"/>
        </w:rPr>
        <w:t>–9285</w:t>
      </w:r>
      <w:r w:rsidR="0001006F" w:rsidRPr="00377625">
        <w:rPr>
          <w:rStyle w:val="listitem-data"/>
        </w:rPr>
        <w:t xml:space="preserve">; (c) Wu, </w:t>
      </w:r>
      <w:r w:rsidR="00680B76" w:rsidRPr="00377625">
        <w:rPr>
          <w:rStyle w:val="listitem-data"/>
        </w:rPr>
        <w:t xml:space="preserve">K.-J.; </w:t>
      </w:r>
      <w:r w:rsidR="0001006F" w:rsidRPr="00377625">
        <w:rPr>
          <w:rStyle w:val="listitem-data"/>
        </w:rPr>
        <w:t>Dai,</w:t>
      </w:r>
      <w:r w:rsidR="00680B76" w:rsidRPr="00377625">
        <w:rPr>
          <w:rStyle w:val="listitem-data"/>
        </w:rPr>
        <w:t xml:space="preserve"> L.X.;</w:t>
      </w:r>
      <w:r w:rsidR="0001006F" w:rsidRPr="00377625">
        <w:rPr>
          <w:rStyle w:val="listitem-data"/>
        </w:rPr>
        <w:t xml:space="preserve"> You,</w:t>
      </w:r>
      <w:r w:rsidR="00680B76" w:rsidRPr="00377625">
        <w:rPr>
          <w:rStyle w:val="listitem-data"/>
        </w:rPr>
        <w:t xml:space="preserve"> S.-L.</w:t>
      </w:r>
      <w:r w:rsidR="0001006F" w:rsidRPr="00377625">
        <w:rPr>
          <w:rStyle w:val="listitem-data"/>
        </w:rPr>
        <w:t xml:space="preserve"> </w:t>
      </w:r>
      <w:proofErr w:type="gramStart"/>
      <w:r w:rsidR="00930C49" w:rsidRPr="00377625">
        <w:rPr>
          <w:rStyle w:val="listitem-data"/>
        </w:rPr>
        <w:t>Palladium(</w:t>
      </w:r>
      <w:proofErr w:type="gramEnd"/>
      <w:r w:rsidR="00930C49" w:rsidRPr="00377625">
        <w:rPr>
          <w:rStyle w:val="listitem-data"/>
        </w:rPr>
        <w:t>0)-C</w:t>
      </w:r>
      <w:r w:rsidR="004441BE" w:rsidRPr="00377625">
        <w:rPr>
          <w:rStyle w:val="listitem-data"/>
        </w:rPr>
        <w:t xml:space="preserve">atalyzed Dearomative Arylation of Indoles: Convenient Access to Spiroindolenine Derivatives. </w:t>
      </w:r>
      <w:r w:rsidR="0001006F" w:rsidRPr="00377625">
        <w:rPr>
          <w:rStyle w:val="listitem-data"/>
          <w:i/>
        </w:rPr>
        <w:t xml:space="preserve">Org. Lett. </w:t>
      </w:r>
      <w:r w:rsidR="0001006F" w:rsidRPr="00377625">
        <w:rPr>
          <w:rStyle w:val="listitem-data"/>
          <w:b/>
        </w:rPr>
        <w:t>2012</w:t>
      </w:r>
      <w:r w:rsidR="0001006F" w:rsidRPr="00377625">
        <w:rPr>
          <w:rStyle w:val="listitem-data"/>
        </w:rPr>
        <w:t xml:space="preserve">, </w:t>
      </w:r>
      <w:r w:rsidR="0001006F" w:rsidRPr="00377625">
        <w:rPr>
          <w:rStyle w:val="listitem-data"/>
          <w:i/>
        </w:rPr>
        <w:t>14</w:t>
      </w:r>
      <w:r w:rsidR="0001006F" w:rsidRPr="00377625">
        <w:rPr>
          <w:rStyle w:val="listitem-data"/>
        </w:rPr>
        <w:t>, 3772</w:t>
      </w:r>
      <w:r w:rsidR="0065187C" w:rsidRPr="00377625">
        <w:rPr>
          <w:rStyle w:val="listitem-data"/>
        </w:rPr>
        <w:t>–3775</w:t>
      </w:r>
      <w:r w:rsidR="0001006F" w:rsidRPr="00377625">
        <w:rPr>
          <w:rStyle w:val="listitem-data"/>
        </w:rPr>
        <w:t>; (d) Montgomery,</w:t>
      </w:r>
      <w:r w:rsidR="00680B76" w:rsidRPr="00377625">
        <w:rPr>
          <w:rStyle w:val="listitem-data"/>
        </w:rPr>
        <w:t xml:space="preserve"> T. D.;</w:t>
      </w:r>
      <w:r w:rsidR="0001006F" w:rsidRPr="00377625">
        <w:rPr>
          <w:rStyle w:val="listitem-data"/>
        </w:rPr>
        <w:t xml:space="preserve"> </w:t>
      </w:r>
      <w:proofErr w:type="spellStart"/>
      <w:r w:rsidR="0001006F" w:rsidRPr="00377625">
        <w:rPr>
          <w:rStyle w:val="listitem-data"/>
        </w:rPr>
        <w:t>Nibbs</w:t>
      </w:r>
      <w:proofErr w:type="spellEnd"/>
      <w:r w:rsidR="0001006F" w:rsidRPr="00377625">
        <w:rPr>
          <w:rStyle w:val="listitem-data"/>
        </w:rPr>
        <w:t>,</w:t>
      </w:r>
      <w:r w:rsidR="00680B76" w:rsidRPr="00377625">
        <w:rPr>
          <w:rStyle w:val="listitem-data"/>
        </w:rPr>
        <w:t xml:space="preserve"> A. E.;</w:t>
      </w:r>
      <w:r w:rsidR="0001006F" w:rsidRPr="00377625">
        <w:rPr>
          <w:rStyle w:val="listitem-data"/>
        </w:rPr>
        <w:t xml:space="preserve"> Zhu,</w:t>
      </w:r>
      <w:r w:rsidR="00680B76" w:rsidRPr="00377625">
        <w:rPr>
          <w:rStyle w:val="listitem-data"/>
        </w:rPr>
        <w:t xml:space="preserve"> Y.;</w:t>
      </w:r>
      <w:r w:rsidR="0001006F" w:rsidRPr="00377625">
        <w:rPr>
          <w:rStyle w:val="listitem-data"/>
        </w:rPr>
        <w:t xml:space="preserve"> Rawal,</w:t>
      </w:r>
      <w:r w:rsidR="00680B76" w:rsidRPr="00377625">
        <w:rPr>
          <w:rStyle w:val="listitem-data"/>
        </w:rPr>
        <w:t xml:space="preserve"> V. H. </w:t>
      </w:r>
      <w:r w:rsidR="004441BE" w:rsidRPr="00377625">
        <w:rPr>
          <w:rStyle w:val="listitem-data"/>
        </w:rPr>
        <w:t xml:space="preserve">Rapid Access to </w:t>
      </w:r>
      <w:proofErr w:type="spellStart"/>
      <w:r w:rsidR="004441BE" w:rsidRPr="00377625">
        <w:rPr>
          <w:rStyle w:val="listitem-data"/>
        </w:rPr>
        <w:t>Spirocyclized</w:t>
      </w:r>
      <w:proofErr w:type="spellEnd"/>
      <w:r w:rsidR="004441BE" w:rsidRPr="00377625">
        <w:rPr>
          <w:rStyle w:val="listitem-data"/>
        </w:rPr>
        <w:t xml:space="preserve"> Indolenines via Palladium-Catalyzed Cascade Reactions of Tryptamine Derivatives and Propargyl Carbonate. </w:t>
      </w:r>
      <w:r w:rsidR="0001006F" w:rsidRPr="00377625">
        <w:rPr>
          <w:rStyle w:val="listitem-data"/>
          <w:i/>
        </w:rPr>
        <w:t>Org. Lett.</w:t>
      </w:r>
      <w:r w:rsidR="0001006F" w:rsidRPr="00377625">
        <w:rPr>
          <w:rStyle w:val="listitem-data"/>
          <w:b/>
          <w:i/>
        </w:rPr>
        <w:t xml:space="preserve"> </w:t>
      </w:r>
      <w:r w:rsidR="0001006F" w:rsidRPr="00377625">
        <w:rPr>
          <w:rStyle w:val="listitem-data"/>
          <w:b/>
        </w:rPr>
        <w:t>2014</w:t>
      </w:r>
      <w:r w:rsidR="0001006F" w:rsidRPr="00377625">
        <w:rPr>
          <w:rStyle w:val="listitem-data"/>
        </w:rPr>
        <w:t xml:space="preserve">, </w:t>
      </w:r>
      <w:r w:rsidR="0001006F" w:rsidRPr="00377625">
        <w:rPr>
          <w:rStyle w:val="listitem-data"/>
          <w:i/>
        </w:rPr>
        <w:t>16</w:t>
      </w:r>
      <w:r w:rsidR="0001006F" w:rsidRPr="00377625">
        <w:rPr>
          <w:rStyle w:val="listitem-data"/>
        </w:rPr>
        <w:t>, 3480</w:t>
      </w:r>
      <w:r w:rsidR="0065187C" w:rsidRPr="00377625">
        <w:rPr>
          <w:rStyle w:val="listitem-data"/>
        </w:rPr>
        <w:t>–3483</w:t>
      </w:r>
      <w:r w:rsidR="0001006F" w:rsidRPr="00377625">
        <w:rPr>
          <w:rStyle w:val="listitem-data"/>
        </w:rPr>
        <w:t>; (e) Gao,</w:t>
      </w:r>
      <w:r w:rsidR="00680B76" w:rsidRPr="00377625">
        <w:rPr>
          <w:rStyle w:val="listitem-data"/>
        </w:rPr>
        <w:t xml:space="preserve"> S.;</w:t>
      </w:r>
      <w:r w:rsidR="0001006F" w:rsidRPr="00377625">
        <w:rPr>
          <w:rStyle w:val="listitem-data"/>
        </w:rPr>
        <w:t xml:space="preserve"> Wu,</w:t>
      </w:r>
      <w:r w:rsidR="00680B76" w:rsidRPr="00377625">
        <w:rPr>
          <w:rStyle w:val="listitem-data"/>
        </w:rPr>
        <w:t xml:space="preserve"> Z.;</w:t>
      </w:r>
      <w:r w:rsidR="0001006F" w:rsidRPr="00377625">
        <w:rPr>
          <w:rStyle w:val="listitem-data"/>
        </w:rPr>
        <w:t xml:space="preserve"> Fang,</w:t>
      </w:r>
      <w:r w:rsidR="00680B76" w:rsidRPr="00377625">
        <w:rPr>
          <w:rStyle w:val="listitem-data"/>
        </w:rPr>
        <w:t xml:space="preserve"> X.;</w:t>
      </w:r>
      <w:r w:rsidR="0001006F" w:rsidRPr="00377625">
        <w:rPr>
          <w:rStyle w:val="listitem-data"/>
        </w:rPr>
        <w:t xml:space="preserve"> Lin,</w:t>
      </w:r>
      <w:r w:rsidR="00680B76" w:rsidRPr="00377625">
        <w:rPr>
          <w:rStyle w:val="listitem-data"/>
        </w:rPr>
        <w:t xml:space="preserve"> A.;</w:t>
      </w:r>
      <w:r w:rsidR="0001006F" w:rsidRPr="00377625">
        <w:rPr>
          <w:rStyle w:val="listitem-data"/>
        </w:rPr>
        <w:t xml:space="preserve"> Yao,</w:t>
      </w:r>
      <w:r w:rsidR="00680B76" w:rsidRPr="00377625">
        <w:rPr>
          <w:rStyle w:val="listitem-data"/>
        </w:rPr>
        <w:t xml:space="preserve"> H.;</w:t>
      </w:r>
      <w:r w:rsidR="0001006F" w:rsidRPr="00377625">
        <w:rPr>
          <w:rStyle w:val="listitem-data"/>
        </w:rPr>
        <w:t xml:space="preserve"> </w:t>
      </w:r>
      <w:r w:rsidR="004441BE" w:rsidRPr="00377625">
        <w:rPr>
          <w:rStyle w:val="listitem-data"/>
        </w:rPr>
        <w:t>Palladium-</w:t>
      </w:r>
      <w:r w:rsidR="00930C49" w:rsidRPr="00377625">
        <w:rPr>
          <w:rStyle w:val="listitem-data"/>
        </w:rPr>
        <w:t>C</w:t>
      </w:r>
      <w:r w:rsidR="004441BE" w:rsidRPr="00377625">
        <w:rPr>
          <w:rStyle w:val="listitem-data"/>
        </w:rPr>
        <w:t xml:space="preserve">atalyzed Dearomative Allylic Alkylation of Indoles with Alkynes to Synthesize Indolenines with C3-Quarternary Centers. </w:t>
      </w:r>
      <w:r w:rsidR="0001006F" w:rsidRPr="00377625">
        <w:rPr>
          <w:rStyle w:val="listitem-data"/>
          <w:i/>
        </w:rPr>
        <w:t xml:space="preserve">Org. Lett. </w:t>
      </w:r>
      <w:r w:rsidR="0001006F" w:rsidRPr="00377625">
        <w:rPr>
          <w:rStyle w:val="listitem-data"/>
          <w:b/>
        </w:rPr>
        <w:t>2016</w:t>
      </w:r>
      <w:r w:rsidR="0001006F" w:rsidRPr="00377625">
        <w:rPr>
          <w:rStyle w:val="listitem-data"/>
        </w:rPr>
        <w:t xml:space="preserve">, </w:t>
      </w:r>
      <w:r w:rsidR="0001006F" w:rsidRPr="00377625">
        <w:rPr>
          <w:rStyle w:val="listitem-data"/>
          <w:i/>
        </w:rPr>
        <w:t>18</w:t>
      </w:r>
      <w:r w:rsidR="0001006F" w:rsidRPr="00377625">
        <w:rPr>
          <w:rStyle w:val="listitem-data"/>
        </w:rPr>
        <w:t>, 3906</w:t>
      </w:r>
      <w:r w:rsidR="0065187C" w:rsidRPr="00377625">
        <w:rPr>
          <w:rStyle w:val="listitem-data"/>
        </w:rPr>
        <w:t>–3909</w:t>
      </w:r>
      <w:r w:rsidR="0001006F" w:rsidRPr="00377625">
        <w:rPr>
          <w:rStyle w:val="listitem-data"/>
        </w:rPr>
        <w:t>; (f) Hu,</w:t>
      </w:r>
      <w:r w:rsidR="00680B76" w:rsidRPr="00377625">
        <w:rPr>
          <w:rStyle w:val="listitem-data"/>
        </w:rPr>
        <w:t xml:space="preserve"> W.;</w:t>
      </w:r>
      <w:r w:rsidR="0001006F" w:rsidRPr="00377625">
        <w:rPr>
          <w:rStyle w:val="listitem-data"/>
        </w:rPr>
        <w:t xml:space="preserve"> Wang, </w:t>
      </w:r>
      <w:r w:rsidR="00680B76" w:rsidRPr="00377625">
        <w:rPr>
          <w:rStyle w:val="listitem-data"/>
        </w:rPr>
        <w:t xml:space="preserve">H.; </w:t>
      </w:r>
      <w:r w:rsidR="0001006F" w:rsidRPr="00377625">
        <w:rPr>
          <w:rStyle w:val="listitem-data"/>
        </w:rPr>
        <w:t>Bai,</w:t>
      </w:r>
      <w:r w:rsidR="00680B76" w:rsidRPr="00377625">
        <w:rPr>
          <w:rStyle w:val="listitem-data"/>
        </w:rPr>
        <w:t xml:space="preserve"> L.;</w:t>
      </w:r>
      <w:r w:rsidR="0001006F" w:rsidRPr="00377625">
        <w:rPr>
          <w:rStyle w:val="listitem-data"/>
        </w:rPr>
        <w:t xml:space="preserve"> </w:t>
      </w:r>
      <w:r w:rsidR="00680B76" w:rsidRPr="00377625">
        <w:rPr>
          <w:rStyle w:val="listitem-data"/>
        </w:rPr>
        <w:t xml:space="preserve">Liu, J.; </w:t>
      </w:r>
      <w:r w:rsidR="0001006F" w:rsidRPr="00377625">
        <w:rPr>
          <w:rStyle w:val="listitem-data"/>
        </w:rPr>
        <w:t>Luan,</w:t>
      </w:r>
      <w:r w:rsidR="00680B76" w:rsidRPr="00377625">
        <w:rPr>
          <w:rStyle w:val="listitem-data"/>
        </w:rPr>
        <w:t xml:space="preserve"> X.</w:t>
      </w:r>
      <w:r w:rsidR="0001006F" w:rsidRPr="00377625">
        <w:rPr>
          <w:rStyle w:val="listitem-data"/>
        </w:rPr>
        <w:t xml:space="preserve"> </w:t>
      </w:r>
      <w:proofErr w:type="spellStart"/>
      <w:proofErr w:type="gramStart"/>
      <w:r w:rsidR="004441BE" w:rsidRPr="00377625">
        <w:rPr>
          <w:rStyle w:val="listitem-data"/>
        </w:rPr>
        <w:t>Pd</w:t>
      </w:r>
      <w:proofErr w:type="spellEnd"/>
      <w:r w:rsidR="004441BE" w:rsidRPr="00377625">
        <w:rPr>
          <w:rStyle w:val="listitem-data"/>
        </w:rPr>
        <w:t>(</w:t>
      </w:r>
      <w:proofErr w:type="gramEnd"/>
      <w:r w:rsidR="004441BE" w:rsidRPr="00377625">
        <w:rPr>
          <w:rStyle w:val="listitem-data"/>
        </w:rPr>
        <w:t>0)-</w:t>
      </w:r>
      <w:r w:rsidR="00930C49" w:rsidRPr="00377625">
        <w:rPr>
          <w:rStyle w:val="listitem-data"/>
        </w:rPr>
        <w:t>C</w:t>
      </w:r>
      <w:r w:rsidR="004441BE" w:rsidRPr="00377625">
        <w:rPr>
          <w:rStyle w:val="listitem-data"/>
        </w:rPr>
        <w:t xml:space="preserve">atalyzed Intermolecular Dearomatizing [3 + 2] Spiroannulation of Phenol-based </w:t>
      </w:r>
      <w:proofErr w:type="spellStart"/>
      <w:r w:rsidR="004441BE" w:rsidRPr="00377625">
        <w:rPr>
          <w:rStyle w:val="listitem-data"/>
        </w:rPr>
        <w:t>Biaryls</w:t>
      </w:r>
      <w:proofErr w:type="spellEnd"/>
      <w:r w:rsidR="004441BE" w:rsidRPr="00377625">
        <w:rPr>
          <w:rStyle w:val="listitem-data"/>
        </w:rPr>
        <w:t xml:space="preserve"> and </w:t>
      </w:r>
      <w:proofErr w:type="spellStart"/>
      <w:r w:rsidR="004441BE" w:rsidRPr="00377625">
        <w:rPr>
          <w:rStyle w:val="listitem-data"/>
        </w:rPr>
        <w:t>Allenes</w:t>
      </w:r>
      <w:proofErr w:type="spellEnd"/>
      <w:r w:rsidR="004441BE" w:rsidRPr="00377625">
        <w:rPr>
          <w:rStyle w:val="listitem-data"/>
        </w:rPr>
        <w:t xml:space="preserve">. </w:t>
      </w:r>
      <w:r w:rsidR="0001006F" w:rsidRPr="00377625">
        <w:rPr>
          <w:rStyle w:val="listitem-data"/>
          <w:i/>
        </w:rPr>
        <w:t xml:space="preserve">Org. Lett. </w:t>
      </w:r>
      <w:r w:rsidR="0001006F" w:rsidRPr="00377625">
        <w:rPr>
          <w:rStyle w:val="listitem-data"/>
          <w:b/>
        </w:rPr>
        <w:t>2018</w:t>
      </w:r>
      <w:r w:rsidR="0001006F" w:rsidRPr="00377625">
        <w:rPr>
          <w:rStyle w:val="listitem-data"/>
        </w:rPr>
        <w:t xml:space="preserve">, </w:t>
      </w:r>
      <w:r w:rsidR="0001006F" w:rsidRPr="00377625">
        <w:rPr>
          <w:rStyle w:val="listitem-data"/>
          <w:i/>
        </w:rPr>
        <w:t>20</w:t>
      </w:r>
      <w:r w:rsidR="0001006F" w:rsidRPr="00377625">
        <w:rPr>
          <w:rStyle w:val="listitem-data"/>
        </w:rPr>
        <w:t>, 880</w:t>
      </w:r>
      <w:r w:rsidR="0065187C" w:rsidRPr="00377625">
        <w:rPr>
          <w:rStyle w:val="listitem-data"/>
        </w:rPr>
        <w:t>–883</w:t>
      </w:r>
      <w:r w:rsidR="0001006F" w:rsidRPr="00377625">
        <w:rPr>
          <w:rStyle w:val="listitem-data"/>
        </w:rPr>
        <w:t>.</w:t>
      </w:r>
    </w:p>
    <w:p w14:paraId="685A9843" w14:textId="7BC9F07A" w:rsidR="0050720D" w:rsidRPr="00377625" w:rsidRDefault="0001006F" w:rsidP="0050720D">
      <w:pPr>
        <w:pStyle w:val="TFReferencesSection"/>
        <w:rPr>
          <w:rStyle w:val="listitem-data"/>
        </w:rPr>
      </w:pPr>
      <w:r w:rsidRPr="00377625">
        <w:rPr>
          <w:rStyle w:val="listitem-data"/>
        </w:rPr>
        <w:t>[2</w:t>
      </w:r>
      <w:r w:rsidR="005A293A" w:rsidRPr="00377625">
        <w:rPr>
          <w:rStyle w:val="listitem-data"/>
        </w:rPr>
        <w:t>1</w:t>
      </w:r>
      <w:r w:rsidR="00255C5C" w:rsidRPr="00377625">
        <w:rPr>
          <w:rStyle w:val="listitem-data"/>
        </w:rPr>
        <w:t xml:space="preserve">] </w:t>
      </w:r>
      <w:r w:rsidRPr="00377625">
        <w:rPr>
          <w:rStyle w:val="listitem-data"/>
        </w:rPr>
        <w:t xml:space="preserve">(a) </w:t>
      </w:r>
      <w:proofErr w:type="spellStart"/>
      <w:r w:rsidRPr="00377625">
        <w:rPr>
          <w:rStyle w:val="listitem-data"/>
        </w:rPr>
        <w:t>Crawforth</w:t>
      </w:r>
      <w:proofErr w:type="spellEnd"/>
      <w:r w:rsidRPr="00377625">
        <w:rPr>
          <w:rStyle w:val="listitem-data"/>
        </w:rPr>
        <w:t>,</w:t>
      </w:r>
      <w:r w:rsidR="00680B76" w:rsidRPr="00377625">
        <w:rPr>
          <w:rStyle w:val="listitem-data"/>
        </w:rPr>
        <w:t xml:space="preserve"> C. M.; </w:t>
      </w:r>
      <w:r w:rsidRPr="00377625">
        <w:rPr>
          <w:rStyle w:val="listitem-data"/>
        </w:rPr>
        <w:t>Burling,</w:t>
      </w:r>
      <w:r w:rsidR="00680B76" w:rsidRPr="00377625">
        <w:rPr>
          <w:rStyle w:val="listitem-data"/>
        </w:rPr>
        <w:t xml:space="preserve"> S.;</w:t>
      </w:r>
      <w:r w:rsidRPr="00377625">
        <w:rPr>
          <w:rStyle w:val="listitem-data"/>
        </w:rPr>
        <w:t xml:space="preserve"> Fairlamb,</w:t>
      </w:r>
      <w:r w:rsidR="00680B76" w:rsidRPr="00377625">
        <w:rPr>
          <w:rStyle w:val="listitem-data"/>
        </w:rPr>
        <w:t xml:space="preserve"> I. J. S.;</w:t>
      </w:r>
      <w:r w:rsidRPr="00377625">
        <w:rPr>
          <w:rStyle w:val="listitem-data"/>
        </w:rPr>
        <w:t xml:space="preserve"> Taylor</w:t>
      </w:r>
      <w:r w:rsidR="00680B76" w:rsidRPr="00377625">
        <w:rPr>
          <w:rStyle w:val="listitem-data"/>
        </w:rPr>
        <w:t>, R. J. K.;</w:t>
      </w:r>
      <w:r w:rsidRPr="00377625">
        <w:rPr>
          <w:rStyle w:val="listitem-data"/>
        </w:rPr>
        <w:t xml:space="preserve"> </w:t>
      </w:r>
      <w:proofErr w:type="spellStart"/>
      <w:r w:rsidRPr="00377625">
        <w:rPr>
          <w:rStyle w:val="listitem-data"/>
        </w:rPr>
        <w:t>Whitwood</w:t>
      </w:r>
      <w:proofErr w:type="spellEnd"/>
      <w:r w:rsidRPr="00377625">
        <w:rPr>
          <w:rStyle w:val="listitem-data"/>
        </w:rPr>
        <w:t>,</w:t>
      </w:r>
      <w:r w:rsidR="00680B76" w:rsidRPr="00377625">
        <w:rPr>
          <w:rStyle w:val="listitem-data"/>
        </w:rPr>
        <w:t xml:space="preserve"> A. C.</w:t>
      </w:r>
      <w:r w:rsidRPr="00377625">
        <w:rPr>
          <w:rStyle w:val="listitem-data"/>
        </w:rPr>
        <w:t xml:space="preserve"> </w:t>
      </w:r>
      <w:proofErr w:type="spellStart"/>
      <w:r w:rsidR="000939C5" w:rsidRPr="00377625">
        <w:rPr>
          <w:rStyle w:val="listitem-data"/>
        </w:rPr>
        <w:t>Bromobis</w:t>
      </w:r>
      <w:proofErr w:type="spellEnd"/>
      <w:r w:rsidR="000939C5" w:rsidRPr="00377625">
        <w:rPr>
          <w:rStyle w:val="listitem-data"/>
        </w:rPr>
        <w:t>(triphenylphosphine)(N-</w:t>
      </w:r>
      <w:proofErr w:type="spellStart"/>
      <w:proofErr w:type="gramStart"/>
      <w:r w:rsidR="000939C5" w:rsidRPr="00377625">
        <w:rPr>
          <w:rStyle w:val="listitem-data"/>
        </w:rPr>
        <w:t>succinimide</w:t>
      </w:r>
      <w:proofErr w:type="spellEnd"/>
      <w:r w:rsidR="000939C5" w:rsidRPr="00377625">
        <w:rPr>
          <w:rStyle w:val="listitem-data"/>
        </w:rPr>
        <w:t>)palladium</w:t>
      </w:r>
      <w:proofErr w:type="gramEnd"/>
      <w:r w:rsidR="000939C5" w:rsidRPr="00377625">
        <w:rPr>
          <w:rStyle w:val="listitem-data"/>
        </w:rPr>
        <w:t xml:space="preserve">(II) as a Novel Catalyst for </w:t>
      </w:r>
      <w:proofErr w:type="spellStart"/>
      <w:r w:rsidR="000939C5" w:rsidRPr="00377625">
        <w:rPr>
          <w:rStyle w:val="listitem-data"/>
        </w:rPr>
        <w:t>Stille</w:t>
      </w:r>
      <w:proofErr w:type="spellEnd"/>
      <w:r w:rsidR="000939C5" w:rsidRPr="00377625">
        <w:rPr>
          <w:rStyle w:val="listitem-data"/>
        </w:rPr>
        <w:t xml:space="preserve"> Cross-</w:t>
      </w:r>
      <w:r w:rsidR="00930C49" w:rsidRPr="00377625">
        <w:rPr>
          <w:rStyle w:val="listitem-data"/>
        </w:rPr>
        <w:t>C</w:t>
      </w:r>
      <w:r w:rsidR="000939C5" w:rsidRPr="00377625">
        <w:rPr>
          <w:rStyle w:val="listitem-data"/>
        </w:rPr>
        <w:t xml:space="preserve">oupling Reactions. </w:t>
      </w:r>
      <w:proofErr w:type="spellStart"/>
      <w:r w:rsidRPr="00377625">
        <w:rPr>
          <w:rStyle w:val="listitem-data"/>
          <w:i/>
        </w:rPr>
        <w:t>Chem</w:t>
      </w:r>
      <w:proofErr w:type="spellEnd"/>
      <w:r w:rsidRPr="00377625">
        <w:rPr>
          <w:rStyle w:val="listitem-data"/>
          <w:i/>
        </w:rPr>
        <w:t xml:space="preserve"> </w:t>
      </w:r>
      <w:proofErr w:type="spellStart"/>
      <w:r w:rsidRPr="00377625">
        <w:rPr>
          <w:rStyle w:val="listitem-data"/>
          <w:i/>
        </w:rPr>
        <w:t>Commun</w:t>
      </w:r>
      <w:proofErr w:type="spellEnd"/>
      <w:r w:rsidRPr="00377625">
        <w:rPr>
          <w:rStyle w:val="listitem-data"/>
        </w:rPr>
        <w:t xml:space="preserve">, </w:t>
      </w:r>
      <w:r w:rsidRPr="00377625">
        <w:rPr>
          <w:rStyle w:val="listitem-data"/>
          <w:b/>
        </w:rPr>
        <w:t>2003</w:t>
      </w:r>
      <w:r w:rsidRPr="00377625">
        <w:rPr>
          <w:rStyle w:val="listitem-data"/>
        </w:rPr>
        <w:t>, 2194</w:t>
      </w:r>
      <w:r w:rsidR="00526F5C" w:rsidRPr="00377625">
        <w:rPr>
          <w:rStyle w:val="listitem-data"/>
        </w:rPr>
        <w:t>–2195</w:t>
      </w:r>
      <w:r w:rsidRPr="00377625">
        <w:rPr>
          <w:rStyle w:val="listitem-data"/>
        </w:rPr>
        <w:t>; (b) Burns,</w:t>
      </w:r>
      <w:r w:rsidR="00680B76" w:rsidRPr="00377625">
        <w:rPr>
          <w:rStyle w:val="listitem-data"/>
        </w:rPr>
        <w:t xml:space="preserve"> M. J.; </w:t>
      </w:r>
      <w:r w:rsidRPr="00377625">
        <w:rPr>
          <w:rStyle w:val="listitem-data"/>
        </w:rPr>
        <w:t>Fairlamb,</w:t>
      </w:r>
      <w:r w:rsidR="00680B76" w:rsidRPr="00377625">
        <w:rPr>
          <w:rStyle w:val="listitem-data"/>
        </w:rPr>
        <w:t xml:space="preserve"> I. J. S.;</w:t>
      </w:r>
      <w:r w:rsidRPr="00377625">
        <w:rPr>
          <w:rStyle w:val="listitem-data"/>
        </w:rPr>
        <w:t xml:space="preserve"> </w:t>
      </w:r>
      <w:proofErr w:type="spellStart"/>
      <w:r w:rsidRPr="00377625">
        <w:rPr>
          <w:rStyle w:val="listitem-data"/>
        </w:rPr>
        <w:t>Kapdi</w:t>
      </w:r>
      <w:proofErr w:type="spellEnd"/>
      <w:r w:rsidRPr="00377625">
        <w:rPr>
          <w:rStyle w:val="listitem-data"/>
        </w:rPr>
        <w:t>,</w:t>
      </w:r>
      <w:r w:rsidR="00680B76" w:rsidRPr="00377625">
        <w:rPr>
          <w:rStyle w:val="listitem-data"/>
        </w:rPr>
        <w:t xml:space="preserve"> A. R.;</w:t>
      </w:r>
      <w:r w:rsidRPr="00377625">
        <w:rPr>
          <w:rStyle w:val="listitem-data"/>
        </w:rPr>
        <w:t xml:space="preserve"> </w:t>
      </w:r>
      <w:proofErr w:type="spellStart"/>
      <w:r w:rsidRPr="00377625">
        <w:rPr>
          <w:rStyle w:val="listitem-data"/>
        </w:rPr>
        <w:t>Sehnal</w:t>
      </w:r>
      <w:proofErr w:type="spellEnd"/>
      <w:r w:rsidRPr="00377625">
        <w:rPr>
          <w:rStyle w:val="listitem-data"/>
        </w:rPr>
        <w:t>,</w:t>
      </w:r>
      <w:r w:rsidR="00680B76" w:rsidRPr="00377625">
        <w:rPr>
          <w:rStyle w:val="listitem-data"/>
        </w:rPr>
        <w:t xml:space="preserve"> P.;</w:t>
      </w:r>
      <w:r w:rsidRPr="00377625">
        <w:rPr>
          <w:rStyle w:val="listitem-data"/>
        </w:rPr>
        <w:t xml:space="preserve"> Taylor,</w:t>
      </w:r>
      <w:r w:rsidR="00680B76" w:rsidRPr="00377625">
        <w:rPr>
          <w:rStyle w:val="listitem-data"/>
        </w:rPr>
        <w:t xml:space="preserve"> R. J. K.</w:t>
      </w:r>
      <w:r w:rsidRPr="00377625">
        <w:rPr>
          <w:rStyle w:val="listitem-data"/>
        </w:rPr>
        <w:t xml:space="preserve"> </w:t>
      </w:r>
      <w:r w:rsidR="00144DA9" w:rsidRPr="00377625">
        <w:rPr>
          <w:rStyle w:val="listitem-data"/>
        </w:rPr>
        <w:t xml:space="preserve">Simple Palladium(II) </w:t>
      </w:r>
      <w:proofErr w:type="spellStart"/>
      <w:r w:rsidR="00144DA9" w:rsidRPr="00377625">
        <w:rPr>
          <w:rStyle w:val="listitem-data"/>
        </w:rPr>
        <w:t>Precatalyst</w:t>
      </w:r>
      <w:proofErr w:type="spellEnd"/>
      <w:r w:rsidR="00144DA9" w:rsidRPr="00377625">
        <w:rPr>
          <w:rStyle w:val="listitem-data"/>
        </w:rPr>
        <w:t xml:space="preserve"> for Suzuki−Miyaura Couplings:  Efficient Reactions of Benzylic, Aryl, Heteroaryl, and Vinyl Coupling Partners. </w:t>
      </w:r>
      <w:r w:rsidRPr="00377625">
        <w:rPr>
          <w:rStyle w:val="listitem-data"/>
          <w:i/>
        </w:rPr>
        <w:t xml:space="preserve">Org. Lett. </w:t>
      </w:r>
      <w:r w:rsidRPr="00377625">
        <w:rPr>
          <w:rStyle w:val="listitem-data"/>
          <w:b/>
        </w:rPr>
        <w:t>2007</w:t>
      </w:r>
      <w:r w:rsidRPr="00377625">
        <w:rPr>
          <w:rStyle w:val="listitem-data"/>
        </w:rPr>
        <w:t xml:space="preserve">, </w:t>
      </w:r>
      <w:r w:rsidR="00144DA9" w:rsidRPr="00377625">
        <w:rPr>
          <w:rStyle w:val="listitem-data"/>
          <w:i/>
        </w:rPr>
        <w:t>9</w:t>
      </w:r>
      <w:r w:rsidRPr="00377625">
        <w:rPr>
          <w:rStyle w:val="listitem-data"/>
        </w:rPr>
        <w:t>, 5397</w:t>
      </w:r>
      <w:r w:rsidR="00526F5C" w:rsidRPr="00377625">
        <w:rPr>
          <w:rStyle w:val="listitem-data"/>
        </w:rPr>
        <w:t>–5400</w:t>
      </w:r>
      <w:r w:rsidRPr="00377625">
        <w:rPr>
          <w:rStyle w:val="listitem-data"/>
        </w:rPr>
        <w:t>.</w:t>
      </w:r>
      <w:r w:rsidR="0050720D" w:rsidRPr="00377625">
        <w:rPr>
          <w:rStyle w:val="listitem-data"/>
        </w:rPr>
        <w:t xml:space="preserve"> </w:t>
      </w:r>
    </w:p>
    <w:p w14:paraId="76902491" w14:textId="6D29D258" w:rsidR="0050720D" w:rsidRPr="00377625" w:rsidRDefault="0081540A" w:rsidP="0050720D">
      <w:pPr>
        <w:pStyle w:val="TFReferencesSection"/>
      </w:pPr>
      <w:r w:rsidRPr="00377625">
        <w:rPr>
          <w:rStyle w:val="listitem-data"/>
        </w:rPr>
        <w:t>[22</w:t>
      </w:r>
      <w:r w:rsidR="0050720D" w:rsidRPr="00377625">
        <w:rPr>
          <w:rStyle w:val="listitem-data"/>
        </w:rPr>
        <w:t xml:space="preserve">] (a) </w:t>
      </w:r>
      <w:r w:rsidR="0050720D" w:rsidRPr="00377625">
        <w:t xml:space="preserve">Clarke, A. K.; </w:t>
      </w:r>
      <w:proofErr w:type="spellStart"/>
      <w:r w:rsidR="0050720D" w:rsidRPr="00377625">
        <w:t>Lynam</w:t>
      </w:r>
      <w:proofErr w:type="spellEnd"/>
      <w:r w:rsidR="0050720D" w:rsidRPr="00377625">
        <w:t xml:space="preserve">, J. M.; Taylor, R. J. K.; Unsworth, W. P. “Back-to-Front” Indole Synthesis Using Silver(I) Catalysis: Unexpected C-3 Pyrrole Activation Mode Supported by DFT. </w:t>
      </w:r>
      <w:r w:rsidR="0050720D" w:rsidRPr="00377625">
        <w:rPr>
          <w:i/>
        </w:rPr>
        <w:t xml:space="preserve">ACS </w:t>
      </w:r>
      <w:proofErr w:type="spellStart"/>
      <w:r w:rsidR="0050720D" w:rsidRPr="00377625">
        <w:rPr>
          <w:i/>
        </w:rPr>
        <w:t>Catal</w:t>
      </w:r>
      <w:proofErr w:type="spellEnd"/>
      <w:r w:rsidR="0050720D" w:rsidRPr="00377625">
        <w:t xml:space="preserve">. </w:t>
      </w:r>
      <w:r w:rsidR="0050720D" w:rsidRPr="00377625">
        <w:rPr>
          <w:b/>
        </w:rPr>
        <w:t>2018</w:t>
      </w:r>
      <w:r w:rsidR="0050720D" w:rsidRPr="00377625">
        <w:t xml:space="preserve">, </w:t>
      </w:r>
      <w:r w:rsidR="0050720D" w:rsidRPr="00377625">
        <w:rPr>
          <w:i/>
        </w:rPr>
        <w:t>8</w:t>
      </w:r>
      <w:r w:rsidR="0050720D" w:rsidRPr="00377625">
        <w:t>, 684</w:t>
      </w:r>
      <w:r w:rsidR="00761CBB" w:rsidRPr="00377625">
        <w:t>4</w:t>
      </w:r>
      <w:r w:rsidR="00526F5C" w:rsidRPr="00377625">
        <w:t>–</w:t>
      </w:r>
      <w:r w:rsidR="00761CBB" w:rsidRPr="00377625">
        <w:t>6850</w:t>
      </w:r>
      <w:r w:rsidR="0050720D" w:rsidRPr="00377625">
        <w:t xml:space="preserve">; (b) </w:t>
      </w:r>
      <w:proofErr w:type="spellStart"/>
      <w:r w:rsidR="0050720D" w:rsidRPr="00377625">
        <w:t>Liddon</w:t>
      </w:r>
      <w:proofErr w:type="spellEnd"/>
      <w:r w:rsidR="0050720D" w:rsidRPr="00377625">
        <w:t xml:space="preserve">, J. T. R.; Rossi-Ashton, J. A.; Clarke, A. K.; </w:t>
      </w:r>
      <w:proofErr w:type="spellStart"/>
      <w:r w:rsidR="0050720D" w:rsidRPr="00377625">
        <w:t>Lynam</w:t>
      </w:r>
      <w:proofErr w:type="spellEnd"/>
      <w:r w:rsidR="0050720D" w:rsidRPr="00377625">
        <w:t xml:space="preserve">, J. M.; Taylor, R. J. K.; Unsworth, W. P. Divergent Reactivity of Indole-tethered Ynones with Silver(I) and Gold(I) Catalysts: A Combined Synthetic and Computational Study. </w:t>
      </w:r>
      <w:r w:rsidR="0050720D" w:rsidRPr="00377625">
        <w:rPr>
          <w:i/>
        </w:rPr>
        <w:t>Synthesis.</w:t>
      </w:r>
      <w:r w:rsidR="0050720D" w:rsidRPr="00377625">
        <w:t xml:space="preserve"> </w:t>
      </w:r>
      <w:r w:rsidR="0050720D" w:rsidRPr="00377625">
        <w:rPr>
          <w:b/>
        </w:rPr>
        <w:t>2018</w:t>
      </w:r>
      <w:r w:rsidR="0050720D" w:rsidRPr="00377625">
        <w:t xml:space="preserve"> doi:10.1055/s-0037-1610181.</w:t>
      </w:r>
    </w:p>
    <w:p w14:paraId="12D7D3E7" w14:textId="03F453F0" w:rsidR="0001006F" w:rsidRPr="00377625" w:rsidRDefault="0081540A" w:rsidP="0050720D">
      <w:pPr>
        <w:pStyle w:val="TFReferencesSection"/>
      </w:pPr>
      <w:r w:rsidRPr="00377625">
        <w:t>[23</w:t>
      </w:r>
      <w:r w:rsidR="00EE0C72" w:rsidRPr="00377625">
        <w:t xml:space="preserve">] (a) </w:t>
      </w:r>
      <w:proofErr w:type="spellStart"/>
      <w:r w:rsidR="00EE0C72" w:rsidRPr="00377625">
        <w:t>Amatore</w:t>
      </w:r>
      <w:proofErr w:type="spellEnd"/>
      <w:r w:rsidR="00EE0C72" w:rsidRPr="00377625">
        <w:t>, C.</w:t>
      </w:r>
      <w:r w:rsidR="0050720D" w:rsidRPr="00377625">
        <w:t xml:space="preserve">; </w:t>
      </w:r>
      <w:proofErr w:type="gramStart"/>
      <w:r w:rsidR="0050720D" w:rsidRPr="00377625">
        <w:t>Bensalem,  S.</w:t>
      </w:r>
      <w:proofErr w:type="gramEnd"/>
      <w:r w:rsidR="0050720D" w:rsidRPr="00377625">
        <w:t xml:space="preserve">; </w:t>
      </w:r>
      <w:proofErr w:type="spellStart"/>
      <w:r w:rsidR="0050720D" w:rsidRPr="00377625">
        <w:t>Ghalem</w:t>
      </w:r>
      <w:proofErr w:type="spellEnd"/>
      <w:r w:rsidR="0050720D" w:rsidRPr="00377625">
        <w:t xml:space="preserve">, S.; </w:t>
      </w:r>
      <w:proofErr w:type="spellStart"/>
      <w:r w:rsidR="0050720D" w:rsidRPr="00377625">
        <w:t>Jutand</w:t>
      </w:r>
      <w:proofErr w:type="spellEnd"/>
      <w:r w:rsidR="0050720D" w:rsidRPr="00377625">
        <w:t xml:space="preserve">, A. Mechanism of the Carbopalladation of Alkynes by Aryl-Palladium Complexes. </w:t>
      </w:r>
      <w:r w:rsidR="0050720D" w:rsidRPr="00377625">
        <w:rPr>
          <w:i/>
        </w:rPr>
        <w:t xml:space="preserve">J. </w:t>
      </w:r>
      <w:proofErr w:type="spellStart"/>
      <w:r w:rsidR="0050720D" w:rsidRPr="00377625">
        <w:rPr>
          <w:i/>
        </w:rPr>
        <w:t>Organomet</w:t>
      </w:r>
      <w:proofErr w:type="spellEnd"/>
      <w:r w:rsidR="0050720D" w:rsidRPr="00377625">
        <w:rPr>
          <w:i/>
        </w:rPr>
        <w:t>. Chem</w:t>
      </w:r>
      <w:r w:rsidR="0050720D" w:rsidRPr="00377625">
        <w:t xml:space="preserve">. </w:t>
      </w:r>
      <w:r w:rsidR="0050720D" w:rsidRPr="00377625">
        <w:rPr>
          <w:b/>
        </w:rPr>
        <w:t>2004</w:t>
      </w:r>
      <w:r w:rsidR="0050720D" w:rsidRPr="00377625">
        <w:t xml:space="preserve">, </w:t>
      </w:r>
      <w:r w:rsidR="0050720D" w:rsidRPr="00377625">
        <w:rPr>
          <w:i/>
        </w:rPr>
        <w:t>689</w:t>
      </w:r>
      <w:r w:rsidR="0050720D" w:rsidRPr="00377625">
        <w:t>, 4642</w:t>
      </w:r>
      <w:r w:rsidR="009F6FF2" w:rsidRPr="00377625">
        <w:t>–4646</w:t>
      </w:r>
      <w:r w:rsidR="003820A7" w:rsidRPr="00377625">
        <w:t xml:space="preserve">. Work from the same group also shows that non-terminal alkynes have a very low decelerating effect on oxidative addition reactions with aryl iodides, which </w:t>
      </w:r>
      <w:r w:rsidR="008749DE" w:rsidRPr="00377625">
        <w:t>is in line with either of the two proposed mechanistic cycles:</w:t>
      </w:r>
      <w:r w:rsidR="00EE0C72" w:rsidRPr="00377625">
        <w:t xml:space="preserve"> (b) </w:t>
      </w:r>
      <w:proofErr w:type="spellStart"/>
      <w:r w:rsidR="00EE0C72" w:rsidRPr="00377625">
        <w:t>Amatore</w:t>
      </w:r>
      <w:proofErr w:type="spellEnd"/>
      <w:r w:rsidR="00EE0C72" w:rsidRPr="00377625">
        <w:t xml:space="preserve">, C.; Bensalem,  S.; </w:t>
      </w:r>
      <w:proofErr w:type="spellStart"/>
      <w:r w:rsidR="00EE0C72" w:rsidRPr="00377625">
        <w:t>Ghalem</w:t>
      </w:r>
      <w:proofErr w:type="spellEnd"/>
      <w:r w:rsidR="00EE0C72" w:rsidRPr="00377625">
        <w:t xml:space="preserve">, S.; </w:t>
      </w:r>
      <w:proofErr w:type="spellStart"/>
      <w:r w:rsidR="00EE0C72" w:rsidRPr="00377625">
        <w:t>Jutand</w:t>
      </w:r>
      <w:proofErr w:type="spellEnd"/>
      <w:r w:rsidR="00EE0C72" w:rsidRPr="00377625">
        <w:t xml:space="preserve">, A.; </w:t>
      </w:r>
      <w:proofErr w:type="spellStart"/>
      <w:r w:rsidR="00EE0C72" w:rsidRPr="00377625">
        <w:t>Medjour</w:t>
      </w:r>
      <w:proofErr w:type="spellEnd"/>
      <w:r w:rsidR="00EE0C72" w:rsidRPr="00377625">
        <w:t xml:space="preserve">, Y. </w:t>
      </w:r>
      <w:r w:rsidR="008749DE" w:rsidRPr="00377625">
        <w:rPr>
          <w:rFonts w:hint="eastAsia"/>
        </w:rPr>
        <w:t xml:space="preserve">Decelerating Effect of Alkynes in the Oxidative Addition of Phenyl Iodide to Palladium(0) Complexes in Palladium-Catalyzed Multicomponent Reactions and </w:t>
      </w:r>
      <w:proofErr w:type="spellStart"/>
      <w:r w:rsidR="008749DE" w:rsidRPr="00377625">
        <w:rPr>
          <w:rFonts w:hint="eastAsia"/>
        </w:rPr>
        <w:t>Sonogashira</w:t>
      </w:r>
      <w:proofErr w:type="spellEnd"/>
      <w:r w:rsidR="008749DE" w:rsidRPr="00377625">
        <w:rPr>
          <w:rFonts w:hint="eastAsia"/>
        </w:rPr>
        <w:t xml:space="preserve"> Reactions</w:t>
      </w:r>
      <w:r w:rsidR="008749DE" w:rsidRPr="00377625">
        <w:t xml:space="preserve">. </w:t>
      </w:r>
      <w:r w:rsidR="008749DE" w:rsidRPr="00377625">
        <w:rPr>
          <w:i/>
        </w:rPr>
        <w:t xml:space="preserve">Eur. J. Org. Chem. </w:t>
      </w:r>
      <w:r w:rsidR="008749DE" w:rsidRPr="00377625">
        <w:rPr>
          <w:b/>
        </w:rPr>
        <w:t>2004</w:t>
      </w:r>
      <w:r w:rsidR="008749DE" w:rsidRPr="00377625">
        <w:t>, 366</w:t>
      </w:r>
      <w:r w:rsidR="009F6FF2" w:rsidRPr="00377625">
        <w:t>–371</w:t>
      </w:r>
      <w:r w:rsidR="008749DE" w:rsidRPr="00377625">
        <w:t>.</w:t>
      </w:r>
    </w:p>
    <w:p w14:paraId="4F44CDC4" w14:textId="05ABBD56" w:rsidR="008D48D4" w:rsidRPr="00377625" w:rsidRDefault="008D48D4" w:rsidP="008D48D4">
      <w:pPr>
        <w:pStyle w:val="TFReferencesSection"/>
      </w:pPr>
      <w:r w:rsidRPr="00377625">
        <w:t>[24] Indeed, fast oxidative addition appears to be a requirement for the success of these reactions, gi</w:t>
      </w:r>
      <w:r w:rsidR="00843E0E" w:rsidRPr="00377625">
        <w:t>ven that the analogous reaction</w:t>
      </w:r>
      <w:r w:rsidRPr="00377625">
        <w:t xml:space="preserve"> using 4-bromotoluene </w:t>
      </w:r>
      <w:r w:rsidR="00843E0E" w:rsidRPr="00377625">
        <w:t xml:space="preserve">in place of 4-iodotoluene </w:t>
      </w:r>
      <w:r w:rsidRPr="00377625">
        <w:t>(see SI- Table S1</w:t>
      </w:r>
      <w:r w:rsidR="00843E0E" w:rsidRPr="00377625">
        <w:t>,</w:t>
      </w:r>
      <w:r w:rsidRPr="00377625">
        <w:t xml:space="preserve"> entr</w:t>
      </w:r>
      <w:r w:rsidR="00843E0E" w:rsidRPr="00377625">
        <w:t>y</w:t>
      </w:r>
      <w:r w:rsidRPr="00377625">
        <w:t xml:space="preserve"> 2</w:t>
      </w:r>
      <w:r w:rsidR="001C5213" w:rsidRPr="00377625">
        <w:t>8</w:t>
      </w:r>
      <w:r w:rsidRPr="00377625">
        <w:t xml:space="preserve">) </w:t>
      </w:r>
      <w:r w:rsidR="00843E0E" w:rsidRPr="00377625">
        <w:t xml:space="preserve">resulted in a low yields of </w:t>
      </w:r>
      <w:r w:rsidR="00843E0E" w:rsidRPr="00377625">
        <w:rPr>
          <w:b/>
        </w:rPr>
        <w:t xml:space="preserve">14a </w:t>
      </w:r>
      <w:r w:rsidR="00843E0E" w:rsidRPr="00377625">
        <w:t xml:space="preserve">(16%) as well as </w:t>
      </w:r>
      <w:r w:rsidR="00843E0E" w:rsidRPr="00377625">
        <w:rPr>
          <w:b/>
        </w:rPr>
        <w:t xml:space="preserve">15 </w:t>
      </w:r>
      <w:r w:rsidR="00843E0E" w:rsidRPr="00377625">
        <w:t>(28%), which suggest that competing spirocyclisation</w:t>
      </w:r>
      <w:r w:rsidR="00B964A5" w:rsidRPr="00377625">
        <w:t xml:space="preserve"> reactions</w:t>
      </w:r>
      <w:r w:rsidR="00843E0E" w:rsidRPr="00377625">
        <w:t xml:space="preserve"> with palladium </w:t>
      </w:r>
      <w:r w:rsidR="00B964A5" w:rsidRPr="00377625">
        <w:t xml:space="preserve">species </w:t>
      </w:r>
      <w:r w:rsidR="0081534B" w:rsidRPr="00377625">
        <w:t xml:space="preserve">before oxidative addition </w:t>
      </w:r>
      <w:r w:rsidR="00B964A5" w:rsidRPr="00377625">
        <w:t>may be</w:t>
      </w:r>
      <w:r w:rsidR="00843E0E" w:rsidRPr="00377625">
        <w:t xml:space="preserve"> competitive in this scenario. </w:t>
      </w:r>
    </w:p>
    <w:p w14:paraId="7CE8F6E4" w14:textId="390099D1" w:rsidR="0001006F" w:rsidRPr="00377625" w:rsidRDefault="0001006F" w:rsidP="00EA6404">
      <w:pPr>
        <w:pStyle w:val="TFReferencesSection"/>
        <w:rPr>
          <w:rStyle w:val="listitem-data"/>
        </w:rPr>
      </w:pPr>
      <w:r w:rsidRPr="00377625">
        <w:rPr>
          <w:rStyle w:val="listitem-data"/>
        </w:rPr>
        <w:t>[2</w:t>
      </w:r>
      <w:r w:rsidR="008D48D4" w:rsidRPr="00377625">
        <w:rPr>
          <w:rStyle w:val="listitem-data"/>
        </w:rPr>
        <w:t>5</w:t>
      </w:r>
      <w:r w:rsidR="00255C5C" w:rsidRPr="00377625">
        <w:rPr>
          <w:rStyle w:val="listitem-data"/>
        </w:rPr>
        <w:t xml:space="preserve">] </w:t>
      </w:r>
      <w:r w:rsidRPr="00377625">
        <w:rPr>
          <w:rStyle w:val="listitem-data"/>
        </w:rPr>
        <w:t xml:space="preserve">For recent studies on 1,2-migration in spirocyclic </w:t>
      </w:r>
      <w:r w:rsidR="008749DE" w:rsidRPr="00377625">
        <w:rPr>
          <w:rStyle w:val="listitem-data"/>
        </w:rPr>
        <w:t>indolenines</w:t>
      </w:r>
      <w:r w:rsidR="009F6FF2" w:rsidRPr="00377625">
        <w:rPr>
          <w:rStyle w:val="listitem-data"/>
        </w:rPr>
        <w:t>, see references 10c, 10d</w:t>
      </w:r>
      <w:r w:rsidRPr="00377625">
        <w:rPr>
          <w:rStyle w:val="listitem-data"/>
        </w:rPr>
        <w:t xml:space="preserve"> and: (a) Wu,</w:t>
      </w:r>
      <w:r w:rsidR="00680B76" w:rsidRPr="00377625">
        <w:rPr>
          <w:rStyle w:val="listitem-data"/>
        </w:rPr>
        <w:t xml:space="preserve"> Q.-F.;</w:t>
      </w:r>
      <w:r w:rsidRPr="00377625">
        <w:rPr>
          <w:rStyle w:val="listitem-data"/>
        </w:rPr>
        <w:t xml:space="preserve"> Zheng,</w:t>
      </w:r>
      <w:r w:rsidR="00680B76" w:rsidRPr="00377625">
        <w:rPr>
          <w:rStyle w:val="listitem-data"/>
        </w:rPr>
        <w:t xml:space="preserve"> C.;</w:t>
      </w:r>
      <w:r w:rsidRPr="00377625">
        <w:rPr>
          <w:rStyle w:val="listitem-data"/>
        </w:rPr>
        <w:t xml:space="preserve"> </w:t>
      </w:r>
      <w:proofErr w:type="spellStart"/>
      <w:r w:rsidRPr="00377625">
        <w:rPr>
          <w:rStyle w:val="listitem-data"/>
        </w:rPr>
        <w:t>Zhuo</w:t>
      </w:r>
      <w:proofErr w:type="spellEnd"/>
      <w:r w:rsidRPr="00377625">
        <w:rPr>
          <w:rStyle w:val="listitem-data"/>
        </w:rPr>
        <w:t>,</w:t>
      </w:r>
      <w:r w:rsidR="00680B76" w:rsidRPr="00377625">
        <w:rPr>
          <w:rStyle w:val="listitem-data"/>
        </w:rPr>
        <w:t xml:space="preserve"> C.-X.;</w:t>
      </w:r>
      <w:r w:rsidRPr="00377625">
        <w:rPr>
          <w:rStyle w:val="listitem-data"/>
        </w:rPr>
        <w:t xml:space="preserve"> </w:t>
      </w:r>
      <w:r w:rsidRPr="00377625">
        <w:rPr>
          <w:rStyle w:val="listitem-data"/>
        </w:rPr>
        <w:t>You,</w:t>
      </w:r>
      <w:r w:rsidR="00680B76" w:rsidRPr="00377625">
        <w:rPr>
          <w:rStyle w:val="listitem-data"/>
        </w:rPr>
        <w:t xml:space="preserve"> S.-L.</w:t>
      </w:r>
      <w:r w:rsidRPr="00377625">
        <w:rPr>
          <w:rStyle w:val="listitem-data"/>
        </w:rPr>
        <w:t xml:space="preserve"> </w:t>
      </w:r>
      <w:r w:rsidR="00DD34E0" w:rsidRPr="00377625">
        <w:rPr>
          <w:rStyle w:val="listitem-data"/>
        </w:rPr>
        <w:t>Highly Efficient Synthesis and Stereoselective Migration Reactions of Chiral Five-</w:t>
      </w:r>
      <w:r w:rsidR="00C10A2C" w:rsidRPr="00377625">
        <w:rPr>
          <w:rStyle w:val="listitem-data"/>
        </w:rPr>
        <w:t>M</w:t>
      </w:r>
      <w:r w:rsidR="00DD34E0" w:rsidRPr="00377625">
        <w:rPr>
          <w:rStyle w:val="listitem-data"/>
        </w:rPr>
        <w:t>embered Aza-</w:t>
      </w:r>
      <w:proofErr w:type="spellStart"/>
      <w:r w:rsidR="00C10A2C" w:rsidRPr="00377625">
        <w:rPr>
          <w:rStyle w:val="listitem-data"/>
        </w:rPr>
        <w:t>S</w:t>
      </w:r>
      <w:r w:rsidR="00DD34E0" w:rsidRPr="00377625">
        <w:rPr>
          <w:rStyle w:val="listitem-data"/>
        </w:rPr>
        <w:t>piroindolenines</w:t>
      </w:r>
      <w:proofErr w:type="spellEnd"/>
      <w:r w:rsidR="00DD34E0" w:rsidRPr="00377625">
        <w:rPr>
          <w:rStyle w:val="listitem-data"/>
        </w:rPr>
        <w:t xml:space="preserve">: Scope and Mechanistic Understanding. </w:t>
      </w:r>
      <w:r w:rsidRPr="00377625">
        <w:rPr>
          <w:rStyle w:val="listitem-data"/>
          <w:i/>
        </w:rPr>
        <w:t>Chem. Sci</w:t>
      </w:r>
      <w:r w:rsidRPr="00377625">
        <w:rPr>
          <w:rStyle w:val="listitem-data"/>
        </w:rPr>
        <w:t xml:space="preserve">. </w:t>
      </w:r>
      <w:r w:rsidRPr="00377625">
        <w:rPr>
          <w:rStyle w:val="listitem-data"/>
          <w:b/>
        </w:rPr>
        <w:t>2016</w:t>
      </w:r>
      <w:r w:rsidRPr="00377625">
        <w:rPr>
          <w:rStyle w:val="listitem-data"/>
        </w:rPr>
        <w:t xml:space="preserve">, </w:t>
      </w:r>
      <w:r w:rsidRPr="00377625">
        <w:rPr>
          <w:rStyle w:val="listitem-data"/>
          <w:i/>
        </w:rPr>
        <w:t>7</w:t>
      </w:r>
      <w:r w:rsidRPr="00377625">
        <w:rPr>
          <w:rStyle w:val="listitem-data"/>
        </w:rPr>
        <w:t>, 4453</w:t>
      </w:r>
      <w:r w:rsidR="009F6FF2" w:rsidRPr="00377625">
        <w:rPr>
          <w:rStyle w:val="listitem-data"/>
        </w:rPr>
        <w:t>–4459</w:t>
      </w:r>
      <w:r w:rsidRPr="00377625">
        <w:rPr>
          <w:rStyle w:val="listitem-data"/>
        </w:rPr>
        <w:t xml:space="preserve">; (b) </w:t>
      </w:r>
      <w:proofErr w:type="spellStart"/>
      <w:r w:rsidRPr="00377625">
        <w:rPr>
          <w:rStyle w:val="listitem-data"/>
        </w:rPr>
        <w:t>Gobé</w:t>
      </w:r>
      <w:proofErr w:type="spellEnd"/>
      <w:r w:rsidRPr="00377625">
        <w:rPr>
          <w:rStyle w:val="listitem-data"/>
        </w:rPr>
        <w:t xml:space="preserve">, </w:t>
      </w:r>
      <w:r w:rsidR="00680B76" w:rsidRPr="00377625">
        <w:rPr>
          <w:rStyle w:val="listitem-data"/>
        </w:rPr>
        <w:t xml:space="preserve">V.; </w:t>
      </w:r>
      <w:proofErr w:type="spellStart"/>
      <w:r w:rsidRPr="00377625">
        <w:rPr>
          <w:rStyle w:val="listitem-data"/>
        </w:rPr>
        <w:t>Gandon</w:t>
      </w:r>
      <w:proofErr w:type="spellEnd"/>
      <w:r w:rsidRPr="00377625">
        <w:rPr>
          <w:rStyle w:val="listitem-data"/>
        </w:rPr>
        <w:t>,</w:t>
      </w:r>
      <w:r w:rsidR="00680B76" w:rsidRPr="00377625">
        <w:rPr>
          <w:rStyle w:val="listitem-data"/>
        </w:rPr>
        <w:t xml:space="preserve"> V.;</w:t>
      </w:r>
      <w:r w:rsidRPr="00377625">
        <w:rPr>
          <w:rStyle w:val="listitem-data"/>
        </w:rPr>
        <w:t xml:space="preserve"> </w:t>
      </w:r>
      <w:proofErr w:type="spellStart"/>
      <w:r w:rsidR="00680B76" w:rsidRPr="00377625">
        <w:rPr>
          <w:rStyle w:val="listitem-data"/>
        </w:rPr>
        <w:t>Guinchard</w:t>
      </w:r>
      <w:proofErr w:type="spellEnd"/>
      <w:r w:rsidR="00680B76" w:rsidRPr="00377625">
        <w:rPr>
          <w:rStyle w:val="listitem-data"/>
        </w:rPr>
        <w:t>, X.</w:t>
      </w:r>
      <w:r w:rsidRPr="00377625">
        <w:rPr>
          <w:rStyle w:val="listitem-data"/>
        </w:rPr>
        <w:t xml:space="preserve"> </w:t>
      </w:r>
      <w:r w:rsidR="00DD34E0" w:rsidRPr="00377625">
        <w:rPr>
          <w:rStyle w:val="listitem-data"/>
          <w:rFonts w:hint="eastAsia"/>
        </w:rPr>
        <w:t xml:space="preserve">Reactions Involving Tryptamines and </w:t>
      </w:r>
      <w:r w:rsidR="00DD34E0" w:rsidRPr="00377625">
        <w:rPr>
          <w:rStyle w:val="listitem-data"/>
          <w:rFonts w:hint="eastAsia"/>
        </w:rPr>
        <w:t>δ</w:t>
      </w:r>
      <w:r w:rsidR="00DD34E0" w:rsidRPr="00377625">
        <w:rPr>
          <w:rStyle w:val="listitem-data"/>
          <w:rFonts w:hint="eastAsia"/>
        </w:rPr>
        <w:t xml:space="preserve">- </w:t>
      </w:r>
      <w:proofErr w:type="spellStart"/>
      <w:r w:rsidR="00DD34E0" w:rsidRPr="00377625">
        <w:rPr>
          <w:rStyle w:val="listitem-data"/>
          <w:rFonts w:hint="eastAsia"/>
        </w:rPr>
        <w:t>Allenyl</w:t>
      </w:r>
      <w:proofErr w:type="spellEnd"/>
      <w:r w:rsidR="00DD34E0" w:rsidRPr="00377625">
        <w:rPr>
          <w:rStyle w:val="listitem-data"/>
          <w:rFonts w:hint="eastAsia"/>
        </w:rPr>
        <w:t xml:space="preserve"> Aldehydes: Competition between </w:t>
      </w:r>
      <w:proofErr w:type="spellStart"/>
      <w:r w:rsidR="00DD34E0" w:rsidRPr="00377625">
        <w:rPr>
          <w:rStyle w:val="listitem-data"/>
          <w:rFonts w:hint="eastAsia"/>
        </w:rPr>
        <w:t>Pictet</w:t>
      </w:r>
      <w:proofErr w:type="spellEnd"/>
      <w:r w:rsidR="00DD34E0" w:rsidRPr="00377625">
        <w:rPr>
          <w:rStyle w:val="listitem-data"/>
          <w:rFonts w:hint="eastAsia"/>
        </w:rPr>
        <w:t>-Spengler Reaction and Cyclization to 1-Aminotetralins</w:t>
      </w:r>
      <w:r w:rsidR="00DD34E0" w:rsidRPr="00377625">
        <w:rPr>
          <w:rStyle w:val="listitem-data"/>
        </w:rPr>
        <w:t xml:space="preserve">. </w:t>
      </w:r>
      <w:r w:rsidRPr="00377625">
        <w:rPr>
          <w:rStyle w:val="listitem-data"/>
          <w:i/>
        </w:rPr>
        <w:t xml:space="preserve">Adv. Synth. </w:t>
      </w:r>
      <w:proofErr w:type="spellStart"/>
      <w:r w:rsidRPr="00377625">
        <w:rPr>
          <w:rStyle w:val="listitem-data"/>
          <w:i/>
        </w:rPr>
        <w:t>Catal</w:t>
      </w:r>
      <w:proofErr w:type="spellEnd"/>
      <w:r w:rsidRPr="00377625">
        <w:rPr>
          <w:rStyle w:val="listitem-data"/>
        </w:rPr>
        <w:t xml:space="preserve">. </w:t>
      </w:r>
      <w:r w:rsidRPr="00377625">
        <w:rPr>
          <w:rStyle w:val="listitem-data"/>
          <w:b/>
        </w:rPr>
        <w:t>2018</w:t>
      </w:r>
      <w:r w:rsidRPr="00377625">
        <w:rPr>
          <w:rStyle w:val="listitem-data"/>
        </w:rPr>
        <w:t xml:space="preserve">, </w:t>
      </w:r>
      <w:r w:rsidRPr="00377625">
        <w:rPr>
          <w:rStyle w:val="listitem-data"/>
          <w:i/>
        </w:rPr>
        <w:t>360</w:t>
      </w:r>
      <w:r w:rsidRPr="00377625">
        <w:rPr>
          <w:rStyle w:val="listitem-data"/>
        </w:rPr>
        <w:t>, 1280</w:t>
      </w:r>
      <w:r w:rsidR="009F6FF2" w:rsidRPr="00377625">
        <w:rPr>
          <w:rStyle w:val="listitem-data"/>
        </w:rPr>
        <w:t>–1288</w:t>
      </w:r>
      <w:r w:rsidR="00EA6404" w:rsidRPr="00377625">
        <w:rPr>
          <w:rStyle w:val="listitem-data"/>
        </w:rPr>
        <w:t xml:space="preserve">; (c) Zheng, C., Xia, Z.-L., You, S.-L. Unified mechanistic understandings of </w:t>
      </w:r>
      <w:proofErr w:type="spellStart"/>
      <w:r w:rsidR="00EA6404" w:rsidRPr="00377625">
        <w:rPr>
          <w:rStyle w:val="listitem-data"/>
        </w:rPr>
        <w:t>Pictet</w:t>
      </w:r>
      <w:proofErr w:type="spellEnd"/>
      <w:r w:rsidR="00EA6404" w:rsidRPr="00377625">
        <w:rPr>
          <w:rStyle w:val="listitem-data"/>
        </w:rPr>
        <w:t xml:space="preserve">-Spengler reactions. </w:t>
      </w:r>
      <w:proofErr w:type="spellStart"/>
      <w:r w:rsidR="00EA6404" w:rsidRPr="00377625">
        <w:rPr>
          <w:rStyle w:val="listitem-data"/>
          <w:i/>
        </w:rPr>
        <w:t>Chem</w:t>
      </w:r>
      <w:proofErr w:type="spellEnd"/>
      <w:r w:rsidR="00EA6404" w:rsidRPr="00377625">
        <w:rPr>
          <w:rStyle w:val="listitem-data"/>
          <w:i/>
        </w:rPr>
        <w:t xml:space="preserve"> </w:t>
      </w:r>
      <w:r w:rsidR="00EA6404" w:rsidRPr="00377625">
        <w:rPr>
          <w:rStyle w:val="listitem-data"/>
          <w:b/>
        </w:rPr>
        <w:t>2018</w:t>
      </w:r>
      <w:r w:rsidR="00EA6404" w:rsidRPr="00377625">
        <w:rPr>
          <w:rStyle w:val="listitem-data"/>
        </w:rPr>
        <w:t xml:space="preserve">, </w:t>
      </w:r>
      <w:r w:rsidR="00EA6404" w:rsidRPr="00377625">
        <w:rPr>
          <w:rStyle w:val="listitem-data"/>
          <w:i/>
        </w:rPr>
        <w:t>4</w:t>
      </w:r>
      <w:r w:rsidR="00EA6404" w:rsidRPr="00377625">
        <w:rPr>
          <w:rStyle w:val="listitem-data"/>
        </w:rPr>
        <w:t>, 1952–1966.</w:t>
      </w:r>
    </w:p>
    <w:p w14:paraId="10548EF4" w14:textId="607562D9" w:rsidR="0001006F" w:rsidRPr="00377625" w:rsidRDefault="0001006F" w:rsidP="0001006F">
      <w:pPr>
        <w:pStyle w:val="TFReferencesSection"/>
        <w:rPr>
          <w:rStyle w:val="listitem-data"/>
        </w:rPr>
      </w:pPr>
      <w:r w:rsidRPr="00377625">
        <w:rPr>
          <w:rStyle w:val="listitem-data"/>
        </w:rPr>
        <w:t>[2</w:t>
      </w:r>
      <w:r w:rsidR="008D48D4" w:rsidRPr="00377625">
        <w:rPr>
          <w:rStyle w:val="listitem-data"/>
        </w:rPr>
        <w:t>6</w:t>
      </w:r>
      <w:r w:rsidR="00255C5C" w:rsidRPr="00377625">
        <w:rPr>
          <w:rStyle w:val="listitem-data"/>
        </w:rPr>
        <w:t xml:space="preserve">] </w:t>
      </w:r>
      <w:r w:rsidRPr="00377625">
        <w:rPr>
          <w:rStyle w:val="listitem-data"/>
        </w:rPr>
        <w:t xml:space="preserve">For rare examples of the synthesis of 3-spiro pyrrole derivatives via dearomatisation reactions, see references </w:t>
      </w:r>
      <w:r w:rsidR="00D6191B" w:rsidRPr="00377625">
        <w:rPr>
          <w:rStyle w:val="listitem-data"/>
        </w:rPr>
        <w:t>10</w:t>
      </w:r>
      <w:r w:rsidRPr="00377625">
        <w:rPr>
          <w:rStyle w:val="listitem-data"/>
        </w:rPr>
        <w:t xml:space="preserve">e, </w:t>
      </w:r>
      <w:r w:rsidR="00D6191B" w:rsidRPr="00377625">
        <w:rPr>
          <w:rStyle w:val="listitem-data"/>
        </w:rPr>
        <w:t>22</w:t>
      </w:r>
      <w:r w:rsidRPr="00377625">
        <w:rPr>
          <w:rStyle w:val="listitem-data"/>
        </w:rPr>
        <w:t xml:space="preserve"> and: (a) </w:t>
      </w:r>
      <w:proofErr w:type="spellStart"/>
      <w:r w:rsidRPr="00377625">
        <w:rPr>
          <w:rStyle w:val="listitem-data"/>
        </w:rPr>
        <w:t>Shabalina</w:t>
      </w:r>
      <w:proofErr w:type="spellEnd"/>
      <w:r w:rsidRPr="00377625">
        <w:rPr>
          <w:rStyle w:val="listitem-data"/>
        </w:rPr>
        <w:t>,</w:t>
      </w:r>
      <w:r w:rsidR="006E04D2" w:rsidRPr="00377625">
        <w:rPr>
          <w:rStyle w:val="listitem-data"/>
        </w:rPr>
        <w:t xml:space="preserve"> D. A.;</w:t>
      </w:r>
      <w:r w:rsidRPr="00377625">
        <w:rPr>
          <w:rStyle w:val="listitem-data"/>
        </w:rPr>
        <w:t xml:space="preserve"> </w:t>
      </w:r>
      <w:proofErr w:type="spellStart"/>
      <w:r w:rsidRPr="00377625">
        <w:rPr>
          <w:rStyle w:val="listitem-data"/>
        </w:rPr>
        <w:t>Dvorkoa</w:t>
      </w:r>
      <w:proofErr w:type="spellEnd"/>
      <w:r w:rsidRPr="00377625">
        <w:rPr>
          <w:rStyle w:val="listitem-data"/>
        </w:rPr>
        <w:t>,</w:t>
      </w:r>
      <w:r w:rsidR="006E04D2" w:rsidRPr="00377625">
        <w:rPr>
          <w:rStyle w:val="listitem-data"/>
        </w:rPr>
        <w:t xml:space="preserve"> M. Y.; </w:t>
      </w:r>
      <w:r w:rsidRPr="00377625">
        <w:rPr>
          <w:rStyle w:val="listitem-data"/>
        </w:rPr>
        <w:t>Schmidt,</w:t>
      </w:r>
      <w:r w:rsidR="006E04D2" w:rsidRPr="00377625">
        <w:rPr>
          <w:rStyle w:val="listitem-data"/>
        </w:rPr>
        <w:t xml:space="preserve"> E. Y.; </w:t>
      </w:r>
      <w:proofErr w:type="spellStart"/>
      <w:r w:rsidRPr="00377625">
        <w:rPr>
          <w:rStyle w:val="listitem-data"/>
        </w:rPr>
        <w:t>Ushakov</w:t>
      </w:r>
      <w:proofErr w:type="spellEnd"/>
      <w:r w:rsidRPr="00377625">
        <w:rPr>
          <w:rStyle w:val="listitem-data"/>
        </w:rPr>
        <w:t>,</w:t>
      </w:r>
      <w:r w:rsidR="006E04D2" w:rsidRPr="00377625">
        <w:rPr>
          <w:rStyle w:val="listitem-data"/>
        </w:rPr>
        <w:t xml:space="preserve"> I. A.;</w:t>
      </w:r>
      <w:r w:rsidRPr="00377625">
        <w:rPr>
          <w:rStyle w:val="listitem-data"/>
        </w:rPr>
        <w:t xml:space="preserve"> </w:t>
      </w:r>
      <w:proofErr w:type="spellStart"/>
      <w:r w:rsidRPr="00377625">
        <w:rPr>
          <w:rStyle w:val="listitem-data"/>
        </w:rPr>
        <w:t>Protsuk</w:t>
      </w:r>
      <w:proofErr w:type="spellEnd"/>
      <w:r w:rsidRPr="00377625">
        <w:rPr>
          <w:rStyle w:val="listitem-data"/>
        </w:rPr>
        <w:t>,</w:t>
      </w:r>
      <w:r w:rsidR="006E04D2" w:rsidRPr="00377625">
        <w:rPr>
          <w:rStyle w:val="listitem-data"/>
        </w:rPr>
        <w:t xml:space="preserve"> N. I.;</w:t>
      </w:r>
      <w:r w:rsidRPr="00377625">
        <w:rPr>
          <w:rStyle w:val="listitem-data"/>
        </w:rPr>
        <w:t xml:space="preserve"> </w:t>
      </w:r>
      <w:proofErr w:type="spellStart"/>
      <w:r w:rsidRPr="00377625">
        <w:rPr>
          <w:rStyle w:val="listitem-data"/>
        </w:rPr>
        <w:t>Kobychev</w:t>
      </w:r>
      <w:proofErr w:type="spellEnd"/>
      <w:r w:rsidRPr="00377625">
        <w:rPr>
          <w:rStyle w:val="listitem-data"/>
        </w:rPr>
        <w:t xml:space="preserve">, </w:t>
      </w:r>
      <w:r w:rsidR="006E04D2" w:rsidRPr="00377625">
        <w:rPr>
          <w:rStyle w:val="listitem-data"/>
        </w:rPr>
        <w:t xml:space="preserve"> V. B.; </w:t>
      </w:r>
      <w:proofErr w:type="spellStart"/>
      <w:r w:rsidRPr="00377625">
        <w:rPr>
          <w:rStyle w:val="listitem-data"/>
        </w:rPr>
        <w:t>Soshnikov</w:t>
      </w:r>
      <w:proofErr w:type="spellEnd"/>
      <w:r w:rsidRPr="00377625">
        <w:rPr>
          <w:rStyle w:val="listitem-data"/>
        </w:rPr>
        <w:t>,</w:t>
      </w:r>
      <w:r w:rsidR="006E04D2" w:rsidRPr="00377625">
        <w:rPr>
          <w:rStyle w:val="listitem-data"/>
        </w:rPr>
        <w:t xml:space="preserve"> D. Y.;</w:t>
      </w:r>
      <w:r w:rsidRPr="00377625">
        <w:rPr>
          <w:rStyle w:val="listitem-data"/>
        </w:rPr>
        <w:t xml:space="preserve"> </w:t>
      </w:r>
      <w:proofErr w:type="spellStart"/>
      <w:r w:rsidRPr="00377625">
        <w:rPr>
          <w:rStyle w:val="listitem-data"/>
        </w:rPr>
        <w:t>Trofimov</w:t>
      </w:r>
      <w:proofErr w:type="spellEnd"/>
      <w:r w:rsidRPr="00377625">
        <w:rPr>
          <w:rStyle w:val="listitem-data"/>
        </w:rPr>
        <w:t>,</w:t>
      </w:r>
      <w:r w:rsidR="006E04D2" w:rsidRPr="00377625">
        <w:rPr>
          <w:rStyle w:val="listitem-data"/>
        </w:rPr>
        <w:t xml:space="preserve"> A. B.;</w:t>
      </w:r>
      <w:r w:rsidRPr="00377625">
        <w:rPr>
          <w:rStyle w:val="listitem-data"/>
        </w:rPr>
        <w:t xml:space="preserve"> </w:t>
      </w:r>
      <w:proofErr w:type="spellStart"/>
      <w:r w:rsidRPr="00377625">
        <w:rPr>
          <w:rStyle w:val="listitem-data"/>
        </w:rPr>
        <w:t>Vitkovskaya</w:t>
      </w:r>
      <w:proofErr w:type="spellEnd"/>
      <w:r w:rsidRPr="00377625">
        <w:rPr>
          <w:rStyle w:val="listitem-data"/>
        </w:rPr>
        <w:t>,</w:t>
      </w:r>
      <w:r w:rsidR="006E04D2" w:rsidRPr="00377625">
        <w:rPr>
          <w:rStyle w:val="listitem-data"/>
        </w:rPr>
        <w:t xml:space="preserve"> N. M.;</w:t>
      </w:r>
      <w:r w:rsidRPr="00377625">
        <w:rPr>
          <w:rStyle w:val="listitem-data"/>
        </w:rPr>
        <w:t xml:space="preserve"> </w:t>
      </w:r>
      <w:proofErr w:type="spellStart"/>
      <w:r w:rsidRPr="00377625">
        <w:rPr>
          <w:rStyle w:val="listitem-data"/>
        </w:rPr>
        <w:t>Mikhaleva</w:t>
      </w:r>
      <w:proofErr w:type="spellEnd"/>
      <w:r w:rsidRPr="00377625">
        <w:rPr>
          <w:rStyle w:val="listitem-data"/>
        </w:rPr>
        <w:t>,</w:t>
      </w:r>
      <w:r w:rsidR="006E04D2" w:rsidRPr="00377625">
        <w:rPr>
          <w:rStyle w:val="listitem-data"/>
        </w:rPr>
        <w:t xml:space="preserve"> A. I.; </w:t>
      </w:r>
      <w:proofErr w:type="spellStart"/>
      <w:r w:rsidRPr="00377625">
        <w:rPr>
          <w:rStyle w:val="listitem-data"/>
        </w:rPr>
        <w:t>Trofimov</w:t>
      </w:r>
      <w:proofErr w:type="spellEnd"/>
      <w:r w:rsidRPr="00377625">
        <w:rPr>
          <w:rStyle w:val="listitem-data"/>
        </w:rPr>
        <w:t>,</w:t>
      </w:r>
      <w:r w:rsidR="006E04D2" w:rsidRPr="00377625">
        <w:rPr>
          <w:rStyle w:val="listitem-data"/>
        </w:rPr>
        <w:t xml:space="preserve"> B. A.</w:t>
      </w:r>
      <w:r w:rsidRPr="00377625">
        <w:rPr>
          <w:rStyle w:val="listitem-data"/>
        </w:rPr>
        <w:t xml:space="preserve"> </w:t>
      </w:r>
      <w:r w:rsidR="00C10A2C" w:rsidRPr="00377625">
        <w:rPr>
          <w:rStyle w:val="listitem-data"/>
        </w:rPr>
        <w:t>3H-Pyrroles from Ketoximes and Acetylene: Synthesis, Stabili</w:t>
      </w:r>
      <w:bookmarkStart w:id="7" w:name="_GoBack"/>
      <w:bookmarkEnd w:id="7"/>
      <w:r w:rsidR="00C10A2C" w:rsidRPr="00377625">
        <w:rPr>
          <w:rStyle w:val="listitem-data"/>
        </w:rPr>
        <w:t xml:space="preserve">ty and Quantum-Chemical Insight. </w:t>
      </w:r>
      <w:r w:rsidRPr="00377625">
        <w:rPr>
          <w:rStyle w:val="listitem-data"/>
          <w:i/>
        </w:rPr>
        <w:t>Tetrahedron</w:t>
      </w:r>
      <w:r w:rsidR="0016195A" w:rsidRPr="00377625">
        <w:rPr>
          <w:rStyle w:val="listitem-data"/>
          <w:i/>
        </w:rPr>
        <w:t xml:space="preserve">. </w:t>
      </w:r>
      <w:r w:rsidRPr="00377625">
        <w:rPr>
          <w:rStyle w:val="listitem-data"/>
          <w:b/>
        </w:rPr>
        <w:t>2015</w:t>
      </w:r>
      <w:r w:rsidRPr="00377625">
        <w:rPr>
          <w:rStyle w:val="listitem-data"/>
        </w:rPr>
        <w:t xml:space="preserve">, </w:t>
      </w:r>
      <w:r w:rsidRPr="00377625">
        <w:rPr>
          <w:rStyle w:val="listitem-data"/>
          <w:i/>
        </w:rPr>
        <w:t>71</w:t>
      </w:r>
      <w:r w:rsidRPr="00377625">
        <w:rPr>
          <w:rStyle w:val="listitem-data"/>
        </w:rPr>
        <w:t>, 3273</w:t>
      </w:r>
      <w:r w:rsidR="009F6FF2" w:rsidRPr="00377625">
        <w:rPr>
          <w:rStyle w:val="listitem-data"/>
        </w:rPr>
        <w:t>–3281</w:t>
      </w:r>
      <w:r w:rsidRPr="00377625">
        <w:rPr>
          <w:rStyle w:val="listitem-data"/>
        </w:rPr>
        <w:t>; (b) Chambers,</w:t>
      </w:r>
      <w:r w:rsidR="0016195A" w:rsidRPr="00377625">
        <w:rPr>
          <w:rStyle w:val="listitem-data"/>
        </w:rPr>
        <w:t xml:space="preserve"> S. J.;</w:t>
      </w:r>
      <w:r w:rsidRPr="00377625">
        <w:rPr>
          <w:rStyle w:val="listitem-data"/>
        </w:rPr>
        <w:t xml:space="preserve"> </w:t>
      </w:r>
      <w:proofErr w:type="spellStart"/>
      <w:r w:rsidRPr="00377625">
        <w:rPr>
          <w:rStyle w:val="listitem-data"/>
        </w:rPr>
        <w:t>Coulthard</w:t>
      </w:r>
      <w:proofErr w:type="spellEnd"/>
      <w:r w:rsidRPr="00377625">
        <w:rPr>
          <w:rStyle w:val="listitem-data"/>
        </w:rPr>
        <w:t>,</w:t>
      </w:r>
      <w:r w:rsidR="0016195A" w:rsidRPr="00377625">
        <w:rPr>
          <w:rStyle w:val="listitem-data"/>
        </w:rPr>
        <w:t xml:space="preserve"> G.;</w:t>
      </w:r>
      <w:r w:rsidRPr="00377625">
        <w:rPr>
          <w:rStyle w:val="listitem-data"/>
        </w:rPr>
        <w:t xml:space="preserve"> Unsworth,</w:t>
      </w:r>
      <w:r w:rsidR="0016195A" w:rsidRPr="00377625">
        <w:rPr>
          <w:rStyle w:val="listitem-data"/>
        </w:rPr>
        <w:t xml:space="preserve"> W. P.;</w:t>
      </w:r>
      <w:r w:rsidRPr="00377625">
        <w:rPr>
          <w:rStyle w:val="listitem-data"/>
        </w:rPr>
        <w:t xml:space="preserve"> O’Brien,</w:t>
      </w:r>
      <w:r w:rsidR="0016195A" w:rsidRPr="00377625">
        <w:rPr>
          <w:rStyle w:val="listitem-data"/>
        </w:rPr>
        <w:t xml:space="preserve"> P.;</w:t>
      </w:r>
      <w:r w:rsidRPr="00377625">
        <w:rPr>
          <w:rStyle w:val="listitem-data"/>
        </w:rPr>
        <w:t xml:space="preserve"> Taylor,</w:t>
      </w:r>
      <w:r w:rsidR="0016195A" w:rsidRPr="00377625">
        <w:rPr>
          <w:rStyle w:val="listitem-data"/>
        </w:rPr>
        <w:t xml:space="preserve"> R. J. K. </w:t>
      </w:r>
      <w:r w:rsidR="00C10A2C" w:rsidRPr="00377625">
        <w:rPr>
          <w:rStyle w:val="listitem-data"/>
        </w:rPr>
        <w:t xml:space="preserve">From Heteroaromatic Acids and Imines to </w:t>
      </w:r>
      <w:proofErr w:type="spellStart"/>
      <w:r w:rsidR="00C10A2C" w:rsidRPr="00377625">
        <w:rPr>
          <w:rStyle w:val="listitem-data"/>
        </w:rPr>
        <w:t>Azaspirocycles</w:t>
      </w:r>
      <w:proofErr w:type="spellEnd"/>
      <w:r w:rsidR="00C10A2C" w:rsidRPr="00377625">
        <w:rPr>
          <w:rStyle w:val="listitem-data"/>
        </w:rPr>
        <w:t xml:space="preserve">: Stereoselective Synthesis and 3D Shape Analysis. </w:t>
      </w:r>
      <w:r w:rsidRPr="00377625">
        <w:rPr>
          <w:rStyle w:val="listitem-data"/>
          <w:i/>
        </w:rPr>
        <w:t>Chem. Eur. J</w:t>
      </w:r>
      <w:r w:rsidRPr="00377625">
        <w:rPr>
          <w:rStyle w:val="listitem-data"/>
        </w:rPr>
        <w:t xml:space="preserve">. </w:t>
      </w:r>
      <w:r w:rsidRPr="00377625">
        <w:rPr>
          <w:rStyle w:val="listitem-data"/>
          <w:b/>
        </w:rPr>
        <w:t>2016</w:t>
      </w:r>
      <w:r w:rsidRPr="00377625">
        <w:rPr>
          <w:rStyle w:val="listitem-data"/>
        </w:rPr>
        <w:t xml:space="preserve">, </w:t>
      </w:r>
      <w:r w:rsidRPr="00377625">
        <w:rPr>
          <w:rStyle w:val="listitem-data"/>
          <w:i/>
        </w:rPr>
        <w:t>22</w:t>
      </w:r>
      <w:r w:rsidRPr="00377625">
        <w:rPr>
          <w:rStyle w:val="listitem-data"/>
        </w:rPr>
        <w:t>, 6496</w:t>
      </w:r>
      <w:r w:rsidR="009F6FF2" w:rsidRPr="00377625">
        <w:rPr>
          <w:rStyle w:val="listitem-data"/>
        </w:rPr>
        <w:t>–6500</w:t>
      </w:r>
      <w:r w:rsidRPr="00377625">
        <w:rPr>
          <w:rStyle w:val="listitem-data"/>
        </w:rPr>
        <w:t>.</w:t>
      </w:r>
    </w:p>
    <w:p w14:paraId="16FCDF84" w14:textId="1716AC20" w:rsidR="0001006F" w:rsidRPr="00377625" w:rsidRDefault="0001006F" w:rsidP="0001006F">
      <w:pPr>
        <w:pStyle w:val="TFReferencesSection"/>
        <w:rPr>
          <w:rStyle w:val="listitem-data"/>
        </w:rPr>
      </w:pPr>
      <w:r w:rsidRPr="00377625">
        <w:rPr>
          <w:rStyle w:val="listitem-data"/>
        </w:rPr>
        <w:t>[2</w:t>
      </w:r>
      <w:r w:rsidR="008D48D4" w:rsidRPr="00377625">
        <w:rPr>
          <w:rStyle w:val="listitem-data"/>
        </w:rPr>
        <w:t>7</w:t>
      </w:r>
      <w:r w:rsidRPr="00377625">
        <w:rPr>
          <w:rStyle w:val="listitem-data"/>
        </w:rPr>
        <w:t>]</w:t>
      </w:r>
      <w:r w:rsidR="00255C5C" w:rsidRPr="00377625">
        <w:rPr>
          <w:rStyle w:val="listitem-data"/>
        </w:rPr>
        <w:t xml:space="preserve"> </w:t>
      </w:r>
      <w:r w:rsidRPr="00377625">
        <w:rPr>
          <w:rStyle w:val="listitem-data"/>
        </w:rPr>
        <w:t xml:space="preserve">CCDC 1857126 and </w:t>
      </w:r>
      <w:r w:rsidR="00C17507" w:rsidRPr="00C17507">
        <w:rPr>
          <w:rStyle w:val="listitem-data"/>
        </w:rPr>
        <w:t>1882430</w:t>
      </w:r>
      <w:r w:rsidRPr="00377625">
        <w:rPr>
          <w:rStyle w:val="listitem-data"/>
        </w:rPr>
        <w:t xml:space="preserve"> contain the crystallographic data for a hydrated derivative of compound </w:t>
      </w:r>
      <w:r w:rsidRPr="00377625">
        <w:rPr>
          <w:rStyle w:val="listitem-data"/>
          <w:b/>
        </w:rPr>
        <w:t>17b</w:t>
      </w:r>
      <w:r w:rsidRPr="00377625">
        <w:rPr>
          <w:rStyle w:val="listitem-data"/>
        </w:rPr>
        <w:t xml:space="preserve"> and compound </w:t>
      </w:r>
      <w:r w:rsidRPr="00377625">
        <w:rPr>
          <w:rStyle w:val="listitem-data"/>
          <w:b/>
        </w:rPr>
        <w:t>19</w:t>
      </w:r>
      <w:r w:rsidRPr="00377625">
        <w:rPr>
          <w:rStyle w:val="listitem-data"/>
        </w:rPr>
        <w:t xml:space="preserve"> respectively, see: </w:t>
      </w:r>
      <w:hyperlink r:id="rId20" w:history="1">
        <w:r w:rsidR="00813E78" w:rsidRPr="00377625">
          <w:rPr>
            <w:rStyle w:val="Hyperlink"/>
          </w:rPr>
          <w:t>www.ccdc.cam.ac.uk/data_request/cif</w:t>
        </w:r>
      </w:hyperlink>
    </w:p>
    <w:p w14:paraId="7E177941" w14:textId="33750677" w:rsidR="0001006F" w:rsidRPr="00377625" w:rsidRDefault="0001006F" w:rsidP="0001006F">
      <w:pPr>
        <w:pStyle w:val="TFReferencesSection"/>
        <w:rPr>
          <w:rStyle w:val="listitem-data"/>
        </w:rPr>
      </w:pPr>
      <w:r w:rsidRPr="00377625">
        <w:rPr>
          <w:rStyle w:val="listitem-data"/>
        </w:rPr>
        <w:t>[2</w:t>
      </w:r>
      <w:r w:rsidR="008D48D4" w:rsidRPr="00377625">
        <w:rPr>
          <w:rStyle w:val="listitem-data"/>
        </w:rPr>
        <w:t>8</w:t>
      </w:r>
      <w:r w:rsidR="00255C5C" w:rsidRPr="00377625">
        <w:rPr>
          <w:rStyle w:val="listitem-data"/>
        </w:rPr>
        <w:t xml:space="preserve">] </w:t>
      </w:r>
      <w:r w:rsidRPr="00377625">
        <w:rPr>
          <w:rStyle w:val="listitem-data"/>
        </w:rPr>
        <w:t xml:space="preserve">Compound </w:t>
      </w:r>
      <w:r w:rsidRPr="00377625">
        <w:rPr>
          <w:rStyle w:val="listitem-data"/>
          <w:b/>
        </w:rPr>
        <w:t>17b</w:t>
      </w:r>
      <w:r w:rsidRPr="00377625">
        <w:rPr>
          <w:rStyle w:val="listitem-data"/>
        </w:rPr>
        <w:t xml:space="preserve"> crystalli</w:t>
      </w:r>
      <w:r w:rsidR="00DA0FD4" w:rsidRPr="00377625">
        <w:rPr>
          <w:rStyle w:val="listitem-data"/>
        </w:rPr>
        <w:t>z</w:t>
      </w:r>
      <w:r w:rsidRPr="00377625">
        <w:rPr>
          <w:rStyle w:val="listitem-data"/>
        </w:rPr>
        <w:t>ed as a hydrated derivative, as the diastereoisomer shown below:</w:t>
      </w:r>
    </w:p>
    <w:p w14:paraId="6593BC8E" w14:textId="77777777" w:rsidR="0001006F" w:rsidRPr="00377625" w:rsidRDefault="0001006F" w:rsidP="005E216E">
      <w:pPr>
        <w:pStyle w:val="TFReferencesSection"/>
        <w:jc w:val="center"/>
        <w:rPr>
          <w:rStyle w:val="listitem-data"/>
        </w:rPr>
      </w:pPr>
      <w:r w:rsidRPr="00377625">
        <w:rPr>
          <w:noProof/>
        </w:rPr>
        <w:drawing>
          <wp:inline distT="0" distB="0" distL="0" distR="0" wp14:anchorId="19303450" wp14:editId="69538F71">
            <wp:extent cx="1561807" cy="1225251"/>
            <wp:effectExtent l="0" t="0" r="635" b="0"/>
            <wp:docPr id="6" name="Picture 6" descr="C:\Users\Will\AppData\Local\Microsoft\Windows\INetCache\Content.Word\14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Will\AppData\Local\Microsoft\Windows\INetCache\Content.Word\14p.jpg"/>
                    <pic:cNvPicPr>
                      <a:picLocks noChangeAspect="1" noChangeArrowheads="1"/>
                    </pic:cNvPicPr>
                  </pic:nvPicPr>
                  <pic:blipFill rotWithShape="1">
                    <a:blip r:embed="rId21">
                      <a:extLst>
                        <a:ext uri="{28A0092B-C50C-407E-A947-70E740481C1C}">
                          <a14:useLocalDpi xmlns:a14="http://schemas.microsoft.com/office/drawing/2010/main" val="0"/>
                        </a:ext>
                      </a:extLst>
                    </a:blip>
                    <a:srcRect t="12264" r="32533" b="15923"/>
                    <a:stretch/>
                  </pic:blipFill>
                  <pic:spPr bwMode="auto">
                    <a:xfrm>
                      <a:off x="0" y="0"/>
                      <a:ext cx="1572803" cy="1233877"/>
                    </a:xfrm>
                    <a:prstGeom prst="rect">
                      <a:avLst/>
                    </a:prstGeom>
                    <a:noFill/>
                    <a:ln>
                      <a:noFill/>
                    </a:ln>
                    <a:extLst>
                      <a:ext uri="{53640926-AAD7-44D8-BBD7-CCE9431645EC}">
                        <a14:shadowObscured xmlns:a14="http://schemas.microsoft.com/office/drawing/2010/main"/>
                      </a:ext>
                    </a:extLst>
                  </pic:spPr>
                </pic:pic>
              </a:graphicData>
            </a:graphic>
          </wp:inline>
        </w:drawing>
      </w:r>
    </w:p>
    <w:p w14:paraId="5AF70993" w14:textId="7AB04AC2" w:rsidR="00095524" w:rsidRPr="00377625" w:rsidRDefault="00095524" w:rsidP="0001006F">
      <w:pPr>
        <w:pStyle w:val="TFReferencesSection"/>
        <w:rPr>
          <w:rStyle w:val="listitem-data"/>
        </w:rPr>
      </w:pPr>
      <w:r w:rsidRPr="00377625">
        <w:rPr>
          <w:rStyle w:val="listitem-data"/>
        </w:rPr>
        <w:t xml:space="preserve">[29] </w:t>
      </w:r>
      <w:bookmarkStart w:id="8" w:name="_Hlk529287092"/>
      <w:r w:rsidRPr="00377625">
        <w:rPr>
          <w:rStyle w:val="listitem-data"/>
        </w:rPr>
        <w:t>T</w:t>
      </w:r>
      <w:r w:rsidR="000B744E" w:rsidRPr="00377625">
        <w:rPr>
          <w:rStyle w:val="listitem-data"/>
        </w:rPr>
        <w:t>he fact that this aryl triflate</w:t>
      </w:r>
      <w:r w:rsidRPr="00377625">
        <w:rPr>
          <w:rStyle w:val="listitem-data"/>
        </w:rPr>
        <w:t xml:space="preserve"> example worked better than the aryl bromide examples tested (see SI) suggest</w:t>
      </w:r>
      <w:r w:rsidR="006C7695" w:rsidRPr="00377625">
        <w:rPr>
          <w:rStyle w:val="listitem-data"/>
        </w:rPr>
        <w:t>s</w:t>
      </w:r>
      <w:r w:rsidRPr="00377625">
        <w:rPr>
          <w:rStyle w:val="listitem-data"/>
        </w:rPr>
        <w:t xml:space="preserve"> that halide loss (</w:t>
      </w:r>
      <w:r w:rsidR="00421336" w:rsidRPr="00377625">
        <w:rPr>
          <w:rStyle w:val="listitem-data"/>
          <w:i/>
        </w:rPr>
        <w:t>c.f</w:t>
      </w:r>
      <w:r w:rsidR="00421336" w:rsidRPr="00377625">
        <w:rPr>
          <w:rStyle w:val="listitem-data"/>
        </w:rPr>
        <w:t xml:space="preserve">. </w:t>
      </w:r>
      <w:r w:rsidRPr="00377625">
        <w:rPr>
          <w:rStyle w:val="listitem-data"/>
          <w:b/>
        </w:rPr>
        <w:t xml:space="preserve">B </w:t>
      </w:r>
      <w:r w:rsidRPr="00377625">
        <w:rPr>
          <w:rStyle w:val="listitem-data"/>
        </w:rPr>
        <w:t xml:space="preserve">to </w:t>
      </w:r>
      <w:r w:rsidRPr="00377625">
        <w:rPr>
          <w:rStyle w:val="listitem-data"/>
          <w:b/>
        </w:rPr>
        <w:t xml:space="preserve">C </w:t>
      </w:r>
      <w:r w:rsidRPr="00377625">
        <w:rPr>
          <w:rStyle w:val="listitem-data"/>
        </w:rPr>
        <w:t>in Scheme 2) may influence the overall efficiency of the reaction</w:t>
      </w:r>
      <w:r w:rsidR="006B6E49" w:rsidRPr="00377625">
        <w:rPr>
          <w:rStyle w:val="listitem-data"/>
        </w:rPr>
        <w:t>.</w:t>
      </w:r>
      <w:bookmarkEnd w:id="8"/>
      <w:r w:rsidR="006B6E49" w:rsidRPr="00377625">
        <w:rPr>
          <w:rStyle w:val="listitem-data"/>
        </w:rPr>
        <w:t xml:space="preserve"> Note that a 16% </w:t>
      </w:r>
      <w:r w:rsidR="000B744E" w:rsidRPr="00377625">
        <w:rPr>
          <w:rStyle w:val="listitem-data"/>
        </w:rPr>
        <w:t xml:space="preserve">yield </w:t>
      </w:r>
      <w:r w:rsidR="006B6E49" w:rsidRPr="00377625">
        <w:rPr>
          <w:rStyle w:val="listitem-data"/>
        </w:rPr>
        <w:t xml:space="preserve">of hydrocarbation product </w:t>
      </w:r>
      <w:r w:rsidR="006B6E49" w:rsidRPr="00377625">
        <w:rPr>
          <w:rStyle w:val="listitem-data"/>
          <w:b/>
        </w:rPr>
        <w:t xml:space="preserve">15 </w:t>
      </w:r>
      <w:r w:rsidR="006B6E49" w:rsidRPr="00377625">
        <w:rPr>
          <w:rStyle w:val="listitem-data"/>
        </w:rPr>
        <w:t xml:space="preserve">was also obtained in this reaction. </w:t>
      </w:r>
    </w:p>
    <w:p w14:paraId="6FB57CDC" w14:textId="3BE455A6" w:rsidR="0001006F" w:rsidRPr="00377625" w:rsidRDefault="00255C5C" w:rsidP="0001006F">
      <w:pPr>
        <w:pStyle w:val="TFReferencesSection"/>
        <w:rPr>
          <w:rStyle w:val="listitem-data"/>
        </w:rPr>
      </w:pPr>
      <w:r w:rsidRPr="00377625">
        <w:rPr>
          <w:rStyle w:val="listitem-data"/>
        </w:rPr>
        <w:t>[</w:t>
      </w:r>
      <w:r w:rsidR="00095524" w:rsidRPr="00377625">
        <w:rPr>
          <w:rStyle w:val="listitem-data"/>
        </w:rPr>
        <w:t>30</w:t>
      </w:r>
      <w:r w:rsidRPr="00377625">
        <w:rPr>
          <w:rStyle w:val="listitem-data"/>
        </w:rPr>
        <w:t xml:space="preserve">] </w:t>
      </w:r>
      <w:r w:rsidR="0001006F" w:rsidRPr="00377625">
        <w:rPr>
          <w:rStyle w:val="listitem-data"/>
        </w:rPr>
        <w:t xml:space="preserve">Crystals were grown from the 1:1 diastereomeric mixture of compound </w:t>
      </w:r>
      <w:r w:rsidR="0001006F" w:rsidRPr="00377625">
        <w:rPr>
          <w:rStyle w:val="listitem-data"/>
          <w:b/>
        </w:rPr>
        <w:t>19</w:t>
      </w:r>
      <w:r w:rsidR="0001006F" w:rsidRPr="00377625">
        <w:rPr>
          <w:rStyle w:val="listitem-data"/>
        </w:rPr>
        <w:t>, with the crystal used for the X-ray data being the single diastereoisomer shown below:</w:t>
      </w:r>
    </w:p>
    <w:p w14:paraId="2083E5A1" w14:textId="77777777" w:rsidR="0001006F" w:rsidRPr="00377625" w:rsidRDefault="0001006F" w:rsidP="005E216E">
      <w:pPr>
        <w:pStyle w:val="TFReferencesSection"/>
        <w:jc w:val="center"/>
        <w:rPr>
          <w:rStyle w:val="listitem-data"/>
        </w:rPr>
      </w:pPr>
      <w:r w:rsidRPr="00377625">
        <w:rPr>
          <w:noProof/>
        </w:rPr>
        <w:drawing>
          <wp:inline distT="0" distB="0" distL="0" distR="0" wp14:anchorId="45B2CC99" wp14:editId="775FEEA8">
            <wp:extent cx="2778941" cy="900753"/>
            <wp:effectExtent l="0" t="0" r="2540" b="0"/>
            <wp:docPr id="1" name="Picture 1" descr="C:\Users\Will\AppData\Local\Microsoft\Windows\INetCache\Content.Word\15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Users\Will\AppData\Local\Microsoft\Windows\INetCache\Content.Word\15p.jpg"/>
                    <pic:cNvPicPr>
                      <a:picLocks noChangeAspect="1" noChangeArrowheads="1"/>
                    </pic:cNvPicPr>
                  </pic:nvPicPr>
                  <pic:blipFill rotWithShape="1">
                    <a:blip r:embed="rId22">
                      <a:extLst>
                        <a:ext uri="{28A0092B-C50C-407E-A947-70E740481C1C}">
                          <a14:useLocalDpi xmlns:a14="http://schemas.microsoft.com/office/drawing/2010/main" val="0"/>
                        </a:ext>
                      </a:extLst>
                    </a:blip>
                    <a:srcRect t="29656" b="12975"/>
                    <a:stretch/>
                  </pic:blipFill>
                  <pic:spPr bwMode="auto">
                    <a:xfrm>
                      <a:off x="0" y="0"/>
                      <a:ext cx="2816149" cy="912813"/>
                    </a:xfrm>
                    <a:prstGeom prst="rect">
                      <a:avLst/>
                    </a:prstGeom>
                    <a:noFill/>
                    <a:ln>
                      <a:noFill/>
                    </a:ln>
                    <a:extLst>
                      <a:ext uri="{53640926-AAD7-44D8-BBD7-CCE9431645EC}">
                        <a14:shadowObscured xmlns:a14="http://schemas.microsoft.com/office/drawing/2010/main"/>
                      </a:ext>
                    </a:extLst>
                  </pic:spPr>
                </pic:pic>
              </a:graphicData>
            </a:graphic>
          </wp:inline>
        </w:drawing>
      </w:r>
    </w:p>
    <w:p w14:paraId="7F0D25EE" w14:textId="77777777" w:rsidR="0001006F" w:rsidRPr="00377625" w:rsidRDefault="0001006F" w:rsidP="0001006F">
      <w:pPr>
        <w:pStyle w:val="TFReferencesSection"/>
        <w:rPr>
          <w:rStyle w:val="listitem-data"/>
        </w:rPr>
      </w:pPr>
      <w:r w:rsidRPr="00377625">
        <w:t xml:space="preserve"> </w:t>
      </w:r>
    </w:p>
    <w:p w14:paraId="36751080" w14:textId="77777777" w:rsidR="00A66EDD" w:rsidRPr="00377625" w:rsidRDefault="00A66EDD" w:rsidP="00865479">
      <w:pPr>
        <w:pStyle w:val="TFReferencesSection"/>
      </w:pPr>
    </w:p>
    <w:p w14:paraId="4406CDD9" w14:textId="77777777" w:rsidR="00DD29EF" w:rsidRPr="00377625" w:rsidRDefault="000D2D84" w:rsidP="00C06CFC">
      <w:pPr>
        <w:pStyle w:val="SNSynopsisTOC"/>
        <w:sectPr w:rsidR="00DD29EF" w:rsidRPr="00377625" w:rsidSect="001E3745">
          <w:type w:val="continuous"/>
          <w:pgSz w:w="12240" w:h="15840"/>
          <w:pgMar w:top="720" w:right="1094" w:bottom="720" w:left="1094" w:header="720" w:footer="720" w:gutter="0"/>
          <w:cols w:num="2" w:space="461"/>
        </w:sectPr>
      </w:pPr>
      <w:r w:rsidRPr="00377625">
        <w:br w:type="page"/>
      </w:r>
    </w:p>
    <w:p w14:paraId="5413E562" w14:textId="77777777" w:rsidR="00A66EDD" w:rsidRPr="00377625" w:rsidRDefault="00A66EDD" w:rsidP="00A66EDD">
      <w:pPr>
        <w:pBdr>
          <w:bottom w:val="single" w:sz="4" w:space="1" w:color="auto"/>
        </w:pBdr>
        <w:spacing w:after="240"/>
        <w:jc w:val="center"/>
        <w:rPr>
          <w:rFonts w:ascii="Arno Pro" w:hAnsi="Arno Pro"/>
        </w:rPr>
      </w:pPr>
      <w:r w:rsidRPr="00377625">
        <w:rPr>
          <w:rFonts w:ascii="Arno Pro" w:hAnsi="Arno Pro"/>
        </w:rPr>
        <w:lastRenderedPageBreak/>
        <w:t>Insert Table of Contents artwork here</w:t>
      </w:r>
    </w:p>
    <w:p w14:paraId="1A53BB7E" w14:textId="37DA3796" w:rsidR="00255C5C" w:rsidRPr="00C45E7B" w:rsidRDefault="00362925" w:rsidP="00A66EDD">
      <w:pPr>
        <w:pBdr>
          <w:bottom w:val="single" w:sz="4" w:space="1" w:color="auto"/>
        </w:pBdr>
        <w:spacing w:after="240"/>
        <w:jc w:val="center"/>
        <w:rPr>
          <w:rFonts w:ascii="Arno Pro" w:hAnsi="Arno Pro"/>
        </w:rPr>
      </w:pPr>
      <w:r w:rsidRPr="00377625">
        <w:rPr>
          <w:rFonts w:ascii="Times New Roman" w:hAnsi="Times New Roman"/>
          <w:szCs w:val="24"/>
          <w:lang w:val="de-DE"/>
        </w:rPr>
        <w:object w:dxaOrig="7183" w:dyaOrig="2490" w14:anchorId="3653A482">
          <v:shape id="_x0000_i1030" type="#_x0000_t75" style="width:240pt;height:83.25pt" o:ole="">
            <v:imagedata r:id="rId23" o:title=""/>
          </v:shape>
          <o:OLEObject Type="Embed" ProgID="ChemDraw.Document.6.0" ShapeID="_x0000_i1030" DrawAspect="Content" ObjectID="_1605417406" r:id="rId24"/>
        </w:object>
      </w:r>
    </w:p>
    <w:sectPr w:rsidR="00255C5C" w:rsidRPr="00C45E7B" w:rsidSect="00984F9E">
      <w:headerReference w:type="even" r:id="rId25"/>
      <w:footerReference w:type="even" r:id="rId26"/>
      <w:footerReference w:type="default" r:id="rId27"/>
      <w:type w:val="continuous"/>
      <w:pgSz w:w="12240" w:h="15840"/>
      <w:pgMar w:top="720" w:right="1094" w:bottom="720" w:left="1094" w:header="0" w:footer="0" w:gutter="0"/>
      <w:cols w:space="4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F45AB9" w14:textId="77777777" w:rsidR="00BD19BE" w:rsidRDefault="00BD19BE">
      <w:r>
        <w:separator/>
      </w:r>
    </w:p>
    <w:p w14:paraId="44490D60" w14:textId="77777777" w:rsidR="00BD19BE" w:rsidRDefault="00BD19BE"/>
  </w:endnote>
  <w:endnote w:type="continuationSeparator" w:id="0">
    <w:p w14:paraId="3CEC4A89" w14:textId="77777777" w:rsidR="00BD19BE" w:rsidRDefault="00BD19BE">
      <w:r>
        <w:continuationSeparator/>
      </w:r>
    </w:p>
    <w:p w14:paraId="4FF42E2E" w14:textId="77777777" w:rsidR="00BD19BE" w:rsidRDefault="00BD19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ew York">
    <w:altName w:val="Tahoma"/>
    <w:panose1 w:val="02040503060506020304"/>
    <w:charset w:val="4D"/>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embedRegular r:id="rId1" w:subsetted="1" w:fontKey="{4191D2EB-9FC9-4BAF-9D96-FC260F5CB6B8}"/>
  </w:font>
  <w:font w:name="Times">
    <w:altName w:val="Sylfaen"/>
    <w:panose1 w:val="02020603050405020304"/>
    <w:charset w:val="00"/>
    <w:family w:val="roman"/>
    <w:pitch w:val="variable"/>
    <w:sig w:usb0="E0002EFF" w:usb1="C000785B" w:usb2="00000009" w:usb3="00000000" w:csb0="000001FF" w:csb1="00000000"/>
    <w:embedRegular r:id="rId2" w:subsetted="1" w:fontKey="{8778FA5B-78CD-4539-901B-B86DF20C8110}"/>
  </w:font>
  <w:font w:name="Myriad Pro Light">
    <w:altName w:val="Segoe UI Light"/>
    <w:panose1 w:val="00000000000000000000"/>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Arno Pro">
    <w:altName w:val="Times New Roman"/>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35501E" w14:textId="77777777" w:rsidR="00D03209" w:rsidRDefault="00D03209">
    <w:pPr>
      <w:framePr w:wrap="around" w:vAnchor="text" w:hAnchor="margin" w:xAlign="right" w:y="1"/>
      <w:rPr>
        <w:rStyle w:val="PageNumber"/>
      </w:rPr>
    </w:pPr>
    <w:r>
      <w:rPr>
        <w:rStyle w:val="PageNumber"/>
      </w:rPr>
      <w:t xml:space="preserve">PAGE  </w:t>
    </w:r>
    <w:r>
      <w:rPr>
        <w:rStyle w:val="PageNumber"/>
        <w:noProof/>
      </w:rPr>
      <w:t>2</w:t>
    </w:r>
  </w:p>
  <w:p w14:paraId="2D4F4E5D" w14:textId="77777777" w:rsidR="00D03209" w:rsidRDefault="00D03209">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2B8C1" w14:textId="77777777" w:rsidR="00D03209" w:rsidRDefault="00D03209">
    <w:pP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69C55" w14:textId="77777777" w:rsidR="00D03209" w:rsidRDefault="00D0320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0B852FB" w14:textId="77777777" w:rsidR="00D03209" w:rsidRDefault="00D03209">
    <w:pPr>
      <w:pStyle w:val="Footer"/>
      <w:ind w:right="360"/>
    </w:pPr>
  </w:p>
  <w:p w14:paraId="3A542274" w14:textId="77777777" w:rsidR="00D03209" w:rsidRDefault="00D0320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E50A9" w14:textId="77777777" w:rsidR="00D03209" w:rsidRDefault="00D0320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6CA92A33" w14:textId="77777777" w:rsidR="00D03209" w:rsidRDefault="00D03209">
    <w:pPr>
      <w:pStyle w:val="Footer"/>
      <w:ind w:right="360"/>
    </w:pPr>
  </w:p>
  <w:p w14:paraId="30C4D952" w14:textId="77777777" w:rsidR="00D03209" w:rsidRDefault="00D0320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F73D9E" w14:textId="77777777" w:rsidR="00BD19BE" w:rsidRDefault="00BD19BE">
      <w:r>
        <w:separator/>
      </w:r>
    </w:p>
    <w:p w14:paraId="75039509" w14:textId="77777777" w:rsidR="00BD19BE" w:rsidRDefault="00BD19BE"/>
  </w:footnote>
  <w:footnote w:type="continuationSeparator" w:id="0">
    <w:p w14:paraId="3F81CF88" w14:textId="77777777" w:rsidR="00BD19BE" w:rsidRDefault="00BD19BE">
      <w:r>
        <w:continuationSeparator/>
      </w:r>
    </w:p>
    <w:p w14:paraId="72037B0E" w14:textId="77777777" w:rsidR="00BD19BE" w:rsidRDefault="00BD19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4BA1D" w14:textId="77777777" w:rsidR="00D03209" w:rsidRDefault="00D0320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6D3F9A"/>
    <w:multiLevelType w:val="singleLevel"/>
    <w:tmpl w:val="8BC469AA"/>
    <w:lvl w:ilvl="0">
      <w:start w:val="1"/>
      <w:numFmt w:val="lowerLetter"/>
      <w:lvlText w:val="%1."/>
      <w:lvlJc w:val="left"/>
      <w:pPr>
        <w:tabs>
          <w:tab w:val="num" w:pos="720"/>
        </w:tabs>
        <w:ind w:left="720" w:hanging="360"/>
      </w:pPr>
      <w:rPr>
        <w:rFonts w:hint="default"/>
      </w:rPr>
    </w:lvl>
  </w:abstractNum>
  <w:abstractNum w:abstractNumId="1" w15:restartNumberingAfterBreak="0">
    <w:nsid w:val="34FD0C72"/>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3762623B"/>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384622AB"/>
    <w:multiLevelType w:val="singleLevel"/>
    <w:tmpl w:val="6FF0DD10"/>
    <w:lvl w:ilvl="0">
      <w:start w:val="1"/>
      <w:numFmt w:val="lowerLetter"/>
      <w:lvlText w:val="%1."/>
      <w:lvlJc w:val="left"/>
      <w:pPr>
        <w:tabs>
          <w:tab w:val="num" w:pos="922"/>
        </w:tabs>
        <w:ind w:left="922" w:hanging="360"/>
      </w:pPr>
      <w:rPr>
        <w:rFonts w:hint="default"/>
      </w:rPr>
    </w:lvl>
  </w:abstractNum>
  <w:abstractNum w:abstractNumId="4" w15:restartNumberingAfterBreak="0">
    <w:nsid w:val="3E7A7E0C"/>
    <w:multiLevelType w:val="singleLevel"/>
    <w:tmpl w:val="E32C900E"/>
    <w:lvl w:ilvl="0">
      <w:start w:val="1"/>
      <w:numFmt w:val="decimal"/>
      <w:lvlText w:val="%1."/>
      <w:lvlJc w:val="left"/>
      <w:pPr>
        <w:tabs>
          <w:tab w:val="num" w:pos="562"/>
        </w:tabs>
        <w:ind w:left="562" w:hanging="360"/>
      </w:pPr>
      <w:rPr>
        <w:rFonts w:hint="default"/>
      </w:rPr>
    </w:lvl>
  </w:abstractNum>
  <w:abstractNum w:abstractNumId="5" w15:restartNumberingAfterBreak="0">
    <w:nsid w:val="41DB2E3C"/>
    <w:multiLevelType w:val="singleLevel"/>
    <w:tmpl w:val="E5E28CB0"/>
    <w:lvl w:ilvl="0">
      <w:start w:val="1"/>
      <w:numFmt w:val="lowerLetter"/>
      <w:lvlText w:val="%1."/>
      <w:lvlJc w:val="left"/>
      <w:pPr>
        <w:tabs>
          <w:tab w:val="num" w:pos="1080"/>
        </w:tabs>
        <w:ind w:left="1080" w:hanging="360"/>
      </w:pPr>
      <w:rPr>
        <w:rFonts w:hint="default"/>
      </w:rPr>
    </w:lvl>
  </w:abstractNum>
  <w:num w:numId="1">
    <w:abstractNumId w:val="4"/>
  </w:num>
  <w:num w:numId="2">
    <w:abstractNumId w:val="2"/>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bordersDoNotSurroundHeader/>
  <w:bordersDoNotSurroundFooter/>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B23"/>
    <w:rsid w:val="0001006F"/>
    <w:rsid w:val="00011E5C"/>
    <w:rsid w:val="00013B83"/>
    <w:rsid w:val="000201D0"/>
    <w:rsid w:val="00021AB2"/>
    <w:rsid w:val="0002794E"/>
    <w:rsid w:val="0003046A"/>
    <w:rsid w:val="00032AB2"/>
    <w:rsid w:val="0003513B"/>
    <w:rsid w:val="00045770"/>
    <w:rsid w:val="00045FF0"/>
    <w:rsid w:val="0007311D"/>
    <w:rsid w:val="000939C5"/>
    <w:rsid w:val="00095524"/>
    <w:rsid w:val="000A65BB"/>
    <w:rsid w:val="000B2AE2"/>
    <w:rsid w:val="000B30F3"/>
    <w:rsid w:val="000B744E"/>
    <w:rsid w:val="000D2D84"/>
    <w:rsid w:val="000D6070"/>
    <w:rsid w:val="000E19C1"/>
    <w:rsid w:val="000E75E3"/>
    <w:rsid w:val="00101D1F"/>
    <w:rsid w:val="00116F27"/>
    <w:rsid w:val="001379DD"/>
    <w:rsid w:val="00141659"/>
    <w:rsid w:val="00142E8A"/>
    <w:rsid w:val="00144DA9"/>
    <w:rsid w:val="00146974"/>
    <w:rsid w:val="0015109A"/>
    <w:rsid w:val="00156443"/>
    <w:rsid w:val="00157E12"/>
    <w:rsid w:val="0016195A"/>
    <w:rsid w:val="0016668D"/>
    <w:rsid w:val="001807EC"/>
    <w:rsid w:val="00182F9B"/>
    <w:rsid w:val="00191F4A"/>
    <w:rsid w:val="00197B44"/>
    <w:rsid w:val="001A103A"/>
    <w:rsid w:val="001A2AF9"/>
    <w:rsid w:val="001A6BF5"/>
    <w:rsid w:val="001C5213"/>
    <w:rsid w:val="001C5DED"/>
    <w:rsid w:val="001E3745"/>
    <w:rsid w:val="001E451C"/>
    <w:rsid w:val="002031A2"/>
    <w:rsid w:val="00205D59"/>
    <w:rsid w:val="00206ADD"/>
    <w:rsid w:val="00215A5F"/>
    <w:rsid w:val="00223D0F"/>
    <w:rsid w:val="00236E33"/>
    <w:rsid w:val="0024409A"/>
    <w:rsid w:val="0025153B"/>
    <w:rsid w:val="00255C5C"/>
    <w:rsid w:val="00257A0C"/>
    <w:rsid w:val="002729FB"/>
    <w:rsid w:val="00273BCB"/>
    <w:rsid w:val="002A7098"/>
    <w:rsid w:val="002A7D96"/>
    <w:rsid w:val="002B27E5"/>
    <w:rsid w:val="002B3263"/>
    <w:rsid w:val="002C3431"/>
    <w:rsid w:val="002C71DA"/>
    <w:rsid w:val="002D06F6"/>
    <w:rsid w:val="002D0B8E"/>
    <w:rsid w:val="002D23CB"/>
    <w:rsid w:val="002F238A"/>
    <w:rsid w:val="0030059C"/>
    <w:rsid w:val="003066E9"/>
    <w:rsid w:val="00310911"/>
    <w:rsid w:val="003308E2"/>
    <w:rsid w:val="00332615"/>
    <w:rsid w:val="003428F1"/>
    <w:rsid w:val="00344D96"/>
    <w:rsid w:val="0035002E"/>
    <w:rsid w:val="003547B0"/>
    <w:rsid w:val="00357396"/>
    <w:rsid w:val="00362925"/>
    <w:rsid w:val="003679A1"/>
    <w:rsid w:val="00370686"/>
    <w:rsid w:val="00370F02"/>
    <w:rsid w:val="003755DC"/>
    <w:rsid w:val="00377625"/>
    <w:rsid w:val="003807C3"/>
    <w:rsid w:val="003820A7"/>
    <w:rsid w:val="00384B1A"/>
    <w:rsid w:val="003A0F5F"/>
    <w:rsid w:val="003A128C"/>
    <w:rsid w:val="003B3B9F"/>
    <w:rsid w:val="003B4AF3"/>
    <w:rsid w:val="003C2BE3"/>
    <w:rsid w:val="003D0174"/>
    <w:rsid w:val="003E2A1D"/>
    <w:rsid w:val="003E5207"/>
    <w:rsid w:val="003E522D"/>
    <w:rsid w:val="003F0E22"/>
    <w:rsid w:val="003F63D5"/>
    <w:rsid w:val="00401D08"/>
    <w:rsid w:val="00401DE8"/>
    <w:rsid w:val="00404012"/>
    <w:rsid w:val="004057AD"/>
    <w:rsid w:val="0040737F"/>
    <w:rsid w:val="0041079D"/>
    <w:rsid w:val="00421336"/>
    <w:rsid w:val="00422950"/>
    <w:rsid w:val="00427112"/>
    <w:rsid w:val="00430698"/>
    <w:rsid w:val="004441BE"/>
    <w:rsid w:val="0045648B"/>
    <w:rsid w:val="004564CF"/>
    <w:rsid w:val="00474FE4"/>
    <w:rsid w:val="0047534D"/>
    <w:rsid w:val="00481E54"/>
    <w:rsid w:val="004908A5"/>
    <w:rsid w:val="0049449E"/>
    <w:rsid w:val="00496B72"/>
    <w:rsid w:val="00497A67"/>
    <w:rsid w:val="004A742B"/>
    <w:rsid w:val="004C6C14"/>
    <w:rsid w:val="004E09AC"/>
    <w:rsid w:val="004E35E0"/>
    <w:rsid w:val="0050720D"/>
    <w:rsid w:val="00520B41"/>
    <w:rsid w:val="00526F5C"/>
    <w:rsid w:val="005327A4"/>
    <w:rsid w:val="005329C7"/>
    <w:rsid w:val="0053419A"/>
    <w:rsid w:val="00540014"/>
    <w:rsid w:val="00551789"/>
    <w:rsid w:val="00552A07"/>
    <w:rsid w:val="00554CBE"/>
    <w:rsid w:val="005754B8"/>
    <w:rsid w:val="00575965"/>
    <w:rsid w:val="00584F3C"/>
    <w:rsid w:val="00590E91"/>
    <w:rsid w:val="00591A57"/>
    <w:rsid w:val="0059535F"/>
    <w:rsid w:val="005A293A"/>
    <w:rsid w:val="005A7990"/>
    <w:rsid w:val="005B439A"/>
    <w:rsid w:val="005B4652"/>
    <w:rsid w:val="005B57D6"/>
    <w:rsid w:val="005C6B50"/>
    <w:rsid w:val="005D0C10"/>
    <w:rsid w:val="005D2065"/>
    <w:rsid w:val="005D707E"/>
    <w:rsid w:val="005E216E"/>
    <w:rsid w:val="005E6CC0"/>
    <w:rsid w:val="005F09E8"/>
    <w:rsid w:val="005F5C5C"/>
    <w:rsid w:val="00604E00"/>
    <w:rsid w:val="00604F23"/>
    <w:rsid w:val="00614F2E"/>
    <w:rsid w:val="00616D68"/>
    <w:rsid w:val="00625BA5"/>
    <w:rsid w:val="00631B3F"/>
    <w:rsid w:val="00631E32"/>
    <w:rsid w:val="0064353C"/>
    <w:rsid w:val="00643D1E"/>
    <w:rsid w:val="006476C9"/>
    <w:rsid w:val="0065187C"/>
    <w:rsid w:val="006532A9"/>
    <w:rsid w:val="00676237"/>
    <w:rsid w:val="00680B76"/>
    <w:rsid w:val="00685058"/>
    <w:rsid w:val="006966A7"/>
    <w:rsid w:val="006B2581"/>
    <w:rsid w:val="006B324D"/>
    <w:rsid w:val="006B6E49"/>
    <w:rsid w:val="006C4F36"/>
    <w:rsid w:val="006C5E19"/>
    <w:rsid w:val="006C7695"/>
    <w:rsid w:val="006D2578"/>
    <w:rsid w:val="006E04D2"/>
    <w:rsid w:val="006E5F99"/>
    <w:rsid w:val="006E6BC5"/>
    <w:rsid w:val="006F268D"/>
    <w:rsid w:val="007009DA"/>
    <w:rsid w:val="0071182A"/>
    <w:rsid w:val="0071253F"/>
    <w:rsid w:val="007130C0"/>
    <w:rsid w:val="00715F4C"/>
    <w:rsid w:val="0071746C"/>
    <w:rsid w:val="007179F0"/>
    <w:rsid w:val="00725E67"/>
    <w:rsid w:val="007331FF"/>
    <w:rsid w:val="00747E1D"/>
    <w:rsid w:val="00760D12"/>
    <w:rsid w:val="00761CBB"/>
    <w:rsid w:val="007629D3"/>
    <w:rsid w:val="0077599A"/>
    <w:rsid w:val="007B5FBB"/>
    <w:rsid w:val="007C1383"/>
    <w:rsid w:val="007D62C6"/>
    <w:rsid w:val="007E19EA"/>
    <w:rsid w:val="007E2EE3"/>
    <w:rsid w:val="007E61D0"/>
    <w:rsid w:val="007F0F91"/>
    <w:rsid w:val="007F3FDD"/>
    <w:rsid w:val="007F6792"/>
    <w:rsid w:val="00803489"/>
    <w:rsid w:val="00813E78"/>
    <w:rsid w:val="0081534B"/>
    <w:rsid w:val="0081540A"/>
    <w:rsid w:val="008229C1"/>
    <w:rsid w:val="008348A2"/>
    <w:rsid w:val="00835CBD"/>
    <w:rsid w:val="00841A19"/>
    <w:rsid w:val="00843E0E"/>
    <w:rsid w:val="00847B99"/>
    <w:rsid w:val="00850EF7"/>
    <w:rsid w:val="00851269"/>
    <w:rsid w:val="00856FF4"/>
    <w:rsid w:val="00865479"/>
    <w:rsid w:val="008655C0"/>
    <w:rsid w:val="008749DE"/>
    <w:rsid w:val="00890AD9"/>
    <w:rsid w:val="00895965"/>
    <w:rsid w:val="00895E89"/>
    <w:rsid w:val="008B3498"/>
    <w:rsid w:val="008B6B23"/>
    <w:rsid w:val="008D2DFE"/>
    <w:rsid w:val="008D3D15"/>
    <w:rsid w:val="008D48D4"/>
    <w:rsid w:val="008D567C"/>
    <w:rsid w:val="008F18E4"/>
    <w:rsid w:val="00900DAD"/>
    <w:rsid w:val="0092037A"/>
    <w:rsid w:val="00924264"/>
    <w:rsid w:val="009243A0"/>
    <w:rsid w:val="009246AD"/>
    <w:rsid w:val="00927CDC"/>
    <w:rsid w:val="00930C49"/>
    <w:rsid w:val="00941152"/>
    <w:rsid w:val="0095768B"/>
    <w:rsid w:val="00957C0B"/>
    <w:rsid w:val="00967927"/>
    <w:rsid w:val="00984A3E"/>
    <w:rsid w:val="00984F9E"/>
    <w:rsid w:val="0099470A"/>
    <w:rsid w:val="009958D4"/>
    <w:rsid w:val="009C4A0A"/>
    <w:rsid w:val="009C5BCD"/>
    <w:rsid w:val="009E3859"/>
    <w:rsid w:val="009F6FF2"/>
    <w:rsid w:val="00A02D62"/>
    <w:rsid w:val="00A204B6"/>
    <w:rsid w:val="00A269C9"/>
    <w:rsid w:val="00A26CEC"/>
    <w:rsid w:val="00A403E1"/>
    <w:rsid w:val="00A42CD8"/>
    <w:rsid w:val="00A444E1"/>
    <w:rsid w:val="00A460B5"/>
    <w:rsid w:val="00A46C91"/>
    <w:rsid w:val="00A66999"/>
    <w:rsid w:val="00A66EDD"/>
    <w:rsid w:val="00A7034B"/>
    <w:rsid w:val="00A71C00"/>
    <w:rsid w:val="00A7325D"/>
    <w:rsid w:val="00A84022"/>
    <w:rsid w:val="00A942DB"/>
    <w:rsid w:val="00AA1B5C"/>
    <w:rsid w:val="00AA4478"/>
    <w:rsid w:val="00AB36DD"/>
    <w:rsid w:val="00AC1839"/>
    <w:rsid w:val="00AC5F97"/>
    <w:rsid w:val="00AC6438"/>
    <w:rsid w:val="00AD7E2C"/>
    <w:rsid w:val="00AE4B97"/>
    <w:rsid w:val="00AF1765"/>
    <w:rsid w:val="00AF2AD1"/>
    <w:rsid w:val="00AF4CEC"/>
    <w:rsid w:val="00B142F8"/>
    <w:rsid w:val="00B42C29"/>
    <w:rsid w:val="00B4380F"/>
    <w:rsid w:val="00B556EC"/>
    <w:rsid w:val="00B563D9"/>
    <w:rsid w:val="00B66FC7"/>
    <w:rsid w:val="00B7057A"/>
    <w:rsid w:val="00B71491"/>
    <w:rsid w:val="00B72BDD"/>
    <w:rsid w:val="00B7618D"/>
    <w:rsid w:val="00B849B6"/>
    <w:rsid w:val="00B875D7"/>
    <w:rsid w:val="00B90D9F"/>
    <w:rsid w:val="00B91507"/>
    <w:rsid w:val="00B931D3"/>
    <w:rsid w:val="00B964A5"/>
    <w:rsid w:val="00B97259"/>
    <w:rsid w:val="00BB1134"/>
    <w:rsid w:val="00BB3A44"/>
    <w:rsid w:val="00BC3E2A"/>
    <w:rsid w:val="00BD0668"/>
    <w:rsid w:val="00BD19BE"/>
    <w:rsid w:val="00BD5122"/>
    <w:rsid w:val="00BE4D9B"/>
    <w:rsid w:val="00BE533F"/>
    <w:rsid w:val="00BF013B"/>
    <w:rsid w:val="00C0507A"/>
    <w:rsid w:val="00C06CFC"/>
    <w:rsid w:val="00C10A2C"/>
    <w:rsid w:val="00C168F2"/>
    <w:rsid w:val="00C17507"/>
    <w:rsid w:val="00C30403"/>
    <w:rsid w:val="00C36367"/>
    <w:rsid w:val="00C45A05"/>
    <w:rsid w:val="00C45E7B"/>
    <w:rsid w:val="00C52DB3"/>
    <w:rsid w:val="00C60E79"/>
    <w:rsid w:val="00C636C7"/>
    <w:rsid w:val="00C72D78"/>
    <w:rsid w:val="00C77856"/>
    <w:rsid w:val="00C908FD"/>
    <w:rsid w:val="00C9140C"/>
    <w:rsid w:val="00C915B4"/>
    <w:rsid w:val="00CA15CA"/>
    <w:rsid w:val="00CC5F1F"/>
    <w:rsid w:val="00CD48AE"/>
    <w:rsid w:val="00CD5782"/>
    <w:rsid w:val="00CE1C3F"/>
    <w:rsid w:val="00CE24C0"/>
    <w:rsid w:val="00CE5356"/>
    <w:rsid w:val="00D03176"/>
    <w:rsid w:val="00D03209"/>
    <w:rsid w:val="00D0596F"/>
    <w:rsid w:val="00D13B1B"/>
    <w:rsid w:val="00D52CD7"/>
    <w:rsid w:val="00D6191B"/>
    <w:rsid w:val="00D61DBF"/>
    <w:rsid w:val="00D66756"/>
    <w:rsid w:val="00D71314"/>
    <w:rsid w:val="00D776D3"/>
    <w:rsid w:val="00D86677"/>
    <w:rsid w:val="00D8715E"/>
    <w:rsid w:val="00D8783C"/>
    <w:rsid w:val="00D91DC3"/>
    <w:rsid w:val="00D928D2"/>
    <w:rsid w:val="00D92D2D"/>
    <w:rsid w:val="00D96859"/>
    <w:rsid w:val="00DA0FD4"/>
    <w:rsid w:val="00DA24AE"/>
    <w:rsid w:val="00DA5207"/>
    <w:rsid w:val="00DC4266"/>
    <w:rsid w:val="00DC696A"/>
    <w:rsid w:val="00DD11D5"/>
    <w:rsid w:val="00DD1EEC"/>
    <w:rsid w:val="00DD29EF"/>
    <w:rsid w:val="00DD34E0"/>
    <w:rsid w:val="00DE0A6E"/>
    <w:rsid w:val="00DE78D2"/>
    <w:rsid w:val="00DF0297"/>
    <w:rsid w:val="00DF59F4"/>
    <w:rsid w:val="00DF683D"/>
    <w:rsid w:val="00E04D1D"/>
    <w:rsid w:val="00E074F2"/>
    <w:rsid w:val="00E2340D"/>
    <w:rsid w:val="00E30621"/>
    <w:rsid w:val="00E32A18"/>
    <w:rsid w:val="00E409F1"/>
    <w:rsid w:val="00E418AB"/>
    <w:rsid w:val="00E45B39"/>
    <w:rsid w:val="00E46BD3"/>
    <w:rsid w:val="00E65825"/>
    <w:rsid w:val="00E67C03"/>
    <w:rsid w:val="00E75388"/>
    <w:rsid w:val="00E75EC9"/>
    <w:rsid w:val="00E84CB9"/>
    <w:rsid w:val="00E96302"/>
    <w:rsid w:val="00EA034D"/>
    <w:rsid w:val="00EA282F"/>
    <w:rsid w:val="00EA6404"/>
    <w:rsid w:val="00EC6681"/>
    <w:rsid w:val="00ED3262"/>
    <w:rsid w:val="00ED6FE3"/>
    <w:rsid w:val="00EE0C72"/>
    <w:rsid w:val="00F103D7"/>
    <w:rsid w:val="00F10E56"/>
    <w:rsid w:val="00F34AB5"/>
    <w:rsid w:val="00F5421E"/>
    <w:rsid w:val="00F60679"/>
    <w:rsid w:val="00F63F40"/>
    <w:rsid w:val="00F763B6"/>
    <w:rsid w:val="00F8537A"/>
    <w:rsid w:val="00F85C53"/>
    <w:rsid w:val="00F97782"/>
    <w:rsid w:val="00FB0CA8"/>
    <w:rsid w:val="00FD1ACB"/>
    <w:rsid w:val="00FF24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4:docId w14:val="3E2A24DC"/>
  <w15:docId w15:val="{2494380E-4DFA-4A82-A043-4EA87B00C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SimSun" w:hAnsi="New York"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200"/>
      <w:jc w:val="both"/>
    </w:pPr>
    <w:rPr>
      <w:rFonts w:ascii="Times" w:hAnsi="Times"/>
      <w:sz w:val="24"/>
    </w:rPr>
  </w:style>
  <w:style w:type="paragraph" w:styleId="Heading1">
    <w:name w:val="heading 1"/>
    <w:basedOn w:val="Normal"/>
    <w:next w:val="Normal"/>
    <w:qFormat/>
    <w:rsid w:val="00865479"/>
    <w:pPr>
      <w:keepNext/>
      <w:spacing w:before="180" w:after="60"/>
      <w:ind w:left="480" w:hanging="240"/>
      <w:outlineLvl w:val="0"/>
    </w:pPr>
    <w:rPr>
      <w:rFonts w:ascii="Myriad Pro Light" w:hAnsi="Myriad Pro Light" w:cs="Arial"/>
      <w:b/>
      <w:bCs/>
      <w:kern w:val="32"/>
      <w:sz w:val="22"/>
      <w:szCs w:val="32"/>
    </w:rPr>
  </w:style>
  <w:style w:type="paragraph" w:styleId="Heading2">
    <w:name w:val="heading 2"/>
    <w:basedOn w:val="Normal"/>
    <w:next w:val="Normal"/>
    <w:qFormat/>
    <w:rsid w:val="00865479"/>
    <w:pPr>
      <w:keepNext/>
      <w:spacing w:before="60" w:after="60"/>
      <w:outlineLvl w:val="1"/>
    </w:pPr>
    <w:rPr>
      <w:rFonts w:ascii="Myriad Pro Light" w:hAnsi="Myriad Pro Light" w:cs="Arial"/>
      <w:b/>
      <w:bCs/>
      <w:iCs/>
      <w:sz w:val="20"/>
      <w:szCs w:val="28"/>
    </w:rPr>
  </w:style>
  <w:style w:type="paragraph" w:styleId="Heading3">
    <w:name w:val="heading 3"/>
    <w:basedOn w:val="Normal"/>
    <w:next w:val="Normal"/>
    <w:qFormat/>
    <w:rsid w:val="00865479"/>
    <w:pPr>
      <w:keepNext/>
      <w:spacing w:before="60" w:after="60"/>
      <w:ind w:left="180"/>
      <w:outlineLvl w:val="2"/>
    </w:pPr>
    <w:rPr>
      <w:rFonts w:ascii="Myriad Pro Light" w:hAnsi="Myriad Pro Light" w:cs="Arial"/>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color w:val="800080"/>
      <w:u w:val="single"/>
    </w:rPr>
  </w:style>
  <w:style w:type="paragraph" w:styleId="BodyText">
    <w:name w:val="Body Text"/>
    <w:basedOn w:val="Normal"/>
    <w:pPr>
      <w:jc w:val="center"/>
    </w:pPr>
    <w:rPr>
      <w:b/>
      <w:sz w:val="40"/>
    </w:rPr>
  </w:style>
  <w:style w:type="paragraph" w:styleId="FootnoteText">
    <w:name w:val="footnote text"/>
    <w:basedOn w:val="Normal"/>
    <w:next w:val="TFReferencesSection"/>
    <w:semiHidden/>
  </w:style>
  <w:style w:type="paragraph" w:customStyle="1" w:styleId="TFReferencesSection">
    <w:name w:val="TF_References_Section"/>
    <w:basedOn w:val="Normal"/>
    <w:next w:val="Normal"/>
    <w:autoRedefine/>
    <w:rsid w:val="00AC5F97"/>
    <w:pPr>
      <w:spacing w:after="0"/>
      <w:ind w:firstLine="187"/>
    </w:pPr>
    <w:rPr>
      <w:rFonts w:ascii="Arno Pro" w:hAnsi="Arno Pro"/>
      <w:kern w:val="19"/>
      <w:sz w:val="17"/>
      <w:szCs w:val="14"/>
    </w:rPr>
  </w:style>
  <w:style w:type="paragraph" w:customStyle="1" w:styleId="TAMainText">
    <w:name w:val="TA_Main_Text"/>
    <w:basedOn w:val="Normal"/>
    <w:autoRedefine/>
    <w:rsid w:val="000E75E3"/>
    <w:pPr>
      <w:spacing w:after="60"/>
      <w:ind w:firstLine="180"/>
    </w:pPr>
    <w:rPr>
      <w:rFonts w:ascii="Arno Pro" w:hAnsi="Arno Pro"/>
      <w:kern w:val="21"/>
      <w:sz w:val="19"/>
    </w:rPr>
  </w:style>
  <w:style w:type="paragraph" w:customStyle="1" w:styleId="BATitle">
    <w:name w:val="BA_Title"/>
    <w:basedOn w:val="Normal"/>
    <w:next w:val="BBAuthorName"/>
    <w:autoRedefine/>
    <w:rsid w:val="00427112"/>
    <w:pPr>
      <w:spacing w:before="1400" w:after="180"/>
      <w:jc w:val="left"/>
    </w:pPr>
    <w:rPr>
      <w:rFonts w:ascii="Myriad Pro Light" w:hAnsi="Myriad Pro Light"/>
      <w:b/>
      <w:kern w:val="36"/>
      <w:sz w:val="34"/>
    </w:rPr>
  </w:style>
  <w:style w:type="paragraph" w:customStyle="1" w:styleId="BBAuthorName">
    <w:name w:val="BB_Author_Name"/>
    <w:basedOn w:val="Normal"/>
    <w:next w:val="BCAuthorAddress"/>
    <w:autoRedefine/>
    <w:rsid w:val="000E75E3"/>
    <w:pPr>
      <w:spacing w:after="180"/>
      <w:jc w:val="left"/>
    </w:pPr>
    <w:rPr>
      <w:rFonts w:ascii="Arno Pro" w:hAnsi="Arno Pro"/>
      <w:kern w:val="26"/>
    </w:rPr>
  </w:style>
  <w:style w:type="paragraph" w:customStyle="1" w:styleId="BCAuthorAddress">
    <w:name w:val="BC_Author_Address"/>
    <w:basedOn w:val="Normal"/>
    <w:next w:val="BIEmailAddress"/>
    <w:autoRedefine/>
    <w:rsid w:val="00AC5F97"/>
    <w:pPr>
      <w:spacing w:after="60"/>
      <w:jc w:val="left"/>
    </w:pPr>
    <w:rPr>
      <w:rFonts w:ascii="Arno Pro" w:hAnsi="Arno Pro"/>
      <w:kern w:val="22"/>
      <w:sz w:val="20"/>
    </w:rPr>
  </w:style>
  <w:style w:type="paragraph" w:customStyle="1" w:styleId="BIEmailAddress">
    <w:name w:val="BI_Email_Address"/>
    <w:basedOn w:val="Normal"/>
    <w:next w:val="AIReceivedDate"/>
    <w:autoRedefine/>
    <w:rsid w:val="003A0F5F"/>
    <w:pPr>
      <w:spacing w:after="100"/>
      <w:jc w:val="left"/>
    </w:pPr>
    <w:rPr>
      <w:rFonts w:ascii="Arno Pro" w:hAnsi="Arno Pro"/>
      <w:sz w:val="18"/>
    </w:rPr>
  </w:style>
  <w:style w:type="paragraph" w:customStyle="1" w:styleId="AIReceivedDate">
    <w:name w:val="AI_Received_Date"/>
    <w:basedOn w:val="Normal"/>
    <w:next w:val="Normal"/>
    <w:autoRedefine/>
    <w:rsid w:val="00A444E1"/>
    <w:pPr>
      <w:spacing w:after="100"/>
      <w:jc w:val="left"/>
    </w:pPr>
    <w:rPr>
      <w:rFonts w:ascii="Arno Pro" w:hAnsi="Arno Pro"/>
      <w:sz w:val="18"/>
    </w:rPr>
  </w:style>
  <w:style w:type="paragraph" w:customStyle="1" w:styleId="BDAbstract">
    <w:name w:val="BD_Abstract"/>
    <w:basedOn w:val="Normal"/>
    <w:next w:val="TAMainText"/>
    <w:link w:val="BDAbstractChar"/>
    <w:autoRedefine/>
    <w:rsid w:val="000E75E3"/>
    <w:pPr>
      <w:pBdr>
        <w:top w:val="single" w:sz="4" w:space="1" w:color="auto"/>
        <w:bottom w:val="single" w:sz="4" w:space="1" w:color="auto"/>
      </w:pBdr>
      <w:spacing w:before="100" w:after="600"/>
    </w:pPr>
    <w:rPr>
      <w:rFonts w:ascii="Arno Pro" w:hAnsi="Arno Pro"/>
      <w:kern w:val="21"/>
      <w:sz w:val="19"/>
    </w:rPr>
  </w:style>
  <w:style w:type="paragraph" w:customStyle="1" w:styleId="TDAcknowledgments">
    <w:name w:val="TD_Acknowledgments"/>
    <w:basedOn w:val="Normal"/>
    <w:next w:val="Normal"/>
    <w:link w:val="TDAcknowledgmentsChar"/>
    <w:autoRedefine/>
    <w:rsid w:val="0001006F"/>
    <w:pPr>
      <w:spacing w:after="0"/>
    </w:pPr>
    <w:rPr>
      <w:rFonts w:ascii="Arno Pro" w:hAnsi="Arno Pro"/>
      <w:kern w:val="20"/>
      <w:sz w:val="18"/>
    </w:rPr>
  </w:style>
  <w:style w:type="paragraph" w:customStyle="1" w:styleId="TESupportingInformation">
    <w:name w:val="TE_Supporting_Information"/>
    <w:basedOn w:val="Normal"/>
    <w:next w:val="Normal"/>
    <w:autoRedefine/>
    <w:rsid w:val="00157E12"/>
    <w:pPr>
      <w:spacing w:after="0"/>
    </w:pPr>
    <w:rPr>
      <w:rFonts w:ascii="Arno Pro" w:hAnsi="Arno Pro"/>
      <w:kern w:val="20"/>
      <w:sz w:val="18"/>
    </w:rPr>
  </w:style>
  <w:style w:type="paragraph" w:customStyle="1" w:styleId="VCSchemeTitle">
    <w:name w:val="VC_Scheme_Title"/>
    <w:basedOn w:val="Normal"/>
    <w:next w:val="Normal"/>
    <w:autoRedefine/>
    <w:rsid w:val="00427112"/>
    <w:pPr>
      <w:spacing w:after="180"/>
    </w:pPr>
    <w:rPr>
      <w:rFonts w:ascii="Arno Pro" w:hAnsi="Arno Pro"/>
      <w:b/>
      <w:kern w:val="21"/>
      <w:sz w:val="19"/>
    </w:rPr>
  </w:style>
  <w:style w:type="paragraph" w:customStyle="1" w:styleId="VDTableTitle">
    <w:name w:val="VD_Table_Title"/>
    <w:basedOn w:val="Normal"/>
    <w:next w:val="Normal"/>
    <w:autoRedefine/>
    <w:rsid w:val="00427112"/>
    <w:pPr>
      <w:spacing w:after="180"/>
    </w:pPr>
    <w:rPr>
      <w:rFonts w:ascii="Arno Pro" w:hAnsi="Arno Pro"/>
      <w:b/>
      <w:kern w:val="21"/>
      <w:sz w:val="19"/>
      <w:szCs w:val="19"/>
    </w:rPr>
  </w:style>
  <w:style w:type="paragraph" w:customStyle="1" w:styleId="VAFigureCaption">
    <w:name w:val="VA_Figure_Caption"/>
    <w:basedOn w:val="Normal"/>
    <w:next w:val="Normal"/>
    <w:autoRedefine/>
    <w:rsid w:val="000E75E3"/>
    <w:pPr>
      <w:spacing w:before="200" w:after="120"/>
    </w:pPr>
    <w:rPr>
      <w:rFonts w:ascii="Arno Pro" w:hAnsi="Arno Pro"/>
      <w:kern w:val="20"/>
      <w:sz w:val="18"/>
    </w:rPr>
  </w:style>
  <w:style w:type="paragraph" w:customStyle="1" w:styleId="VBChartTitle">
    <w:name w:val="VB_Chart_Title"/>
    <w:basedOn w:val="Normal"/>
    <w:next w:val="Normal"/>
    <w:autoRedefine/>
    <w:rsid w:val="00427112"/>
    <w:pPr>
      <w:spacing w:after="180"/>
    </w:pPr>
    <w:rPr>
      <w:rFonts w:ascii="Arno Pro" w:hAnsi="Arno Pro"/>
      <w:b/>
      <w:kern w:val="21"/>
      <w:sz w:val="19"/>
    </w:rPr>
  </w:style>
  <w:style w:type="paragraph" w:customStyle="1" w:styleId="FETableFootnote">
    <w:name w:val="FE_Table_Footnote"/>
    <w:basedOn w:val="Normal"/>
    <w:next w:val="Normal"/>
    <w:autoRedefine/>
    <w:rsid w:val="000E75E3"/>
    <w:pPr>
      <w:spacing w:before="60" w:after="120"/>
      <w:ind w:firstLine="187"/>
    </w:pPr>
    <w:rPr>
      <w:rFonts w:ascii="Arno Pro" w:hAnsi="Arno Pro"/>
      <w:sz w:val="18"/>
    </w:rPr>
  </w:style>
  <w:style w:type="paragraph" w:customStyle="1" w:styleId="FCChartFootnote">
    <w:name w:val="FC_Chart_Footnote"/>
    <w:basedOn w:val="Normal"/>
    <w:next w:val="Normal"/>
    <w:autoRedefine/>
    <w:rsid w:val="00157E12"/>
    <w:pPr>
      <w:spacing w:before="60" w:after="120"/>
      <w:ind w:firstLine="187"/>
    </w:pPr>
    <w:rPr>
      <w:rFonts w:ascii="Arno Pro" w:hAnsi="Arno Pro"/>
      <w:sz w:val="18"/>
    </w:rPr>
  </w:style>
  <w:style w:type="paragraph" w:customStyle="1" w:styleId="FDSchemeFootnote">
    <w:name w:val="FD_Scheme_Footnote"/>
    <w:basedOn w:val="Normal"/>
    <w:next w:val="Normal"/>
    <w:autoRedefine/>
    <w:rsid w:val="00157E12"/>
    <w:pPr>
      <w:spacing w:before="60" w:after="120"/>
      <w:ind w:firstLine="187"/>
    </w:pPr>
    <w:rPr>
      <w:rFonts w:ascii="Arno Pro" w:hAnsi="Arno Pro"/>
      <w:sz w:val="18"/>
    </w:rPr>
  </w:style>
  <w:style w:type="paragraph" w:customStyle="1" w:styleId="TCTableBody">
    <w:name w:val="TC_Table_Body"/>
    <w:basedOn w:val="Normal"/>
    <w:next w:val="Normal"/>
    <w:link w:val="TCTableBodyChar"/>
    <w:autoRedefine/>
    <w:rsid w:val="000E75E3"/>
    <w:pPr>
      <w:spacing w:before="20" w:after="60"/>
    </w:pPr>
    <w:rPr>
      <w:rFonts w:ascii="Arno Pro" w:hAnsi="Arno Pro"/>
      <w:kern w:val="20"/>
      <w:sz w:val="18"/>
    </w:rPr>
  </w:style>
  <w:style w:type="paragraph" w:customStyle="1" w:styleId="StyleFACorrespondingAuthorFootnote7pt">
    <w:name w:val="Style FA_Corresponding_Author_Footnote + 7 pt"/>
    <w:basedOn w:val="Normal"/>
    <w:next w:val="BGKeywords"/>
    <w:link w:val="StyleFACorrespondingAuthorFootnote7ptChar"/>
    <w:autoRedefine/>
    <w:rsid w:val="000D2D84"/>
    <w:pPr>
      <w:spacing w:after="0"/>
      <w:jc w:val="left"/>
    </w:pPr>
    <w:rPr>
      <w:rFonts w:ascii="Arno Pro" w:hAnsi="Arno Pro"/>
      <w:kern w:val="20"/>
      <w:sz w:val="18"/>
    </w:rPr>
  </w:style>
  <w:style w:type="paragraph" w:customStyle="1" w:styleId="BEAuthorBiography">
    <w:name w:val="BE_Author_Biography"/>
    <w:basedOn w:val="Normal"/>
    <w:autoRedefine/>
    <w:rsid w:val="003A0F5F"/>
    <w:rPr>
      <w:rFonts w:ascii="Arno Pro" w:hAnsi="Arno Pro"/>
      <w:sz w:val="22"/>
    </w:rPr>
  </w:style>
  <w:style w:type="paragraph" w:customStyle="1" w:styleId="StyleBIEmailAddress95pt">
    <w:name w:val="Style BI_Email_Address + 9.5 pt"/>
    <w:basedOn w:val="BIEmailAddress"/>
    <w:rsid w:val="007F6792"/>
    <w:pPr>
      <w:spacing w:after="60"/>
    </w:pPr>
    <w:rPr>
      <w:sz w:val="19"/>
    </w:rPr>
  </w:style>
  <w:style w:type="paragraph" w:customStyle="1" w:styleId="SNSynopsisTOC">
    <w:name w:val="SN_Synopsis_TOC"/>
    <w:basedOn w:val="Normal"/>
    <w:next w:val="Normal"/>
    <w:autoRedefine/>
    <w:rsid w:val="000E75E3"/>
    <w:pPr>
      <w:spacing w:after="60"/>
    </w:pPr>
    <w:rPr>
      <w:rFonts w:ascii="Arno Pro" w:hAnsi="Arno Pro"/>
      <w:kern w:val="22"/>
      <w:sz w:val="20"/>
    </w:rPr>
  </w:style>
  <w:style w:type="character" w:styleId="Hyperlink">
    <w:name w:val="Hyperlink"/>
    <w:uiPriority w:val="99"/>
    <w:rPr>
      <w:color w:val="0000FF"/>
      <w:u w:val="single"/>
    </w:rPr>
  </w:style>
  <w:style w:type="paragraph" w:styleId="Footer">
    <w:name w:val="footer"/>
    <w:basedOn w:val="Normal"/>
    <w:pPr>
      <w:tabs>
        <w:tab w:val="center" w:pos="4320"/>
        <w:tab w:val="right" w:pos="8640"/>
      </w:tabs>
    </w:pPr>
  </w:style>
  <w:style w:type="paragraph" w:customStyle="1" w:styleId="BGKeywords">
    <w:name w:val="BG_Keywords"/>
    <w:basedOn w:val="Normal"/>
    <w:next w:val="BHBriefs"/>
    <w:autoRedefine/>
    <w:rsid w:val="00AC5F97"/>
    <w:pPr>
      <w:spacing w:after="220"/>
      <w:jc w:val="left"/>
    </w:pPr>
    <w:rPr>
      <w:rFonts w:ascii="Arno Pro" w:hAnsi="Arno Pro"/>
      <w:i/>
      <w:kern w:val="22"/>
      <w:sz w:val="20"/>
    </w:rPr>
  </w:style>
  <w:style w:type="paragraph" w:customStyle="1" w:styleId="BHBriefs">
    <w:name w:val="BH_Briefs"/>
    <w:basedOn w:val="Normal"/>
    <w:next w:val="BDAbstract"/>
    <w:autoRedefine/>
    <w:rsid w:val="000E75E3"/>
    <w:pPr>
      <w:spacing w:before="180" w:after="60"/>
      <w:jc w:val="left"/>
    </w:pPr>
    <w:rPr>
      <w:rFonts w:ascii="Arno Pro" w:hAnsi="Arno Pro"/>
      <w:kern w:val="22"/>
      <w:sz w:val="20"/>
    </w:rPr>
  </w:style>
  <w:style w:type="character" w:styleId="PageNumber">
    <w:name w:val="page number"/>
    <w:basedOn w:val="DefaultParagraphFont"/>
  </w:style>
  <w:style w:type="paragraph" w:styleId="BalloonText">
    <w:name w:val="Balloon Text"/>
    <w:basedOn w:val="Normal"/>
    <w:semiHidden/>
    <w:rsid w:val="00E96302"/>
    <w:rPr>
      <w:rFonts w:ascii="Tahoma" w:hAnsi="Tahoma" w:cs="Tahoma"/>
      <w:sz w:val="16"/>
      <w:szCs w:val="16"/>
    </w:rPr>
  </w:style>
  <w:style w:type="character" w:styleId="EndnoteReference">
    <w:name w:val="endnote reference"/>
    <w:semiHidden/>
    <w:rsid w:val="00A66EDD"/>
    <w:rPr>
      <w:rFonts w:ascii="Times" w:hAnsi="Times"/>
      <w:sz w:val="18"/>
      <w:vertAlign w:val="superscript"/>
    </w:rPr>
  </w:style>
  <w:style w:type="paragraph" w:customStyle="1" w:styleId="StyleTCTableBodyBold">
    <w:name w:val="Style TC_Table_Body + Bold"/>
    <w:basedOn w:val="TCTableBody"/>
    <w:link w:val="StyleTCTableBodyBoldChar"/>
    <w:rsid w:val="000E75E3"/>
    <w:rPr>
      <w:b/>
      <w:bCs/>
      <w:kern w:val="22"/>
      <w:sz w:val="15"/>
    </w:rPr>
  </w:style>
  <w:style w:type="character" w:customStyle="1" w:styleId="StyleFACorrespondingAuthorFootnote7ptChar">
    <w:name w:val="Style FA_Corresponding_Author_Footnote + 7 pt Char"/>
    <w:link w:val="StyleFACorrespondingAuthorFootnote7pt"/>
    <w:rsid w:val="000D2D84"/>
    <w:rPr>
      <w:rFonts w:ascii="Arno Pro" w:hAnsi="Arno Pro"/>
      <w:kern w:val="20"/>
      <w:sz w:val="18"/>
      <w:lang w:val="en-US" w:eastAsia="en-US" w:bidi="ar-SA"/>
    </w:rPr>
  </w:style>
  <w:style w:type="paragraph" w:customStyle="1" w:styleId="BDAbstractTitle">
    <w:name w:val="BD_Abstract_Title"/>
    <w:basedOn w:val="BDAbstract"/>
    <w:link w:val="BDAbstractTitleChar"/>
    <w:rsid w:val="006532A9"/>
    <w:rPr>
      <w:b/>
    </w:rPr>
  </w:style>
  <w:style w:type="character" w:customStyle="1" w:styleId="BDAbstractChar">
    <w:name w:val="BD_Abstract Char"/>
    <w:link w:val="BDAbstract"/>
    <w:rsid w:val="000E75E3"/>
    <w:rPr>
      <w:rFonts w:ascii="Arno Pro" w:hAnsi="Arno Pro"/>
      <w:kern w:val="21"/>
      <w:sz w:val="19"/>
      <w:lang w:val="en-US" w:eastAsia="en-US" w:bidi="ar-SA"/>
    </w:rPr>
  </w:style>
  <w:style w:type="character" w:customStyle="1" w:styleId="BDAbstractTitleChar">
    <w:name w:val="BD_Abstract_Title Char"/>
    <w:link w:val="BDAbstractTitle"/>
    <w:rsid w:val="006532A9"/>
    <w:rPr>
      <w:rFonts w:ascii="Arno Pro" w:hAnsi="Arno Pro"/>
      <w:b/>
      <w:kern w:val="21"/>
      <w:sz w:val="19"/>
      <w:lang w:val="en-US" w:eastAsia="en-US" w:bidi="ar-SA"/>
    </w:rPr>
  </w:style>
  <w:style w:type="paragraph" w:customStyle="1" w:styleId="TDAckTitle">
    <w:name w:val="TD_Ack_Title"/>
    <w:basedOn w:val="TDAcknowledgments"/>
    <w:link w:val="TDAckTitleChar"/>
    <w:rsid w:val="00AC5F97"/>
    <w:pPr>
      <w:spacing w:before="180" w:after="60"/>
    </w:pPr>
    <w:rPr>
      <w:rFonts w:ascii="Myriad Pro Light" w:hAnsi="Myriad Pro Light"/>
      <w:b/>
      <w:kern w:val="23"/>
      <w:sz w:val="21"/>
    </w:rPr>
  </w:style>
  <w:style w:type="character" w:customStyle="1" w:styleId="TDAcknowledgmentsChar">
    <w:name w:val="TD_Acknowledgments Char"/>
    <w:link w:val="TDAcknowledgments"/>
    <w:rsid w:val="0001006F"/>
    <w:rPr>
      <w:rFonts w:ascii="Arno Pro" w:hAnsi="Arno Pro"/>
      <w:kern w:val="20"/>
      <w:sz w:val="18"/>
    </w:rPr>
  </w:style>
  <w:style w:type="character" w:customStyle="1" w:styleId="TDAckTitleChar">
    <w:name w:val="TD_Ack_Title Char"/>
    <w:link w:val="TDAckTitle"/>
    <w:rsid w:val="00AC5F97"/>
    <w:rPr>
      <w:rFonts w:ascii="Myriad Pro Light" w:hAnsi="Myriad Pro Light"/>
      <w:b/>
      <w:kern w:val="23"/>
      <w:sz w:val="21"/>
      <w:lang w:val="en-US" w:eastAsia="en-US" w:bidi="ar-SA"/>
    </w:rPr>
  </w:style>
  <w:style w:type="paragraph" w:customStyle="1" w:styleId="TESupportingInfoTitle">
    <w:name w:val="TE_Supporting_Info_Title"/>
    <w:basedOn w:val="TESupportingInformation"/>
    <w:autoRedefine/>
    <w:rsid w:val="00141659"/>
    <w:pPr>
      <w:spacing w:before="180" w:after="60"/>
    </w:pPr>
    <w:rPr>
      <w:rFonts w:ascii="Myriad Pro Light" w:hAnsi="Myriad Pro Light"/>
      <w:b/>
      <w:caps/>
      <w:sz w:val="21"/>
      <w:szCs w:val="18"/>
    </w:rPr>
  </w:style>
  <w:style w:type="paragraph" w:customStyle="1" w:styleId="AuthorInformationTitle">
    <w:name w:val="Author_Information_Title"/>
    <w:basedOn w:val="TDAckTitle"/>
    <w:rsid w:val="00AC5F97"/>
  </w:style>
  <w:style w:type="paragraph" w:customStyle="1" w:styleId="FAAuthorInfoSubtitle">
    <w:name w:val="FA_Author_Info_Subtitle"/>
    <w:basedOn w:val="Normal"/>
    <w:link w:val="FAAuthorInfoSubtitleChar"/>
    <w:autoRedefine/>
    <w:rsid w:val="00DE78D2"/>
    <w:pPr>
      <w:spacing w:before="120" w:after="60"/>
      <w:jc w:val="left"/>
    </w:pPr>
    <w:rPr>
      <w:rFonts w:ascii="Myriad Pro Light" w:hAnsi="Myriad Pro Light"/>
      <w:b/>
      <w:kern w:val="21"/>
      <w:sz w:val="19"/>
      <w:szCs w:val="14"/>
    </w:rPr>
  </w:style>
  <w:style w:type="character" w:customStyle="1" w:styleId="FAAuthorInfoSubtitleChar">
    <w:name w:val="FA_Author_Info_Subtitle Char"/>
    <w:link w:val="FAAuthorInfoSubtitle"/>
    <w:rsid w:val="00DE78D2"/>
    <w:rPr>
      <w:rFonts w:ascii="Myriad Pro Light" w:hAnsi="Myriad Pro Light"/>
      <w:b/>
      <w:kern w:val="21"/>
      <w:sz w:val="19"/>
      <w:szCs w:val="14"/>
      <w:lang w:val="en-US" w:eastAsia="en-US" w:bidi="ar-SA"/>
    </w:rPr>
  </w:style>
  <w:style w:type="character" w:customStyle="1" w:styleId="TCTableBodyChar">
    <w:name w:val="TC_Table_Body Char"/>
    <w:link w:val="TCTableBody"/>
    <w:rsid w:val="000E75E3"/>
    <w:rPr>
      <w:rFonts w:ascii="Arno Pro" w:hAnsi="Arno Pro"/>
      <w:kern w:val="20"/>
      <w:sz w:val="18"/>
      <w:lang w:val="en-US" w:eastAsia="en-US" w:bidi="ar-SA"/>
    </w:rPr>
  </w:style>
  <w:style w:type="character" w:customStyle="1" w:styleId="StyleTCTableBodyBoldChar">
    <w:name w:val="Style TC_Table_Body + Bold Char"/>
    <w:link w:val="StyleTCTableBodyBold"/>
    <w:rsid w:val="000E75E3"/>
    <w:rPr>
      <w:rFonts w:ascii="Arno Pro" w:hAnsi="Arno Pro"/>
      <w:b/>
      <w:bCs/>
      <w:kern w:val="22"/>
      <w:sz w:val="15"/>
      <w:lang w:val="en-US" w:eastAsia="en-US" w:bidi="ar-SA"/>
    </w:rPr>
  </w:style>
  <w:style w:type="paragraph" w:customStyle="1" w:styleId="History">
    <w:name w:val="History"/>
    <w:basedOn w:val="Normal"/>
    <w:rsid w:val="00B66FC7"/>
    <w:pPr>
      <w:spacing w:before="230" w:after="460" w:line="180" w:lineRule="exact"/>
      <w:jc w:val="left"/>
    </w:pPr>
    <w:rPr>
      <w:rFonts w:ascii="Arial" w:eastAsia="MS Mincho" w:hAnsi="Arial"/>
      <w:sz w:val="14"/>
      <w:szCs w:val="16"/>
      <w:lang w:val="de-DE" w:eastAsia="ja-JP"/>
    </w:rPr>
  </w:style>
  <w:style w:type="paragraph" w:customStyle="1" w:styleId="P1">
    <w:name w:val="P1"/>
    <w:basedOn w:val="Normal"/>
    <w:qFormat/>
    <w:rsid w:val="00B66FC7"/>
    <w:pPr>
      <w:spacing w:after="0" w:line="225" w:lineRule="exact"/>
    </w:pPr>
    <w:rPr>
      <w:rFonts w:ascii="Arial" w:eastAsia="MS Mincho" w:hAnsi="Arial"/>
      <w:sz w:val="17"/>
      <w:szCs w:val="24"/>
      <w:lang w:eastAsia="ja-JP"/>
    </w:rPr>
  </w:style>
  <w:style w:type="paragraph" w:customStyle="1" w:styleId="TableCaption">
    <w:name w:val="TableCaption"/>
    <w:basedOn w:val="Normal"/>
    <w:qFormat/>
    <w:rsid w:val="00B556EC"/>
    <w:pPr>
      <w:spacing w:after="120" w:line="180" w:lineRule="exact"/>
    </w:pPr>
    <w:rPr>
      <w:rFonts w:ascii="Arial" w:eastAsia="MS Mincho" w:hAnsi="Arial"/>
      <w:sz w:val="14"/>
      <w:szCs w:val="14"/>
      <w:lang w:val="en-GB" w:eastAsia="ja-JP"/>
    </w:rPr>
  </w:style>
  <w:style w:type="paragraph" w:customStyle="1" w:styleId="TableHead">
    <w:name w:val="TableHead"/>
    <w:basedOn w:val="TableCaption"/>
    <w:qFormat/>
    <w:rsid w:val="00B556EC"/>
    <w:pPr>
      <w:pBdr>
        <w:top w:val="single" w:sz="4" w:space="4" w:color="FFFFFF"/>
        <w:left w:val="single" w:sz="4" w:space="4" w:color="FFFFFF"/>
        <w:bottom w:val="single" w:sz="4" w:space="4" w:color="FFFFFF"/>
        <w:right w:val="single" w:sz="4" w:space="4" w:color="FFFFFF"/>
      </w:pBdr>
      <w:spacing w:after="0"/>
    </w:pPr>
  </w:style>
  <w:style w:type="paragraph" w:customStyle="1" w:styleId="TableBody">
    <w:name w:val="TableBody"/>
    <w:basedOn w:val="TableHead"/>
    <w:rsid w:val="00B556EC"/>
  </w:style>
  <w:style w:type="paragraph" w:customStyle="1" w:styleId="TableFoot">
    <w:name w:val="TableFoot"/>
    <w:basedOn w:val="TableBody"/>
    <w:rsid w:val="00B556EC"/>
    <w:pPr>
      <w:spacing w:before="60" w:after="60"/>
    </w:pPr>
  </w:style>
  <w:style w:type="paragraph" w:customStyle="1" w:styleId="P1withIndendation">
    <w:name w:val="P1_with_Indendation"/>
    <w:basedOn w:val="TableCaption"/>
    <w:qFormat/>
    <w:rsid w:val="001E3745"/>
    <w:pPr>
      <w:spacing w:line="225" w:lineRule="exact"/>
      <w:ind w:firstLine="284"/>
    </w:pPr>
    <w:rPr>
      <w:sz w:val="17"/>
    </w:rPr>
  </w:style>
  <w:style w:type="paragraph" w:customStyle="1" w:styleId="SchemeCaption">
    <w:name w:val="SchemeCaption"/>
    <w:basedOn w:val="Normal"/>
    <w:rsid w:val="001E3745"/>
    <w:pPr>
      <w:spacing w:before="230" w:after="460" w:line="180" w:lineRule="exact"/>
    </w:pPr>
    <w:rPr>
      <w:rFonts w:ascii="Arial" w:eastAsia="MS Mincho" w:hAnsi="Arial"/>
      <w:sz w:val="14"/>
      <w:szCs w:val="14"/>
      <w:lang w:val="en-GB" w:eastAsia="ja-JP"/>
    </w:rPr>
  </w:style>
  <w:style w:type="paragraph" w:customStyle="1" w:styleId="FormatvorlageHistoryObenEinfacheeinfarbigeLinie05PtZeilenbr">
    <w:name w:val="Formatvorlage History + Oben: (Einfache einfarbige Linie  05 Pt. Zeilenbr..."/>
    <w:basedOn w:val="History"/>
    <w:qFormat/>
    <w:rsid w:val="001E3745"/>
    <w:pPr>
      <w:pBdr>
        <w:top w:val="single" w:sz="4" w:space="14" w:color="000000"/>
      </w:pBdr>
    </w:pPr>
    <w:rPr>
      <w:szCs w:val="20"/>
    </w:rPr>
  </w:style>
  <w:style w:type="paragraph" w:customStyle="1" w:styleId="References">
    <w:name w:val="References"/>
    <w:basedOn w:val="Normal"/>
    <w:qFormat/>
    <w:rsid w:val="0001006F"/>
    <w:pPr>
      <w:spacing w:after="0" w:line="200" w:lineRule="exact"/>
      <w:ind w:left="425" w:hanging="425"/>
    </w:pPr>
    <w:rPr>
      <w:rFonts w:ascii="Arial" w:eastAsia="MS Mincho" w:hAnsi="Arial"/>
      <w:sz w:val="14"/>
      <w:szCs w:val="14"/>
      <w:lang w:val="en-GB" w:eastAsia="ja-JP"/>
    </w:rPr>
  </w:style>
  <w:style w:type="character" w:customStyle="1" w:styleId="listitem-data">
    <w:name w:val="list__item-data"/>
    <w:basedOn w:val="DefaultParagraphFont"/>
    <w:rsid w:val="0001006F"/>
  </w:style>
  <w:style w:type="character" w:styleId="CommentReference">
    <w:name w:val="annotation reference"/>
    <w:basedOn w:val="DefaultParagraphFont"/>
    <w:semiHidden/>
    <w:unhideWhenUsed/>
    <w:rsid w:val="000B2AE2"/>
    <w:rPr>
      <w:sz w:val="16"/>
      <w:szCs w:val="16"/>
    </w:rPr>
  </w:style>
  <w:style w:type="paragraph" w:styleId="CommentText">
    <w:name w:val="annotation text"/>
    <w:basedOn w:val="Normal"/>
    <w:link w:val="CommentTextChar"/>
    <w:semiHidden/>
    <w:unhideWhenUsed/>
    <w:rsid w:val="000B2AE2"/>
    <w:rPr>
      <w:sz w:val="20"/>
    </w:rPr>
  </w:style>
  <w:style w:type="character" w:customStyle="1" w:styleId="CommentTextChar">
    <w:name w:val="Comment Text Char"/>
    <w:basedOn w:val="DefaultParagraphFont"/>
    <w:link w:val="CommentText"/>
    <w:semiHidden/>
    <w:rsid w:val="000B2AE2"/>
    <w:rPr>
      <w:rFonts w:ascii="Times" w:hAnsi="Times"/>
    </w:rPr>
  </w:style>
  <w:style w:type="paragraph" w:styleId="CommentSubject">
    <w:name w:val="annotation subject"/>
    <w:basedOn w:val="CommentText"/>
    <w:next w:val="CommentText"/>
    <w:link w:val="CommentSubjectChar"/>
    <w:semiHidden/>
    <w:unhideWhenUsed/>
    <w:rsid w:val="000B2AE2"/>
    <w:rPr>
      <w:b/>
      <w:bCs/>
    </w:rPr>
  </w:style>
  <w:style w:type="character" w:customStyle="1" w:styleId="CommentSubjectChar">
    <w:name w:val="Comment Subject Char"/>
    <w:basedOn w:val="CommentTextChar"/>
    <w:link w:val="CommentSubject"/>
    <w:semiHidden/>
    <w:rsid w:val="000B2AE2"/>
    <w:rPr>
      <w:rFonts w:ascii="Times" w:hAnsi="Times"/>
      <w:b/>
      <w:bCs/>
    </w:rPr>
  </w:style>
  <w:style w:type="character" w:styleId="UnresolvedMention">
    <w:name w:val="Unresolved Mention"/>
    <w:basedOn w:val="DefaultParagraphFont"/>
    <w:uiPriority w:val="99"/>
    <w:semiHidden/>
    <w:unhideWhenUsed/>
    <w:rsid w:val="00813E7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8513">
      <w:bodyDiv w:val="1"/>
      <w:marLeft w:val="0"/>
      <w:marRight w:val="0"/>
      <w:marTop w:val="0"/>
      <w:marBottom w:val="0"/>
      <w:divBdr>
        <w:top w:val="none" w:sz="0" w:space="0" w:color="auto"/>
        <w:left w:val="none" w:sz="0" w:space="0" w:color="auto"/>
        <w:bottom w:val="none" w:sz="0" w:space="0" w:color="auto"/>
        <w:right w:val="none" w:sz="0" w:space="0" w:color="auto"/>
      </w:divBdr>
    </w:div>
    <w:div w:id="13774018">
      <w:bodyDiv w:val="1"/>
      <w:marLeft w:val="0"/>
      <w:marRight w:val="0"/>
      <w:marTop w:val="0"/>
      <w:marBottom w:val="0"/>
      <w:divBdr>
        <w:top w:val="none" w:sz="0" w:space="0" w:color="auto"/>
        <w:left w:val="none" w:sz="0" w:space="0" w:color="auto"/>
        <w:bottom w:val="none" w:sz="0" w:space="0" w:color="auto"/>
        <w:right w:val="none" w:sz="0" w:space="0" w:color="auto"/>
      </w:divBdr>
    </w:div>
    <w:div w:id="107436349">
      <w:bodyDiv w:val="1"/>
      <w:marLeft w:val="0"/>
      <w:marRight w:val="0"/>
      <w:marTop w:val="0"/>
      <w:marBottom w:val="0"/>
      <w:divBdr>
        <w:top w:val="none" w:sz="0" w:space="0" w:color="auto"/>
        <w:left w:val="none" w:sz="0" w:space="0" w:color="auto"/>
        <w:bottom w:val="none" w:sz="0" w:space="0" w:color="auto"/>
        <w:right w:val="none" w:sz="0" w:space="0" w:color="auto"/>
      </w:divBdr>
    </w:div>
    <w:div w:id="134371789">
      <w:bodyDiv w:val="1"/>
      <w:marLeft w:val="0"/>
      <w:marRight w:val="0"/>
      <w:marTop w:val="0"/>
      <w:marBottom w:val="0"/>
      <w:divBdr>
        <w:top w:val="none" w:sz="0" w:space="0" w:color="auto"/>
        <w:left w:val="none" w:sz="0" w:space="0" w:color="auto"/>
        <w:bottom w:val="none" w:sz="0" w:space="0" w:color="auto"/>
        <w:right w:val="none" w:sz="0" w:space="0" w:color="auto"/>
      </w:divBdr>
    </w:div>
    <w:div w:id="148908874">
      <w:bodyDiv w:val="1"/>
      <w:marLeft w:val="0"/>
      <w:marRight w:val="0"/>
      <w:marTop w:val="0"/>
      <w:marBottom w:val="0"/>
      <w:divBdr>
        <w:top w:val="none" w:sz="0" w:space="0" w:color="auto"/>
        <w:left w:val="none" w:sz="0" w:space="0" w:color="auto"/>
        <w:bottom w:val="none" w:sz="0" w:space="0" w:color="auto"/>
        <w:right w:val="none" w:sz="0" w:space="0" w:color="auto"/>
      </w:divBdr>
    </w:div>
    <w:div w:id="159084303">
      <w:bodyDiv w:val="1"/>
      <w:marLeft w:val="0"/>
      <w:marRight w:val="0"/>
      <w:marTop w:val="0"/>
      <w:marBottom w:val="0"/>
      <w:divBdr>
        <w:top w:val="none" w:sz="0" w:space="0" w:color="auto"/>
        <w:left w:val="none" w:sz="0" w:space="0" w:color="auto"/>
        <w:bottom w:val="none" w:sz="0" w:space="0" w:color="auto"/>
        <w:right w:val="none" w:sz="0" w:space="0" w:color="auto"/>
      </w:divBdr>
    </w:div>
    <w:div w:id="173887049">
      <w:bodyDiv w:val="1"/>
      <w:marLeft w:val="0"/>
      <w:marRight w:val="0"/>
      <w:marTop w:val="0"/>
      <w:marBottom w:val="0"/>
      <w:divBdr>
        <w:top w:val="none" w:sz="0" w:space="0" w:color="auto"/>
        <w:left w:val="none" w:sz="0" w:space="0" w:color="auto"/>
        <w:bottom w:val="none" w:sz="0" w:space="0" w:color="auto"/>
        <w:right w:val="none" w:sz="0" w:space="0" w:color="auto"/>
      </w:divBdr>
    </w:div>
    <w:div w:id="191840734">
      <w:bodyDiv w:val="1"/>
      <w:marLeft w:val="0"/>
      <w:marRight w:val="0"/>
      <w:marTop w:val="0"/>
      <w:marBottom w:val="0"/>
      <w:divBdr>
        <w:top w:val="none" w:sz="0" w:space="0" w:color="auto"/>
        <w:left w:val="none" w:sz="0" w:space="0" w:color="auto"/>
        <w:bottom w:val="none" w:sz="0" w:space="0" w:color="auto"/>
        <w:right w:val="none" w:sz="0" w:space="0" w:color="auto"/>
      </w:divBdr>
    </w:div>
    <w:div w:id="213004873">
      <w:bodyDiv w:val="1"/>
      <w:marLeft w:val="0"/>
      <w:marRight w:val="0"/>
      <w:marTop w:val="0"/>
      <w:marBottom w:val="0"/>
      <w:divBdr>
        <w:top w:val="none" w:sz="0" w:space="0" w:color="auto"/>
        <w:left w:val="none" w:sz="0" w:space="0" w:color="auto"/>
        <w:bottom w:val="none" w:sz="0" w:space="0" w:color="auto"/>
        <w:right w:val="none" w:sz="0" w:space="0" w:color="auto"/>
      </w:divBdr>
      <w:divsChild>
        <w:div w:id="83459167">
          <w:marLeft w:val="0"/>
          <w:marRight w:val="0"/>
          <w:marTop w:val="0"/>
          <w:marBottom w:val="0"/>
          <w:divBdr>
            <w:top w:val="none" w:sz="0" w:space="0" w:color="auto"/>
            <w:left w:val="none" w:sz="0" w:space="0" w:color="auto"/>
            <w:bottom w:val="none" w:sz="0" w:space="0" w:color="auto"/>
            <w:right w:val="none" w:sz="0" w:space="0" w:color="auto"/>
          </w:divBdr>
        </w:div>
        <w:div w:id="1900247554">
          <w:marLeft w:val="0"/>
          <w:marRight w:val="0"/>
          <w:marTop w:val="0"/>
          <w:marBottom w:val="0"/>
          <w:divBdr>
            <w:top w:val="none" w:sz="0" w:space="0" w:color="auto"/>
            <w:left w:val="none" w:sz="0" w:space="0" w:color="auto"/>
            <w:bottom w:val="none" w:sz="0" w:space="0" w:color="auto"/>
            <w:right w:val="none" w:sz="0" w:space="0" w:color="auto"/>
          </w:divBdr>
        </w:div>
        <w:div w:id="1098136461">
          <w:marLeft w:val="0"/>
          <w:marRight w:val="0"/>
          <w:marTop w:val="0"/>
          <w:marBottom w:val="0"/>
          <w:divBdr>
            <w:top w:val="none" w:sz="0" w:space="0" w:color="auto"/>
            <w:left w:val="none" w:sz="0" w:space="0" w:color="auto"/>
            <w:bottom w:val="none" w:sz="0" w:space="0" w:color="auto"/>
            <w:right w:val="none" w:sz="0" w:space="0" w:color="auto"/>
          </w:divBdr>
        </w:div>
        <w:div w:id="746265385">
          <w:marLeft w:val="0"/>
          <w:marRight w:val="0"/>
          <w:marTop w:val="0"/>
          <w:marBottom w:val="0"/>
          <w:divBdr>
            <w:top w:val="none" w:sz="0" w:space="0" w:color="auto"/>
            <w:left w:val="none" w:sz="0" w:space="0" w:color="auto"/>
            <w:bottom w:val="none" w:sz="0" w:space="0" w:color="auto"/>
            <w:right w:val="none" w:sz="0" w:space="0" w:color="auto"/>
          </w:divBdr>
        </w:div>
      </w:divsChild>
    </w:div>
    <w:div w:id="296761442">
      <w:bodyDiv w:val="1"/>
      <w:marLeft w:val="0"/>
      <w:marRight w:val="0"/>
      <w:marTop w:val="0"/>
      <w:marBottom w:val="0"/>
      <w:divBdr>
        <w:top w:val="none" w:sz="0" w:space="0" w:color="auto"/>
        <w:left w:val="none" w:sz="0" w:space="0" w:color="auto"/>
        <w:bottom w:val="none" w:sz="0" w:space="0" w:color="auto"/>
        <w:right w:val="none" w:sz="0" w:space="0" w:color="auto"/>
      </w:divBdr>
    </w:div>
    <w:div w:id="299966618">
      <w:bodyDiv w:val="1"/>
      <w:marLeft w:val="0"/>
      <w:marRight w:val="0"/>
      <w:marTop w:val="0"/>
      <w:marBottom w:val="0"/>
      <w:divBdr>
        <w:top w:val="none" w:sz="0" w:space="0" w:color="auto"/>
        <w:left w:val="none" w:sz="0" w:space="0" w:color="auto"/>
        <w:bottom w:val="none" w:sz="0" w:space="0" w:color="auto"/>
        <w:right w:val="none" w:sz="0" w:space="0" w:color="auto"/>
      </w:divBdr>
    </w:div>
    <w:div w:id="301470491">
      <w:bodyDiv w:val="1"/>
      <w:marLeft w:val="0"/>
      <w:marRight w:val="0"/>
      <w:marTop w:val="0"/>
      <w:marBottom w:val="0"/>
      <w:divBdr>
        <w:top w:val="none" w:sz="0" w:space="0" w:color="auto"/>
        <w:left w:val="none" w:sz="0" w:space="0" w:color="auto"/>
        <w:bottom w:val="none" w:sz="0" w:space="0" w:color="auto"/>
        <w:right w:val="none" w:sz="0" w:space="0" w:color="auto"/>
      </w:divBdr>
      <w:divsChild>
        <w:div w:id="1635254456">
          <w:marLeft w:val="0"/>
          <w:marRight w:val="0"/>
          <w:marTop w:val="225"/>
          <w:marBottom w:val="450"/>
          <w:divBdr>
            <w:top w:val="none" w:sz="0" w:space="0" w:color="auto"/>
            <w:left w:val="none" w:sz="0" w:space="0" w:color="auto"/>
            <w:bottom w:val="none" w:sz="0" w:space="0" w:color="auto"/>
            <w:right w:val="none" w:sz="0" w:space="0" w:color="auto"/>
          </w:divBdr>
          <w:divsChild>
            <w:div w:id="67057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024336">
      <w:bodyDiv w:val="1"/>
      <w:marLeft w:val="0"/>
      <w:marRight w:val="0"/>
      <w:marTop w:val="0"/>
      <w:marBottom w:val="0"/>
      <w:divBdr>
        <w:top w:val="none" w:sz="0" w:space="0" w:color="auto"/>
        <w:left w:val="none" w:sz="0" w:space="0" w:color="auto"/>
        <w:bottom w:val="none" w:sz="0" w:space="0" w:color="auto"/>
        <w:right w:val="none" w:sz="0" w:space="0" w:color="auto"/>
      </w:divBdr>
    </w:div>
    <w:div w:id="356588484">
      <w:bodyDiv w:val="1"/>
      <w:marLeft w:val="0"/>
      <w:marRight w:val="0"/>
      <w:marTop w:val="0"/>
      <w:marBottom w:val="0"/>
      <w:divBdr>
        <w:top w:val="none" w:sz="0" w:space="0" w:color="auto"/>
        <w:left w:val="none" w:sz="0" w:space="0" w:color="auto"/>
        <w:bottom w:val="none" w:sz="0" w:space="0" w:color="auto"/>
        <w:right w:val="none" w:sz="0" w:space="0" w:color="auto"/>
      </w:divBdr>
    </w:div>
    <w:div w:id="358818342">
      <w:bodyDiv w:val="1"/>
      <w:marLeft w:val="0"/>
      <w:marRight w:val="0"/>
      <w:marTop w:val="0"/>
      <w:marBottom w:val="0"/>
      <w:divBdr>
        <w:top w:val="none" w:sz="0" w:space="0" w:color="auto"/>
        <w:left w:val="none" w:sz="0" w:space="0" w:color="auto"/>
        <w:bottom w:val="none" w:sz="0" w:space="0" w:color="auto"/>
        <w:right w:val="none" w:sz="0" w:space="0" w:color="auto"/>
      </w:divBdr>
    </w:div>
    <w:div w:id="414981806">
      <w:bodyDiv w:val="1"/>
      <w:marLeft w:val="0"/>
      <w:marRight w:val="0"/>
      <w:marTop w:val="0"/>
      <w:marBottom w:val="0"/>
      <w:divBdr>
        <w:top w:val="none" w:sz="0" w:space="0" w:color="auto"/>
        <w:left w:val="none" w:sz="0" w:space="0" w:color="auto"/>
        <w:bottom w:val="none" w:sz="0" w:space="0" w:color="auto"/>
        <w:right w:val="none" w:sz="0" w:space="0" w:color="auto"/>
      </w:divBdr>
      <w:divsChild>
        <w:div w:id="1547447268">
          <w:marLeft w:val="0"/>
          <w:marRight w:val="0"/>
          <w:marTop w:val="0"/>
          <w:marBottom w:val="0"/>
          <w:divBdr>
            <w:top w:val="none" w:sz="0" w:space="0" w:color="auto"/>
            <w:left w:val="none" w:sz="0" w:space="0" w:color="auto"/>
            <w:bottom w:val="none" w:sz="0" w:space="0" w:color="auto"/>
            <w:right w:val="none" w:sz="0" w:space="0" w:color="auto"/>
          </w:divBdr>
        </w:div>
        <w:div w:id="1873616920">
          <w:marLeft w:val="0"/>
          <w:marRight w:val="0"/>
          <w:marTop w:val="0"/>
          <w:marBottom w:val="0"/>
          <w:divBdr>
            <w:top w:val="none" w:sz="0" w:space="0" w:color="auto"/>
            <w:left w:val="none" w:sz="0" w:space="0" w:color="auto"/>
            <w:bottom w:val="none" w:sz="0" w:space="0" w:color="auto"/>
            <w:right w:val="none" w:sz="0" w:space="0" w:color="auto"/>
          </w:divBdr>
        </w:div>
        <w:div w:id="1066684880">
          <w:marLeft w:val="0"/>
          <w:marRight w:val="0"/>
          <w:marTop w:val="0"/>
          <w:marBottom w:val="0"/>
          <w:divBdr>
            <w:top w:val="none" w:sz="0" w:space="0" w:color="auto"/>
            <w:left w:val="none" w:sz="0" w:space="0" w:color="auto"/>
            <w:bottom w:val="none" w:sz="0" w:space="0" w:color="auto"/>
            <w:right w:val="none" w:sz="0" w:space="0" w:color="auto"/>
          </w:divBdr>
        </w:div>
        <w:div w:id="752092117">
          <w:marLeft w:val="0"/>
          <w:marRight w:val="0"/>
          <w:marTop w:val="0"/>
          <w:marBottom w:val="0"/>
          <w:divBdr>
            <w:top w:val="none" w:sz="0" w:space="0" w:color="auto"/>
            <w:left w:val="none" w:sz="0" w:space="0" w:color="auto"/>
            <w:bottom w:val="none" w:sz="0" w:space="0" w:color="auto"/>
            <w:right w:val="none" w:sz="0" w:space="0" w:color="auto"/>
          </w:divBdr>
        </w:div>
      </w:divsChild>
    </w:div>
    <w:div w:id="544025320">
      <w:bodyDiv w:val="1"/>
      <w:marLeft w:val="0"/>
      <w:marRight w:val="0"/>
      <w:marTop w:val="0"/>
      <w:marBottom w:val="0"/>
      <w:divBdr>
        <w:top w:val="none" w:sz="0" w:space="0" w:color="auto"/>
        <w:left w:val="none" w:sz="0" w:space="0" w:color="auto"/>
        <w:bottom w:val="none" w:sz="0" w:space="0" w:color="auto"/>
        <w:right w:val="none" w:sz="0" w:space="0" w:color="auto"/>
      </w:divBdr>
    </w:div>
    <w:div w:id="544367414">
      <w:bodyDiv w:val="1"/>
      <w:marLeft w:val="0"/>
      <w:marRight w:val="0"/>
      <w:marTop w:val="0"/>
      <w:marBottom w:val="0"/>
      <w:divBdr>
        <w:top w:val="none" w:sz="0" w:space="0" w:color="auto"/>
        <w:left w:val="none" w:sz="0" w:space="0" w:color="auto"/>
        <w:bottom w:val="none" w:sz="0" w:space="0" w:color="auto"/>
        <w:right w:val="none" w:sz="0" w:space="0" w:color="auto"/>
      </w:divBdr>
    </w:div>
    <w:div w:id="554393997">
      <w:bodyDiv w:val="1"/>
      <w:marLeft w:val="0"/>
      <w:marRight w:val="0"/>
      <w:marTop w:val="0"/>
      <w:marBottom w:val="0"/>
      <w:divBdr>
        <w:top w:val="none" w:sz="0" w:space="0" w:color="auto"/>
        <w:left w:val="none" w:sz="0" w:space="0" w:color="auto"/>
        <w:bottom w:val="none" w:sz="0" w:space="0" w:color="auto"/>
        <w:right w:val="none" w:sz="0" w:space="0" w:color="auto"/>
      </w:divBdr>
    </w:div>
    <w:div w:id="568616183">
      <w:bodyDiv w:val="1"/>
      <w:marLeft w:val="0"/>
      <w:marRight w:val="0"/>
      <w:marTop w:val="0"/>
      <w:marBottom w:val="0"/>
      <w:divBdr>
        <w:top w:val="none" w:sz="0" w:space="0" w:color="auto"/>
        <w:left w:val="none" w:sz="0" w:space="0" w:color="auto"/>
        <w:bottom w:val="none" w:sz="0" w:space="0" w:color="auto"/>
        <w:right w:val="none" w:sz="0" w:space="0" w:color="auto"/>
      </w:divBdr>
    </w:div>
    <w:div w:id="610674609">
      <w:bodyDiv w:val="1"/>
      <w:marLeft w:val="0"/>
      <w:marRight w:val="0"/>
      <w:marTop w:val="0"/>
      <w:marBottom w:val="0"/>
      <w:divBdr>
        <w:top w:val="none" w:sz="0" w:space="0" w:color="auto"/>
        <w:left w:val="none" w:sz="0" w:space="0" w:color="auto"/>
        <w:bottom w:val="none" w:sz="0" w:space="0" w:color="auto"/>
        <w:right w:val="none" w:sz="0" w:space="0" w:color="auto"/>
      </w:divBdr>
    </w:div>
    <w:div w:id="661202276">
      <w:bodyDiv w:val="1"/>
      <w:marLeft w:val="0"/>
      <w:marRight w:val="0"/>
      <w:marTop w:val="0"/>
      <w:marBottom w:val="0"/>
      <w:divBdr>
        <w:top w:val="none" w:sz="0" w:space="0" w:color="auto"/>
        <w:left w:val="none" w:sz="0" w:space="0" w:color="auto"/>
        <w:bottom w:val="none" w:sz="0" w:space="0" w:color="auto"/>
        <w:right w:val="none" w:sz="0" w:space="0" w:color="auto"/>
      </w:divBdr>
    </w:div>
    <w:div w:id="665327833">
      <w:bodyDiv w:val="1"/>
      <w:marLeft w:val="0"/>
      <w:marRight w:val="0"/>
      <w:marTop w:val="0"/>
      <w:marBottom w:val="0"/>
      <w:divBdr>
        <w:top w:val="none" w:sz="0" w:space="0" w:color="auto"/>
        <w:left w:val="none" w:sz="0" w:space="0" w:color="auto"/>
        <w:bottom w:val="none" w:sz="0" w:space="0" w:color="auto"/>
        <w:right w:val="none" w:sz="0" w:space="0" w:color="auto"/>
      </w:divBdr>
      <w:divsChild>
        <w:div w:id="1512602047">
          <w:marLeft w:val="0"/>
          <w:marRight w:val="0"/>
          <w:marTop w:val="0"/>
          <w:marBottom w:val="0"/>
          <w:divBdr>
            <w:top w:val="none" w:sz="0" w:space="0" w:color="auto"/>
            <w:left w:val="none" w:sz="0" w:space="0" w:color="auto"/>
            <w:bottom w:val="none" w:sz="0" w:space="0" w:color="auto"/>
            <w:right w:val="none" w:sz="0" w:space="0" w:color="auto"/>
          </w:divBdr>
        </w:div>
        <w:div w:id="891306330">
          <w:marLeft w:val="0"/>
          <w:marRight w:val="0"/>
          <w:marTop w:val="0"/>
          <w:marBottom w:val="0"/>
          <w:divBdr>
            <w:top w:val="none" w:sz="0" w:space="0" w:color="auto"/>
            <w:left w:val="none" w:sz="0" w:space="0" w:color="auto"/>
            <w:bottom w:val="none" w:sz="0" w:space="0" w:color="auto"/>
            <w:right w:val="none" w:sz="0" w:space="0" w:color="auto"/>
          </w:divBdr>
        </w:div>
      </w:divsChild>
    </w:div>
    <w:div w:id="706373307">
      <w:bodyDiv w:val="1"/>
      <w:marLeft w:val="0"/>
      <w:marRight w:val="0"/>
      <w:marTop w:val="0"/>
      <w:marBottom w:val="0"/>
      <w:divBdr>
        <w:top w:val="none" w:sz="0" w:space="0" w:color="auto"/>
        <w:left w:val="none" w:sz="0" w:space="0" w:color="auto"/>
        <w:bottom w:val="none" w:sz="0" w:space="0" w:color="auto"/>
        <w:right w:val="none" w:sz="0" w:space="0" w:color="auto"/>
      </w:divBdr>
    </w:div>
    <w:div w:id="767700769">
      <w:bodyDiv w:val="1"/>
      <w:marLeft w:val="0"/>
      <w:marRight w:val="0"/>
      <w:marTop w:val="0"/>
      <w:marBottom w:val="0"/>
      <w:divBdr>
        <w:top w:val="none" w:sz="0" w:space="0" w:color="auto"/>
        <w:left w:val="none" w:sz="0" w:space="0" w:color="auto"/>
        <w:bottom w:val="none" w:sz="0" w:space="0" w:color="auto"/>
        <w:right w:val="none" w:sz="0" w:space="0" w:color="auto"/>
      </w:divBdr>
    </w:div>
    <w:div w:id="798185678">
      <w:bodyDiv w:val="1"/>
      <w:marLeft w:val="0"/>
      <w:marRight w:val="0"/>
      <w:marTop w:val="0"/>
      <w:marBottom w:val="0"/>
      <w:divBdr>
        <w:top w:val="none" w:sz="0" w:space="0" w:color="auto"/>
        <w:left w:val="none" w:sz="0" w:space="0" w:color="auto"/>
        <w:bottom w:val="none" w:sz="0" w:space="0" w:color="auto"/>
        <w:right w:val="none" w:sz="0" w:space="0" w:color="auto"/>
      </w:divBdr>
    </w:div>
    <w:div w:id="824979103">
      <w:bodyDiv w:val="1"/>
      <w:marLeft w:val="0"/>
      <w:marRight w:val="0"/>
      <w:marTop w:val="0"/>
      <w:marBottom w:val="0"/>
      <w:divBdr>
        <w:top w:val="none" w:sz="0" w:space="0" w:color="auto"/>
        <w:left w:val="none" w:sz="0" w:space="0" w:color="auto"/>
        <w:bottom w:val="none" w:sz="0" w:space="0" w:color="auto"/>
        <w:right w:val="none" w:sz="0" w:space="0" w:color="auto"/>
      </w:divBdr>
    </w:div>
    <w:div w:id="882985389">
      <w:bodyDiv w:val="1"/>
      <w:marLeft w:val="0"/>
      <w:marRight w:val="0"/>
      <w:marTop w:val="0"/>
      <w:marBottom w:val="0"/>
      <w:divBdr>
        <w:top w:val="none" w:sz="0" w:space="0" w:color="auto"/>
        <w:left w:val="none" w:sz="0" w:space="0" w:color="auto"/>
        <w:bottom w:val="none" w:sz="0" w:space="0" w:color="auto"/>
        <w:right w:val="none" w:sz="0" w:space="0" w:color="auto"/>
      </w:divBdr>
      <w:divsChild>
        <w:div w:id="1294017113">
          <w:marLeft w:val="0"/>
          <w:marRight w:val="0"/>
          <w:marTop w:val="225"/>
          <w:marBottom w:val="225"/>
          <w:divBdr>
            <w:top w:val="none" w:sz="0" w:space="0" w:color="auto"/>
            <w:left w:val="none" w:sz="0" w:space="0" w:color="auto"/>
            <w:bottom w:val="none" w:sz="0" w:space="0" w:color="auto"/>
            <w:right w:val="none" w:sz="0" w:space="0" w:color="auto"/>
          </w:divBdr>
          <w:divsChild>
            <w:div w:id="914970041">
              <w:marLeft w:val="0"/>
              <w:marRight w:val="0"/>
              <w:marTop w:val="0"/>
              <w:marBottom w:val="0"/>
              <w:divBdr>
                <w:top w:val="none" w:sz="0" w:space="0" w:color="auto"/>
                <w:left w:val="none" w:sz="0" w:space="0" w:color="auto"/>
                <w:bottom w:val="none" w:sz="0" w:space="0" w:color="auto"/>
                <w:right w:val="none" w:sz="0" w:space="0" w:color="auto"/>
              </w:divBdr>
              <w:divsChild>
                <w:div w:id="222253447">
                  <w:marLeft w:val="0"/>
                  <w:marRight w:val="0"/>
                  <w:marTop w:val="0"/>
                  <w:marBottom w:val="0"/>
                  <w:divBdr>
                    <w:top w:val="none" w:sz="0" w:space="0" w:color="auto"/>
                    <w:left w:val="none" w:sz="0" w:space="0" w:color="auto"/>
                    <w:bottom w:val="none" w:sz="0" w:space="0" w:color="auto"/>
                    <w:right w:val="none" w:sz="0" w:space="0" w:color="auto"/>
                  </w:divBdr>
                  <w:divsChild>
                    <w:div w:id="1350521836">
                      <w:marLeft w:val="0"/>
                      <w:marRight w:val="0"/>
                      <w:marTop w:val="0"/>
                      <w:marBottom w:val="0"/>
                      <w:divBdr>
                        <w:top w:val="none" w:sz="0" w:space="0" w:color="auto"/>
                        <w:left w:val="none" w:sz="0" w:space="0" w:color="auto"/>
                        <w:bottom w:val="none" w:sz="0" w:space="0" w:color="auto"/>
                        <w:right w:val="none" w:sz="0" w:space="0" w:color="auto"/>
                      </w:divBdr>
                    </w:div>
                    <w:div w:id="62620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6187911">
      <w:bodyDiv w:val="1"/>
      <w:marLeft w:val="0"/>
      <w:marRight w:val="0"/>
      <w:marTop w:val="0"/>
      <w:marBottom w:val="0"/>
      <w:divBdr>
        <w:top w:val="none" w:sz="0" w:space="0" w:color="auto"/>
        <w:left w:val="none" w:sz="0" w:space="0" w:color="auto"/>
        <w:bottom w:val="none" w:sz="0" w:space="0" w:color="auto"/>
        <w:right w:val="none" w:sz="0" w:space="0" w:color="auto"/>
      </w:divBdr>
    </w:div>
    <w:div w:id="973675945">
      <w:bodyDiv w:val="1"/>
      <w:marLeft w:val="0"/>
      <w:marRight w:val="0"/>
      <w:marTop w:val="0"/>
      <w:marBottom w:val="0"/>
      <w:divBdr>
        <w:top w:val="none" w:sz="0" w:space="0" w:color="auto"/>
        <w:left w:val="none" w:sz="0" w:space="0" w:color="auto"/>
        <w:bottom w:val="none" w:sz="0" w:space="0" w:color="auto"/>
        <w:right w:val="none" w:sz="0" w:space="0" w:color="auto"/>
      </w:divBdr>
    </w:div>
    <w:div w:id="992218549">
      <w:bodyDiv w:val="1"/>
      <w:marLeft w:val="0"/>
      <w:marRight w:val="0"/>
      <w:marTop w:val="0"/>
      <w:marBottom w:val="0"/>
      <w:divBdr>
        <w:top w:val="none" w:sz="0" w:space="0" w:color="auto"/>
        <w:left w:val="none" w:sz="0" w:space="0" w:color="auto"/>
        <w:bottom w:val="none" w:sz="0" w:space="0" w:color="auto"/>
        <w:right w:val="none" w:sz="0" w:space="0" w:color="auto"/>
      </w:divBdr>
    </w:div>
    <w:div w:id="1003582312">
      <w:bodyDiv w:val="1"/>
      <w:marLeft w:val="0"/>
      <w:marRight w:val="0"/>
      <w:marTop w:val="0"/>
      <w:marBottom w:val="0"/>
      <w:divBdr>
        <w:top w:val="none" w:sz="0" w:space="0" w:color="auto"/>
        <w:left w:val="none" w:sz="0" w:space="0" w:color="auto"/>
        <w:bottom w:val="none" w:sz="0" w:space="0" w:color="auto"/>
        <w:right w:val="none" w:sz="0" w:space="0" w:color="auto"/>
      </w:divBdr>
    </w:div>
    <w:div w:id="1043794575">
      <w:bodyDiv w:val="1"/>
      <w:marLeft w:val="0"/>
      <w:marRight w:val="0"/>
      <w:marTop w:val="0"/>
      <w:marBottom w:val="0"/>
      <w:divBdr>
        <w:top w:val="none" w:sz="0" w:space="0" w:color="auto"/>
        <w:left w:val="none" w:sz="0" w:space="0" w:color="auto"/>
        <w:bottom w:val="none" w:sz="0" w:space="0" w:color="auto"/>
        <w:right w:val="none" w:sz="0" w:space="0" w:color="auto"/>
      </w:divBdr>
    </w:div>
    <w:div w:id="1066610529">
      <w:bodyDiv w:val="1"/>
      <w:marLeft w:val="0"/>
      <w:marRight w:val="0"/>
      <w:marTop w:val="0"/>
      <w:marBottom w:val="0"/>
      <w:divBdr>
        <w:top w:val="none" w:sz="0" w:space="0" w:color="auto"/>
        <w:left w:val="none" w:sz="0" w:space="0" w:color="auto"/>
        <w:bottom w:val="none" w:sz="0" w:space="0" w:color="auto"/>
        <w:right w:val="none" w:sz="0" w:space="0" w:color="auto"/>
      </w:divBdr>
    </w:div>
    <w:div w:id="1079642759">
      <w:bodyDiv w:val="1"/>
      <w:marLeft w:val="0"/>
      <w:marRight w:val="0"/>
      <w:marTop w:val="0"/>
      <w:marBottom w:val="0"/>
      <w:divBdr>
        <w:top w:val="none" w:sz="0" w:space="0" w:color="auto"/>
        <w:left w:val="none" w:sz="0" w:space="0" w:color="auto"/>
        <w:bottom w:val="none" w:sz="0" w:space="0" w:color="auto"/>
        <w:right w:val="none" w:sz="0" w:space="0" w:color="auto"/>
      </w:divBdr>
    </w:div>
    <w:div w:id="1082530857">
      <w:bodyDiv w:val="1"/>
      <w:marLeft w:val="0"/>
      <w:marRight w:val="0"/>
      <w:marTop w:val="0"/>
      <w:marBottom w:val="0"/>
      <w:divBdr>
        <w:top w:val="none" w:sz="0" w:space="0" w:color="auto"/>
        <w:left w:val="none" w:sz="0" w:space="0" w:color="auto"/>
        <w:bottom w:val="none" w:sz="0" w:space="0" w:color="auto"/>
        <w:right w:val="none" w:sz="0" w:space="0" w:color="auto"/>
      </w:divBdr>
    </w:div>
    <w:div w:id="1097674339">
      <w:bodyDiv w:val="1"/>
      <w:marLeft w:val="0"/>
      <w:marRight w:val="0"/>
      <w:marTop w:val="0"/>
      <w:marBottom w:val="0"/>
      <w:divBdr>
        <w:top w:val="none" w:sz="0" w:space="0" w:color="auto"/>
        <w:left w:val="none" w:sz="0" w:space="0" w:color="auto"/>
        <w:bottom w:val="none" w:sz="0" w:space="0" w:color="auto"/>
        <w:right w:val="none" w:sz="0" w:space="0" w:color="auto"/>
      </w:divBdr>
    </w:div>
    <w:div w:id="1144588328">
      <w:bodyDiv w:val="1"/>
      <w:marLeft w:val="0"/>
      <w:marRight w:val="0"/>
      <w:marTop w:val="0"/>
      <w:marBottom w:val="0"/>
      <w:divBdr>
        <w:top w:val="none" w:sz="0" w:space="0" w:color="auto"/>
        <w:left w:val="none" w:sz="0" w:space="0" w:color="auto"/>
        <w:bottom w:val="none" w:sz="0" w:space="0" w:color="auto"/>
        <w:right w:val="none" w:sz="0" w:space="0" w:color="auto"/>
      </w:divBdr>
    </w:div>
    <w:div w:id="1155872685">
      <w:bodyDiv w:val="1"/>
      <w:marLeft w:val="0"/>
      <w:marRight w:val="0"/>
      <w:marTop w:val="0"/>
      <w:marBottom w:val="0"/>
      <w:divBdr>
        <w:top w:val="none" w:sz="0" w:space="0" w:color="auto"/>
        <w:left w:val="none" w:sz="0" w:space="0" w:color="auto"/>
        <w:bottom w:val="none" w:sz="0" w:space="0" w:color="auto"/>
        <w:right w:val="none" w:sz="0" w:space="0" w:color="auto"/>
      </w:divBdr>
    </w:div>
    <w:div w:id="1171529319">
      <w:bodyDiv w:val="1"/>
      <w:marLeft w:val="0"/>
      <w:marRight w:val="0"/>
      <w:marTop w:val="0"/>
      <w:marBottom w:val="0"/>
      <w:divBdr>
        <w:top w:val="none" w:sz="0" w:space="0" w:color="auto"/>
        <w:left w:val="none" w:sz="0" w:space="0" w:color="auto"/>
        <w:bottom w:val="none" w:sz="0" w:space="0" w:color="auto"/>
        <w:right w:val="none" w:sz="0" w:space="0" w:color="auto"/>
      </w:divBdr>
    </w:div>
    <w:div w:id="1223368526">
      <w:bodyDiv w:val="1"/>
      <w:marLeft w:val="0"/>
      <w:marRight w:val="0"/>
      <w:marTop w:val="0"/>
      <w:marBottom w:val="0"/>
      <w:divBdr>
        <w:top w:val="none" w:sz="0" w:space="0" w:color="auto"/>
        <w:left w:val="none" w:sz="0" w:space="0" w:color="auto"/>
        <w:bottom w:val="none" w:sz="0" w:space="0" w:color="auto"/>
        <w:right w:val="none" w:sz="0" w:space="0" w:color="auto"/>
      </w:divBdr>
    </w:div>
    <w:div w:id="1226184081">
      <w:bodyDiv w:val="1"/>
      <w:marLeft w:val="0"/>
      <w:marRight w:val="0"/>
      <w:marTop w:val="0"/>
      <w:marBottom w:val="0"/>
      <w:divBdr>
        <w:top w:val="none" w:sz="0" w:space="0" w:color="auto"/>
        <w:left w:val="none" w:sz="0" w:space="0" w:color="auto"/>
        <w:bottom w:val="none" w:sz="0" w:space="0" w:color="auto"/>
        <w:right w:val="none" w:sz="0" w:space="0" w:color="auto"/>
      </w:divBdr>
      <w:divsChild>
        <w:div w:id="1732342928">
          <w:marLeft w:val="0"/>
          <w:marRight w:val="0"/>
          <w:marTop w:val="0"/>
          <w:marBottom w:val="0"/>
          <w:divBdr>
            <w:top w:val="none" w:sz="0" w:space="0" w:color="auto"/>
            <w:left w:val="none" w:sz="0" w:space="0" w:color="auto"/>
            <w:bottom w:val="none" w:sz="0" w:space="0" w:color="auto"/>
            <w:right w:val="none" w:sz="0" w:space="0" w:color="auto"/>
          </w:divBdr>
        </w:div>
        <w:div w:id="1724331037">
          <w:marLeft w:val="0"/>
          <w:marRight w:val="0"/>
          <w:marTop w:val="0"/>
          <w:marBottom w:val="0"/>
          <w:divBdr>
            <w:top w:val="none" w:sz="0" w:space="0" w:color="auto"/>
            <w:left w:val="none" w:sz="0" w:space="0" w:color="auto"/>
            <w:bottom w:val="none" w:sz="0" w:space="0" w:color="auto"/>
            <w:right w:val="none" w:sz="0" w:space="0" w:color="auto"/>
          </w:divBdr>
        </w:div>
        <w:div w:id="1621952287">
          <w:marLeft w:val="0"/>
          <w:marRight w:val="0"/>
          <w:marTop w:val="0"/>
          <w:marBottom w:val="0"/>
          <w:divBdr>
            <w:top w:val="none" w:sz="0" w:space="0" w:color="auto"/>
            <w:left w:val="none" w:sz="0" w:space="0" w:color="auto"/>
            <w:bottom w:val="none" w:sz="0" w:space="0" w:color="auto"/>
            <w:right w:val="none" w:sz="0" w:space="0" w:color="auto"/>
          </w:divBdr>
        </w:div>
      </w:divsChild>
    </w:div>
    <w:div w:id="1245527537">
      <w:bodyDiv w:val="1"/>
      <w:marLeft w:val="0"/>
      <w:marRight w:val="0"/>
      <w:marTop w:val="0"/>
      <w:marBottom w:val="0"/>
      <w:divBdr>
        <w:top w:val="none" w:sz="0" w:space="0" w:color="auto"/>
        <w:left w:val="none" w:sz="0" w:space="0" w:color="auto"/>
        <w:bottom w:val="none" w:sz="0" w:space="0" w:color="auto"/>
        <w:right w:val="none" w:sz="0" w:space="0" w:color="auto"/>
      </w:divBdr>
    </w:div>
    <w:div w:id="1324896616">
      <w:bodyDiv w:val="1"/>
      <w:marLeft w:val="0"/>
      <w:marRight w:val="0"/>
      <w:marTop w:val="0"/>
      <w:marBottom w:val="0"/>
      <w:divBdr>
        <w:top w:val="none" w:sz="0" w:space="0" w:color="auto"/>
        <w:left w:val="none" w:sz="0" w:space="0" w:color="auto"/>
        <w:bottom w:val="none" w:sz="0" w:space="0" w:color="auto"/>
        <w:right w:val="none" w:sz="0" w:space="0" w:color="auto"/>
      </w:divBdr>
      <w:divsChild>
        <w:div w:id="375354695">
          <w:marLeft w:val="0"/>
          <w:marRight w:val="0"/>
          <w:marTop w:val="0"/>
          <w:marBottom w:val="0"/>
          <w:divBdr>
            <w:top w:val="none" w:sz="0" w:space="0" w:color="auto"/>
            <w:left w:val="none" w:sz="0" w:space="0" w:color="auto"/>
            <w:bottom w:val="none" w:sz="0" w:space="0" w:color="auto"/>
            <w:right w:val="none" w:sz="0" w:space="0" w:color="auto"/>
          </w:divBdr>
        </w:div>
        <w:div w:id="1242373313">
          <w:marLeft w:val="0"/>
          <w:marRight w:val="0"/>
          <w:marTop w:val="0"/>
          <w:marBottom w:val="0"/>
          <w:divBdr>
            <w:top w:val="none" w:sz="0" w:space="0" w:color="auto"/>
            <w:left w:val="none" w:sz="0" w:space="0" w:color="auto"/>
            <w:bottom w:val="none" w:sz="0" w:space="0" w:color="auto"/>
            <w:right w:val="none" w:sz="0" w:space="0" w:color="auto"/>
          </w:divBdr>
        </w:div>
        <w:div w:id="899362801">
          <w:marLeft w:val="0"/>
          <w:marRight w:val="0"/>
          <w:marTop w:val="0"/>
          <w:marBottom w:val="0"/>
          <w:divBdr>
            <w:top w:val="none" w:sz="0" w:space="0" w:color="auto"/>
            <w:left w:val="none" w:sz="0" w:space="0" w:color="auto"/>
            <w:bottom w:val="none" w:sz="0" w:space="0" w:color="auto"/>
            <w:right w:val="none" w:sz="0" w:space="0" w:color="auto"/>
          </w:divBdr>
        </w:div>
        <w:div w:id="1487014197">
          <w:marLeft w:val="0"/>
          <w:marRight w:val="0"/>
          <w:marTop w:val="0"/>
          <w:marBottom w:val="0"/>
          <w:divBdr>
            <w:top w:val="none" w:sz="0" w:space="0" w:color="auto"/>
            <w:left w:val="none" w:sz="0" w:space="0" w:color="auto"/>
            <w:bottom w:val="none" w:sz="0" w:space="0" w:color="auto"/>
            <w:right w:val="none" w:sz="0" w:space="0" w:color="auto"/>
          </w:divBdr>
        </w:div>
      </w:divsChild>
    </w:div>
    <w:div w:id="1343972126">
      <w:bodyDiv w:val="1"/>
      <w:marLeft w:val="0"/>
      <w:marRight w:val="0"/>
      <w:marTop w:val="0"/>
      <w:marBottom w:val="0"/>
      <w:divBdr>
        <w:top w:val="none" w:sz="0" w:space="0" w:color="auto"/>
        <w:left w:val="none" w:sz="0" w:space="0" w:color="auto"/>
        <w:bottom w:val="none" w:sz="0" w:space="0" w:color="auto"/>
        <w:right w:val="none" w:sz="0" w:space="0" w:color="auto"/>
      </w:divBdr>
    </w:div>
    <w:div w:id="1352221673">
      <w:bodyDiv w:val="1"/>
      <w:marLeft w:val="0"/>
      <w:marRight w:val="0"/>
      <w:marTop w:val="0"/>
      <w:marBottom w:val="0"/>
      <w:divBdr>
        <w:top w:val="none" w:sz="0" w:space="0" w:color="auto"/>
        <w:left w:val="none" w:sz="0" w:space="0" w:color="auto"/>
        <w:bottom w:val="none" w:sz="0" w:space="0" w:color="auto"/>
        <w:right w:val="none" w:sz="0" w:space="0" w:color="auto"/>
      </w:divBdr>
    </w:div>
    <w:div w:id="1391687005">
      <w:bodyDiv w:val="1"/>
      <w:marLeft w:val="0"/>
      <w:marRight w:val="0"/>
      <w:marTop w:val="0"/>
      <w:marBottom w:val="0"/>
      <w:divBdr>
        <w:top w:val="none" w:sz="0" w:space="0" w:color="auto"/>
        <w:left w:val="none" w:sz="0" w:space="0" w:color="auto"/>
        <w:bottom w:val="none" w:sz="0" w:space="0" w:color="auto"/>
        <w:right w:val="none" w:sz="0" w:space="0" w:color="auto"/>
      </w:divBdr>
    </w:div>
    <w:div w:id="1402019224">
      <w:bodyDiv w:val="1"/>
      <w:marLeft w:val="0"/>
      <w:marRight w:val="0"/>
      <w:marTop w:val="0"/>
      <w:marBottom w:val="0"/>
      <w:divBdr>
        <w:top w:val="none" w:sz="0" w:space="0" w:color="auto"/>
        <w:left w:val="none" w:sz="0" w:space="0" w:color="auto"/>
        <w:bottom w:val="none" w:sz="0" w:space="0" w:color="auto"/>
        <w:right w:val="none" w:sz="0" w:space="0" w:color="auto"/>
      </w:divBdr>
    </w:div>
    <w:div w:id="1436829486">
      <w:bodyDiv w:val="1"/>
      <w:marLeft w:val="0"/>
      <w:marRight w:val="0"/>
      <w:marTop w:val="0"/>
      <w:marBottom w:val="0"/>
      <w:divBdr>
        <w:top w:val="none" w:sz="0" w:space="0" w:color="auto"/>
        <w:left w:val="none" w:sz="0" w:space="0" w:color="auto"/>
        <w:bottom w:val="none" w:sz="0" w:space="0" w:color="auto"/>
        <w:right w:val="none" w:sz="0" w:space="0" w:color="auto"/>
      </w:divBdr>
    </w:div>
    <w:div w:id="1440755226">
      <w:bodyDiv w:val="1"/>
      <w:marLeft w:val="0"/>
      <w:marRight w:val="0"/>
      <w:marTop w:val="0"/>
      <w:marBottom w:val="0"/>
      <w:divBdr>
        <w:top w:val="none" w:sz="0" w:space="0" w:color="auto"/>
        <w:left w:val="none" w:sz="0" w:space="0" w:color="auto"/>
        <w:bottom w:val="none" w:sz="0" w:space="0" w:color="auto"/>
        <w:right w:val="none" w:sz="0" w:space="0" w:color="auto"/>
      </w:divBdr>
    </w:div>
    <w:div w:id="1480532227">
      <w:bodyDiv w:val="1"/>
      <w:marLeft w:val="0"/>
      <w:marRight w:val="0"/>
      <w:marTop w:val="0"/>
      <w:marBottom w:val="0"/>
      <w:divBdr>
        <w:top w:val="none" w:sz="0" w:space="0" w:color="auto"/>
        <w:left w:val="none" w:sz="0" w:space="0" w:color="auto"/>
        <w:bottom w:val="none" w:sz="0" w:space="0" w:color="auto"/>
        <w:right w:val="none" w:sz="0" w:space="0" w:color="auto"/>
      </w:divBdr>
    </w:div>
    <w:div w:id="1501967583">
      <w:bodyDiv w:val="1"/>
      <w:marLeft w:val="0"/>
      <w:marRight w:val="0"/>
      <w:marTop w:val="0"/>
      <w:marBottom w:val="0"/>
      <w:divBdr>
        <w:top w:val="none" w:sz="0" w:space="0" w:color="auto"/>
        <w:left w:val="none" w:sz="0" w:space="0" w:color="auto"/>
        <w:bottom w:val="none" w:sz="0" w:space="0" w:color="auto"/>
        <w:right w:val="none" w:sz="0" w:space="0" w:color="auto"/>
      </w:divBdr>
    </w:div>
    <w:div w:id="1515806527">
      <w:bodyDiv w:val="1"/>
      <w:marLeft w:val="0"/>
      <w:marRight w:val="0"/>
      <w:marTop w:val="0"/>
      <w:marBottom w:val="0"/>
      <w:divBdr>
        <w:top w:val="none" w:sz="0" w:space="0" w:color="auto"/>
        <w:left w:val="none" w:sz="0" w:space="0" w:color="auto"/>
        <w:bottom w:val="none" w:sz="0" w:space="0" w:color="auto"/>
        <w:right w:val="none" w:sz="0" w:space="0" w:color="auto"/>
      </w:divBdr>
    </w:div>
    <w:div w:id="1537349992">
      <w:bodyDiv w:val="1"/>
      <w:marLeft w:val="0"/>
      <w:marRight w:val="0"/>
      <w:marTop w:val="0"/>
      <w:marBottom w:val="0"/>
      <w:divBdr>
        <w:top w:val="none" w:sz="0" w:space="0" w:color="auto"/>
        <w:left w:val="none" w:sz="0" w:space="0" w:color="auto"/>
        <w:bottom w:val="none" w:sz="0" w:space="0" w:color="auto"/>
        <w:right w:val="none" w:sz="0" w:space="0" w:color="auto"/>
      </w:divBdr>
    </w:div>
    <w:div w:id="1541555187">
      <w:bodyDiv w:val="1"/>
      <w:marLeft w:val="0"/>
      <w:marRight w:val="0"/>
      <w:marTop w:val="0"/>
      <w:marBottom w:val="0"/>
      <w:divBdr>
        <w:top w:val="none" w:sz="0" w:space="0" w:color="auto"/>
        <w:left w:val="none" w:sz="0" w:space="0" w:color="auto"/>
        <w:bottom w:val="none" w:sz="0" w:space="0" w:color="auto"/>
        <w:right w:val="none" w:sz="0" w:space="0" w:color="auto"/>
      </w:divBdr>
    </w:div>
    <w:div w:id="1567034170">
      <w:bodyDiv w:val="1"/>
      <w:marLeft w:val="0"/>
      <w:marRight w:val="0"/>
      <w:marTop w:val="0"/>
      <w:marBottom w:val="0"/>
      <w:divBdr>
        <w:top w:val="none" w:sz="0" w:space="0" w:color="auto"/>
        <w:left w:val="none" w:sz="0" w:space="0" w:color="auto"/>
        <w:bottom w:val="none" w:sz="0" w:space="0" w:color="auto"/>
        <w:right w:val="none" w:sz="0" w:space="0" w:color="auto"/>
      </w:divBdr>
    </w:div>
    <w:div w:id="1578395794">
      <w:bodyDiv w:val="1"/>
      <w:marLeft w:val="0"/>
      <w:marRight w:val="0"/>
      <w:marTop w:val="0"/>
      <w:marBottom w:val="0"/>
      <w:divBdr>
        <w:top w:val="none" w:sz="0" w:space="0" w:color="auto"/>
        <w:left w:val="none" w:sz="0" w:space="0" w:color="auto"/>
        <w:bottom w:val="none" w:sz="0" w:space="0" w:color="auto"/>
        <w:right w:val="none" w:sz="0" w:space="0" w:color="auto"/>
      </w:divBdr>
    </w:div>
    <w:div w:id="1581207292">
      <w:bodyDiv w:val="1"/>
      <w:marLeft w:val="0"/>
      <w:marRight w:val="0"/>
      <w:marTop w:val="0"/>
      <w:marBottom w:val="0"/>
      <w:divBdr>
        <w:top w:val="none" w:sz="0" w:space="0" w:color="auto"/>
        <w:left w:val="none" w:sz="0" w:space="0" w:color="auto"/>
        <w:bottom w:val="none" w:sz="0" w:space="0" w:color="auto"/>
        <w:right w:val="none" w:sz="0" w:space="0" w:color="auto"/>
      </w:divBdr>
    </w:div>
    <w:div w:id="1606156341">
      <w:bodyDiv w:val="1"/>
      <w:marLeft w:val="0"/>
      <w:marRight w:val="0"/>
      <w:marTop w:val="0"/>
      <w:marBottom w:val="0"/>
      <w:divBdr>
        <w:top w:val="none" w:sz="0" w:space="0" w:color="auto"/>
        <w:left w:val="none" w:sz="0" w:space="0" w:color="auto"/>
        <w:bottom w:val="none" w:sz="0" w:space="0" w:color="auto"/>
        <w:right w:val="none" w:sz="0" w:space="0" w:color="auto"/>
      </w:divBdr>
      <w:divsChild>
        <w:div w:id="1110468908">
          <w:marLeft w:val="0"/>
          <w:marRight w:val="0"/>
          <w:marTop w:val="225"/>
          <w:marBottom w:val="450"/>
          <w:divBdr>
            <w:top w:val="none" w:sz="0" w:space="0" w:color="auto"/>
            <w:left w:val="none" w:sz="0" w:space="0" w:color="auto"/>
            <w:bottom w:val="none" w:sz="0" w:space="0" w:color="auto"/>
            <w:right w:val="none" w:sz="0" w:space="0" w:color="auto"/>
          </w:divBdr>
          <w:divsChild>
            <w:div w:id="78874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371861">
      <w:bodyDiv w:val="1"/>
      <w:marLeft w:val="0"/>
      <w:marRight w:val="0"/>
      <w:marTop w:val="0"/>
      <w:marBottom w:val="0"/>
      <w:divBdr>
        <w:top w:val="none" w:sz="0" w:space="0" w:color="auto"/>
        <w:left w:val="none" w:sz="0" w:space="0" w:color="auto"/>
        <w:bottom w:val="none" w:sz="0" w:space="0" w:color="auto"/>
        <w:right w:val="none" w:sz="0" w:space="0" w:color="auto"/>
      </w:divBdr>
    </w:div>
    <w:div w:id="1631133289">
      <w:bodyDiv w:val="1"/>
      <w:marLeft w:val="0"/>
      <w:marRight w:val="0"/>
      <w:marTop w:val="0"/>
      <w:marBottom w:val="0"/>
      <w:divBdr>
        <w:top w:val="none" w:sz="0" w:space="0" w:color="auto"/>
        <w:left w:val="none" w:sz="0" w:space="0" w:color="auto"/>
        <w:bottom w:val="none" w:sz="0" w:space="0" w:color="auto"/>
        <w:right w:val="none" w:sz="0" w:space="0" w:color="auto"/>
      </w:divBdr>
    </w:div>
    <w:div w:id="1639460278">
      <w:bodyDiv w:val="1"/>
      <w:marLeft w:val="0"/>
      <w:marRight w:val="0"/>
      <w:marTop w:val="0"/>
      <w:marBottom w:val="0"/>
      <w:divBdr>
        <w:top w:val="none" w:sz="0" w:space="0" w:color="auto"/>
        <w:left w:val="none" w:sz="0" w:space="0" w:color="auto"/>
        <w:bottom w:val="none" w:sz="0" w:space="0" w:color="auto"/>
        <w:right w:val="none" w:sz="0" w:space="0" w:color="auto"/>
      </w:divBdr>
    </w:div>
    <w:div w:id="1654598958">
      <w:bodyDiv w:val="1"/>
      <w:marLeft w:val="0"/>
      <w:marRight w:val="0"/>
      <w:marTop w:val="0"/>
      <w:marBottom w:val="0"/>
      <w:divBdr>
        <w:top w:val="none" w:sz="0" w:space="0" w:color="auto"/>
        <w:left w:val="none" w:sz="0" w:space="0" w:color="auto"/>
        <w:bottom w:val="none" w:sz="0" w:space="0" w:color="auto"/>
        <w:right w:val="none" w:sz="0" w:space="0" w:color="auto"/>
      </w:divBdr>
    </w:div>
    <w:div w:id="1676225615">
      <w:bodyDiv w:val="1"/>
      <w:marLeft w:val="0"/>
      <w:marRight w:val="0"/>
      <w:marTop w:val="0"/>
      <w:marBottom w:val="0"/>
      <w:divBdr>
        <w:top w:val="none" w:sz="0" w:space="0" w:color="auto"/>
        <w:left w:val="none" w:sz="0" w:space="0" w:color="auto"/>
        <w:bottom w:val="none" w:sz="0" w:space="0" w:color="auto"/>
        <w:right w:val="none" w:sz="0" w:space="0" w:color="auto"/>
      </w:divBdr>
    </w:div>
    <w:div w:id="1689066104">
      <w:bodyDiv w:val="1"/>
      <w:marLeft w:val="0"/>
      <w:marRight w:val="0"/>
      <w:marTop w:val="0"/>
      <w:marBottom w:val="0"/>
      <w:divBdr>
        <w:top w:val="none" w:sz="0" w:space="0" w:color="auto"/>
        <w:left w:val="none" w:sz="0" w:space="0" w:color="auto"/>
        <w:bottom w:val="none" w:sz="0" w:space="0" w:color="auto"/>
        <w:right w:val="none" w:sz="0" w:space="0" w:color="auto"/>
      </w:divBdr>
    </w:div>
    <w:div w:id="1712068607">
      <w:bodyDiv w:val="1"/>
      <w:marLeft w:val="0"/>
      <w:marRight w:val="0"/>
      <w:marTop w:val="0"/>
      <w:marBottom w:val="0"/>
      <w:divBdr>
        <w:top w:val="none" w:sz="0" w:space="0" w:color="auto"/>
        <w:left w:val="none" w:sz="0" w:space="0" w:color="auto"/>
        <w:bottom w:val="none" w:sz="0" w:space="0" w:color="auto"/>
        <w:right w:val="none" w:sz="0" w:space="0" w:color="auto"/>
      </w:divBdr>
    </w:div>
    <w:div w:id="1716924655">
      <w:bodyDiv w:val="1"/>
      <w:marLeft w:val="0"/>
      <w:marRight w:val="0"/>
      <w:marTop w:val="0"/>
      <w:marBottom w:val="0"/>
      <w:divBdr>
        <w:top w:val="none" w:sz="0" w:space="0" w:color="auto"/>
        <w:left w:val="none" w:sz="0" w:space="0" w:color="auto"/>
        <w:bottom w:val="none" w:sz="0" w:space="0" w:color="auto"/>
        <w:right w:val="none" w:sz="0" w:space="0" w:color="auto"/>
      </w:divBdr>
    </w:div>
    <w:div w:id="1724714852">
      <w:bodyDiv w:val="1"/>
      <w:marLeft w:val="0"/>
      <w:marRight w:val="0"/>
      <w:marTop w:val="0"/>
      <w:marBottom w:val="0"/>
      <w:divBdr>
        <w:top w:val="none" w:sz="0" w:space="0" w:color="auto"/>
        <w:left w:val="none" w:sz="0" w:space="0" w:color="auto"/>
        <w:bottom w:val="none" w:sz="0" w:space="0" w:color="auto"/>
        <w:right w:val="none" w:sz="0" w:space="0" w:color="auto"/>
      </w:divBdr>
    </w:div>
    <w:div w:id="1734083909">
      <w:bodyDiv w:val="1"/>
      <w:marLeft w:val="0"/>
      <w:marRight w:val="0"/>
      <w:marTop w:val="0"/>
      <w:marBottom w:val="0"/>
      <w:divBdr>
        <w:top w:val="none" w:sz="0" w:space="0" w:color="auto"/>
        <w:left w:val="none" w:sz="0" w:space="0" w:color="auto"/>
        <w:bottom w:val="none" w:sz="0" w:space="0" w:color="auto"/>
        <w:right w:val="none" w:sz="0" w:space="0" w:color="auto"/>
      </w:divBdr>
    </w:div>
    <w:div w:id="1760982417">
      <w:bodyDiv w:val="1"/>
      <w:marLeft w:val="0"/>
      <w:marRight w:val="0"/>
      <w:marTop w:val="0"/>
      <w:marBottom w:val="0"/>
      <w:divBdr>
        <w:top w:val="none" w:sz="0" w:space="0" w:color="auto"/>
        <w:left w:val="none" w:sz="0" w:space="0" w:color="auto"/>
        <w:bottom w:val="none" w:sz="0" w:space="0" w:color="auto"/>
        <w:right w:val="none" w:sz="0" w:space="0" w:color="auto"/>
      </w:divBdr>
    </w:div>
    <w:div w:id="1770394771">
      <w:bodyDiv w:val="1"/>
      <w:marLeft w:val="0"/>
      <w:marRight w:val="0"/>
      <w:marTop w:val="0"/>
      <w:marBottom w:val="0"/>
      <w:divBdr>
        <w:top w:val="none" w:sz="0" w:space="0" w:color="auto"/>
        <w:left w:val="none" w:sz="0" w:space="0" w:color="auto"/>
        <w:bottom w:val="none" w:sz="0" w:space="0" w:color="auto"/>
        <w:right w:val="none" w:sz="0" w:space="0" w:color="auto"/>
      </w:divBdr>
    </w:div>
    <w:div w:id="1794711790">
      <w:bodyDiv w:val="1"/>
      <w:marLeft w:val="0"/>
      <w:marRight w:val="0"/>
      <w:marTop w:val="0"/>
      <w:marBottom w:val="0"/>
      <w:divBdr>
        <w:top w:val="none" w:sz="0" w:space="0" w:color="auto"/>
        <w:left w:val="none" w:sz="0" w:space="0" w:color="auto"/>
        <w:bottom w:val="none" w:sz="0" w:space="0" w:color="auto"/>
        <w:right w:val="none" w:sz="0" w:space="0" w:color="auto"/>
      </w:divBdr>
      <w:divsChild>
        <w:div w:id="151988423">
          <w:marLeft w:val="0"/>
          <w:marRight w:val="0"/>
          <w:marTop w:val="225"/>
          <w:marBottom w:val="450"/>
          <w:divBdr>
            <w:top w:val="none" w:sz="0" w:space="0" w:color="auto"/>
            <w:left w:val="none" w:sz="0" w:space="0" w:color="auto"/>
            <w:bottom w:val="none" w:sz="0" w:space="0" w:color="auto"/>
            <w:right w:val="none" w:sz="0" w:space="0" w:color="auto"/>
          </w:divBdr>
          <w:divsChild>
            <w:div w:id="69207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036367">
      <w:bodyDiv w:val="1"/>
      <w:marLeft w:val="0"/>
      <w:marRight w:val="0"/>
      <w:marTop w:val="0"/>
      <w:marBottom w:val="0"/>
      <w:divBdr>
        <w:top w:val="none" w:sz="0" w:space="0" w:color="auto"/>
        <w:left w:val="none" w:sz="0" w:space="0" w:color="auto"/>
        <w:bottom w:val="none" w:sz="0" w:space="0" w:color="auto"/>
        <w:right w:val="none" w:sz="0" w:space="0" w:color="auto"/>
      </w:divBdr>
    </w:div>
    <w:div w:id="1836725995">
      <w:bodyDiv w:val="1"/>
      <w:marLeft w:val="0"/>
      <w:marRight w:val="0"/>
      <w:marTop w:val="0"/>
      <w:marBottom w:val="0"/>
      <w:divBdr>
        <w:top w:val="none" w:sz="0" w:space="0" w:color="auto"/>
        <w:left w:val="none" w:sz="0" w:space="0" w:color="auto"/>
        <w:bottom w:val="none" w:sz="0" w:space="0" w:color="auto"/>
        <w:right w:val="none" w:sz="0" w:space="0" w:color="auto"/>
      </w:divBdr>
    </w:div>
    <w:div w:id="1853227301">
      <w:bodyDiv w:val="1"/>
      <w:marLeft w:val="0"/>
      <w:marRight w:val="0"/>
      <w:marTop w:val="0"/>
      <w:marBottom w:val="0"/>
      <w:divBdr>
        <w:top w:val="none" w:sz="0" w:space="0" w:color="auto"/>
        <w:left w:val="none" w:sz="0" w:space="0" w:color="auto"/>
        <w:bottom w:val="none" w:sz="0" w:space="0" w:color="auto"/>
        <w:right w:val="none" w:sz="0" w:space="0" w:color="auto"/>
      </w:divBdr>
    </w:div>
    <w:div w:id="1865247273">
      <w:bodyDiv w:val="1"/>
      <w:marLeft w:val="0"/>
      <w:marRight w:val="0"/>
      <w:marTop w:val="0"/>
      <w:marBottom w:val="0"/>
      <w:divBdr>
        <w:top w:val="none" w:sz="0" w:space="0" w:color="auto"/>
        <w:left w:val="none" w:sz="0" w:space="0" w:color="auto"/>
        <w:bottom w:val="none" w:sz="0" w:space="0" w:color="auto"/>
        <w:right w:val="none" w:sz="0" w:space="0" w:color="auto"/>
      </w:divBdr>
    </w:div>
    <w:div w:id="1869441439">
      <w:bodyDiv w:val="1"/>
      <w:marLeft w:val="0"/>
      <w:marRight w:val="0"/>
      <w:marTop w:val="0"/>
      <w:marBottom w:val="0"/>
      <w:divBdr>
        <w:top w:val="none" w:sz="0" w:space="0" w:color="auto"/>
        <w:left w:val="none" w:sz="0" w:space="0" w:color="auto"/>
        <w:bottom w:val="none" w:sz="0" w:space="0" w:color="auto"/>
        <w:right w:val="none" w:sz="0" w:space="0" w:color="auto"/>
      </w:divBdr>
    </w:div>
    <w:div w:id="1914729254">
      <w:bodyDiv w:val="1"/>
      <w:marLeft w:val="0"/>
      <w:marRight w:val="0"/>
      <w:marTop w:val="0"/>
      <w:marBottom w:val="0"/>
      <w:divBdr>
        <w:top w:val="none" w:sz="0" w:space="0" w:color="auto"/>
        <w:left w:val="none" w:sz="0" w:space="0" w:color="auto"/>
        <w:bottom w:val="none" w:sz="0" w:space="0" w:color="auto"/>
        <w:right w:val="none" w:sz="0" w:space="0" w:color="auto"/>
      </w:divBdr>
      <w:divsChild>
        <w:div w:id="426927291">
          <w:marLeft w:val="0"/>
          <w:marRight w:val="0"/>
          <w:marTop w:val="0"/>
          <w:marBottom w:val="0"/>
          <w:divBdr>
            <w:top w:val="none" w:sz="0" w:space="0" w:color="auto"/>
            <w:left w:val="none" w:sz="0" w:space="0" w:color="auto"/>
            <w:bottom w:val="none" w:sz="0" w:space="0" w:color="auto"/>
            <w:right w:val="none" w:sz="0" w:space="0" w:color="auto"/>
          </w:divBdr>
          <w:divsChild>
            <w:div w:id="1768622123">
              <w:marLeft w:val="0"/>
              <w:marRight w:val="0"/>
              <w:marTop w:val="0"/>
              <w:marBottom w:val="0"/>
              <w:divBdr>
                <w:top w:val="none" w:sz="0" w:space="0" w:color="auto"/>
                <w:left w:val="none" w:sz="0" w:space="0" w:color="auto"/>
                <w:bottom w:val="none" w:sz="0" w:space="0" w:color="auto"/>
                <w:right w:val="none" w:sz="0" w:space="0" w:color="auto"/>
              </w:divBdr>
              <w:divsChild>
                <w:div w:id="74865486">
                  <w:marLeft w:val="0"/>
                  <w:marRight w:val="0"/>
                  <w:marTop w:val="0"/>
                  <w:marBottom w:val="0"/>
                  <w:divBdr>
                    <w:top w:val="single" w:sz="6" w:space="0" w:color="D7D7D7"/>
                    <w:left w:val="single" w:sz="6" w:space="0" w:color="D7D7D7"/>
                    <w:bottom w:val="single" w:sz="6" w:space="0" w:color="7E8992"/>
                    <w:right w:val="single" w:sz="6" w:space="0" w:color="7E8992"/>
                  </w:divBdr>
                </w:div>
              </w:divsChild>
            </w:div>
            <w:div w:id="777065621">
              <w:marLeft w:val="0"/>
              <w:marRight w:val="0"/>
              <w:marTop w:val="0"/>
              <w:marBottom w:val="0"/>
              <w:divBdr>
                <w:top w:val="none" w:sz="0" w:space="0" w:color="auto"/>
                <w:left w:val="none" w:sz="0" w:space="0" w:color="auto"/>
                <w:bottom w:val="none" w:sz="0" w:space="0" w:color="auto"/>
                <w:right w:val="none" w:sz="0" w:space="0" w:color="auto"/>
              </w:divBdr>
              <w:divsChild>
                <w:div w:id="1724022671">
                  <w:marLeft w:val="0"/>
                  <w:marRight w:val="0"/>
                  <w:marTop w:val="0"/>
                  <w:marBottom w:val="105"/>
                  <w:divBdr>
                    <w:top w:val="none" w:sz="0" w:space="0" w:color="auto"/>
                    <w:left w:val="none" w:sz="0" w:space="0" w:color="auto"/>
                    <w:bottom w:val="none" w:sz="0" w:space="0" w:color="auto"/>
                    <w:right w:val="none" w:sz="0" w:space="0" w:color="auto"/>
                  </w:divBdr>
                </w:div>
                <w:div w:id="1251311192">
                  <w:marLeft w:val="225"/>
                  <w:marRight w:val="0"/>
                  <w:marTop w:val="0"/>
                  <w:marBottom w:val="105"/>
                  <w:divBdr>
                    <w:top w:val="none" w:sz="0" w:space="0" w:color="auto"/>
                    <w:left w:val="none" w:sz="0" w:space="0" w:color="auto"/>
                    <w:bottom w:val="none" w:sz="0" w:space="0" w:color="auto"/>
                    <w:right w:val="none" w:sz="0" w:space="0" w:color="auto"/>
                  </w:divBdr>
                </w:div>
              </w:divsChild>
            </w:div>
          </w:divsChild>
        </w:div>
        <w:div w:id="1219247041">
          <w:marLeft w:val="0"/>
          <w:marRight w:val="0"/>
          <w:marTop w:val="0"/>
          <w:marBottom w:val="0"/>
          <w:divBdr>
            <w:top w:val="none" w:sz="0" w:space="0" w:color="auto"/>
            <w:left w:val="none" w:sz="0" w:space="0" w:color="auto"/>
            <w:bottom w:val="none" w:sz="0" w:space="0" w:color="auto"/>
            <w:right w:val="none" w:sz="0" w:space="0" w:color="auto"/>
          </w:divBdr>
          <w:divsChild>
            <w:div w:id="59443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666740">
      <w:bodyDiv w:val="1"/>
      <w:marLeft w:val="0"/>
      <w:marRight w:val="0"/>
      <w:marTop w:val="0"/>
      <w:marBottom w:val="0"/>
      <w:divBdr>
        <w:top w:val="none" w:sz="0" w:space="0" w:color="auto"/>
        <w:left w:val="none" w:sz="0" w:space="0" w:color="auto"/>
        <w:bottom w:val="none" w:sz="0" w:space="0" w:color="auto"/>
        <w:right w:val="none" w:sz="0" w:space="0" w:color="auto"/>
      </w:divBdr>
    </w:div>
    <w:div w:id="1948153256">
      <w:bodyDiv w:val="1"/>
      <w:marLeft w:val="0"/>
      <w:marRight w:val="0"/>
      <w:marTop w:val="0"/>
      <w:marBottom w:val="0"/>
      <w:divBdr>
        <w:top w:val="none" w:sz="0" w:space="0" w:color="auto"/>
        <w:left w:val="none" w:sz="0" w:space="0" w:color="auto"/>
        <w:bottom w:val="none" w:sz="0" w:space="0" w:color="auto"/>
        <w:right w:val="none" w:sz="0" w:space="0" w:color="auto"/>
      </w:divBdr>
    </w:div>
    <w:div w:id="1992826734">
      <w:bodyDiv w:val="1"/>
      <w:marLeft w:val="0"/>
      <w:marRight w:val="0"/>
      <w:marTop w:val="0"/>
      <w:marBottom w:val="0"/>
      <w:divBdr>
        <w:top w:val="none" w:sz="0" w:space="0" w:color="auto"/>
        <w:left w:val="none" w:sz="0" w:space="0" w:color="auto"/>
        <w:bottom w:val="none" w:sz="0" w:space="0" w:color="auto"/>
        <w:right w:val="none" w:sz="0" w:space="0" w:color="auto"/>
      </w:divBdr>
    </w:div>
    <w:div w:id="2025784386">
      <w:bodyDiv w:val="1"/>
      <w:marLeft w:val="0"/>
      <w:marRight w:val="0"/>
      <w:marTop w:val="0"/>
      <w:marBottom w:val="0"/>
      <w:divBdr>
        <w:top w:val="none" w:sz="0" w:space="0" w:color="auto"/>
        <w:left w:val="none" w:sz="0" w:space="0" w:color="auto"/>
        <w:bottom w:val="none" w:sz="0" w:space="0" w:color="auto"/>
        <w:right w:val="none" w:sz="0" w:space="0" w:color="auto"/>
      </w:divBdr>
    </w:div>
    <w:div w:id="2061324355">
      <w:bodyDiv w:val="1"/>
      <w:marLeft w:val="0"/>
      <w:marRight w:val="0"/>
      <w:marTop w:val="0"/>
      <w:marBottom w:val="0"/>
      <w:divBdr>
        <w:top w:val="none" w:sz="0" w:space="0" w:color="auto"/>
        <w:left w:val="none" w:sz="0" w:space="0" w:color="auto"/>
        <w:bottom w:val="none" w:sz="0" w:space="0" w:color="auto"/>
        <w:right w:val="none" w:sz="0" w:space="0" w:color="auto"/>
      </w:divBdr>
    </w:div>
    <w:div w:id="2085450898">
      <w:bodyDiv w:val="1"/>
      <w:marLeft w:val="0"/>
      <w:marRight w:val="0"/>
      <w:marTop w:val="0"/>
      <w:marBottom w:val="0"/>
      <w:divBdr>
        <w:top w:val="none" w:sz="0" w:space="0" w:color="auto"/>
        <w:left w:val="none" w:sz="0" w:space="0" w:color="auto"/>
        <w:bottom w:val="none" w:sz="0" w:space="0" w:color="auto"/>
        <w:right w:val="none" w:sz="0" w:space="0" w:color="auto"/>
      </w:divBdr>
    </w:div>
    <w:div w:id="2108647996">
      <w:bodyDiv w:val="1"/>
      <w:marLeft w:val="0"/>
      <w:marRight w:val="0"/>
      <w:marTop w:val="0"/>
      <w:marBottom w:val="0"/>
      <w:divBdr>
        <w:top w:val="none" w:sz="0" w:space="0" w:color="auto"/>
        <w:left w:val="none" w:sz="0" w:space="0" w:color="auto"/>
        <w:bottom w:val="none" w:sz="0" w:space="0" w:color="auto"/>
        <w:right w:val="none" w:sz="0" w:space="0" w:color="auto"/>
      </w:divBdr>
    </w:div>
    <w:div w:id="2113938831">
      <w:bodyDiv w:val="1"/>
      <w:marLeft w:val="0"/>
      <w:marRight w:val="0"/>
      <w:marTop w:val="0"/>
      <w:marBottom w:val="0"/>
      <w:divBdr>
        <w:top w:val="none" w:sz="0" w:space="0" w:color="auto"/>
        <w:left w:val="none" w:sz="0" w:space="0" w:color="auto"/>
        <w:bottom w:val="none" w:sz="0" w:space="0" w:color="auto"/>
        <w:right w:val="none" w:sz="0" w:space="0" w:color="auto"/>
      </w:divBdr>
      <w:divsChild>
        <w:div w:id="1646815402">
          <w:marLeft w:val="0"/>
          <w:marRight w:val="0"/>
          <w:marTop w:val="0"/>
          <w:marBottom w:val="0"/>
          <w:divBdr>
            <w:top w:val="none" w:sz="0" w:space="0" w:color="auto"/>
            <w:left w:val="none" w:sz="0" w:space="0" w:color="auto"/>
            <w:bottom w:val="none" w:sz="0" w:space="0" w:color="auto"/>
            <w:right w:val="none" w:sz="0" w:space="0" w:color="auto"/>
          </w:divBdr>
        </w:div>
        <w:div w:id="1676759256">
          <w:marLeft w:val="0"/>
          <w:marRight w:val="0"/>
          <w:marTop w:val="0"/>
          <w:marBottom w:val="0"/>
          <w:divBdr>
            <w:top w:val="none" w:sz="0" w:space="0" w:color="auto"/>
            <w:left w:val="none" w:sz="0" w:space="0" w:color="auto"/>
            <w:bottom w:val="none" w:sz="0" w:space="0" w:color="auto"/>
            <w:right w:val="none" w:sz="0" w:space="0" w:color="auto"/>
          </w:divBdr>
        </w:div>
      </w:divsChild>
    </w:div>
    <w:div w:id="2123180166">
      <w:bodyDiv w:val="1"/>
      <w:marLeft w:val="0"/>
      <w:marRight w:val="0"/>
      <w:marTop w:val="0"/>
      <w:marBottom w:val="0"/>
      <w:divBdr>
        <w:top w:val="none" w:sz="0" w:space="0" w:color="auto"/>
        <w:left w:val="none" w:sz="0" w:space="0" w:color="auto"/>
        <w:bottom w:val="none" w:sz="0" w:space="0" w:color="auto"/>
        <w:right w:val="none" w:sz="0" w:space="0" w:color="auto"/>
      </w:divBdr>
      <w:divsChild>
        <w:div w:id="1445465691">
          <w:marLeft w:val="0"/>
          <w:marRight w:val="0"/>
          <w:marTop w:val="0"/>
          <w:marBottom w:val="0"/>
          <w:divBdr>
            <w:top w:val="none" w:sz="0" w:space="0" w:color="auto"/>
            <w:left w:val="none" w:sz="0" w:space="0" w:color="auto"/>
            <w:bottom w:val="none" w:sz="0" w:space="0" w:color="auto"/>
            <w:right w:val="none" w:sz="0" w:space="0" w:color="auto"/>
          </w:divBdr>
        </w:div>
        <w:div w:id="910114570">
          <w:marLeft w:val="0"/>
          <w:marRight w:val="0"/>
          <w:marTop w:val="0"/>
          <w:marBottom w:val="0"/>
          <w:divBdr>
            <w:top w:val="none" w:sz="0" w:space="0" w:color="auto"/>
            <w:left w:val="none" w:sz="0" w:space="0" w:color="auto"/>
            <w:bottom w:val="none" w:sz="0" w:space="0" w:color="auto"/>
            <w:right w:val="none" w:sz="0" w:space="0" w:color="auto"/>
          </w:divBdr>
        </w:div>
      </w:divsChild>
    </w:div>
    <w:div w:id="2127000497">
      <w:bodyDiv w:val="1"/>
      <w:marLeft w:val="0"/>
      <w:marRight w:val="0"/>
      <w:marTop w:val="0"/>
      <w:marBottom w:val="0"/>
      <w:divBdr>
        <w:top w:val="none" w:sz="0" w:space="0" w:color="auto"/>
        <w:left w:val="none" w:sz="0" w:space="0" w:color="auto"/>
        <w:bottom w:val="none" w:sz="0" w:space="0" w:color="auto"/>
        <w:right w:val="none" w:sz="0" w:space="0" w:color="auto"/>
      </w:divBdr>
    </w:div>
    <w:div w:id="213531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oleObject2.bin"/><Relationship Id="rId18" Type="http://schemas.openxmlformats.org/officeDocument/2006/relationships/image" Target="media/image5.emf"/><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6.jpeg"/><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oleObject" Target="embeddings/oleObject4.bin"/><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hyperlink" Target="http://www.ccdc.cam.ac.uk/data_request/ci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oleObject" Target="embeddings/oleObject6.bin"/><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8.emf"/><Relationship Id="rId28" Type="http://schemas.openxmlformats.org/officeDocument/2006/relationships/fontTable" Target="fontTable.xml"/><Relationship Id="rId10" Type="http://schemas.openxmlformats.org/officeDocument/2006/relationships/image" Target="media/image1.emf"/><Relationship Id="rId19"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3.emf"/><Relationship Id="rId22" Type="http://schemas.openxmlformats.org/officeDocument/2006/relationships/image" Target="media/image7.jpeg"/><Relationship Id="rId27" Type="http://schemas.openxmlformats.org/officeDocument/2006/relationships/footer" Target="footer4.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AppData\Local\Temp\acsPageWide-MSW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2C335C-1E58-4E8D-9B75-3851CFDF3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acsPageWide-MSW2010.dotx</Template>
  <TotalTime>2</TotalTime>
  <Pages>8</Pages>
  <Words>5494</Words>
  <Characters>32252</Characters>
  <Application>Microsoft Office Word</Application>
  <DocSecurity>0</DocSecurity>
  <Lines>268</Lines>
  <Paragraphs>75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Template for Electronic Submission to ACS Journals</vt:lpstr>
      <vt:lpstr>Template for Electronic Submission to ACS Journals</vt:lpstr>
    </vt:vector>
  </TitlesOfParts>
  <Company>ACS</Company>
  <LinksUpToDate>false</LinksUpToDate>
  <CharactersWithSpaces>37671</CharactersWithSpaces>
  <SharedDoc>false</SharedDoc>
  <HLinks>
    <vt:vector size="6" baseType="variant">
      <vt:variant>
        <vt:i4>4849748</vt:i4>
      </vt:variant>
      <vt:variant>
        <vt:i4>0</vt:i4>
      </vt:variant>
      <vt:variant>
        <vt:i4>0</vt:i4>
      </vt:variant>
      <vt:variant>
        <vt:i4>5</vt:i4>
      </vt:variant>
      <vt:variant>
        <vt:lpwstr>http://pubs.acs.org/page/4authors/index.html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Electronic Submission to ACS Journals</dc:title>
  <dc:subject/>
  <dc:creator>Will</dc:creator>
  <cp:keywords/>
  <cp:lastModifiedBy>Will</cp:lastModifiedBy>
  <cp:revision>3</cp:revision>
  <cp:lastPrinted>2018-09-26T07:54:00Z</cp:lastPrinted>
  <dcterms:created xsi:type="dcterms:W3CDTF">2018-11-15T09:30:00Z</dcterms:created>
  <dcterms:modified xsi:type="dcterms:W3CDTF">2018-12-04T08:30:00Z</dcterms:modified>
</cp:coreProperties>
</file>