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75975" w14:textId="77777777" w:rsidR="007C2386" w:rsidRPr="00B21CCB" w:rsidRDefault="007C2386" w:rsidP="007C2386">
      <w:pPr>
        <w:rPr>
          <w:b/>
          <w:sz w:val="32"/>
          <w:szCs w:val="32"/>
        </w:rPr>
      </w:pPr>
      <w:r w:rsidRPr="00B21CCB">
        <w:rPr>
          <w:b/>
          <w:sz w:val="32"/>
          <w:szCs w:val="32"/>
        </w:rPr>
        <w:t>The Hopkins Rehabilitation Engagement Rating Scale - Reablement Version (HRERS-RV): Development and Psychometric Properties</w:t>
      </w:r>
    </w:p>
    <w:p w14:paraId="730FA429" w14:textId="77777777" w:rsidR="007C2386" w:rsidRPr="00B21CCB" w:rsidRDefault="007C2386" w:rsidP="007C2386"/>
    <w:p w14:paraId="3A199DC0" w14:textId="77777777" w:rsidR="007C2386" w:rsidRPr="00B21CCB" w:rsidRDefault="007C2386" w:rsidP="007C2386">
      <w:pPr>
        <w:rPr>
          <w:szCs w:val="24"/>
        </w:rPr>
      </w:pPr>
      <w:r>
        <w:rPr>
          <w:szCs w:val="24"/>
        </w:rPr>
        <w:t xml:space="preserve">Emese </w:t>
      </w:r>
      <w:r w:rsidRPr="00B21CCB">
        <w:rPr>
          <w:szCs w:val="24"/>
        </w:rPr>
        <w:t xml:space="preserve">Mayhew </w:t>
      </w:r>
      <w:r>
        <w:rPr>
          <w:szCs w:val="24"/>
        </w:rPr>
        <w:t>MA</w:t>
      </w:r>
      <w:r w:rsidRPr="00CB636C">
        <w:rPr>
          <w:szCs w:val="24"/>
          <w:vertAlign w:val="superscript"/>
        </w:rPr>
        <w:t>1</w:t>
      </w:r>
      <w:r w:rsidRPr="00B21CCB">
        <w:rPr>
          <w:szCs w:val="24"/>
        </w:rPr>
        <w:t xml:space="preserve">, </w:t>
      </w:r>
      <w:r>
        <w:rPr>
          <w:szCs w:val="24"/>
        </w:rPr>
        <w:t xml:space="preserve">Bryony </w:t>
      </w:r>
      <w:r w:rsidRPr="00B21CCB">
        <w:rPr>
          <w:szCs w:val="24"/>
        </w:rPr>
        <w:t xml:space="preserve">Beresford </w:t>
      </w:r>
      <w:r>
        <w:rPr>
          <w:szCs w:val="24"/>
        </w:rPr>
        <w:t>PhD</w:t>
      </w:r>
      <w:r w:rsidRPr="00CB636C">
        <w:rPr>
          <w:szCs w:val="24"/>
          <w:vertAlign w:val="superscript"/>
        </w:rPr>
        <w:t>1</w:t>
      </w:r>
      <w:r>
        <w:rPr>
          <w:szCs w:val="24"/>
        </w:rPr>
        <w:t>, Alison Laver-Fawcett PhD</w:t>
      </w:r>
      <w:r w:rsidRPr="00CB636C">
        <w:rPr>
          <w:szCs w:val="24"/>
          <w:vertAlign w:val="superscript"/>
        </w:rPr>
        <w:t>2</w:t>
      </w:r>
      <w:r w:rsidRPr="00B21CCB">
        <w:rPr>
          <w:szCs w:val="24"/>
        </w:rPr>
        <w:t xml:space="preserve">, </w:t>
      </w:r>
      <w:r>
        <w:rPr>
          <w:szCs w:val="24"/>
        </w:rPr>
        <w:t>Fiona Aspinal PhD</w:t>
      </w:r>
      <w:r w:rsidRPr="00CB636C">
        <w:rPr>
          <w:szCs w:val="24"/>
          <w:vertAlign w:val="superscript"/>
        </w:rPr>
        <w:t>3</w:t>
      </w:r>
      <w:r w:rsidRPr="00B21CCB">
        <w:rPr>
          <w:szCs w:val="24"/>
        </w:rPr>
        <w:t xml:space="preserve">, </w:t>
      </w:r>
      <w:r>
        <w:rPr>
          <w:szCs w:val="24"/>
        </w:rPr>
        <w:t xml:space="preserve">Rachel </w:t>
      </w:r>
      <w:r w:rsidRPr="00B21CCB">
        <w:rPr>
          <w:szCs w:val="24"/>
        </w:rPr>
        <w:t xml:space="preserve">Mann </w:t>
      </w:r>
      <w:r>
        <w:rPr>
          <w:szCs w:val="24"/>
        </w:rPr>
        <w:t>PhD</w:t>
      </w:r>
      <w:r w:rsidRPr="00CB636C">
        <w:rPr>
          <w:szCs w:val="24"/>
          <w:vertAlign w:val="superscript"/>
        </w:rPr>
        <w:t>1</w:t>
      </w:r>
      <w:r w:rsidRPr="00B21CCB">
        <w:rPr>
          <w:szCs w:val="24"/>
        </w:rPr>
        <w:t xml:space="preserve">, </w:t>
      </w:r>
      <w:r>
        <w:rPr>
          <w:szCs w:val="24"/>
        </w:rPr>
        <w:t xml:space="preserve">Kathleen </w:t>
      </w:r>
      <w:r w:rsidRPr="00B21CCB">
        <w:rPr>
          <w:szCs w:val="24"/>
        </w:rPr>
        <w:t>Bechtold</w:t>
      </w:r>
      <w:r>
        <w:rPr>
          <w:szCs w:val="24"/>
        </w:rPr>
        <w:t xml:space="preserve"> PhD</w:t>
      </w:r>
      <w:r w:rsidRPr="00CB636C">
        <w:rPr>
          <w:szCs w:val="24"/>
          <w:vertAlign w:val="superscript"/>
        </w:rPr>
        <w:t>4</w:t>
      </w:r>
      <w:r w:rsidRPr="00B21CCB">
        <w:rPr>
          <w:szCs w:val="24"/>
        </w:rPr>
        <w:t xml:space="preserve">, </w:t>
      </w:r>
      <w:r>
        <w:rPr>
          <w:szCs w:val="24"/>
        </w:rPr>
        <w:t>Mona Kanaan PhD</w:t>
      </w:r>
      <w:r w:rsidRPr="00CB636C">
        <w:rPr>
          <w:szCs w:val="24"/>
          <w:vertAlign w:val="superscript"/>
        </w:rPr>
        <w:t>5</w:t>
      </w:r>
    </w:p>
    <w:p w14:paraId="03C5951D" w14:textId="77777777" w:rsidR="007C2386" w:rsidRPr="00B21CCB" w:rsidRDefault="007C2386" w:rsidP="007C2386"/>
    <w:p w14:paraId="4DF61C27" w14:textId="77777777" w:rsidR="007C2386" w:rsidRDefault="007C2386" w:rsidP="007C2386">
      <w:pPr>
        <w:rPr>
          <w:szCs w:val="24"/>
        </w:rPr>
      </w:pPr>
      <w:r w:rsidRPr="00CB636C">
        <w:rPr>
          <w:szCs w:val="24"/>
          <w:vertAlign w:val="superscript"/>
        </w:rPr>
        <w:t>1</w:t>
      </w:r>
      <w:r>
        <w:rPr>
          <w:szCs w:val="24"/>
        </w:rPr>
        <w:t>Social Policy Research Unit, University of York, York, UK</w:t>
      </w:r>
    </w:p>
    <w:p w14:paraId="75A2DADB" w14:textId="77777777" w:rsidR="007C2386" w:rsidRDefault="007C2386" w:rsidP="007C2386">
      <w:pPr>
        <w:rPr>
          <w:szCs w:val="24"/>
        </w:rPr>
      </w:pPr>
      <w:r w:rsidRPr="00CB636C">
        <w:rPr>
          <w:szCs w:val="24"/>
          <w:vertAlign w:val="superscript"/>
        </w:rPr>
        <w:t>2</w:t>
      </w:r>
      <w:r>
        <w:rPr>
          <w:szCs w:val="24"/>
        </w:rPr>
        <w:t>School of Health Sciences, York St John University, York, UK</w:t>
      </w:r>
    </w:p>
    <w:p w14:paraId="03B309D6" w14:textId="77777777" w:rsidR="007C2386" w:rsidRDefault="007C2386" w:rsidP="007C2386">
      <w:pPr>
        <w:rPr>
          <w:szCs w:val="24"/>
        </w:rPr>
      </w:pPr>
      <w:r w:rsidRPr="00CB636C">
        <w:rPr>
          <w:szCs w:val="24"/>
          <w:vertAlign w:val="superscript"/>
        </w:rPr>
        <w:t>3</w:t>
      </w:r>
      <w:r>
        <w:rPr>
          <w:szCs w:val="24"/>
        </w:rPr>
        <w:t>School of Life &amp; Medical Sciences, University College London, London, UK</w:t>
      </w:r>
    </w:p>
    <w:p w14:paraId="068CF70A" w14:textId="77777777" w:rsidR="007C2386" w:rsidRDefault="007C2386" w:rsidP="007C2386">
      <w:pPr>
        <w:rPr>
          <w:szCs w:val="24"/>
        </w:rPr>
      </w:pPr>
      <w:r w:rsidRPr="00CB636C">
        <w:rPr>
          <w:szCs w:val="24"/>
          <w:vertAlign w:val="superscript"/>
        </w:rPr>
        <w:t>4</w:t>
      </w:r>
      <w:r>
        <w:rPr>
          <w:szCs w:val="24"/>
        </w:rPr>
        <w:t>Department of Physical Medicine &amp; Rehabilitation, Johns Hopkins University School of Medicine, Baltimore</w:t>
      </w:r>
    </w:p>
    <w:p w14:paraId="68EDF91F" w14:textId="77777777" w:rsidR="007C2386" w:rsidRDefault="007C2386" w:rsidP="007C2386">
      <w:pPr>
        <w:rPr>
          <w:szCs w:val="24"/>
        </w:rPr>
      </w:pPr>
      <w:r w:rsidRPr="00CB636C">
        <w:rPr>
          <w:szCs w:val="24"/>
          <w:vertAlign w:val="superscript"/>
        </w:rPr>
        <w:t>5</w:t>
      </w:r>
      <w:r>
        <w:rPr>
          <w:szCs w:val="24"/>
        </w:rPr>
        <w:t>Department of Health Sciences, University of York, York, UK</w:t>
      </w:r>
    </w:p>
    <w:p w14:paraId="0C7B06D6" w14:textId="77777777" w:rsidR="007C2386" w:rsidRDefault="007C2386" w:rsidP="007C2386">
      <w:pPr>
        <w:rPr>
          <w:szCs w:val="24"/>
        </w:rPr>
      </w:pPr>
    </w:p>
    <w:p w14:paraId="66C1FAC9" w14:textId="77777777" w:rsidR="007C2386" w:rsidRPr="00CB636C" w:rsidRDefault="007C2386" w:rsidP="007C2386">
      <w:pPr>
        <w:rPr>
          <w:b/>
          <w:szCs w:val="24"/>
        </w:rPr>
      </w:pPr>
      <w:r w:rsidRPr="00CB636C">
        <w:rPr>
          <w:b/>
          <w:szCs w:val="24"/>
        </w:rPr>
        <w:t>Correspondence</w:t>
      </w:r>
    </w:p>
    <w:p w14:paraId="3ABECFF4" w14:textId="77777777" w:rsidR="007C2386" w:rsidRDefault="007C2386" w:rsidP="007C2386">
      <w:pPr>
        <w:rPr>
          <w:szCs w:val="24"/>
        </w:rPr>
      </w:pPr>
      <w:r>
        <w:rPr>
          <w:szCs w:val="24"/>
        </w:rPr>
        <w:t>Bryony Beresford</w:t>
      </w:r>
    </w:p>
    <w:p w14:paraId="453CA2CD" w14:textId="77777777" w:rsidR="007C2386" w:rsidRDefault="007C2386" w:rsidP="007C2386">
      <w:pPr>
        <w:rPr>
          <w:szCs w:val="24"/>
        </w:rPr>
      </w:pPr>
      <w:r>
        <w:rPr>
          <w:szCs w:val="24"/>
        </w:rPr>
        <w:t>Social Policy Research Unit, University of York, York, UK</w:t>
      </w:r>
    </w:p>
    <w:p w14:paraId="423E602C" w14:textId="77777777" w:rsidR="007C2386" w:rsidRDefault="007C2386" w:rsidP="007C2386">
      <w:pPr>
        <w:rPr>
          <w:szCs w:val="24"/>
        </w:rPr>
      </w:pPr>
      <w:r>
        <w:rPr>
          <w:szCs w:val="24"/>
        </w:rPr>
        <w:t>Email: bryony.beresford@york.ac.uk</w:t>
      </w:r>
    </w:p>
    <w:p w14:paraId="6DFC5FAF" w14:textId="77777777" w:rsidR="007C2386" w:rsidRDefault="007C2386" w:rsidP="007C2386">
      <w:pPr>
        <w:rPr>
          <w:szCs w:val="24"/>
        </w:rPr>
      </w:pPr>
    </w:p>
    <w:p w14:paraId="05EFA567" w14:textId="77777777" w:rsidR="007C2386" w:rsidRDefault="007C2386" w:rsidP="007C2386">
      <w:pPr>
        <w:rPr>
          <w:b/>
          <w:szCs w:val="24"/>
        </w:rPr>
      </w:pPr>
      <w:r w:rsidRPr="00CB636C">
        <w:rPr>
          <w:b/>
          <w:szCs w:val="24"/>
        </w:rPr>
        <w:t>Funding information</w:t>
      </w:r>
    </w:p>
    <w:p w14:paraId="55A91863" w14:textId="77777777" w:rsidR="007C2386" w:rsidRDefault="007C2386" w:rsidP="007C2386">
      <w:pPr>
        <w:rPr>
          <w:b/>
          <w:szCs w:val="24"/>
        </w:rPr>
      </w:pPr>
    </w:p>
    <w:p w14:paraId="5319821A" w14:textId="77777777" w:rsidR="007C2386" w:rsidRPr="003B2994" w:rsidRDefault="007C2386" w:rsidP="007C2386">
      <w:pPr>
        <w:rPr>
          <w:b/>
          <w:szCs w:val="24"/>
        </w:rPr>
      </w:pPr>
      <w:r w:rsidRPr="003B2994">
        <w:rPr>
          <w:b/>
          <w:szCs w:val="24"/>
        </w:rPr>
        <w:t>Acknowledgements</w:t>
      </w:r>
    </w:p>
    <w:p w14:paraId="14A10E1E" w14:textId="77777777" w:rsidR="007C2386" w:rsidRDefault="007C2386" w:rsidP="007C2386">
      <w:pPr>
        <w:spacing w:line="240" w:lineRule="auto"/>
      </w:pPr>
      <w:r w:rsidRPr="006E7B2D">
        <w:t>Th</w:t>
      </w:r>
      <w:r>
        <w:t>e study wa</w:t>
      </w:r>
      <w:r w:rsidRPr="006E7B2D">
        <w:t xml:space="preserve">s funded by </w:t>
      </w:r>
      <w:r>
        <w:t>[</w:t>
      </w:r>
      <w:r w:rsidRPr="007F30CC">
        <w:rPr>
          <w:i/>
        </w:rPr>
        <w:t>information removed for review</w:t>
      </w:r>
      <w:r>
        <w:t>]</w:t>
      </w:r>
      <w:r w:rsidRPr="006E7B2D">
        <w:t xml:space="preserve">. The views and opinions expressed therein are those of the authors and do not necessarily reflect those of </w:t>
      </w:r>
      <w:r>
        <w:t>[</w:t>
      </w:r>
      <w:r w:rsidRPr="00EB5C2A">
        <w:rPr>
          <w:i/>
        </w:rPr>
        <w:t>information removed for review</w:t>
      </w:r>
      <w:r>
        <w:t xml:space="preserve">]. </w:t>
      </w:r>
    </w:p>
    <w:p w14:paraId="6D501324" w14:textId="77777777" w:rsidR="007C2386" w:rsidRDefault="007C2386">
      <w:pPr>
        <w:spacing w:line="259" w:lineRule="auto"/>
        <w:rPr>
          <w:rFonts w:asciiTheme="majorHAnsi" w:eastAsiaTheme="majorEastAsia" w:hAnsiTheme="majorHAnsi" w:cstheme="majorBidi"/>
          <w:b/>
          <w:sz w:val="32"/>
          <w:szCs w:val="32"/>
        </w:rPr>
      </w:pPr>
      <w:r>
        <w:br w:type="page"/>
      </w:r>
    </w:p>
    <w:p w14:paraId="2E6CF635" w14:textId="7B5B015C" w:rsidR="00A557AD" w:rsidRDefault="0056216C" w:rsidP="009F55FA">
      <w:pPr>
        <w:pStyle w:val="Heading1"/>
      </w:pPr>
      <w:r w:rsidRPr="0056216C">
        <w:lastRenderedPageBreak/>
        <w:t>Abstract</w:t>
      </w:r>
    </w:p>
    <w:p w14:paraId="3D7804EA" w14:textId="4B149F99" w:rsidR="00A557AD" w:rsidRPr="00B94458" w:rsidRDefault="00A557AD" w:rsidP="009F55FA">
      <w:pPr>
        <w:spacing w:after="0"/>
      </w:pPr>
      <w:r>
        <w:t xml:space="preserve">Patient or user engagement with health and social care interventions is receiving increased attention and interest within practice settings and research. An English evaluation of </w:t>
      </w:r>
      <w:r w:rsidR="00EF40C7">
        <w:t xml:space="preserve">three </w:t>
      </w:r>
      <w:r>
        <w:t>reablement services wished to include a measure of user-engagement so as to explore its association with outcomes. As no measure of reablement engagement existed, an existing measure designed for use with physical rehabilitation patients</w:t>
      </w:r>
      <w:r w:rsidR="00B94458">
        <w:t xml:space="preserve"> (the </w:t>
      </w:r>
      <w:r w:rsidR="00B94458" w:rsidRPr="00B94458">
        <w:t>Hopkins Rehabilitation Engagement Rating Scale</w:t>
      </w:r>
      <w:r w:rsidR="00B94458">
        <w:t>)</w:t>
      </w:r>
      <w:r w:rsidR="00B94458" w:rsidRPr="00B94458">
        <w:t xml:space="preserve"> </w:t>
      </w:r>
      <w:r>
        <w:t>was adapted and its psychometric properties tested. The adapted version was completed by reablement staff at the time an individual (n=</w:t>
      </w:r>
      <w:r w:rsidR="008C1E50">
        <w:t>129</w:t>
      </w:r>
      <w:r>
        <w:t>)</w:t>
      </w:r>
      <w:r w:rsidR="008C1E50">
        <w:t xml:space="preserve"> was discharged from one of </w:t>
      </w:r>
      <w:r w:rsidR="00EF40C7">
        <w:t xml:space="preserve">the </w:t>
      </w:r>
      <w:r w:rsidR="008C1E50">
        <w:t>three</w:t>
      </w:r>
      <w:r>
        <w:t xml:space="preserve"> reablement service</w:t>
      </w:r>
      <w:r w:rsidR="008C1E50">
        <w:t>s</w:t>
      </w:r>
      <w:r>
        <w:t>.</w:t>
      </w:r>
      <w:r w:rsidR="008C1E50">
        <w:t xml:space="preserve"> Outcomes data (Barthel Index, Nottingham Extended Activities of Daily Living Scale, General Health Questionnaire-12)</w:t>
      </w:r>
      <w:r w:rsidR="00B94458">
        <w:t xml:space="preserve"> </w:t>
      </w:r>
      <w:r w:rsidR="008C1E50">
        <w:t xml:space="preserve">collected by the evaluation study </w:t>
      </w:r>
      <w:r w:rsidR="00B94458">
        <w:t xml:space="preserve">at baseline (that is, at entry into reablement), discharge and 6 months post-discharge </w:t>
      </w:r>
      <w:r w:rsidR="008C1E50">
        <w:t>was used</w:t>
      </w:r>
      <w:r w:rsidR="00EF40C7">
        <w:t xml:space="preserve"> for some </w:t>
      </w:r>
      <w:r w:rsidR="008C1E50">
        <w:t xml:space="preserve">psychometric testing. </w:t>
      </w:r>
      <w:r w:rsidR="00EF40C7" w:rsidRPr="00EF40C7">
        <w:t xml:space="preserve">Internal consistency and construct, predictive and discriminant validity were investigated. </w:t>
      </w:r>
      <w:r w:rsidR="00A64A1E">
        <w:t>The adapted scale</w:t>
      </w:r>
      <w:r w:rsidR="008C1E50">
        <w:t xml:space="preserve"> measure</w:t>
      </w:r>
      <w:r w:rsidR="00A64A1E">
        <w:t>d a single construct and had</w:t>
      </w:r>
      <w:r w:rsidR="008C1E50">
        <w:t xml:space="preserve"> good internal consistency. Tests of predictive and discriminant validity were positive. Findings from a</w:t>
      </w:r>
      <w:r w:rsidR="00EF40C7">
        <w:t xml:space="preserve"> separate,</w:t>
      </w:r>
      <w:r w:rsidR="00A64A1E">
        <w:t xml:space="preserve"> small-</w:t>
      </w:r>
      <w:r w:rsidR="008C1E50">
        <w:t>scale</w:t>
      </w:r>
      <w:r w:rsidR="00EF40C7">
        <w:t xml:space="preserve"> (n=31)</w:t>
      </w:r>
      <w:r w:rsidR="008C1E50">
        <w:t xml:space="preserve"> test – retest study </w:t>
      </w:r>
      <w:r w:rsidR="00B94458">
        <w:t xml:space="preserve">offer an early indication that </w:t>
      </w:r>
      <w:r w:rsidR="00A64A1E">
        <w:t xml:space="preserve">this </w:t>
      </w:r>
      <w:r w:rsidR="00B94458">
        <w:t xml:space="preserve">is acceptable. There was, however, evidence of a ceiling effect and we consider ways this may be ameliorated. The </w:t>
      </w:r>
      <w:r w:rsidR="00B94458" w:rsidRPr="00B94458">
        <w:t>Hopkins Rehabilitation Engagement Rating Scale – Reablement Version</w:t>
      </w:r>
      <w:r w:rsidR="00B94458">
        <w:t xml:space="preserve"> offers a means by which user engagement in reablement can be </w:t>
      </w:r>
      <w:r w:rsidR="00EF40C7">
        <w:t xml:space="preserve">measured </w:t>
      </w:r>
      <w:r w:rsidR="00B94458">
        <w:t>using a staff-completed</w:t>
      </w:r>
      <w:r w:rsidR="00EF40C7">
        <w:t xml:space="preserve"> instrument</w:t>
      </w:r>
      <w:r w:rsidR="00B94458">
        <w:t xml:space="preserve">. The association between engagement and reablement outcomes, revealed when testing for predictive validity, supports the argument for greater attention and investment in research on user engagement in reablement. </w:t>
      </w:r>
      <w:r w:rsidR="00EF40C7">
        <w:t xml:space="preserve">More broadly, researching engagement within the context of an intervention often delivered by multiple </w:t>
      </w:r>
      <w:r w:rsidR="00683BD0">
        <w:t>practitioner</w:t>
      </w:r>
      <w:r w:rsidR="00EF40C7">
        <w:t xml:space="preserve">s offers the opportunity to further understand this concept which, in the past, has particularly focused on interventions delivered by a single practitioner. </w:t>
      </w:r>
      <w:r w:rsidR="00A64A1E">
        <w:t>In addition, future work shoul</w:t>
      </w:r>
      <w:r w:rsidR="00B94458">
        <w:t xml:space="preserve">d include </w:t>
      </w:r>
      <w:r w:rsidR="00A64A1E">
        <w:t xml:space="preserve">developing </w:t>
      </w:r>
      <w:r w:rsidR="00B94458">
        <w:t>a com</w:t>
      </w:r>
      <w:r w:rsidR="00A64A1E">
        <w:t>panion measure completed by service users</w:t>
      </w:r>
      <w:r w:rsidR="00B94458">
        <w:t>.</w:t>
      </w:r>
    </w:p>
    <w:p w14:paraId="5A410E30" w14:textId="77777777" w:rsidR="00B3371C" w:rsidRDefault="00B3371C" w:rsidP="009F55FA">
      <w:pPr>
        <w:spacing w:after="0"/>
      </w:pPr>
    </w:p>
    <w:p w14:paraId="1ABF385A" w14:textId="5E4CB8CD" w:rsidR="00A64A1E" w:rsidRDefault="00A64A1E" w:rsidP="009F55FA">
      <w:pPr>
        <w:spacing w:after="0"/>
      </w:pPr>
      <w:r w:rsidRPr="009D12C0">
        <w:rPr>
          <w:b/>
        </w:rPr>
        <w:t>Keywords:</w:t>
      </w:r>
      <w:r>
        <w:t xml:space="preserve"> reablement, engagement, social care, </w:t>
      </w:r>
      <w:r w:rsidR="009D12C0">
        <w:t xml:space="preserve">older people, </w:t>
      </w:r>
      <w:r>
        <w:t>outcomes</w:t>
      </w:r>
    </w:p>
    <w:p w14:paraId="45500966" w14:textId="77777777" w:rsidR="00B3371C" w:rsidRDefault="00B3371C" w:rsidP="009F55FA">
      <w:pPr>
        <w:spacing w:after="0"/>
      </w:pPr>
    </w:p>
    <w:p w14:paraId="5235377D" w14:textId="77777777" w:rsidR="009D12C0" w:rsidRPr="009D12C0" w:rsidRDefault="00E54E96" w:rsidP="009F55FA">
      <w:pPr>
        <w:spacing w:after="0"/>
        <w:rPr>
          <w:b/>
        </w:rPr>
      </w:pPr>
      <w:r w:rsidRPr="009D12C0">
        <w:rPr>
          <w:b/>
        </w:rPr>
        <w:t>What is known about this topic</w:t>
      </w:r>
      <w:r w:rsidR="009D12C0" w:rsidRPr="009D12C0">
        <w:rPr>
          <w:b/>
        </w:rPr>
        <w:t>?</w:t>
      </w:r>
    </w:p>
    <w:p w14:paraId="7F28EE96" w14:textId="0436FC0F" w:rsidR="009D12C0" w:rsidRDefault="00CF621A" w:rsidP="009F55FA">
      <w:pPr>
        <w:pStyle w:val="ListParagraph"/>
        <w:numPr>
          <w:ilvl w:val="0"/>
          <w:numId w:val="1"/>
        </w:numPr>
        <w:spacing w:after="0"/>
      </w:pPr>
      <w:r>
        <w:t>For some healthcare interventions, t</w:t>
      </w:r>
      <w:r w:rsidR="009D12C0">
        <w:t>here is good evidence that</w:t>
      </w:r>
      <w:r>
        <w:t xml:space="preserve"> patient engagement </w:t>
      </w:r>
      <w:r w:rsidR="009D12C0">
        <w:t>impacts on outcomes.</w:t>
      </w:r>
    </w:p>
    <w:p w14:paraId="726426C9" w14:textId="4F4464EC" w:rsidR="009D12C0" w:rsidRDefault="00CF621A" w:rsidP="009F55FA">
      <w:pPr>
        <w:pStyle w:val="ListParagraph"/>
        <w:numPr>
          <w:ilvl w:val="0"/>
          <w:numId w:val="1"/>
        </w:numPr>
        <w:spacing w:after="0"/>
      </w:pPr>
      <w:r>
        <w:t>Q</w:t>
      </w:r>
      <w:r w:rsidR="009D12C0">
        <w:t xml:space="preserve">ualitative evidence </w:t>
      </w:r>
      <w:r>
        <w:t>indicates</w:t>
      </w:r>
      <w:r w:rsidR="000363F4">
        <w:t>,</w:t>
      </w:r>
      <w:r>
        <w:t xml:space="preserve"> </w:t>
      </w:r>
      <w:r w:rsidR="009D12C0">
        <w:t xml:space="preserve">practitioners and service users believe user engagement with reablement is important to supporting positive outcomes. </w:t>
      </w:r>
    </w:p>
    <w:p w14:paraId="56C9EBB7" w14:textId="5AE1F0C1" w:rsidR="009D12C0" w:rsidRDefault="009D12C0" w:rsidP="009F55FA">
      <w:pPr>
        <w:pStyle w:val="ListParagraph"/>
        <w:numPr>
          <w:ilvl w:val="0"/>
          <w:numId w:val="1"/>
        </w:numPr>
        <w:spacing w:after="0"/>
      </w:pPr>
      <w:r>
        <w:t>There is, however, no measure of engagement</w:t>
      </w:r>
      <w:r w:rsidR="00CF621A">
        <w:t xml:space="preserve"> with reablement. T</w:t>
      </w:r>
      <w:r>
        <w:t>hus understanding of this concept within the context of reablement, and its impact on outcomes, has not been investigated.</w:t>
      </w:r>
    </w:p>
    <w:p w14:paraId="0295CE0B" w14:textId="3B85853D" w:rsidR="009D12C0" w:rsidRDefault="009D12C0" w:rsidP="009F55FA">
      <w:pPr>
        <w:spacing w:after="0"/>
        <w:ind w:left="360"/>
      </w:pPr>
    </w:p>
    <w:p w14:paraId="0C5554CF" w14:textId="5E156120" w:rsidR="009D12C0" w:rsidRPr="00CF621A" w:rsidRDefault="009D12C0" w:rsidP="009F55FA">
      <w:pPr>
        <w:spacing w:after="0"/>
        <w:rPr>
          <w:b/>
        </w:rPr>
      </w:pPr>
      <w:r w:rsidRPr="00CF621A">
        <w:rPr>
          <w:b/>
        </w:rPr>
        <w:t>What this paper adds</w:t>
      </w:r>
      <w:r w:rsidR="00CF621A" w:rsidRPr="00CF621A">
        <w:rPr>
          <w:b/>
        </w:rPr>
        <w:t>:</w:t>
      </w:r>
    </w:p>
    <w:p w14:paraId="2AEB523A" w14:textId="1AD31B65" w:rsidR="009D12C0" w:rsidRDefault="009D12C0" w:rsidP="009F55FA">
      <w:pPr>
        <w:pStyle w:val="ListParagraph"/>
        <w:numPr>
          <w:ilvl w:val="0"/>
          <w:numId w:val="1"/>
        </w:numPr>
        <w:spacing w:after="0"/>
      </w:pPr>
      <w:r>
        <w:t xml:space="preserve">It reports the </w:t>
      </w:r>
      <w:r w:rsidR="00CF621A">
        <w:t xml:space="preserve">successful </w:t>
      </w:r>
      <w:r>
        <w:t xml:space="preserve">adaptation of </w:t>
      </w:r>
      <w:r w:rsidR="00CF621A">
        <w:t xml:space="preserve">an existing </w:t>
      </w:r>
      <w:r>
        <w:t xml:space="preserve">measure of physical rehabilitation </w:t>
      </w:r>
      <w:r w:rsidR="00CF621A">
        <w:t xml:space="preserve">engagement </w:t>
      </w:r>
      <w:r>
        <w:t xml:space="preserve">to </w:t>
      </w:r>
      <w:r w:rsidR="00CF621A">
        <w:t xml:space="preserve">a version suitable for </w:t>
      </w:r>
      <w:r>
        <w:t xml:space="preserve">use </w:t>
      </w:r>
      <w:r w:rsidR="00CF621A">
        <w:t>in reablement.</w:t>
      </w:r>
    </w:p>
    <w:p w14:paraId="5ECBBE0B" w14:textId="25630F47" w:rsidR="00CF621A" w:rsidRDefault="009D12C0" w:rsidP="009F55FA">
      <w:pPr>
        <w:pStyle w:val="ListParagraph"/>
        <w:numPr>
          <w:ilvl w:val="0"/>
          <w:numId w:val="1"/>
        </w:numPr>
        <w:spacing w:after="0"/>
      </w:pPr>
      <w:r>
        <w:lastRenderedPageBreak/>
        <w:t xml:space="preserve">It </w:t>
      </w:r>
      <w:r w:rsidR="00CF621A">
        <w:t>discusses the importance of measuring engagement in future evaluations of reablement.</w:t>
      </w:r>
    </w:p>
    <w:p w14:paraId="7406853E" w14:textId="67B8AC05" w:rsidR="00E54E96" w:rsidRDefault="00CF621A" w:rsidP="009F55FA">
      <w:pPr>
        <w:pStyle w:val="ListParagraph"/>
        <w:numPr>
          <w:ilvl w:val="0"/>
          <w:numId w:val="1"/>
        </w:numPr>
        <w:spacing w:after="0"/>
      </w:pPr>
      <w:r>
        <w:t>It considers current understandings of engagement within a context of an intervention often delivered by multiple staff.</w:t>
      </w:r>
    </w:p>
    <w:p w14:paraId="32AC283D" w14:textId="51C1FA67" w:rsidR="00491C4F" w:rsidRDefault="00491C4F">
      <w:pPr>
        <w:spacing w:line="259" w:lineRule="auto"/>
      </w:pPr>
      <w:r>
        <w:br w:type="page"/>
      </w:r>
    </w:p>
    <w:p w14:paraId="518E14B5" w14:textId="3A709D25" w:rsidR="0056216C" w:rsidRPr="003C28A1" w:rsidRDefault="0056216C" w:rsidP="009F55FA">
      <w:pPr>
        <w:pStyle w:val="Heading1"/>
      </w:pPr>
      <w:r w:rsidRPr="003C28A1">
        <w:lastRenderedPageBreak/>
        <w:t>I</w:t>
      </w:r>
      <w:r w:rsidR="00C457A5">
        <w:t>NTRODUCTION</w:t>
      </w:r>
    </w:p>
    <w:p w14:paraId="2B52B3CE" w14:textId="21F19D0A" w:rsidR="000C40AC" w:rsidRPr="00600DBD" w:rsidRDefault="002E7E09" w:rsidP="00600DBD">
      <w:pPr>
        <w:spacing w:after="0"/>
      </w:pPr>
      <w:r>
        <w:t>R</w:t>
      </w:r>
      <w:r w:rsidR="00AF6858">
        <w:t>ecent years</w:t>
      </w:r>
      <w:r w:rsidR="005D04BE">
        <w:t xml:space="preserve"> ha</w:t>
      </w:r>
      <w:r w:rsidR="007F30CC">
        <w:t>ve</w:t>
      </w:r>
      <w:r w:rsidR="005D04BE">
        <w:t xml:space="preserve"> </w:t>
      </w:r>
      <w:r>
        <w:t xml:space="preserve">seen </w:t>
      </w:r>
      <w:r w:rsidR="005D04BE">
        <w:t>a</w:t>
      </w:r>
      <w:r w:rsidR="007F30CC">
        <w:t>n</w:t>
      </w:r>
      <w:r w:rsidR="005D04BE">
        <w:t xml:space="preserve"> increase </w:t>
      </w:r>
      <w:r w:rsidR="009A33F6">
        <w:t>in</w:t>
      </w:r>
      <w:r w:rsidR="00844944">
        <w:t xml:space="preserve"> </w:t>
      </w:r>
      <w:r w:rsidR="00F37FBF">
        <w:t xml:space="preserve">the </w:t>
      </w:r>
      <w:r w:rsidR="007F30CC">
        <w:t xml:space="preserve">use </w:t>
      </w:r>
      <w:r w:rsidR="00F37FBF">
        <w:t xml:space="preserve">of </w:t>
      </w:r>
      <w:r w:rsidR="00844944">
        <w:t xml:space="preserve">interventions </w:t>
      </w:r>
      <w:r w:rsidR="002B3187">
        <w:t>to</w:t>
      </w:r>
      <w:r w:rsidR="00844944">
        <w:t xml:space="preserve"> p</w:t>
      </w:r>
      <w:r w:rsidR="00D22F8B">
        <w:t xml:space="preserve">rolong </w:t>
      </w:r>
      <w:r w:rsidR="00414735">
        <w:t xml:space="preserve">or restore </w:t>
      </w:r>
      <w:r w:rsidR="00844944">
        <w:t>independence</w:t>
      </w:r>
      <w:r>
        <w:t>,</w:t>
      </w:r>
      <w:r w:rsidR="00844944">
        <w:t xml:space="preserve"> minimise reliance on social care </w:t>
      </w:r>
      <w:r w:rsidR="00196243">
        <w:t xml:space="preserve">or address preventable </w:t>
      </w:r>
      <w:r w:rsidR="009A33F6">
        <w:t>or</w:t>
      </w:r>
      <w:r w:rsidR="00196243">
        <w:t xml:space="preserve"> unplanned </w:t>
      </w:r>
      <w:r>
        <w:t xml:space="preserve">hospital </w:t>
      </w:r>
      <w:r w:rsidR="00196243">
        <w:t>admissions</w:t>
      </w:r>
      <w:r w:rsidR="00D30B27">
        <w:t xml:space="preserve"> </w:t>
      </w:r>
      <w:r w:rsidR="002B012E">
        <w:t xml:space="preserve"> </w:t>
      </w:r>
      <w:r w:rsidR="009631F7">
        <w:fldChar w:fldCharType="begin">
          <w:fldData xml:space="preserve">PEVuZE5vdGU+PENpdGU+PEF1dGhvcj5UZXNzaWVyPC9BdXRob3I+PFllYXI+MjAxNjwvWWVhcj48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=
</w:fldData>
        </w:fldChar>
      </w:r>
      <w:r w:rsidR="00BF34AC">
        <w:instrText xml:space="preserve"> ADDIN EN.CITE </w:instrText>
      </w:r>
      <w:r w:rsidR="00BF34AC">
        <w:fldChar w:fldCharType="begin">
          <w:fldData xml:space="preserve">PEVuZE5vdGU+PENpdGU+PEF1dGhvcj5UZXNzaWVyPC9BdXRob3I+PFllYXI+MjAxNjwvWWVhcj48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=
</w:fldData>
        </w:fldChar>
      </w:r>
      <w:r w:rsidR="00BF34AC">
        <w:instrText xml:space="preserve"> ADDIN EN.CITE.DATA </w:instrText>
      </w:r>
      <w:r w:rsidR="00BF34AC">
        <w:fldChar w:fldCharType="end"/>
      </w:r>
      <w:r w:rsidR="009631F7">
        <w:fldChar w:fldCharType="separate"/>
      </w:r>
      <w:r w:rsidR="00BF34AC">
        <w:rPr>
          <w:noProof/>
        </w:rPr>
        <w:t>(Aspinal, Glasby, Rostgaard et al., 2016; Tessier, Beaulieu, McGinn et al., 2016)</w:t>
      </w:r>
      <w:r w:rsidR="009631F7">
        <w:fldChar w:fldCharType="end"/>
      </w:r>
      <w:r w:rsidR="002B012E">
        <w:t>.</w:t>
      </w:r>
      <w:r w:rsidR="005D04BE">
        <w:t xml:space="preserve"> </w:t>
      </w:r>
      <w:r w:rsidR="00432F46">
        <w:t>Reablement (</w:t>
      </w:r>
      <w:r w:rsidR="009A33F6">
        <w:t>also known as</w:t>
      </w:r>
      <w:r w:rsidR="00432F46">
        <w:t xml:space="preserve"> restorative care) is one such </w:t>
      </w:r>
      <w:r w:rsidR="003A4BDB">
        <w:t>interventio</w:t>
      </w:r>
      <w:r w:rsidR="00432F46">
        <w:t xml:space="preserve">n, </w:t>
      </w:r>
      <w:r w:rsidR="009A33F6">
        <w:t>aim</w:t>
      </w:r>
      <w:r w:rsidR="00F37FBF">
        <w:t>ing</w:t>
      </w:r>
      <w:r w:rsidR="009A33F6">
        <w:t xml:space="preserve"> to</w:t>
      </w:r>
      <w:r w:rsidR="00432F46">
        <w:t xml:space="preserve"> restor</w:t>
      </w:r>
      <w:r w:rsidR="009A33F6">
        <w:t>e</w:t>
      </w:r>
      <w:r w:rsidR="005D04BE">
        <w:t xml:space="preserve"> independence</w:t>
      </w:r>
      <w:r w:rsidR="00432F46">
        <w:t xml:space="preserve"> with respect to </w:t>
      </w:r>
      <w:r w:rsidR="009A33F6">
        <w:t xml:space="preserve">activities of </w:t>
      </w:r>
      <w:r w:rsidR="00432F46">
        <w:t>daily living</w:t>
      </w:r>
      <w:r w:rsidR="009A33F6">
        <w:t xml:space="preserve"> </w:t>
      </w:r>
      <w:r w:rsidR="00432F46">
        <w:t>and thus</w:t>
      </w:r>
      <w:r w:rsidR="005D04BE">
        <w:t xml:space="preserve"> reduc</w:t>
      </w:r>
      <w:r w:rsidR="009A33F6">
        <w:t>e</w:t>
      </w:r>
      <w:r w:rsidR="003A4BDB">
        <w:t>, or prevent an increase in</w:t>
      </w:r>
      <w:r w:rsidR="005D04BE">
        <w:t xml:space="preserve"> </w:t>
      </w:r>
      <w:r w:rsidR="003A4BDB">
        <w:t xml:space="preserve">state </w:t>
      </w:r>
      <w:r w:rsidR="005D04BE">
        <w:t>expenditure</w:t>
      </w:r>
      <w:r w:rsidR="003A4BDB">
        <w:t xml:space="preserve"> on health and social care provision</w:t>
      </w:r>
      <w:r w:rsidR="00432F46">
        <w:t xml:space="preserve"> </w:t>
      </w:r>
      <w:r w:rsidR="009631F7">
        <w:fldChar w:fldCharType="begin"/>
      </w:r>
      <w:r w:rsidR="008131ED">
        <w:instrText xml:space="preserve"> ADDIN EN.CITE &lt;EndNote&gt;&lt;Cite&gt;&lt;Author&gt;Tessier&lt;/Author&gt;&lt;Year&gt;2016&lt;/Year&gt;&lt;RecNum&gt;138&lt;/RecNum&gt;&lt;DisplayText&gt;(Metzelthin, Zijlstra, Rossum van et al., 2017; Tessier et al., 2016)&lt;/DisplayText&gt;&lt;record&gt;&lt;rec-number&gt;138&lt;/rec-number&gt;&lt;foreign-keys&gt;&lt;key app="EN" db-id="x0x2retvz0f9pseftsm5dz5gtrdp5z2zrsr0" timestamp="1513606792"&gt;138&lt;/key&gt;&lt;key app="ENWeb" db-id=""&gt;0&lt;/key&gt;&lt;/foreign-keys&gt;&lt;ref-type name="Journal Article"&gt;17&lt;/ref-type&gt;&lt;contributors&gt;&lt;authors&gt;&lt;author&gt;Tessier, A.&lt;/author&gt;&lt;author&gt;Beaulieu, M.D.&lt;/author&gt;&lt;author&gt;McGinn, C.A.&lt;/author&gt;&lt;author&gt;Latulippe, R.&lt;/author&gt;&lt;/authors&gt;&lt;/contributors&gt;&lt;titles&gt;&lt;title&gt;Effectiveness of Reablement: a systematic review&lt;/title&gt;&lt;secondary-title&gt;Healthcare Policy&lt;/secondary-title&gt;&lt;/titles&gt;&lt;periodical&gt;&lt;full-title&gt;Healthcare Policy&lt;/full-title&gt;&lt;/periodical&gt;&lt;pages&gt;49-59&lt;/pages&gt;&lt;volume&gt;11&lt;/volume&gt;&lt;number&gt;4&lt;/number&gt;&lt;dates&gt;&lt;year&gt;2016&lt;/year&gt;&lt;/dates&gt;&lt;urls&gt;&lt;/urls&gt;&lt;/record&gt;&lt;/Cite&gt;&lt;Cite&gt;&lt;Author&gt;Metzelthin&lt;/Author&gt;&lt;Year&gt;2017&lt;/Year&gt;&lt;RecNum&gt;165&lt;/RecNum&gt;&lt;record&gt;&lt;rec-number&gt;165&lt;/rec-number&gt;&lt;foreign-keys&gt;&lt;key app="EN" db-id="x0x2retvz0f9pseftsm5dz5gtrdp5z2zrsr0" timestamp="1513606816"&gt;165&lt;/key&gt;&lt;key app="ENWeb" db-id=""&gt;0&lt;/key&gt;&lt;/foreign-keys&gt;&lt;ref-type name="Journal Article"&gt;17&lt;/ref-type&gt;&lt;contributors&gt;&lt;authors&gt;&lt;author&gt;Metzelthin, S.F.&lt;/author&gt;&lt;author&gt;Zijlstra, G.A.R.&lt;/author&gt;&lt;author&gt;Rossum van, E.&lt;/author&gt;&lt;author&gt;Man-van Ginkel de, J. M.&lt;/author&gt;&lt;author&gt;Resnick, B.&lt;/author&gt;&lt;author&gt;Lewin, G.&lt;/author&gt;&lt;author&gt;Parsons, M.&lt;/author&gt;&lt;author&gt;Kempen, G. I.J.M.&lt;/author&gt;&lt;/authors&gt;&lt;/contributors&gt;&lt;titles&gt;&lt;title&gt;&amp;apos;Doing with...&amp;apos; rather than &amp;apos;doing for...&amp;apos; older adults: rationale and content of the &amp;apos;Stay Active at Home&amp;apos; programme&lt;/title&gt;&lt;secondary-title&gt;Clinical Rehabilitation&lt;/secondary-title&gt;&lt;/titles&gt;&lt;periodical&gt;&lt;full-title&gt;Clinical Rehabilitation&lt;/full-title&gt;&lt;abbr-1&gt;Clin Rehabil&lt;/abbr-1&gt;&lt;/periodical&gt;&lt;pages&gt;1419-1430&lt;/pages&gt;&lt;volume&gt;31&lt;/volume&gt;&lt;number&gt;11&lt;/number&gt;&lt;dates&gt;&lt;year&gt;2017&lt;/year&gt;&lt;/dates&gt;&lt;urls&gt;&lt;/urls&gt;&lt;/record&gt;&lt;/Cite&gt;&lt;/EndNote&gt;</w:instrText>
      </w:r>
      <w:r w:rsidR="009631F7">
        <w:fldChar w:fldCharType="separate"/>
      </w:r>
      <w:r w:rsidR="008131ED">
        <w:rPr>
          <w:noProof/>
        </w:rPr>
        <w:t>(Metzelthin, Zijlstra, Rossum van et al., 2017; Tessier et al., 2016)</w:t>
      </w:r>
      <w:r w:rsidR="009631F7">
        <w:fldChar w:fldCharType="end"/>
      </w:r>
      <w:r w:rsidR="00414735">
        <w:t>.</w:t>
      </w:r>
    </w:p>
    <w:p w14:paraId="065BB7F9" w14:textId="77777777" w:rsidR="000C40AC" w:rsidRDefault="000C40AC" w:rsidP="009F55FA">
      <w:pPr>
        <w:spacing w:after="0"/>
      </w:pPr>
    </w:p>
    <w:p w14:paraId="75A7C853" w14:textId="62CE9BCD" w:rsidR="00B50DBF" w:rsidRPr="007C2386" w:rsidRDefault="000C40AC" w:rsidP="00B50DBF">
      <w:pPr>
        <w:spacing w:after="0"/>
      </w:pPr>
      <w:r>
        <w:t xml:space="preserve">Reablement </w:t>
      </w:r>
      <w:r w:rsidR="00F33B9C">
        <w:t xml:space="preserve">is a </w:t>
      </w:r>
      <w:r w:rsidR="00B714A3">
        <w:t>time-limited</w:t>
      </w:r>
      <w:r w:rsidR="00F33B9C">
        <w:t xml:space="preserve">, intensive intervention </w:t>
      </w:r>
      <w:r w:rsidR="00116097">
        <w:t xml:space="preserve">delivered </w:t>
      </w:r>
      <w:r w:rsidR="00B714A3">
        <w:t>in the home</w:t>
      </w:r>
      <w:r w:rsidR="00432F46">
        <w:t xml:space="preserve"> (or other usual place of residence</w:t>
      </w:r>
      <w:r w:rsidR="00844944">
        <w:t>)</w:t>
      </w:r>
      <w:r w:rsidR="00F37FBF">
        <w:t xml:space="preserve">. It is </w:t>
      </w:r>
      <w:r w:rsidR="002E7E09">
        <w:t>implemented</w:t>
      </w:r>
      <w:r w:rsidR="007F30CC">
        <w:t xml:space="preserve"> </w:t>
      </w:r>
      <w:r w:rsidR="00CD2585">
        <w:t xml:space="preserve">following discharge </w:t>
      </w:r>
      <w:r w:rsidR="00FD043A">
        <w:t>from</w:t>
      </w:r>
      <w:r w:rsidR="00CD2585">
        <w:t xml:space="preserve"> </w:t>
      </w:r>
      <w:r w:rsidR="00116097">
        <w:t>an acute hospital admission</w:t>
      </w:r>
      <w:r w:rsidR="00F37FBF">
        <w:t xml:space="preserve">, </w:t>
      </w:r>
      <w:r w:rsidR="00A870D1">
        <w:t xml:space="preserve">as a preventative measure to avoid </w:t>
      </w:r>
      <w:r w:rsidR="00FD043A">
        <w:t>re/</w:t>
      </w:r>
      <w:r w:rsidR="0077590B">
        <w:t>admission to hospital</w:t>
      </w:r>
      <w:r w:rsidR="00F54752">
        <w:t xml:space="preserve"> or </w:t>
      </w:r>
      <w:r w:rsidR="00437505">
        <w:t>residential care</w:t>
      </w:r>
      <w:r w:rsidR="002B3187">
        <w:t>,</w:t>
      </w:r>
      <w:r w:rsidR="00F37FBF">
        <w:t xml:space="preserve"> </w:t>
      </w:r>
      <w:r w:rsidR="00432F46">
        <w:t>or</w:t>
      </w:r>
      <w:r w:rsidR="00844944">
        <w:t xml:space="preserve"> </w:t>
      </w:r>
      <w:r w:rsidR="00F37FBF">
        <w:t xml:space="preserve">to reduce the </w:t>
      </w:r>
      <w:r w:rsidR="00844944">
        <w:t xml:space="preserve">need for </w:t>
      </w:r>
      <w:r w:rsidR="002B3187">
        <w:t>home</w:t>
      </w:r>
      <w:r w:rsidR="00844944">
        <w:t xml:space="preserve"> </w:t>
      </w:r>
      <w:r w:rsidR="00844944" w:rsidRPr="007C2386">
        <w:t>care</w:t>
      </w:r>
      <w:r w:rsidR="00116097" w:rsidRPr="007C2386">
        <w:t>.</w:t>
      </w:r>
      <w:r w:rsidR="00761C44" w:rsidRPr="007C2386">
        <w:t xml:space="preserve"> </w:t>
      </w:r>
      <w:r w:rsidR="00B50DBF" w:rsidRPr="007C2386">
        <w:t>Its overall ethos</w:t>
      </w:r>
      <w:r w:rsidR="007C2386" w:rsidRPr="007C2386">
        <w:t xml:space="preserve"> </w:t>
      </w:r>
      <w:r w:rsidR="00B50DBF" w:rsidRPr="007C2386">
        <w:t>– to support and enable people to do things for themselves – contrasts with traditional home care which “does things” to or for people, thereby promoting dependency</w:t>
      </w:r>
      <w:r w:rsidR="00492C41" w:rsidRPr="007C2386">
        <w:t xml:space="preserve"> </w:t>
      </w:r>
      <w:r w:rsidR="00B50DBF" w:rsidRPr="007C2386">
        <w:fldChar w:fldCharType="begin">
          <w:fldData xml:space="preserve">PEVuZE5vdGU+PENpdGU+PEF1dGhvcj5NZXR6ZWx0aGluPC9BdXRob3I+PFllYXI+MjAxNzwvWWVh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==
</w:fldData>
        </w:fldChar>
      </w:r>
      <w:r w:rsidR="00492C41" w:rsidRPr="007C2386">
        <w:instrText xml:space="preserve"> ADDIN EN.CITE </w:instrText>
      </w:r>
      <w:r w:rsidR="00492C41" w:rsidRPr="007C2386">
        <w:fldChar w:fldCharType="begin">
          <w:fldData xml:space="preserve">PEVuZE5vdGU+PENpdGU+PEF1dGhvcj5NZXR6ZWx0aGluPC9BdXRob3I+PFllYXI+MjAxNzwvWWVh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==
</w:fldData>
        </w:fldChar>
      </w:r>
      <w:r w:rsidR="00492C41" w:rsidRPr="007C2386">
        <w:instrText xml:space="preserve"> ADDIN EN.CITE.DATA </w:instrText>
      </w:r>
      <w:r w:rsidR="00492C41" w:rsidRPr="007C2386">
        <w:fldChar w:fldCharType="end"/>
      </w:r>
      <w:r w:rsidR="00B50DBF" w:rsidRPr="007C2386">
        <w:fldChar w:fldCharType="separate"/>
      </w:r>
      <w:r w:rsidR="00492C41" w:rsidRPr="007C2386">
        <w:rPr>
          <w:noProof/>
        </w:rPr>
        <w:t>(Metzelthin et al., 2017; Resnick, Boltz, &amp; Galik, 2012)</w:t>
      </w:r>
      <w:r w:rsidR="00B50DBF" w:rsidRPr="007C2386">
        <w:fldChar w:fldCharType="end"/>
      </w:r>
      <w:r w:rsidR="00B50DBF" w:rsidRPr="007C2386">
        <w:t>.</w:t>
      </w:r>
      <w:r w:rsidR="00EC1FC6" w:rsidRPr="007C2386">
        <w:t xml:space="preserve">  </w:t>
      </w:r>
    </w:p>
    <w:p w14:paraId="6451D5C1" w14:textId="77777777" w:rsidR="00B50DBF" w:rsidRPr="007C2386" w:rsidRDefault="00B50DBF" w:rsidP="009F55FA">
      <w:pPr>
        <w:spacing w:after="0"/>
      </w:pPr>
    </w:p>
    <w:p w14:paraId="34014D9E" w14:textId="77777777" w:rsidR="00465EFE" w:rsidRPr="007C2386" w:rsidRDefault="00600DBD" w:rsidP="009F55FA">
      <w:pPr>
        <w:spacing w:after="0"/>
      </w:pPr>
      <w:r w:rsidRPr="007C2386">
        <w:t xml:space="preserve">In England, as well as other countries, dedicated reablement services deliver this intervention. They are typically located within the social care departments of Local </w:t>
      </w:r>
    </w:p>
    <w:p w14:paraId="0BFAC91C" w14:textId="2AD0F59E" w:rsidR="009E21C3" w:rsidRDefault="00600DBD" w:rsidP="009F55FA">
      <w:pPr>
        <w:spacing w:after="0"/>
      </w:pPr>
      <w:r w:rsidRPr="007C2386">
        <w:t>Authorities (</w:t>
      </w:r>
      <w:r w:rsidR="00EC1FC6" w:rsidRPr="007C2386">
        <w:rPr>
          <w:i/>
        </w:rPr>
        <w:t>Reference removed for review</w:t>
      </w:r>
      <w:r w:rsidRPr="007C2386">
        <w:t>).</w:t>
      </w:r>
      <w:r w:rsidR="00B50DBF" w:rsidRPr="007C2386">
        <w:t xml:space="preserve"> </w:t>
      </w:r>
      <w:r w:rsidRPr="007C2386">
        <w:t xml:space="preserve">The care pathway is as follows. On referral, </w:t>
      </w:r>
      <w:r w:rsidR="009E21C3" w:rsidRPr="007C2386">
        <w:t xml:space="preserve">specialist </w:t>
      </w:r>
      <w:r w:rsidR="00B50DBF" w:rsidRPr="007C2386">
        <w:t xml:space="preserve">practitioners (sometimes, but not always, occupational therapists) carry out an </w:t>
      </w:r>
      <w:r w:rsidR="009E21C3" w:rsidRPr="007C2386">
        <w:t>assessment</w:t>
      </w:r>
      <w:r w:rsidRPr="007C2386">
        <w:t xml:space="preserve"> in the individual’s home. This generates</w:t>
      </w:r>
      <w:r w:rsidR="009E21C3" w:rsidRPr="009E21C3">
        <w:t xml:space="preserve"> an individualised, goals-focused plan to restor</w:t>
      </w:r>
      <w:r w:rsidR="00E56775">
        <w:t>e</w:t>
      </w:r>
      <w:r w:rsidR="009E21C3" w:rsidRPr="009E21C3">
        <w:t xml:space="preserve"> an individual’s</w:t>
      </w:r>
      <w:r w:rsidR="00FC7FD2">
        <w:t xml:space="preserve"> functioning with respect to basic</w:t>
      </w:r>
      <w:r w:rsidR="00801B73">
        <w:t xml:space="preserve"> and instrumental activities of daily living</w:t>
      </w:r>
      <w:r w:rsidR="00F37FBF">
        <w:t xml:space="preserve"> (ADLs)</w:t>
      </w:r>
      <w:r w:rsidR="00801B73">
        <w:t xml:space="preserve"> (eg</w:t>
      </w:r>
      <w:r w:rsidR="00FC7FD2">
        <w:t xml:space="preserve">. getting around the home/outside, </w:t>
      </w:r>
      <w:r w:rsidR="00801B73">
        <w:t xml:space="preserve">eating, continence, personal hygiene, </w:t>
      </w:r>
      <w:r w:rsidR="00801B73" w:rsidRPr="007C2386">
        <w:t xml:space="preserve">making meals, managing medication) associated with </w:t>
      </w:r>
      <w:r w:rsidR="00F37FBF" w:rsidRPr="007C2386">
        <w:t>liv</w:t>
      </w:r>
      <w:r w:rsidR="002E7E09" w:rsidRPr="007C2386">
        <w:t>ing</w:t>
      </w:r>
      <w:r w:rsidR="00F37FBF" w:rsidRPr="007C2386">
        <w:t xml:space="preserve"> as independently as possible</w:t>
      </w:r>
      <w:r w:rsidR="00801B73" w:rsidRPr="007C2386">
        <w:t>.</w:t>
      </w:r>
      <w:r w:rsidRPr="007C2386">
        <w:t xml:space="preserve">  This plan is implemented by ‘r</w:t>
      </w:r>
      <w:r w:rsidR="005F5DF1" w:rsidRPr="007C2386">
        <w:t xml:space="preserve">eablement </w:t>
      </w:r>
      <w:r w:rsidR="00B80D13" w:rsidRPr="007C2386">
        <w:t>practitioners</w:t>
      </w:r>
      <w:r w:rsidR="005F5DF1" w:rsidRPr="007C2386">
        <w:t xml:space="preserve">’ </w:t>
      </w:r>
      <w:r w:rsidR="00022A54" w:rsidRPr="007C2386">
        <w:t>(lower grade staff trained</w:t>
      </w:r>
      <w:r w:rsidR="002E7E09" w:rsidRPr="007C2386">
        <w:t xml:space="preserve"> in</w:t>
      </w:r>
      <w:r w:rsidR="00022A54" w:rsidRPr="007C2386">
        <w:t xml:space="preserve"> reablement but not holding a</w:t>
      </w:r>
      <w:r w:rsidRPr="007C2386">
        <w:t xml:space="preserve"> </w:t>
      </w:r>
      <w:r w:rsidR="00022A54" w:rsidRPr="007C2386">
        <w:t xml:space="preserve">professional qualification) </w:t>
      </w:r>
      <w:r w:rsidRPr="007C2386">
        <w:t xml:space="preserve">who typically </w:t>
      </w:r>
      <w:r w:rsidR="005F5DF1" w:rsidRPr="007C2386">
        <w:t>visit at least once per day</w:t>
      </w:r>
      <w:r w:rsidR="007C2386" w:rsidRPr="007C2386">
        <w:t>,</w:t>
      </w:r>
      <w:r w:rsidR="002B3187" w:rsidRPr="007C2386">
        <w:t xml:space="preserve"> </w:t>
      </w:r>
      <w:r w:rsidR="00465EFE" w:rsidRPr="007C2386">
        <w:t xml:space="preserve">and </w:t>
      </w:r>
      <w:r w:rsidRPr="007C2386">
        <w:t>work</w:t>
      </w:r>
      <w:r w:rsidR="00465EFE" w:rsidRPr="007C2386">
        <w:t xml:space="preserve"> with the person </w:t>
      </w:r>
      <w:r w:rsidR="007C2386" w:rsidRPr="007C2386">
        <w:t>to help them</w:t>
      </w:r>
      <w:r w:rsidRPr="007C2386">
        <w:t xml:space="preserve"> </w:t>
      </w:r>
      <w:r w:rsidR="005F5DF1" w:rsidRPr="007C2386">
        <w:t xml:space="preserve">regain </w:t>
      </w:r>
      <w:r w:rsidR="009E21C3" w:rsidRPr="007C2386">
        <w:t xml:space="preserve">skills and confidence. </w:t>
      </w:r>
      <w:r w:rsidR="007F30CC" w:rsidRPr="007C2386">
        <w:t>E</w:t>
      </w:r>
      <w:r w:rsidR="009E21C3" w:rsidRPr="007C2386">
        <w:t>quipment or minor adaptations may be used to support this.</w:t>
      </w:r>
      <w:r w:rsidR="00B50DBF" w:rsidRPr="007C2386">
        <w:t xml:space="preserve"> </w:t>
      </w:r>
      <w:r w:rsidR="00465EFE" w:rsidRPr="007C2386">
        <w:t xml:space="preserve">Specialist or senior practitioners supervise the reablement workers, monitor and review progress against reablement plans and oversee discharge and any onward referrals. </w:t>
      </w:r>
      <w:r w:rsidR="002B3187" w:rsidRPr="007C2386">
        <w:t>In England, t</w:t>
      </w:r>
      <w:r w:rsidR="000C40AC" w:rsidRPr="007C2386">
        <w:t>he typical duration of the intervention is 4-6 weeks</w:t>
      </w:r>
      <w:r w:rsidR="00787B27" w:rsidRPr="007C2386">
        <w:t xml:space="preserve">, </w:t>
      </w:r>
      <w:r w:rsidR="002E7E09" w:rsidRPr="007C2386">
        <w:t xml:space="preserve">with </w:t>
      </w:r>
      <w:r w:rsidR="00787B27" w:rsidRPr="007C2386">
        <w:t xml:space="preserve">the frequency and duration </w:t>
      </w:r>
      <w:r w:rsidR="00B80D13" w:rsidRPr="007C2386">
        <w:t xml:space="preserve">of </w:t>
      </w:r>
      <w:r w:rsidR="00EC1FC6" w:rsidRPr="007C2386">
        <w:t xml:space="preserve">the </w:t>
      </w:r>
      <w:r w:rsidR="00787B27" w:rsidRPr="007C2386">
        <w:t xml:space="preserve">visits </w:t>
      </w:r>
      <w:r w:rsidR="00EC1FC6" w:rsidRPr="007C2386">
        <w:t xml:space="preserve">by reablement workers </w:t>
      </w:r>
      <w:r w:rsidR="002E7E09" w:rsidRPr="007C2386">
        <w:t>expected to</w:t>
      </w:r>
      <w:r w:rsidR="002E7E09">
        <w:t xml:space="preserve"> </w:t>
      </w:r>
      <w:r w:rsidR="00787B27">
        <w:t>reduce over this period</w:t>
      </w:r>
      <w:r w:rsidR="007714EA">
        <w:t xml:space="preserve"> </w:t>
      </w:r>
      <w:r w:rsidR="009631F7">
        <w:fldChar w:fldCharType="begin"/>
      </w:r>
      <w:r w:rsidR="00181030">
        <w:instrText xml:space="preserve"> ADDIN EN.CITE &lt;EndNote&gt;&lt;Cite&gt;&lt;Author&gt;Ashworth&lt;/Author&gt;&lt;Year&gt;1992&lt;/Year&gt;&lt;RecNum&gt;400&lt;/RecNum&gt;&lt;DisplayText&gt;(Ashworth, Longmate, &amp;amp; Morrison, 1992)&lt;/DisplayText&gt;&lt;record&gt;&lt;rec-number&gt;400&lt;/rec-number&gt;&lt;foreign-keys&gt;&lt;key app="EN" db-id="vwawe2xsne0exneez0ovz22gxv2f9afzxr99" timestamp="1516192425"&gt;400&lt;/key&gt;&lt;/foreign-keys&gt;&lt;ref-type name="Journal Article"&gt;17&lt;/ref-type&gt;&lt;contributors&gt;&lt;authors&gt;&lt;author&gt;Ashworth, P.D.&lt;/author&gt;&lt;author&gt;Longmate, M.A.&lt;/author&gt;&lt;author&gt;Morrison, P.&lt;/author&gt;&lt;/authors&gt;&lt;/contributors&gt;&lt;titles&gt;&lt;title&gt;Patient participation: its meaning and significance in the context of caring.&lt;/title&gt;&lt;secondary-title&gt;Journal of Advanced Nursing&lt;/secondary-title&gt;&lt;/titles&gt;&lt;periodical&gt;&lt;full-title&gt;Journal of Advanced Nursing&lt;/full-title&gt;&lt;/periodical&gt;&lt;pages&gt;1430-1439&lt;/pages&gt;&lt;volume&gt;17&lt;/volume&gt;&lt;dates&gt;&lt;year&gt;1992&lt;/year&gt;&lt;/dates&gt;&lt;urls&gt;&lt;/urls&gt;&lt;electronic-resource-num&gt;10.1111/j.1365-2648.1992.tb02814.x&lt;/electronic-resource-num&gt;&lt;/record&gt;&lt;/Cite&gt;&lt;/EndNote&gt;</w:instrText>
      </w:r>
      <w:r w:rsidR="009631F7">
        <w:fldChar w:fldCharType="separate"/>
      </w:r>
      <w:r w:rsidR="009631F7">
        <w:rPr>
          <w:noProof/>
        </w:rPr>
        <w:t>(Ashworth, Longmate, &amp; Morrison, 1992)</w:t>
      </w:r>
      <w:r w:rsidR="009631F7">
        <w:fldChar w:fldCharType="end"/>
      </w:r>
      <w:r w:rsidR="000C40AC">
        <w:t xml:space="preserve">. </w:t>
      </w:r>
      <w:r w:rsidR="007F30CC">
        <w:t xml:space="preserve"> </w:t>
      </w:r>
    </w:p>
    <w:p w14:paraId="453843B8" w14:textId="424A775A" w:rsidR="00844944" w:rsidRDefault="00844944" w:rsidP="009F55FA">
      <w:pPr>
        <w:spacing w:after="0"/>
      </w:pPr>
    </w:p>
    <w:p w14:paraId="4311FA8F" w14:textId="66EB254B" w:rsidR="00095F91" w:rsidRDefault="002223E7" w:rsidP="009F55FA">
      <w:pPr>
        <w:spacing w:after="0"/>
      </w:pPr>
      <w:r>
        <w:t xml:space="preserve">Evidence regarding the effectiveness of reablement is limited and of variable quality. A recent evidence review concluded </w:t>
      </w:r>
      <w:r w:rsidR="001E5C1E">
        <w:t xml:space="preserve">that </w:t>
      </w:r>
      <w:r w:rsidR="00531C79">
        <w:t>‘</w:t>
      </w:r>
      <w:r w:rsidR="00C733A5">
        <w:t>‘</w:t>
      </w:r>
      <w:r w:rsidR="001E5C1E">
        <w:t>[t]</w:t>
      </w:r>
      <w:r>
        <w:t>here is a moderate amount of moderate quality evidence that reablement is more effective compared with conventional homecare</w:t>
      </w:r>
      <w:r w:rsidR="00531C79">
        <w:t>’</w:t>
      </w:r>
      <w:r w:rsidR="00C733A5">
        <w:t>’</w:t>
      </w:r>
      <w:r>
        <w:t xml:space="preserve"> (p</w:t>
      </w:r>
      <w:r w:rsidR="002B012E">
        <w:t xml:space="preserve">. </w:t>
      </w:r>
      <w:r>
        <w:t>137)</w:t>
      </w:r>
      <w:r w:rsidR="008026F8">
        <w:t xml:space="preserve"> </w:t>
      </w:r>
      <w:r w:rsidR="009631F7">
        <w:fldChar w:fldCharType="begin"/>
      </w:r>
      <w:r w:rsidR="00492C41">
        <w:instrText xml:space="preserve"> ADDIN EN.CITE &lt;EndNote&gt;&lt;Cite&gt;&lt;Author&gt;National Institute For Health And Care Excellence&lt;/Author&gt;&lt;Year&gt;2017&lt;/Year&gt;&lt;RecNum&gt;53&lt;/RecNum&gt;&lt;DisplayText&gt;(National Institute For Health And Care Excellence, 2017)&lt;/DisplayText&gt;&lt;record&gt;&lt;rec-number&gt;53&lt;/rec-number&gt;&lt;foreign-keys&gt;&lt;key app="EN" db-id="x0x2retvz0f9pseftsm5dz5gtrdp5z2zrsr0" timestamp="1510578486"&gt;53&lt;/key&gt;&lt;/foreign-keys&gt;&lt;ref-type name="Report"&gt;27&lt;/ref-type&gt;&lt;contributors&gt;&lt;authors&gt;&lt;author&gt;National Institute For Health And Care Excellence,&lt;/author&gt;&lt;/authors&gt;&lt;/contributors&gt;&lt;titles&gt;&lt;title&gt;NICE Guideline NG74: Intermediate care including reablement&lt;/title&gt;&lt;/titles&gt;&lt;dates&gt;&lt;year&gt;2017&lt;/year&gt;&lt;/dates&gt;&lt;pub-location&gt;London&lt;/pub-location&gt;&lt;urls&gt;&lt;related-urls&gt;&lt;url&gt;&lt;style face="underline" font="default" size="100%"&gt;https://www.nice.org.uk/guidance/ng74/evidence/full-guideline-pdf-4600707949&lt;/style&gt;&lt;/url&gt;&lt;/related-urls&gt;&lt;/urls&gt;&lt;access-date&gt;26/07/2018&lt;/access-date&gt;&lt;/record&gt;&lt;/Cite&gt;&lt;/EndNote&gt;</w:instrText>
      </w:r>
      <w:r w:rsidR="009631F7">
        <w:fldChar w:fldCharType="separate"/>
      </w:r>
      <w:r w:rsidR="009631F7">
        <w:rPr>
          <w:noProof/>
        </w:rPr>
        <w:t>(National Institute For Health And Care Excellence, 2017)</w:t>
      </w:r>
      <w:r w:rsidR="009631F7">
        <w:fldChar w:fldCharType="end"/>
      </w:r>
      <w:r w:rsidR="008026F8">
        <w:t>.</w:t>
      </w:r>
      <w:r>
        <w:t xml:space="preserve"> </w:t>
      </w:r>
      <w:r w:rsidR="002E7E09">
        <w:t>P</w:t>
      </w:r>
      <w:r w:rsidR="00787B27">
        <w:t xml:space="preserve">revious research has </w:t>
      </w:r>
      <w:r w:rsidR="002E7E09">
        <w:t xml:space="preserve">also </w:t>
      </w:r>
      <w:r w:rsidR="00787B27">
        <w:t xml:space="preserve">identified </w:t>
      </w:r>
      <w:r>
        <w:t>factors</w:t>
      </w:r>
      <w:r w:rsidR="00E92FB4">
        <w:t xml:space="preserve"> </w:t>
      </w:r>
      <w:r>
        <w:t xml:space="preserve">which may be associated with outcomes </w:t>
      </w:r>
      <w:r w:rsidR="009631F7">
        <w:fldChar w:fldCharType="begin">
          <w:fldData xml:space="preserve">PEVuZE5vdGU+PENpdGU+PEF1dGhvcj5EdW5kZWUgQ2l0eSBDb3VuY2lsIGFuZCBUYXlzaWRlIE5I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</w:fldData>
        </w:fldChar>
      </w:r>
      <w:r w:rsidR="008131ED">
        <w:instrText xml:space="preserve"> ADDIN EN.CITE </w:instrText>
      </w:r>
      <w:r w:rsidR="008131ED">
        <w:fldChar w:fldCharType="begin">
          <w:fldData xml:space="preserve">PEVuZE5vdGU+PENpdGU+PEF1dGhvcj5EdW5kZWUgQ2l0eSBDb3VuY2lsIGFuZCBUYXlzaWRlIE5I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</w:fldData>
        </w:fldChar>
      </w:r>
      <w:r w:rsidR="008131ED">
        <w:instrText xml:space="preserve"> ADDIN EN.CITE.DATA </w:instrText>
      </w:r>
      <w:r w:rsidR="008131ED">
        <w:fldChar w:fldCharType="end"/>
      </w:r>
      <w:r w:rsidR="009631F7">
        <w:fldChar w:fldCharType="separate"/>
      </w:r>
      <w:r w:rsidR="008131ED">
        <w:rPr>
          <w:noProof/>
        </w:rPr>
        <w:t>(Ariss, 2014; Dundee City Council and Tayside NHS, 2010; Hjelle, Tuntland, Forland et al., 2017; Rabiee &amp; Glendinning, 2011)</w:t>
      </w:r>
      <w:r w:rsidR="009631F7">
        <w:fldChar w:fldCharType="end"/>
      </w:r>
      <w:r>
        <w:t xml:space="preserve"> and the characteristics of the service user</w:t>
      </w:r>
      <w:r w:rsidR="008026F8">
        <w:t xml:space="preserve"> </w:t>
      </w:r>
      <w:r w:rsidR="009631F7">
        <w:fldChar w:fldCharType="begin">
          <w:fldData xml:space="preserve">PEVuZE5vdGU+PENpdGU+PEF1dGhvcj5IamVsbGU8L0F1dGhvcj48WWVhcj4yMDE3PC9ZZWFyPjxS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</w:fldData>
        </w:fldChar>
      </w:r>
      <w:r w:rsidR="008131ED">
        <w:instrText xml:space="preserve"> ADDIN EN.CITE </w:instrText>
      </w:r>
      <w:r w:rsidR="008131ED">
        <w:fldChar w:fldCharType="begin">
          <w:fldData xml:space="preserve">PEVuZE5vdGU+PENpdGU+PEF1dGhvcj5IamVsbGU8L0F1dGhvcj48WWVhcj4yMDE3PC9ZZWFyPjxS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</w:fldData>
        </w:fldChar>
      </w:r>
      <w:r w:rsidR="008131ED">
        <w:instrText xml:space="preserve"> ADDIN EN.CITE.DATA </w:instrText>
      </w:r>
      <w:r w:rsidR="008131ED">
        <w:fldChar w:fldCharType="end"/>
      </w:r>
      <w:r w:rsidR="009631F7">
        <w:fldChar w:fldCharType="separate"/>
      </w:r>
      <w:r w:rsidR="008131ED">
        <w:rPr>
          <w:noProof/>
        </w:rPr>
        <w:t>(Ghatorae, 2013; Glendinning, Jones, Baxter et al., 2010; Hjelle et al., 2017; Rabiee &amp; Glendinning, 2011)</w:t>
      </w:r>
      <w:r w:rsidR="009631F7">
        <w:fldChar w:fldCharType="end"/>
      </w:r>
      <w:r w:rsidR="00F613E8">
        <w:t>(</w:t>
      </w:r>
      <w:r w:rsidR="00F613E8" w:rsidRPr="00F613E8">
        <w:rPr>
          <w:i/>
        </w:rPr>
        <w:t>Reference removed for review</w:t>
      </w:r>
      <w:r w:rsidR="00F613E8">
        <w:t>)</w:t>
      </w:r>
      <w:r w:rsidR="008026F8">
        <w:t>.</w:t>
      </w:r>
      <w:r>
        <w:t xml:space="preserve"> </w:t>
      </w:r>
      <w:r w:rsidR="007F30CC">
        <w:t xml:space="preserve">These </w:t>
      </w:r>
      <w:r w:rsidR="002E7E09">
        <w:lastRenderedPageBreak/>
        <w:t>include</w:t>
      </w:r>
      <w:r w:rsidR="00AE6655">
        <w:t xml:space="preserve"> service user</w:t>
      </w:r>
      <w:r w:rsidR="00E92FB4">
        <w:t xml:space="preserve"> expectations, including their understanding that reablement is different to traditional homecare; </w:t>
      </w:r>
      <w:r w:rsidR="00AE6655">
        <w:t>their</w:t>
      </w:r>
      <w:r w:rsidR="00E92FB4">
        <w:t xml:space="preserve"> motivation (e.g. wanting to be discharged</w:t>
      </w:r>
      <w:r w:rsidR="00EA29B1">
        <w:t xml:space="preserve"> home or to remain</w:t>
      </w:r>
      <w:r w:rsidR="00E92FB4">
        <w:t xml:space="preserve"> </w:t>
      </w:r>
      <w:r w:rsidR="00EA29B1">
        <w:t>at</w:t>
      </w:r>
      <w:r w:rsidR="00E92FB4">
        <w:t xml:space="preserve"> home); </w:t>
      </w:r>
      <w:r w:rsidR="00F37FBF">
        <w:t xml:space="preserve"> </w:t>
      </w:r>
      <w:r w:rsidR="00FF537C">
        <w:t>accepting</w:t>
      </w:r>
      <w:r w:rsidR="00E92FB4">
        <w:t xml:space="preserve"> the need for help</w:t>
      </w:r>
      <w:r w:rsidR="00107C7E">
        <w:t>;</w:t>
      </w:r>
      <w:r w:rsidR="00E92FB4">
        <w:t xml:space="preserve"> and the </w:t>
      </w:r>
      <w:r w:rsidR="00FF537C">
        <w:t xml:space="preserve">nature of the therapeutic alliance </w:t>
      </w:r>
      <w:r w:rsidR="009631F7">
        <w:fldChar w:fldCharType="begin"/>
      </w:r>
      <w:r w:rsidR="008131ED">
        <w:instrText xml:space="preserve"> ADDIN EN.CITE &lt;EndNote&gt;&lt;Cite&gt;&lt;Author&gt;Higgins&lt;/Author&gt;&lt;Year&gt;2017&lt;/Year&gt;&lt;RecNum&gt;249&lt;/RecNum&gt;&lt;DisplayText&gt;(Higgins, Larson, &amp;amp; Schnall, 2017; A. Moe, Ingstad, &amp;amp; Brataas, 2017)&lt;/DisplayText&gt;&lt;record&gt;&lt;rec-number&gt;249&lt;/rec-number&gt;&lt;foreign-keys&gt;&lt;key app="EN" db-id="vwawe2xsne0exneez0ovz22gxv2f9afzxr99" timestamp="1513093250"&gt;249&lt;/key&gt;&lt;/foreign-keys&gt;&lt;ref-type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electronic-resource-num&gt;10.1016/j.pec.2016.09.002&lt;/electronic-resource-num&gt;&lt;/record&gt;&lt;/Cite&gt;&lt;Cite&gt;&lt;Author&gt;Moe&lt;/Author&gt;&lt;Year&gt;2017&lt;/Year&gt;&lt;RecNum&gt;164&lt;/RecNum&gt;&lt;record&gt;&lt;rec-number&gt;164&lt;/rec-number&gt;&lt;foreign-keys&gt;&lt;key app="EN" db-id="x0x2retvz0f9pseftsm5dz5gtrdp5z2zrsr0" timestamp="1513606814"&gt;164&lt;/key&gt;&lt;key app="ENWeb" db-id=""&gt;0&lt;/key&gt;&lt;/foreign-keys&gt;&lt;ref-type name="Journal Article"&gt;17&lt;/ref-type&gt;&lt;contributors&gt;&lt;authors&gt;&lt;author&gt;Moe, A.&lt;/author&gt;&lt;author&gt;Ingstad, K.&lt;/author&gt;&lt;author&gt;Brataas, H. V.&lt;/author&gt;&lt;/authors&gt;&lt;/contributors&gt;&lt;titles&gt;&lt;title&gt;Patient influence in home-based reablement for older persons: qualitative research&lt;/title&gt;&lt;secondary-title&gt;BMC health services research&lt;/secondary-title&gt;&lt;/titles&gt;&lt;periodical&gt;&lt;full-title&gt;BMC health services research&lt;/full-title&gt;&lt;abbr-1&gt;BMC Health Serv Res&lt;/abbr-1&gt;&lt;/periodical&gt;&lt;volume&gt;17&lt;/volume&gt;&lt;number&gt;736&lt;/number&gt;&lt;dates&gt;&lt;year&gt;2017&lt;/year&gt;&lt;/dates&gt;&lt;urls&gt;&lt;/urls&gt;&lt;/record&gt;&lt;/Cite&gt;&lt;/EndNote&gt;</w:instrText>
      </w:r>
      <w:r w:rsidR="009631F7">
        <w:fldChar w:fldCharType="separate"/>
      </w:r>
      <w:r w:rsidR="008131ED">
        <w:rPr>
          <w:noProof/>
        </w:rPr>
        <w:t>(Higgins, Larson, &amp; Schnall, 2017; A. Moe, Ingstad, &amp; Brataas, 2017)</w:t>
      </w:r>
      <w:r w:rsidR="009631F7">
        <w:fldChar w:fldCharType="end"/>
      </w:r>
      <w:r w:rsidR="00F613E8">
        <w:t xml:space="preserve"> (</w:t>
      </w:r>
      <w:r w:rsidR="00F613E8" w:rsidRPr="00F613E8">
        <w:rPr>
          <w:i/>
        </w:rPr>
        <w:t>Reference removed for review</w:t>
      </w:r>
      <w:r w:rsidR="00F613E8">
        <w:t>).</w:t>
      </w:r>
    </w:p>
    <w:p w14:paraId="7A2366E4" w14:textId="77777777" w:rsidR="00095F91" w:rsidRDefault="00095F91" w:rsidP="009F55FA">
      <w:pPr>
        <w:spacing w:after="0"/>
      </w:pPr>
    </w:p>
    <w:p w14:paraId="2D501813" w14:textId="774BAD66" w:rsidR="002D23CA" w:rsidRDefault="007F30CC" w:rsidP="009F55FA">
      <w:pPr>
        <w:spacing w:after="0"/>
      </w:pPr>
      <w:r>
        <w:t xml:space="preserve">Such </w:t>
      </w:r>
      <w:r w:rsidR="00362B68">
        <w:t xml:space="preserve"> findings align </w:t>
      </w:r>
      <w:r w:rsidR="00362B68" w:rsidRPr="007C2386">
        <w:t>with</w:t>
      </w:r>
      <w:r w:rsidR="00911B98" w:rsidRPr="007C2386">
        <w:t xml:space="preserve"> wider</w:t>
      </w:r>
      <w:r w:rsidR="00362B68" w:rsidRPr="007C2386">
        <w:t xml:space="preserve"> </w:t>
      </w:r>
      <w:r w:rsidR="00911B98" w:rsidRPr="007C2386">
        <w:t>c</w:t>
      </w:r>
      <w:r w:rsidR="00C73DDD" w:rsidRPr="007C2386">
        <w:t>onceptual understandings of</w:t>
      </w:r>
      <w:r w:rsidR="00362B68" w:rsidRPr="007C2386">
        <w:t xml:space="preserve"> </w:t>
      </w:r>
      <w:r w:rsidR="00724F2D" w:rsidRPr="007C2386">
        <w:t>intervention</w:t>
      </w:r>
      <w:r w:rsidR="00095F91" w:rsidRPr="007C2386">
        <w:t>/patient</w:t>
      </w:r>
      <w:r w:rsidR="00724F2D" w:rsidRPr="007C2386">
        <w:t xml:space="preserve"> </w:t>
      </w:r>
      <w:r w:rsidR="00362B68" w:rsidRPr="007C2386">
        <w:t>engagement</w:t>
      </w:r>
      <w:r w:rsidR="00911B98" w:rsidRPr="007C2386">
        <w:t xml:space="preserve"> within healthcare </w:t>
      </w:r>
      <w:r w:rsidR="009631F7" w:rsidRPr="007C2386">
        <w:fldChar w:fldCharType="begin"/>
      </w:r>
      <w:r w:rsidR="008131ED" w:rsidRPr="007C2386">
        <w:instrText xml:space="preserve"> ADDIN EN.CITE &lt;EndNote&gt;&lt;Cite&gt;&lt;Author&gt;Higgins&lt;/Author&gt;&lt;Year&gt;2017&lt;/Year&gt;&lt;RecNum&gt;249&lt;/RecNum&gt;&lt;DisplayText&gt;(Bright, Kayes, Worrall et al., 2015; Higgins et al., 2017)&lt;/DisplayText&gt;&lt;record&gt;&lt;rec-number&gt;249&lt;/rec-number&gt;&lt;foreign-keys&gt;&lt;key app="EN" db-id="vwawe2xsne0exneez0ovz22gxv2f9afzxr99" timestamp="1513093250"&gt;249&lt;/key&gt;&lt;/foreign-keys&gt;&lt;ref-type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electronic-resource-num&gt;10.1016/j.pec.2016.09.002&lt;/electronic-resource-num&gt;&lt;/record&gt;&lt;/Cite&gt;&lt;Cite&gt;&lt;Author&gt;Bright&lt;/Author&gt;&lt;Year&gt;2015&lt;/Year&gt;&lt;RecNum&gt;129&lt;/RecNum&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EndNote&gt;</w:instrText>
      </w:r>
      <w:r w:rsidR="009631F7" w:rsidRPr="007C2386">
        <w:fldChar w:fldCharType="separate"/>
      </w:r>
      <w:r w:rsidR="008131ED" w:rsidRPr="007C2386">
        <w:rPr>
          <w:noProof/>
        </w:rPr>
        <w:t>(Bright, Kayes, Worrall et al., 2015; Higgins et al., 2017)</w:t>
      </w:r>
      <w:r w:rsidR="009631F7" w:rsidRPr="007C2386">
        <w:fldChar w:fldCharType="end"/>
      </w:r>
      <w:r w:rsidR="00911B98" w:rsidRPr="007C2386">
        <w:t>, and particularly the notions of commitment (or motivation) and the patient-provider relationship.</w:t>
      </w:r>
      <w:r w:rsidR="002D23CA" w:rsidRPr="007C2386">
        <w:t xml:space="preserve"> Thus Bright et al</w:t>
      </w:r>
      <w:r w:rsidR="002D23CA">
        <w:t xml:space="preserve"> (2015)</w:t>
      </w:r>
      <w:r w:rsidR="00185B6B">
        <w:t xml:space="preserve"> </w:t>
      </w:r>
      <w:r w:rsidR="002D23CA">
        <w:t>refer to the development of a “connection” (p</w:t>
      </w:r>
      <w:r w:rsidR="00E94E3C">
        <w:t>.</w:t>
      </w:r>
      <w:r w:rsidR="002D23CA">
        <w:t xml:space="preserve">15) between practitioner and patient, or therapeutic programme, </w:t>
      </w:r>
      <w:r w:rsidR="002D23CA" w:rsidRPr="002D23CA">
        <w:t>and the patient becoming an “invested collaborator” (p</w:t>
      </w:r>
      <w:r w:rsidR="00E94E3C">
        <w:t>.</w:t>
      </w:r>
      <w:r w:rsidR="002D23CA" w:rsidRPr="002D23CA">
        <w:t>15)</w:t>
      </w:r>
      <w:r w:rsidR="00185B6B">
        <w:t xml:space="preserve"> in the intervention. Others stress that engagement is a purposeful act, with</w:t>
      </w:r>
      <w:r w:rsidR="00D75B3C">
        <w:t xml:space="preserve"> </w:t>
      </w:r>
      <w:r w:rsidR="00185B6B">
        <w:t>collaboration and cooperation being an active choice on the part of the patient</w:t>
      </w:r>
      <w:r w:rsidR="00D75B3C">
        <w:t xml:space="preserve"> and done</w:t>
      </w:r>
      <w:r w:rsidR="00185B6B">
        <w:t xml:space="preserve"> in order to maximise outcomes or improve the</w:t>
      </w:r>
      <w:r w:rsidR="00D75B3C">
        <w:t>ir</w:t>
      </w:r>
      <w:r w:rsidR="00185B6B">
        <w:t xml:space="preserve"> experienc</w:t>
      </w:r>
      <w:r w:rsidR="00B715E2">
        <w:t xml:space="preserve">e of receiving an intervention </w:t>
      </w:r>
      <w:r w:rsidR="009631F7">
        <w:fldChar w:fldCharType="begin"/>
      </w:r>
      <w:r w:rsidR="00402CEB">
        <w:instrText xml:space="preserve"> ADDIN EN.CITE &lt;EndNote&gt;&lt;Cite&gt;&lt;Author&gt;Higgins&lt;/Author&gt;&lt;Year&gt;2017&lt;/Year&gt;&lt;RecNum&gt;249&lt;/RecNum&gt;&lt;DisplayText&gt;(Higgins et al., 2017)&lt;/DisplayText&gt;&lt;record&gt;&lt;rec-number&gt;249&lt;/rec-number&gt;&lt;foreign-keys&gt;&lt;key app="EN" db-id="vwawe2xsne0exneez0ovz22gxv2f9afzxr99" timestamp="1513093250"&gt;249&lt;/key&gt;&lt;/foreign-keys&gt;&lt;ref-type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electronic-resource-num&gt;10.1016/j.pec.2016.09.002&lt;/electronic-resource-num&gt;&lt;/record&gt;&lt;/Cite&gt;&lt;/EndNote&gt;</w:instrText>
      </w:r>
      <w:r w:rsidR="009631F7">
        <w:fldChar w:fldCharType="separate"/>
      </w:r>
      <w:r w:rsidR="009631F7">
        <w:rPr>
          <w:noProof/>
        </w:rPr>
        <w:t>(Higgins et al., 2017)</w:t>
      </w:r>
      <w:r w:rsidR="009631F7">
        <w:fldChar w:fldCharType="end"/>
      </w:r>
      <w:r w:rsidR="00B715E2">
        <w:t>.</w:t>
      </w:r>
    </w:p>
    <w:p w14:paraId="1586E71E" w14:textId="77777777" w:rsidR="00AF1958" w:rsidRDefault="00AF1958" w:rsidP="009F55FA">
      <w:pPr>
        <w:spacing w:after="0"/>
      </w:pPr>
    </w:p>
    <w:p w14:paraId="182BAEC9" w14:textId="44844BBE" w:rsidR="00056808" w:rsidRDefault="00AF1958" w:rsidP="009F55FA">
      <w:pPr>
        <w:spacing w:after="0"/>
      </w:pPr>
      <w:r>
        <w:t>W</w:t>
      </w:r>
      <w:r w:rsidR="00362B68">
        <w:t>ith</w:t>
      </w:r>
      <w:r>
        <w:t>in</w:t>
      </w:r>
      <w:r w:rsidR="00362B68">
        <w:t xml:space="preserve"> physical rehabilitation</w:t>
      </w:r>
      <w:r w:rsidR="004D79E5">
        <w:t>,</w:t>
      </w:r>
      <w:r w:rsidR="00362B68">
        <w:t xml:space="preserve"> </w:t>
      </w:r>
      <w:r w:rsidR="002E7E09">
        <w:t xml:space="preserve">there is </w:t>
      </w:r>
      <w:r w:rsidR="00362B68">
        <w:t xml:space="preserve">growing evidence </w:t>
      </w:r>
      <w:r w:rsidR="002E7E09">
        <w:t xml:space="preserve">that </w:t>
      </w:r>
      <w:r w:rsidR="00362B68">
        <w:t xml:space="preserve">engagement with an intervention </w:t>
      </w:r>
      <w:r w:rsidR="002E7E09">
        <w:t xml:space="preserve">impacts </w:t>
      </w:r>
      <w:r w:rsidR="00362B68">
        <w:t xml:space="preserve"> on short- and medium-term outcomes</w:t>
      </w:r>
      <w:r w:rsidR="006131E2">
        <w:t xml:space="preserve"> </w:t>
      </w:r>
      <w:r w:rsidR="009631F7">
        <w:fldChar w:fldCharType="begin"/>
      </w:r>
      <w:r w:rsidR="008131ED">
        <w:instrText xml:space="preserve"> ADDIN EN.CITE &lt;EndNote&gt;&lt;Cite&gt;&lt;Author&gt;Morghen&lt;/Author&gt;&lt;Year&gt;2017&lt;/Year&gt;&lt;RecNum&gt;172&lt;/RecNum&gt;&lt;DisplayText&gt;(Morghen, Morandi, Guccione et al., 2017)&lt;/DisplayText&gt;&lt;record&gt;&lt;rec-number&gt;172&lt;/rec-number&gt;&lt;foreign-keys&gt;&lt;key app="EN" db-id="x0x2retvz0f9pseftsm5dz5gtrdp5z2zrsr0" timestamp="1513606826"&gt;172&lt;/key&gt;&lt;key app="ENWeb" db-id=""&gt;0&lt;/key&gt;&lt;/foreign-keys&gt;&lt;ref-type name="Journal Article"&gt;17&lt;/ref-type&gt;&lt;contributors&gt;&lt;authors&gt;&lt;author&gt;Morghen, S.&lt;/author&gt;&lt;author&gt;Morandi, A.&lt;/author&gt;&lt;author&gt;Guccione, A.A.&lt;/author&gt;&lt;author&gt;Bozzini, M.&lt;/author&gt;&lt;author&gt;Guerini, F.&lt;/author&gt;&lt;author&gt;Gatti, R.&lt;/author&gt;&lt;author&gt;Del Santo, F.&lt;/author&gt;&lt;author&gt;Gentile, S.&lt;/author&gt;&lt;author&gt;Trabucchi, M.&lt;/author&gt;&lt;author&gt;Bellelli, G.&lt;/author&gt;&lt;/authors&gt;&lt;/contributors&gt;&lt;titles&gt;&lt;title&gt;The association between patient participation and functional gain following inpatient rehabilitation&lt;/title&gt;&lt;secondary-title&gt;Aging Clinical and Experimental Research&lt;/secondary-title&gt;&lt;/titles&gt;&lt;periodical&gt;&lt;full-title&gt;Aging Clinical and Experimental Research&lt;/full-title&gt;&lt;/periodical&gt;&lt;pages&gt;729-736&lt;/pages&gt;&lt;volume&gt;29&lt;/volume&gt;&lt;dates&gt;&lt;year&gt;2017&lt;/year&gt;&lt;/dates&gt;&lt;urls&gt;&lt;/urls&gt;&lt;/record&gt;&lt;/Cite&gt;&lt;/EndNote&gt;</w:instrText>
      </w:r>
      <w:r w:rsidR="009631F7">
        <w:fldChar w:fldCharType="separate"/>
      </w:r>
      <w:r w:rsidR="008131ED">
        <w:rPr>
          <w:noProof/>
        </w:rPr>
        <w:t>(Morghen, Morandi, Guccione et al., 2017)</w:t>
      </w:r>
      <w:r w:rsidR="009631F7">
        <w:fldChar w:fldCharType="end"/>
      </w:r>
      <w:r w:rsidR="00362B68">
        <w:t>.</w:t>
      </w:r>
      <w:r w:rsidR="00761C44">
        <w:t xml:space="preserve"> </w:t>
      </w:r>
      <w:r w:rsidR="006B1FC6">
        <w:t xml:space="preserve">This has </w:t>
      </w:r>
      <w:r w:rsidR="004C212B">
        <w:t>led to calls</w:t>
      </w:r>
      <w:r w:rsidR="000A0B87">
        <w:t xml:space="preserve"> to find</w:t>
      </w:r>
      <w:r w:rsidR="006B1FC6">
        <w:t xml:space="preserve"> effective ways to increase or support engagement with an intervention, both on the part of service users and, interestingly and more recently, practitioners</w:t>
      </w:r>
      <w:r w:rsidR="008E1C7C">
        <w:t xml:space="preserve"> </w:t>
      </w:r>
      <w:r w:rsidR="009631F7">
        <w:fldChar w:fldCharType="begin"/>
      </w:r>
      <w:r w:rsidR="00492C41">
        <w:instrText xml:space="preserve"> ADDIN EN.CITE &lt;EndNote&gt;&lt;Cite&gt;&lt;Author&gt;Bright&lt;/Author&gt;&lt;Year&gt;2015&lt;/Year&gt;&lt;RecNum&gt;129&lt;/RecNum&gt;&lt;DisplayText&gt;(Bright et al., 2015)&lt;/DisplayText&gt;&lt;record&gt;&lt;rec-number&gt;129&lt;/rec-number&gt;&lt;foreign-keys&gt;&lt;key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EndNote&gt;</w:instrText>
      </w:r>
      <w:r w:rsidR="009631F7">
        <w:fldChar w:fldCharType="separate"/>
      </w:r>
      <w:r w:rsidR="009631F7">
        <w:rPr>
          <w:noProof/>
        </w:rPr>
        <w:t>(Bright et al., 2015)</w:t>
      </w:r>
      <w:r w:rsidR="009631F7">
        <w:fldChar w:fldCharType="end"/>
      </w:r>
      <w:r w:rsidR="006B1FC6">
        <w:t xml:space="preserve">. </w:t>
      </w:r>
      <w:r w:rsidRPr="00AF1958">
        <w:t>Given</w:t>
      </w:r>
      <w:r w:rsidR="00DF714D">
        <w:t xml:space="preserve"> </w:t>
      </w:r>
      <w:r w:rsidR="00761621">
        <w:t xml:space="preserve">that </w:t>
      </w:r>
      <w:r w:rsidR="00DF714D">
        <w:t>the</w:t>
      </w:r>
      <w:r w:rsidRPr="00AF1958">
        <w:t xml:space="preserve"> essence of reablement</w:t>
      </w:r>
      <w:r w:rsidR="00DF714D">
        <w:t xml:space="preserve"> is </w:t>
      </w:r>
      <w:r w:rsidRPr="00AF1958">
        <w:t xml:space="preserve">active participation </w:t>
      </w:r>
      <w:r w:rsidR="002E7E09">
        <w:t>by</w:t>
      </w:r>
      <w:r w:rsidR="00095F91">
        <w:t xml:space="preserve"> the service user</w:t>
      </w:r>
      <w:r w:rsidRPr="00AF1958">
        <w:t>, it is perhaps surprising that, to date, this construct has not been specifically investigated within th</w:t>
      </w:r>
      <w:r w:rsidR="004236CE">
        <w:t>is</w:t>
      </w:r>
      <w:r w:rsidRPr="00AF1958">
        <w:t xml:space="preserve"> context.</w:t>
      </w:r>
      <w:r w:rsidR="00761C44">
        <w:t xml:space="preserve"> </w:t>
      </w:r>
      <w:r w:rsidR="00056808">
        <w:t xml:space="preserve">The absence of a valid and reliable measure of engagement may be one reason for this. </w:t>
      </w:r>
      <w:r w:rsidR="004236CE">
        <w:t>T</w:t>
      </w:r>
      <w:r w:rsidR="00056808">
        <w:t>his paper reports</w:t>
      </w:r>
      <w:r w:rsidR="004D0096">
        <w:t xml:space="preserve"> the adapt</w:t>
      </w:r>
      <w:r w:rsidR="00C73DDD">
        <w:t>ation</w:t>
      </w:r>
      <w:r w:rsidR="004236CE">
        <w:t>, and psychometric properties,</w:t>
      </w:r>
      <w:r w:rsidR="00C73DDD">
        <w:t xml:space="preserve"> of </w:t>
      </w:r>
      <w:r w:rsidR="00C73DDD" w:rsidRPr="00C73DDD">
        <w:t xml:space="preserve">a measure of </w:t>
      </w:r>
      <w:r w:rsidR="00C73DDD">
        <w:t>patient</w:t>
      </w:r>
      <w:r w:rsidR="00C73DDD" w:rsidRPr="00C73DDD">
        <w:t xml:space="preserve"> engagement</w:t>
      </w:r>
      <w:r w:rsidR="00C73DDD">
        <w:t xml:space="preserve"> used in physical rehabilitation (the </w:t>
      </w:r>
      <w:r w:rsidR="00C73DDD" w:rsidRPr="00095F91">
        <w:t>Hopkins Rehabilitation Engagement Rating Scale</w:t>
      </w:r>
      <w:r w:rsidR="00C73DDD">
        <w:t xml:space="preserve"> (HRERS) </w:t>
      </w:r>
      <w:r w:rsidR="009631F7">
        <w:fldChar w:fldCharType="begin"/>
      </w:r>
      <w:r w:rsidR="008131ED">
        <w:instrText xml:space="preserve"> ADDIN EN.CITE &lt;EndNote&gt;&lt;Cite&gt;&lt;Author&gt;Kortte&lt;/Author&gt;&lt;Year&gt;2007&lt;/Year&gt;&lt;RecNum&gt;171&lt;/RecNum&gt;&lt;DisplayText&gt;(Kortte, Falk, Castillo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fldChar w:fldCharType="separate"/>
      </w:r>
      <w:r w:rsidR="008131ED">
        <w:rPr>
          <w:noProof/>
        </w:rPr>
        <w:t>(Kortte, Falk, Castillo et al., 2007)</w:t>
      </w:r>
      <w:r w:rsidR="009631F7">
        <w:fldChar w:fldCharType="end"/>
      </w:r>
      <w:r w:rsidR="00C73DDD">
        <w:t xml:space="preserve">) </w:t>
      </w:r>
      <w:r w:rsidR="009C21F7">
        <w:t xml:space="preserve">for use </w:t>
      </w:r>
      <w:r w:rsidR="007C76B8">
        <w:t>in</w:t>
      </w:r>
      <w:r w:rsidR="009C21F7">
        <w:t xml:space="preserve"> reablement </w:t>
      </w:r>
      <w:r w:rsidR="007C76B8">
        <w:t>context</w:t>
      </w:r>
      <w:r w:rsidR="0013525D">
        <w:t>s</w:t>
      </w:r>
      <w:r w:rsidR="00D90FC6">
        <w:t xml:space="preserve"> </w:t>
      </w:r>
      <w:r w:rsidR="00095F91" w:rsidRPr="00095F91">
        <w:t>(</w:t>
      </w:r>
      <w:r w:rsidR="00C73DDD">
        <w:t xml:space="preserve">referred to as </w:t>
      </w:r>
      <w:r w:rsidR="00095F91" w:rsidRPr="00095F91">
        <w:t>HRERS</w:t>
      </w:r>
      <w:r w:rsidR="00095F91">
        <w:t>-R</w:t>
      </w:r>
      <w:r w:rsidR="00C73DDD">
        <w:t xml:space="preserve">eablement </w:t>
      </w:r>
      <w:r w:rsidR="00095F91">
        <w:t>V</w:t>
      </w:r>
      <w:r w:rsidR="00C73DDD">
        <w:t>ersion (HRERS-RV)</w:t>
      </w:r>
      <w:r w:rsidR="00D3074F">
        <w:t>)</w:t>
      </w:r>
      <w:r w:rsidR="00056808" w:rsidRPr="00095F91">
        <w:t>.</w:t>
      </w:r>
      <w:r w:rsidR="00761C44">
        <w:t xml:space="preserve"> </w:t>
      </w:r>
    </w:p>
    <w:p w14:paraId="1B82C3F6" w14:textId="77777777" w:rsidR="00056808" w:rsidRDefault="00056808" w:rsidP="009F55FA">
      <w:pPr>
        <w:spacing w:after="0"/>
      </w:pPr>
    </w:p>
    <w:p w14:paraId="5803551E" w14:textId="09512BFD" w:rsidR="00362B68" w:rsidRDefault="004236CE" w:rsidP="009F55FA">
      <w:pPr>
        <w:spacing w:after="0"/>
      </w:pPr>
      <w:r>
        <w:t>R</w:t>
      </w:r>
      <w:r w:rsidR="00AF1958">
        <w:t xml:space="preserve">ecent conceptual reviews of engagement have </w:t>
      </w:r>
      <w:r w:rsidR="00EE6387">
        <w:t xml:space="preserve">concluded </w:t>
      </w:r>
      <w:r w:rsidR="00AF1958">
        <w:t xml:space="preserve">that engagement is both an internal </w:t>
      </w:r>
      <w:r w:rsidR="00AF1958" w:rsidRPr="00AF1958">
        <w:rPr>
          <w:i/>
        </w:rPr>
        <w:t>state</w:t>
      </w:r>
      <w:r w:rsidR="00AF1958">
        <w:t xml:space="preserve"> (</w:t>
      </w:r>
      <w:r w:rsidR="00DF714D">
        <w:t xml:space="preserve">reported by the individual or </w:t>
      </w:r>
      <w:r w:rsidR="00AF1958">
        <w:t xml:space="preserve">observable in </w:t>
      </w:r>
      <w:r w:rsidR="00DF714D">
        <w:t xml:space="preserve">their </w:t>
      </w:r>
      <w:r w:rsidR="00AF1958">
        <w:t xml:space="preserve">behaviour) and a </w:t>
      </w:r>
      <w:r w:rsidR="00AF1958" w:rsidRPr="00AF1958">
        <w:rPr>
          <w:i/>
        </w:rPr>
        <w:t>process</w:t>
      </w:r>
      <w:r w:rsidR="00AF1958">
        <w:t xml:space="preserve"> co-constructed by the patient/service user and the practitioner</w:t>
      </w:r>
      <w:r w:rsidR="008E1C7C">
        <w:t xml:space="preserve"> </w:t>
      </w:r>
      <w:r w:rsidR="009631F7">
        <w:fldChar w:fldCharType="begin"/>
      </w:r>
      <w:r w:rsidR="00492C41">
        <w:instrText xml:space="preserve"> ADDIN EN.CITE &lt;EndNote&gt;&lt;Cite&gt;&lt;Author&gt;Bright&lt;/Author&gt;&lt;Year&gt;2015&lt;/Year&gt;&lt;RecNum&gt;129&lt;/RecNum&gt;&lt;DisplayText&gt;(Bright et al., 2015; Higgins et al., 2017)&lt;/DisplayText&gt;&lt;record&gt;&lt;rec-number&gt;129&lt;/rec-number&gt;&lt;foreign-keys&gt;&lt;key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Cite&gt;&lt;Author&gt;Higgins&lt;/Author&gt;&lt;Year&gt;2017&lt;/Year&gt;&lt;RecNum&gt;249&lt;/RecNum&gt;&lt;record&gt;&lt;rec-number&gt;249&lt;/rec-number&gt;&lt;foreign-keys&gt;&lt;key app="EN" db-id="vwawe2xsne0exneez0ovz22gxv2f9afzxr99" timestamp="1513093250"&gt;249&lt;/key&gt;&lt;/foreign-keys&gt;&lt;ref-type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electronic-resource-num&gt;10.1016/j.pec.2016.09.002&lt;/electronic-resource-num&gt;&lt;/record&gt;&lt;/Cite&gt;&lt;/EndNote&gt;</w:instrText>
      </w:r>
      <w:r w:rsidR="009631F7">
        <w:fldChar w:fldCharType="separate"/>
      </w:r>
      <w:r w:rsidR="009631F7">
        <w:rPr>
          <w:noProof/>
        </w:rPr>
        <w:t>(Bright et al., 2015; Higgins et al., 2017)</w:t>
      </w:r>
      <w:r w:rsidR="009631F7">
        <w:fldChar w:fldCharType="end"/>
      </w:r>
      <w:r w:rsidR="00AF1958" w:rsidRPr="00AF1958">
        <w:t>.</w:t>
      </w:r>
      <w:r w:rsidR="00761C44">
        <w:t xml:space="preserve"> </w:t>
      </w:r>
      <w:r w:rsidR="00056808">
        <w:t xml:space="preserve">Within this conceptual framework, the </w:t>
      </w:r>
      <w:r w:rsidR="00095F91">
        <w:t xml:space="preserve">HRERS-RV </w:t>
      </w:r>
      <w:r w:rsidR="00056808">
        <w:t xml:space="preserve">can be </w:t>
      </w:r>
      <w:r w:rsidR="002E7E09">
        <w:t>regarded</w:t>
      </w:r>
      <w:r w:rsidR="00056808">
        <w:t xml:space="preserve"> as a practitioner-reported measure of a service user’s state of engagement.</w:t>
      </w:r>
      <w:r w:rsidR="00911B98">
        <w:t xml:space="preserve">  </w:t>
      </w:r>
    </w:p>
    <w:p w14:paraId="1947BFCF" w14:textId="3385ADA3" w:rsidR="00196243" w:rsidRDefault="00196243" w:rsidP="009F55FA"/>
    <w:p w14:paraId="41A5D9BE" w14:textId="06DF32F7" w:rsidR="0056216C" w:rsidRDefault="00C457A5" w:rsidP="009F55FA">
      <w:pPr>
        <w:pStyle w:val="Heading1"/>
      </w:pPr>
      <w:r>
        <w:t>METHODS</w:t>
      </w:r>
    </w:p>
    <w:p w14:paraId="2318F601" w14:textId="77777777" w:rsidR="004208FC" w:rsidRDefault="004208FC" w:rsidP="009F55FA">
      <w:pPr>
        <w:spacing w:after="0"/>
      </w:pPr>
    </w:p>
    <w:p w14:paraId="37080FD7" w14:textId="68960EC7" w:rsidR="004208FC" w:rsidRDefault="004208FC" w:rsidP="009F55FA">
      <w:pPr>
        <w:pStyle w:val="Heading2"/>
        <w:spacing w:line="276" w:lineRule="auto"/>
      </w:pPr>
      <w:r w:rsidRPr="00C457A5">
        <w:t>Design</w:t>
      </w:r>
    </w:p>
    <w:p w14:paraId="001B5091" w14:textId="6A1462A4" w:rsidR="004208FC" w:rsidRDefault="004236CE" w:rsidP="009F55FA">
      <w:pPr>
        <w:spacing w:after="0"/>
      </w:pPr>
      <w:r>
        <w:t>Once created by the research team, t</w:t>
      </w:r>
      <w:r w:rsidR="006227E2">
        <w:t>he HRERS-RV was contained in a battery of measures used in an evaluation of reablement services in England</w:t>
      </w:r>
      <w:r w:rsidR="00B715E2">
        <w:t xml:space="preserve"> </w:t>
      </w:r>
      <w:r w:rsidR="004208FC">
        <w:t>(</w:t>
      </w:r>
      <w:r w:rsidR="004208FC" w:rsidRPr="004208FC">
        <w:rPr>
          <w:i/>
        </w:rPr>
        <w:t>Reference removed for review</w:t>
      </w:r>
      <w:r w:rsidR="004208FC">
        <w:t>).</w:t>
      </w:r>
      <w:r w:rsidR="009273C5">
        <w:t xml:space="preserve"> </w:t>
      </w:r>
      <w:r w:rsidR="00A03CF9">
        <w:lastRenderedPageBreak/>
        <w:t>Th</w:t>
      </w:r>
      <w:r w:rsidR="00D90FC6">
        <w:t>is</w:t>
      </w:r>
      <w:r w:rsidR="00A03CF9">
        <w:t xml:space="preserve"> evaluation investigated reablement outcomes at discharge and 6</w:t>
      </w:r>
      <w:r w:rsidR="001B03DF">
        <w:t>-</w:t>
      </w:r>
      <w:r w:rsidR="00A03CF9">
        <w:t xml:space="preserve">months post-discharge and included an exploration of the impact of service and individual characteristics on outcomes. </w:t>
      </w:r>
      <w:r w:rsidR="00443D00">
        <w:t>This paper is solely concerned with reporting the adaptation</w:t>
      </w:r>
      <w:r w:rsidR="002B3187">
        <w:t xml:space="preserve"> </w:t>
      </w:r>
      <w:r w:rsidR="00443D00">
        <w:t xml:space="preserve">and psychometric testing of the HRERS-RV. Findings </w:t>
      </w:r>
      <w:r w:rsidR="004238CC">
        <w:t xml:space="preserve">from </w:t>
      </w:r>
      <w:r w:rsidR="00443D00">
        <w:t>the evaluation are reported elsewhere</w:t>
      </w:r>
      <w:r w:rsidR="002E66AC">
        <w:t xml:space="preserve"> (</w:t>
      </w:r>
      <w:r w:rsidR="002E66AC" w:rsidRPr="004200D6">
        <w:rPr>
          <w:i/>
        </w:rPr>
        <w:t>Reference removed for review</w:t>
      </w:r>
      <w:r w:rsidR="002E66AC">
        <w:t>).</w:t>
      </w:r>
    </w:p>
    <w:p w14:paraId="6862EBC6" w14:textId="77777777" w:rsidR="00C457A5" w:rsidRDefault="00C457A5" w:rsidP="009F55FA">
      <w:pPr>
        <w:spacing w:after="0"/>
      </w:pPr>
    </w:p>
    <w:p w14:paraId="49ED2096" w14:textId="77777777" w:rsidR="004208FC" w:rsidRPr="00DF714D" w:rsidRDefault="004208FC" w:rsidP="009F55FA">
      <w:pPr>
        <w:pStyle w:val="Heading2"/>
        <w:spacing w:line="276" w:lineRule="auto"/>
      </w:pPr>
      <w:r>
        <w:t xml:space="preserve">Sample </w:t>
      </w:r>
    </w:p>
    <w:p w14:paraId="05F28945" w14:textId="56CF278B" w:rsidR="00EC1FC6" w:rsidRPr="007C2386" w:rsidRDefault="004208FC" w:rsidP="009F55FA">
      <w:pPr>
        <w:rPr>
          <w:lang w:val="en-AU"/>
        </w:rPr>
      </w:pPr>
      <w:r>
        <w:rPr>
          <w:lang w:val="en-AU"/>
        </w:rPr>
        <w:t>Three reablement services, located in different areas in England, participated in the evaluation</w:t>
      </w:r>
      <w:r w:rsidRPr="007C2386">
        <w:rPr>
          <w:lang w:val="en-AU"/>
        </w:rPr>
        <w:t xml:space="preserve">. </w:t>
      </w:r>
      <w:r w:rsidR="00EC1FC6" w:rsidRPr="007C2386">
        <w:rPr>
          <w:lang w:val="en-AU"/>
        </w:rPr>
        <w:t>All services adhered to the care pathway described in the introduction and which is typical to reablement services provided to older people in England and other countries</w:t>
      </w:r>
      <w:r w:rsidR="00BF34AC" w:rsidRPr="007C2386">
        <w:rPr>
          <w:lang w:val="en-AU"/>
        </w:rPr>
        <w:t xml:space="preserve"> </w:t>
      </w:r>
      <w:r w:rsidR="00BF34AC" w:rsidRPr="007C2386">
        <w:rPr>
          <w:lang w:val="en-AU"/>
        </w:rPr>
        <w:fldChar w:fldCharType="begin">
          <w:fldData xml:space="preserve">PEVuZE5vdGU+PENpdGU+PEF1dGhvcj5Bc3BpbmFsPC9BdXRob3I+PFllYXI+MjAxNjwvWWVhcj48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</w:fldData>
        </w:fldChar>
      </w:r>
      <w:r w:rsidR="00BF34AC" w:rsidRPr="007C2386">
        <w:rPr>
          <w:lang w:val="en-AU"/>
        </w:rPr>
        <w:instrText xml:space="preserve"> ADDIN EN.CITE </w:instrText>
      </w:r>
      <w:r w:rsidR="00BF34AC" w:rsidRPr="007C2386">
        <w:rPr>
          <w:lang w:val="en-AU"/>
        </w:rPr>
        <w:fldChar w:fldCharType="begin">
          <w:fldData xml:space="preserve">PEVuZE5vdGU+PENpdGU+PEF1dGhvcj5Bc3BpbmFsPC9BdXRob3I+PFllYXI+MjAxNjwvWWVhcj48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</w:fldData>
        </w:fldChar>
      </w:r>
      <w:r w:rsidR="00BF34AC" w:rsidRPr="007C2386">
        <w:rPr>
          <w:lang w:val="en-AU"/>
        </w:rPr>
        <w:instrText xml:space="preserve"> ADDIN EN.CITE.DATA </w:instrText>
      </w:r>
      <w:r w:rsidR="00BF34AC" w:rsidRPr="007C2386">
        <w:rPr>
          <w:lang w:val="en-AU"/>
        </w:rPr>
      </w:r>
      <w:r w:rsidR="00BF34AC" w:rsidRPr="007C2386">
        <w:rPr>
          <w:lang w:val="en-AU"/>
        </w:rPr>
        <w:fldChar w:fldCharType="end"/>
      </w:r>
      <w:r w:rsidR="00BF34AC" w:rsidRPr="007C2386">
        <w:rPr>
          <w:lang w:val="en-AU"/>
        </w:rPr>
      </w:r>
      <w:r w:rsidR="00BF34AC" w:rsidRPr="007C2386">
        <w:rPr>
          <w:lang w:val="en-AU"/>
        </w:rPr>
        <w:fldChar w:fldCharType="separate"/>
      </w:r>
      <w:r w:rsidR="00BF34AC" w:rsidRPr="007C2386">
        <w:rPr>
          <w:noProof/>
          <w:lang w:val="en-AU"/>
        </w:rPr>
        <w:t>(Aspinal et al., 2016; C. Moe &amp; Brinchmann, 2018; Pettersson &amp; Iwarsson, 2017)</w:t>
      </w:r>
      <w:r w:rsidR="00BF34AC" w:rsidRPr="007C2386">
        <w:rPr>
          <w:lang w:val="en-AU"/>
        </w:rPr>
        <w:fldChar w:fldCharType="end"/>
      </w:r>
      <w:r w:rsidR="00186714" w:rsidRPr="007C2386">
        <w:rPr>
          <w:lang w:val="en-AU"/>
        </w:rPr>
        <w:t>.</w:t>
      </w:r>
      <w:r w:rsidR="00FE254A" w:rsidRPr="007C2386">
        <w:rPr>
          <w:lang w:val="en-AU"/>
        </w:rPr>
        <w:t xml:space="preserve"> As is the case with the majority of reablement services in England, </w:t>
      </w:r>
      <w:r w:rsidR="008D5444" w:rsidRPr="007C2386">
        <w:rPr>
          <w:lang w:val="en-AU"/>
        </w:rPr>
        <w:t xml:space="preserve">they </w:t>
      </w:r>
      <w:r w:rsidR="00FE254A" w:rsidRPr="007C2386">
        <w:rPr>
          <w:lang w:val="en-AU"/>
        </w:rPr>
        <w:t xml:space="preserve">all accepted referrals from hospital-based discharge teams and the local authority’s central social care ‘intake and assessment’ team. </w:t>
      </w:r>
      <w:r w:rsidR="0022354D" w:rsidRPr="007C2386">
        <w:rPr>
          <w:lang w:val="en-AU"/>
        </w:rPr>
        <w:t>All referrals assessed as having ‘reablement potential’ are accepted.</w:t>
      </w:r>
    </w:p>
    <w:p w14:paraId="2907E5CC" w14:textId="760CAB13" w:rsidR="004208FC" w:rsidRDefault="00BF0DFF" w:rsidP="009F55FA">
      <w:pPr>
        <w:rPr>
          <w:lang w:val="en-AU"/>
        </w:rPr>
      </w:pPr>
      <w:r w:rsidRPr="007C2386">
        <w:rPr>
          <w:lang w:val="en-AU"/>
        </w:rPr>
        <w:t xml:space="preserve">All referrals to these services </w:t>
      </w:r>
      <w:r w:rsidR="004208FC" w:rsidRPr="007C2386">
        <w:rPr>
          <w:lang w:val="en-AU"/>
        </w:rPr>
        <w:t>between November 2016 and July 2017</w:t>
      </w:r>
      <w:r w:rsidRPr="007C2386">
        <w:rPr>
          <w:lang w:val="en-AU"/>
        </w:rPr>
        <w:t xml:space="preserve"> and who fulfilled the study inclusion criteria were invited to take part in the study</w:t>
      </w:r>
      <w:r w:rsidR="004208FC" w:rsidRPr="007C2386">
        <w:rPr>
          <w:lang w:val="en-AU"/>
        </w:rPr>
        <w:t xml:space="preserve">. </w:t>
      </w:r>
      <w:r w:rsidR="001B21F7" w:rsidRPr="007C2386">
        <w:rPr>
          <w:lang w:val="en-AU"/>
        </w:rPr>
        <w:t>I</w:t>
      </w:r>
      <w:r w:rsidR="0022354D" w:rsidRPr="007C2386">
        <w:rPr>
          <w:lang w:val="en-AU"/>
        </w:rPr>
        <w:t>nclusion criteria were: i</w:t>
      </w:r>
      <w:r w:rsidR="00FE254A" w:rsidRPr="007C2386">
        <w:rPr>
          <w:lang w:val="en-AU"/>
        </w:rPr>
        <w:t xml:space="preserve">) individual has </w:t>
      </w:r>
      <w:r w:rsidR="00186714" w:rsidRPr="007C2386">
        <w:rPr>
          <w:lang w:val="en-AU"/>
        </w:rPr>
        <w:t xml:space="preserve">accepted referral to </w:t>
      </w:r>
      <w:r w:rsidR="004208FC" w:rsidRPr="007C2386">
        <w:rPr>
          <w:lang w:val="en-AU"/>
        </w:rPr>
        <w:t>reablement</w:t>
      </w:r>
      <w:r w:rsidR="00186714" w:rsidRPr="007C2386">
        <w:rPr>
          <w:lang w:val="en-AU"/>
        </w:rPr>
        <w:t xml:space="preserve"> service</w:t>
      </w:r>
      <w:r w:rsidR="004208FC" w:rsidRPr="007C2386">
        <w:rPr>
          <w:lang w:val="en-AU"/>
        </w:rPr>
        <w:t>; ii</w:t>
      </w:r>
      <w:r w:rsidR="00FE254A" w:rsidRPr="007C2386">
        <w:rPr>
          <w:lang w:val="en-AU"/>
        </w:rPr>
        <w:t>) age</w:t>
      </w:r>
      <w:r w:rsidR="00FE254A" w:rsidRPr="0022354D">
        <w:rPr>
          <w:lang w:val="en-AU"/>
        </w:rPr>
        <w:t>d</w:t>
      </w:r>
      <w:r w:rsidR="00FE254A">
        <w:rPr>
          <w:lang w:val="en-AU"/>
        </w:rPr>
        <w:t xml:space="preserve"> 18 years or over; iii</w:t>
      </w:r>
      <w:r w:rsidR="004208FC">
        <w:rPr>
          <w:lang w:val="en-AU"/>
        </w:rPr>
        <w:t>) able to give informed consent. Details on recruitment process</w:t>
      </w:r>
      <w:r w:rsidR="001B21F7">
        <w:rPr>
          <w:lang w:val="en-AU"/>
        </w:rPr>
        <w:t>es are</w:t>
      </w:r>
      <w:r w:rsidR="004208FC">
        <w:rPr>
          <w:lang w:val="en-AU"/>
        </w:rPr>
        <w:t xml:space="preserve"> provided elsewhere (</w:t>
      </w:r>
      <w:r w:rsidR="004208FC" w:rsidRPr="002B3187">
        <w:rPr>
          <w:i/>
          <w:lang w:val="en-AU"/>
        </w:rPr>
        <w:t>Reference removed for review</w:t>
      </w:r>
      <w:r w:rsidR="004208FC">
        <w:rPr>
          <w:lang w:val="en-AU"/>
        </w:rPr>
        <w:t xml:space="preserve">). The total number of individuals recruited was </w:t>
      </w:r>
      <w:r w:rsidR="004208FC" w:rsidRPr="00A33DB8">
        <w:rPr>
          <w:lang w:val="en-AU"/>
        </w:rPr>
        <w:t>186</w:t>
      </w:r>
      <w:r w:rsidR="004208FC">
        <w:rPr>
          <w:lang w:val="en-AU"/>
        </w:rPr>
        <w:t xml:space="preserve">, discharge data was collected from </w:t>
      </w:r>
      <w:r w:rsidR="004208FC" w:rsidRPr="00A33DB8">
        <w:rPr>
          <w:lang w:val="en-AU"/>
        </w:rPr>
        <w:t>129</w:t>
      </w:r>
      <w:r w:rsidR="004208FC">
        <w:rPr>
          <w:lang w:val="en-AU"/>
        </w:rPr>
        <w:t xml:space="preserve"> participants. Sixty-four participants </w:t>
      </w:r>
      <w:r w:rsidR="004208FC" w:rsidRPr="00A33DB8">
        <w:rPr>
          <w:lang w:val="en-AU"/>
        </w:rPr>
        <w:t>were followed up at 6-months</w:t>
      </w:r>
      <w:r w:rsidR="004208FC">
        <w:rPr>
          <w:lang w:val="en-AU"/>
        </w:rPr>
        <w:t xml:space="preserve"> post-discharge</w:t>
      </w:r>
      <w:r w:rsidR="004208FC" w:rsidRPr="00A33DB8">
        <w:rPr>
          <w:lang w:val="en-AU"/>
        </w:rPr>
        <w:t>.</w:t>
      </w:r>
    </w:p>
    <w:p w14:paraId="14883B54" w14:textId="77777777" w:rsidR="004208FC" w:rsidRDefault="004208FC" w:rsidP="009F55FA">
      <w:pPr>
        <w:spacing w:after="0"/>
      </w:pPr>
    </w:p>
    <w:p w14:paraId="79CE088E" w14:textId="5B9E9257" w:rsidR="004208FC" w:rsidRDefault="004208FC" w:rsidP="009F55FA">
      <w:pPr>
        <w:pStyle w:val="Heading2"/>
        <w:spacing w:line="276" w:lineRule="auto"/>
      </w:pPr>
      <w:r>
        <w:t xml:space="preserve">Ethical </w:t>
      </w:r>
      <w:r w:rsidRPr="00C457A5">
        <w:t>Considerations</w:t>
      </w:r>
    </w:p>
    <w:p w14:paraId="0965782E" w14:textId="4555709D" w:rsidR="00443D00" w:rsidRDefault="00E54E96" w:rsidP="009F55FA">
      <w:pPr>
        <w:spacing w:after="0"/>
      </w:pPr>
      <w:r>
        <w:t>The study was approved by an NHS Research Ethics Committee (</w:t>
      </w:r>
      <w:r w:rsidRPr="00E54E96">
        <w:t xml:space="preserve">REC reference: </w:t>
      </w:r>
      <w:r w:rsidR="002E66AC" w:rsidRPr="004208FC">
        <w:rPr>
          <w:i/>
        </w:rPr>
        <w:t>removed for review</w:t>
      </w:r>
      <w:r>
        <w:t>).</w:t>
      </w:r>
    </w:p>
    <w:p w14:paraId="2A7D3F07" w14:textId="49DFD60B" w:rsidR="004208FC" w:rsidRDefault="004208FC" w:rsidP="009F55FA">
      <w:pPr>
        <w:spacing w:after="0"/>
      </w:pPr>
    </w:p>
    <w:p w14:paraId="0ABC25DD" w14:textId="77777777" w:rsidR="004208FC" w:rsidRDefault="004208FC" w:rsidP="009F55FA">
      <w:pPr>
        <w:pStyle w:val="Heading2"/>
        <w:spacing w:line="276" w:lineRule="auto"/>
        <w:rPr>
          <w:lang w:val="en-AU"/>
        </w:rPr>
      </w:pPr>
      <w:r>
        <w:rPr>
          <w:lang w:val="en-AU"/>
        </w:rPr>
        <w:t>Data collection</w:t>
      </w:r>
    </w:p>
    <w:p w14:paraId="6F0554BE" w14:textId="617D7BD5" w:rsidR="004208FC" w:rsidRDefault="004208FC" w:rsidP="009F55FA">
      <w:pPr>
        <w:rPr>
          <w:lang w:val="en-AU"/>
        </w:rPr>
      </w:pPr>
      <w:r w:rsidRPr="000C40AC">
        <w:rPr>
          <w:lang w:val="en-AU"/>
        </w:rPr>
        <w:t>The HRER</w:t>
      </w:r>
      <w:r>
        <w:rPr>
          <w:lang w:val="en-AU"/>
        </w:rPr>
        <w:t>S</w:t>
      </w:r>
      <w:r w:rsidRPr="000C40AC">
        <w:rPr>
          <w:lang w:val="en-AU"/>
        </w:rPr>
        <w:t xml:space="preserve">-RV was completed by a reablement </w:t>
      </w:r>
      <w:r>
        <w:rPr>
          <w:lang w:val="en-AU"/>
        </w:rPr>
        <w:t>practitioner</w:t>
      </w:r>
      <w:r w:rsidRPr="000C40AC">
        <w:rPr>
          <w:lang w:val="en-AU"/>
        </w:rPr>
        <w:t xml:space="preserve"> when a study participant was </w:t>
      </w:r>
      <w:r>
        <w:rPr>
          <w:lang w:val="en-AU"/>
        </w:rPr>
        <w:t>discharged from the service</w:t>
      </w:r>
      <w:r w:rsidRPr="000C40AC">
        <w:rPr>
          <w:lang w:val="en-AU"/>
        </w:rPr>
        <w:t>.</w:t>
      </w:r>
    </w:p>
    <w:p w14:paraId="26048321" w14:textId="77777777" w:rsidR="004200D6" w:rsidRDefault="004200D6" w:rsidP="009F55FA">
      <w:pPr>
        <w:rPr>
          <w:lang w:val="en-AU"/>
        </w:rPr>
      </w:pPr>
    </w:p>
    <w:p w14:paraId="295140DA" w14:textId="15CDF304" w:rsidR="004200D6" w:rsidRDefault="004200D6" w:rsidP="009F55FA">
      <w:pPr>
        <w:pStyle w:val="Heading3"/>
        <w:rPr>
          <w:lang w:val="en-AU"/>
        </w:rPr>
      </w:pPr>
      <w:r>
        <w:t xml:space="preserve">Outcome </w:t>
      </w:r>
      <w:r w:rsidRPr="00C457A5">
        <w:t>measures</w:t>
      </w:r>
    </w:p>
    <w:p w14:paraId="3A90E579" w14:textId="08587D9D" w:rsidR="004208FC" w:rsidRDefault="004200D6" w:rsidP="009F55FA">
      <w:pPr>
        <w:rPr>
          <w:lang w:val="en-AU"/>
        </w:rPr>
      </w:pPr>
      <w:r>
        <w:rPr>
          <w:lang w:val="en-AU"/>
        </w:rPr>
        <w:t xml:space="preserve">Outcome measures used to test the HRERS-RV’s predictive validity </w:t>
      </w:r>
      <w:r w:rsidR="004208FC" w:rsidRPr="004200D6">
        <w:rPr>
          <w:lang w:val="en-AU"/>
        </w:rPr>
        <w:t>are described below.</w:t>
      </w:r>
      <w:r w:rsidR="004208FC">
        <w:rPr>
          <w:lang w:val="en-AU"/>
        </w:rPr>
        <w:t xml:space="preserve"> These were completed (by the service user </w:t>
      </w:r>
      <w:r>
        <w:rPr>
          <w:lang w:val="en-AU"/>
        </w:rPr>
        <w:t>or the</w:t>
      </w:r>
      <w:r w:rsidR="004208FC">
        <w:rPr>
          <w:lang w:val="en-AU"/>
        </w:rPr>
        <w:t xml:space="preserve"> reablement </w:t>
      </w:r>
      <w:r>
        <w:rPr>
          <w:lang w:val="en-AU"/>
        </w:rPr>
        <w:t>practitioner</w:t>
      </w:r>
      <w:r w:rsidR="004208FC">
        <w:rPr>
          <w:lang w:val="en-AU"/>
        </w:rPr>
        <w:t xml:space="preserve">) as part of the evaluation study at the start of receiving reablement (baseline), at discharge and at six-months after discharge. In terms of service user reported outcomes, baseline and discharge </w:t>
      </w:r>
      <w:r w:rsidR="004208FC">
        <w:rPr>
          <w:lang w:val="en-AU"/>
        </w:rPr>
        <w:lastRenderedPageBreak/>
        <w:t>measures were administered by a member of the research team during a home visit. Six months post-discharge data were collected either by a home visit or via postal administration.</w:t>
      </w:r>
    </w:p>
    <w:p w14:paraId="63C034E3" w14:textId="1AB2D116" w:rsidR="004208FC" w:rsidRDefault="004208FC" w:rsidP="00C34178"/>
    <w:p w14:paraId="5FB9D1D0" w14:textId="431E678F" w:rsidR="004208FC" w:rsidRPr="00720811" w:rsidRDefault="004208FC" w:rsidP="009F55FA">
      <w:pPr>
        <w:spacing w:after="0"/>
      </w:pPr>
      <w:r w:rsidRPr="00C92794">
        <w:rPr>
          <w:i/>
        </w:rPr>
        <w:t xml:space="preserve">The Barthel Index </w:t>
      </w:r>
      <w:r w:rsidR="009631F7">
        <w:fldChar w:fldCharType="begin"/>
      </w:r>
      <w:r w:rsidR="00492C41">
        <w:instrText xml:space="preserve"> ADDIN EN.CITE &lt;EndNote&gt;&lt;Cite&gt;&lt;Author&gt;Mahoney&lt;/Author&gt;&lt;Year&gt;1965&lt;/Year&gt;&lt;RecNum&gt;151&lt;/RecNum&gt;&lt;DisplayText&gt;(Mahoney &amp;amp; Barthel, 1965)&lt;/DisplayText&gt;&lt;record&gt;&lt;rec-number&gt;151&lt;/rec-number&gt;&lt;foreign-keys&gt;&lt;key app="EN" db-id="x0x2retvz0f9pseftsm5dz5gtrdp5z2zrsr0" timestamp="1513606806"&gt;151&lt;/key&gt;&lt;/foreign-keys&gt;&lt;ref-type name="Journal Article"&gt;17&lt;/ref-type&gt;&lt;contributors&gt;&lt;authors&gt;&lt;author&gt;Mahoney, F.&lt;/author&gt;&lt;author&gt;Barthel, D.&lt;/author&gt;&lt;/authors&gt;&lt;/contributors&gt;&lt;titles&gt;&lt;title&gt;Functional Evaluation: the Barthel Index&lt;/title&gt;&lt;secondary-title&gt;Maryland Medical Journal&lt;/secondary-title&gt;&lt;/titles&gt;&lt;periodical&gt;&lt;full-title&gt;Maryland Medical Journal&lt;/full-title&gt;&lt;abbr-1&gt;Md Med J&lt;/abbr-1&gt;&lt;/periodical&gt;&lt;pages&gt;61-65&lt;/pages&gt;&lt;volume&gt;14&lt;/volume&gt;&lt;dates&gt;&lt;year&gt;1965&lt;/year&gt;&lt;/dates&gt;&lt;urls&gt;&lt;/urls&gt;&lt;/record&gt;&lt;/Cite&gt;&lt;/EndNote&gt;</w:instrText>
      </w:r>
      <w:r w:rsidR="009631F7">
        <w:fldChar w:fldCharType="separate"/>
      </w:r>
      <w:r w:rsidR="009631F7">
        <w:rPr>
          <w:noProof/>
        </w:rPr>
        <w:t>(Mahoney &amp; Barthel, 1965)</w:t>
      </w:r>
      <w:r w:rsidR="009631F7">
        <w:fldChar w:fldCharType="end"/>
      </w:r>
      <w:r w:rsidRPr="00C92794">
        <w:t>:</w:t>
      </w:r>
      <w:r>
        <w:t xml:space="preserve"> </w:t>
      </w:r>
      <w:r w:rsidR="001B21F7">
        <w:t>based on observation,</w:t>
      </w:r>
      <w:r w:rsidR="004236CE">
        <w:t xml:space="preserve"> </w:t>
      </w:r>
      <w:r>
        <w:t xml:space="preserve">this practitioner-reported index </w:t>
      </w:r>
      <w:r w:rsidRPr="00720811">
        <w:t>measures patients’ functional status across ten domains: faecal incontinence, urinary incontinence, personal care (cleaning teeth, shaving), using the toilet, feeding, transfers (e.g. chair to bed), walking, dressing, climbing stairs and bathing (or showering). Scoring of individual domains range between 0-15 (at 5 point intervals): domains vary in the number of intervals offered. The total score is used which ranges from 0 (no functioning) to 100 (independent functioning).</w:t>
      </w:r>
    </w:p>
    <w:p w14:paraId="76B3013C" w14:textId="77777777" w:rsidR="004208FC" w:rsidRDefault="004208FC" w:rsidP="009F55FA">
      <w:pPr>
        <w:spacing w:after="0"/>
        <w:rPr>
          <w:rFonts w:cstheme="minorHAnsi"/>
          <w:i/>
          <w:szCs w:val="24"/>
        </w:rPr>
      </w:pPr>
    </w:p>
    <w:p w14:paraId="4C43517C" w14:textId="49E0E777" w:rsidR="004208FC" w:rsidRDefault="004208FC" w:rsidP="009F55FA">
      <w:pPr>
        <w:spacing w:after="0"/>
      </w:pPr>
      <w:r w:rsidRPr="00720811">
        <w:rPr>
          <w:rFonts w:cstheme="minorHAnsi"/>
          <w:i/>
          <w:szCs w:val="24"/>
        </w:rPr>
        <w:t>Nottingham Extended Activities of Daily Living (NEADL) Scale</w:t>
      </w:r>
      <w:r>
        <w:rPr>
          <w:rFonts w:cstheme="minorHAnsi"/>
          <w:i/>
          <w:szCs w:val="24"/>
        </w:rPr>
        <w:t xml:space="preserve"> </w:t>
      </w:r>
      <w:r w:rsidR="009631F7">
        <w:fldChar w:fldCharType="begin"/>
      </w:r>
      <w:r w:rsidR="00492C41">
        <w:instrText xml:space="preserve"> ADDIN EN.CITE &lt;EndNote&gt;&lt;Cite&gt;&lt;Author&gt;Nouri&lt;/Author&gt;&lt;Year&gt;1987&lt;/Year&gt;&lt;RecNum&gt;63&lt;/RecNum&gt;&lt;DisplayText&gt;(Nouri &amp;amp; Lincoln, 1987)&lt;/DisplayText&gt;&lt;record&gt;&lt;rec-number&gt;63&lt;/rec-number&gt;&lt;foreign-keys&gt;&lt;key app="EN" db-id="x0x2retvz0f9pseftsm5dz5gtrdp5z2zrsr0" timestamp="1510578486"&gt;63&lt;/key&gt;&lt;/foreign-keys&gt;&lt;ref-type name="Journal Article"&gt;17&lt;/ref-type&gt;&lt;contributors&gt;&lt;authors&gt;&lt;author&gt;Nouri, FM&lt;/author&gt;&lt;author&gt;Lincoln, NB&lt;/author&gt;&lt;/authors&gt;&lt;/contributors&gt;&lt;titles&gt;&lt;title&gt;An extended ADL scale for use with stroke patients&lt;/title&gt;&lt;secondary-title&gt;Clinical Rehabilitation&lt;/secondary-title&gt;&lt;/titles&gt;&lt;periodical&gt;&lt;full-title&gt;Clinical Rehabilitation&lt;/full-title&gt;&lt;abbr-1&gt;Clin Rehabil&lt;/abbr-1&gt;&lt;/periodical&gt;&lt;pages&gt;301-305.&lt;/pages&gt;&lt;volume&gt;1&lt;/volume&gt;&lt;dates&gt;&lt;year&gt;1987&lt;/year&gt;&lt;/dates&gt;&lt;urls&gt;&lt;/urls&gt;&lt;electronic-resource-num&gt;10.1177/026921558700100409&lt;/electronic-resource-num&gt;&lt;access-date&gt;26/07/2018&lt;/access-date&gt;&lt;/record&gt;&lt;/Cite&gt;&lt;/EndNote&gt;</w:instrText>
      </w:r>
      <w:r w:rsidR="009631F7">
        <w:fldChar w:fldCharType="separate"/>
      </w:r>
      <w:r w:rsidR="009631F7">
        <w:rPr>
          <w:noProof/>
        </w:rPr>
        <w:t>(Nouri &amp; Lincoln, 1987)</w:t>
      </w:r>
      <w:r w:rsidR="009631F7">
        <w:fldChar w:fldCharType="end"/>
      </w:r>
      <w:r>
        <w:t>:</w:t>
      </w:r>
      <w:r w:rsidRPr="00720811">
        <w:t xml:space="preserve"> a self-report measure of functional ability, or independence, with respect to a wide range of activities of daily living. It comprises 22 items, grouped into four areas of activities of daily living: ‘mobility’ (six items), ‘kitchen’ (five items), ‘domestic’ (five items) and ‘leisure’ (six items) activities. Each item is scored on the response to four options: No (0 points), With help (0 points), On my own with difficulty (1 point),</w:t>
      </w:r>
      <w:r>
        <w:t xml:space="preserve"> and</w:t>
      </w:r>
      <w:r w:rsidRPr="00720811">
        <w:t xml:space="preserve"> On my own (1 point).</w:t>
      </w:r>
      <w:r>
        <w:t xml:space="preserve"> </w:t>
      </w:r>
      <w:r w:rsidRPr="00720811">
        <w:t>The maximum score is 22, with higher scores indicating greater independence.</w:t>
      </w:r>
    </w:p>
    <w:p w14:paraId="4D99D119" w14:textId="77777777" w:rsidR="004208FC" w:rsidRDefault="004208FC" w:rsidP="009F55FA">
      <w:pPr>
        <w:spacing w:after="0"/>
        <w:rPr>
          <w:rFonts w:cstheme="minorHAnsi"/>
          <w:i/>
          <w:szCs w:val="24"/>
        </w:rPr>
      </w:pPr>
    </w:p>
    <w:p w14:paraId="20F777C3" w14:textId="000796DD" w:rsidR="004208FC" w:rsidRDefault="004208FC" w:rsidP="009F55FA">
      <w:pPr>
        <w:spacing w:after="0"/>
      </w:pPr>
      <w:r w:rsidRPr="00720811">
        <w:rPr>
          <w:rFonts w:cstheme="minorHAnsi"/>
          <w:i/>
          <w:szCs w:val="24"/>
        </w:rPr>
        <w:t>General Health Questionnaire (GHQ-12)</w:t>
      </w:r>
      <w:r>
        <w:rPr>
          <w:rFonts w:cstheme="minorHAnsi"/>
          <w:i/>
          <w:szCs w:val="24"/>
        </w:rPr>
        <w:t xml:space="preserve">: </w:t>
      </w:r>
      <w:r w:rsidRPr="00720811">
        <w:t>The GHQ-12</w:t>
      </w:r>
      <w:r>
        <w:t xml:space="preserve"> </w:t>
      </w:r>
      <w:r w:rsidR="009631F7">
        <w:fldChar w:fldCharType="begin"/>
      </w:r>
      <w:r w:rsidR="00492C41">
        <w:instrText xml:space="preserve"> ADDIN EN.CITE &lt;EndNote&gt;&lt;Cite&gt;&lt;Author&gt;Goldberg&lt;/Author&gt;&lt;Year&gt;1972&lt;/Year&gt;&lt;RecNum&gt;25&lt;/RecNum&gt;&lt;DisplayText&gt;(Goldberg, 1972)&lt;/DisplayText&gt;&lt;record&gt;&lt;rec-number&gt;25&lt;/rec-number&gt;&lt;foreign-keys&gt;&lt;key app="EN" db-id="x0x2retvz0f9pseftsm5dz5gtrdp5z2zrsr0" timestamp="1510578486"&gt;25&lt;/key&gt;&lt;/foreign-keys&gt;&lt;ref-type name="Book"&gt;6&lt;/ref-type&gt;&lt;contributors&gt;&lt;authors&gt;&lt;author&gt;Goldberg, DP&lt;/author&gt;&lt;/authors&gt;&lt;/contributors&gt;&lt;titles&gt;&lt;title&gt;The detection of psychiatric illness by questionnaire: a technique for the identification and assessment of non-psychotic psychiatric illness&lt;/title&gt;&lt;/titles&gt;&lt;dates&gt;&lt;year&gt;1972&lt;/year&gt;&lt;/dates&gt;&lt;pub-location&gt;London, New York&lt;/pub-location&gt;&lt;publisher&gt;Oxford University Press&lt;/publisher&gt;&lt;urls&gt;&lt;/urls&gt;&lt;/record&gt;&lt;/Cite&gt;&lt;/EndNote&gt;</w:instrText>
      </w:r>
      <w:r w:rsidR="009631F7">
        <w:fldChar w:fldCharType="separate"/>
      </w:r>
      <w:r w:rsidR="009631F7">
        <w:rPr>
          <w:noProof/>
        </w:rPr>
        <w:t>(Goldberg, 1972)</w:t>
      </w:r>
      <w:r w:rsidR="009631F7">
        <w:fldChar w:fldCharType="end"/>
      </w:r>
      <w:r>
        <w:t xml:space="preserve"> measures</w:t>
      </w:r>
      <w:r w:rsidRPr="00720811">
        <w:t xml:space="preserve"> </w:t>
      </w:r>
      <w:r>
        <w:t xml:space="preserve">self-reported </w:t>
      </w:r>
      <w:r w:rsidRPr="00720811">
        <w:t>mental health. It focuses on two major areas – the inability to carry out normal functions</w:t>
      </w:r>
      <w:r>
        <w:t xml:space="preserve"> (e.g. decision-making, enjoying day-to-day activities)</w:t>
      </w:r>
      <w:r w:rsidRPr="00720811">
        <w:t xml:space="preserve"> and the appearance of new and distressing experiences</w:t>
      </w:r>
      <w:r>
        <w:t xml:space="preserve"> (e.g. low confidence, feeling depressed,)</w:t>
      </w:r>
      <w:r w:rsidRPr="00720811">
        <w:t>.</w:t>
      </w:r>
      <w:r>
        <w:t xml:space="preserve"> </w:t>
      </w:r>
      <w:r w:rsidR="004236CE">
        <w:t xml:space="preserve">A </w:t>
      </w:r>
      <w:r>
        <w:t>4-</w:t>
      </w:r>
      <w:r w:rsidR="004236CE">
        <w:t xml:space="preserve">point response </w:t>
      </w:r>
      <w:r>
        <w:t xml:space="preserve"> scale</w:t>
      </w:r>
      <w:r w:rsidR="004236CE">
        <w:t xml:space="preserve"> is used</w:t>
      </w:r>
      <w:r>
        <w:t>: better than usual, same as usual, less than usual, much less than usual. When computing the score, positive answers (better/same as usual) are scored as 0, and negative answers (less/much less than usual) are scored as 1, hence a higher total score indicates worse mental health. The GHQ</w:t>
      </w:r>
      <w:r w:rsidRPr="00720811">
        <w:t xml:space="preserve"> is </w:t>
      </w:r>
      <w:r>
        <w:t xml:space="preserve">regarded as a robust indicator of </w:t>
      </w:r>
      <w:r w:rsidRPr="00720811">
        <w:t xml:space="preserve">minor psychiatric morbidity </w:t>
      </w:r>
      <w:r w:rsidR="009631F7">
        <w:fldChar w:fldCharType="begin"/>
      </w:r>
      <w:r w:rsidR="00492C41">
        <w:instrText xml:space="preserve"> ADDIN EN.CITE &lt;EndNote&gt;&lt;Cite&gt;&lt;Author&gt;Pevalin&lt;/Author&gt;&lt;Year&gt;2000&lt;/Year&gt;&lt;RecNum&gt;70&lt;/RecNum&gt;&lt;DisplayText&gt;(Pevalin, 2000)&lt;/DisplayText&gt;&lt;record&gt;&lt;rec-number&gt;70&lt;/rec-number&gt;&lt;foreign-keys&gt;&lt;key app="EN" db-id="x0x2retvz0f9pseftsm5dz5gtrdp5z2zrsr0" timestamp="1510578487"&gt;70&lt;/key&gt;&lt;/foreign-keys&gt;&lt;ref-type name="Journal Article"&gt;17&lt;/ref-type&gt;&lt;contributors&gt;&lt;authors&gt;&lt;author&gt;Pevalin, DJ&lt;/author&gt;&lt;/authors&gt;&lt;/contributors&gt;&lt;titles&gt;&lt;title&gt;Multiple applications of the GHQ-12 in a general population sample: an investigation of long-term retest effects&lt;/title&gt;&lt;secondary-title&gt;Social Psychiatry and Psychiatric Epidemiology&lt;/secondary-title&gt;&lt;/titles&gt;&lt;periodical&gt;&lt;full-title&gt;Social Psychiatry and Psychiatric Epidemiology&lt;/full-title&gt;&lt;/periodical&gt;&lt;volume&gt;35&lt;/volume&gt;&lt;number&gt;11&lt;/number&gt;&lt;section&gt;508&lt;/section&gt;&lt;dates&gt;&lt;year&gt;2000&lt;/year&gt;&lt;/dates&gt;&lt;urls&gt;&lt;/urls&gt;&lt;/record&gt;&lt;/Cite&gt;&lt;/EndNote&gt;</w:instrText>
      </w:r>
      <w:r w:rsidR="009631F7">
        <w:fldChar w:fldCharType="separate"/>
      </w:r>
      <w:r w:rsidR="009631F7">
        <w:rPr>
          <w:noProof/>
        </w:rPr>
        <w:t>(Pevalin, 2000)</w:t>
      </w:r>
      <w:r w:rsidR="009631F7">
        <w:fldChar w:fldCharType="end"/>
      </w:r>
      <w:r w:rsidRPr="00720811">
        <w:t>.</w:t>
      </w:r>
    </w:p>
    <w:p w14:paraId="7C9AF1C1" w14:textId="04525CB5" w:rsidR="00791AC3" w:rsidRDefault="00791AC3" w:rsidP="009F55FA">
      <w:pPr>
        <w:spacing w:after="0"/>
        <w:rPr>
          <w:b/>
          <w:lang w:val="en-AU"/>
        </w:rPr>
      </w:pPr>
    </w:p>
    <w:p w14:paraId="66BB3569" w14:textId="25FBDA3F" w:rsidR="007C2386" w:rsidRDefault="007C2386" w:rsidP="009F55FA">
      <w:pPr>
        <w:spacing w:after="0"/>
        <w:rPr>
          <w:b/>
          <w:lang w:val="en-AU"/>
        </w:rPr>
      </w:pPr>
    </w:p>
    <w:p w14:paraId="49F05AEF" w14:textId="77777777" w:rsidR="007C2386" w:rsidRDefault="007C2386" w:rsidP="009F55FA">
      <w:pPr>
        <w:spacing w:after="0"/>
        <w:rPr>
          <w:b/>
          <w:lang w:val="en-AU"/>
        </w:rPr>
      </w:pPr>
    </w:p>
    <w:p w14:paraId="291BC6AF" w14:textId="75B47811" w:rsidR="00F02403" w:rsidRDefault="00CA1BF2" w:rsidP="009F55FA">
      <w:pPr>
        <w:pStyle w:val="Heading2"/>
        <w:spacing w:line="276" w:lineRule="auto"/>
        <w:rPr>
          <w:b w:val="0"/>
          <w:lang w:val="en-AU"/>
        </w:rPr>
      </w:pPr>
      <w:r w:rsidRPr="000962A0">
        <w:t>Instrument</w:t>
      </w:r>
      <w:r>
        <w:rPr>
          <w:lang w:val="en-AU"/>
        </w:rPr>
        <w:t xml:space="preserve"> Development</w:t>
      </w:r>
    </w:p>
    <w:p w14:paraId="3F99F16F" w14:textId="77777777" w:rsidR="00791AC3" w:rsidRDefault="00791AC3" w:rsidP="009F55FA">
      <w:pPr>
        <w:spacing w:after="0"/>
        <w:rPr>
          <w:b/>
          <w:i/>
          <w:lang w:val="en-AU"/>
        </w:rPr>
      </w:pPr>
    </w:p>
    <w:p w14:paraId="099B142A" w14:textId="1EB5CD84" w:rsidR="00F02403" w:rsidRPr="00DF714D" w:rsidRDefault="00F02403" w:rsidP="009F55FA">
      <w:pPr>
        <w:pStyle w:val="Heading3"/>
        <w:rPr>
          <w:b w:val="0"/>
          <w:lang w:val="en-AU"/>
        </w:rPr>
      </w:pPr>
      <w:r w:rsidRPr="00DF714D">
        <w:rPr>
          <w:lang w:val="en-AU"/>
        </w:rPr>
        <w:t xml:space="preserve">HRERS – the original </w:t>
      </w:r>
      <w:r w:rsidRPr="000962A0">
        <w:t>measure</w:t>
      </w:r>
    </w:p>
    <w:p w14:paraId="7E486F09" w14:textId="713DDBEE" w:rsidR="00D76FCE" w:rsidRDefault="00D76FCE" w:rsidP="009F55FA">
      <w:pPr>
        <w:spacing w:after="0"/>
        <w:rPr>
          <w:lang w:val="en-AU"/>
        </w:rPr>
      </w:pPr>
      <w:r w:rsidRPr="007C2386">
        <w:rPr>
          <w:lang w:val="en-AU"/>
        </w:rPr>
        <w:t xml:space="preserve">The decision to adapt a measure of engagement developed and used in rehabilitation settings was because of similarities in the physical, functional and instructional elements of rehabilitation and reablement.  Evidence from other settings concerning the generalisability </w:t>
      </w:r>
      <w:r w:rsidRPr="007C2386">
        <w:rPr>
          <w:lang w:val="en-AU"/>
        </w:rPr>
        <w:lastRenderedPageBreak/>
        <w:t>of patient engagement measures across health care settings and types of interve</w:t>
      </w:r>
      <w:r w:rsidR="00493ADB" w:rsidRPr="007C2386">
        <w:rPr>
          <w:lang w:val="en-AU"/>
        </w:rPr>
        <w:t xml:space="preserve">ntion support this decision </w:t>
      </w:r>
      <w:r w:rsidR="00493ADB" w:rsidRPr="007C2386">
        <w:rPr>
          <w:lang w:val="en-AU"/>
        </w:rPr>
        <w:fldChar w:fldCharType="begin"/>
      </w:r>
      <w:r w:rsidR="00493ADB" w:rsidRPr="007C2386">
        <w:rPr>
          <w:lang w:val="en-AU"/>
        </w:rPr>
        <w:instrText xml:space="preserve"> ADDIN EN.CITE &lt;EndNote&gt;&lt;Cite&gt;&lt;Author&gt;Tetley&lt;/Author&gt;&lt;Year&gt;2011&lt;/Year&gt;&lt;RecNum&gt;182&lt;/RecNum&gt;&lt;DisplayText&gt;(Tetley, Jinks, Huband et al., 2011)&lt;/DisplayText&gt;&lt;record&gt;&lt;rec-number&gt;182&lt;/rec-number&gt;&lt;foreign-keys&gt;&lt;key app="EN" db-id="x0x2retvz0f9pseftsm5dz5gtrdp5z2zrsr0" timestamp="1536057151"&gt;182&lt;/key&gt;&lt;/foreign-keys&gt;&lt;ref-type name="Journal Article"&gt;17&lt;/ref-type&gt;&lt;contributors&gt;&lt;authors&gt;&lt;author&gt;Tetley, A.&lt;/author&gt;&lt;author&gt;Jinks, M.&lt;/author&gt;&lt;author&gt;Huband, N.&lt;/author&gt;&lt;author&gt;Howells, K.&lt;/author&gt;&lt;/authors&gt;&lt;/contributors&gt;&lt;titles&gt;&lt;title&gt;A Systematic Review of Measures of Therapeutic Engagement in Psychosocial and Psychological Treatment&lt;/title&gt;&lt;secondary-title&gt;Journal of Clinical Psychology&lt;/secondary-title&gt;&lt;/titles&gt;&lt;periodical&gt;&lt;full-title&gt;Journal of Clinical Psychology&lt;/full-title&gt;&lt;/periodical&gt;&lt;pages&gt;927-941&lt;/pages&gt;&lt;volume&gt;67&lt;/volume&gt;&lt;number&gt;9&lt;/number&gt;&lt;dates&gt;&lt;year&gt;2011&lt;/year&gt;&lt;/dates&gt;&lt;urls&gt;&lt;/urls&gt;&lt;electronic-resource-num&gt;10.1002/j cl p.20811&lt;/electronic-resource-num&gt;&lt;/record&gt;&lt;/Cite&gt;&lt;/EndNote&gt;</w:instrText>
      </w:r>
      <w:r w:rsidR="00493ADB" w:rsidRPr="007C2386">
        <w:rPr>
          <w:lang w:val="en-AU"/>
        </w:rPr>
        <w:fldChar w:fldCharType="separate"/>
      </w:r>
      <w:r w:rsidR="00493ADB" w:rsidRPr="007C2386">
        <w:rPr>
          <w:noProof/>
          <w:lang w:val="en-AU"/>
        </w:rPr>
        <w:t>(Tetley, Jinks, Huband et al., 2011)</w:t>
      </w:r>
      <w:r w:rsidR="00493ADB" w:rsidRPr="007C2386">
        <w:rPr>
          <w:lang w:val="en-AU"/>
        </w:rPr>
        <w:fldChar w:fldCharType="end"/>
      </w:r>
      <w:r w:rsidRPr="007C2386">
        <w:rPr>
          <w:lang w:val="en-AU"/>
        </w:rPr>
        <w:t>.</w:t>
      </w:r>
    </w:p>
    <w:p w14:paraId="4332EF6E" w14:textId="77777777" w:rsidR="00D76FCE" w:rsidRDefault="00D76FCE" w:rsidP="009F55FA">
      <w:pPr>
        <w:spacing w:after="0"/>
        <w:rPr>
          <w:lang w:val="en-AU"/>
        </w:rPr>
      </w:pPr>
    </w:p>
    <w:p w14:paraId="3CC08705" w14:textId="54CD9BAB" w:rsidR="00721EB1" w:rsidRDefault="00914CF4" w:rsidP="009F55FA">
      <w:pPr>
        <w:spacing w:after="0"/>
        <w:rPr>
          <w:lang w:val="en-AU"/>
        </w:rPr>
      </w:pPr>
      <w:r w:rsidRPr="003F7634">
        <w:rPr>
          <w:lang w:val="en-AU"/>
        </w:rPr>
        <w:t>The Hopkins Rehabilitation Engagement Rating Scale (HRERS)</w:t>
      </w:r>
      <w:r w:rsidR="001B21F7">
        <w:rPr>
          <w:lang w:val="en-AU"/>
        </w:rPr>
        <w:t xml:space="preserve"> is a five-item, practitioner completed scale. It</w:t>
      </w:r>
      <w:r w:rsidRPr="003F7634">
        <w:rPr>
          <w:lang w:val="en-AU"/>
        </w:rPr>
        <w:t xml:space="preserve"> was developed in the United States to measure engagement with physical</w:t>
      </w:r>
      <w:r w:rsidR="00DD27D3">
        <w:rPr>
          <w:lang w:val="en-AU"/>
        </w:rPr>
        <w:t xml:space="preserve"> and </w:t>
      </w:r>
      <w:r w:rsidRPr="003F7634">
        <w:rPr>
          <w:lang w:val="en-AU"/>
        </w:rPr>
        <w:t>functional rehabilitation interventions</w:t>
      </w:r>
      <w:r w:rsidR="00761C44">
        <w:rPr>
          <w:lang w:val="en-AU"/>
        </w:rPr>
        <w:t xml:space="preserve"> </w:t>
      </w:r>
      <w:r w:rsidR="009631F7">
        <w:rPr>
          <w:lang w:val="en-AU"/>
        </w:rPr>
        <w:fldChar w:fldCharType="begin"/>
      </w:r>
      <w:r w:rsidR="00492C41">
        <w:rPr>
          <w:lang w:val="en-AU"/>
        </w:rPr>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rPr>
          <w:lang w:val="en-AU"/>
        </w:rPr>
        <w:fldChar w:fldCharType="separate"/>
      </w:r>
      <w:r w:rsidR="009631F7">
        <w:rPr>
          <w:noProof/>
          <w:lang w:val="en-AU"/>
        </w:rPr>
        <w:t>(Kortte et al., 2007)</w:t>
      </w:r>
      <w:r w:rsidR="009631F7">
        <w:rPr>
          <w:lang w:val="en-AU"/>
        </w:rPr>
        <w:fldChar w:fldCharType="end"/>
      </w:r>
      <w:r w:rsidRPr="003F7634">
        <w:rPr>
          <w:lang w:val="en-AU"/>
        </w:rPr>
        <w:t>.</w:t>
      </w:r>
      <w:r w:rsidR="00DF714D">
        <w:rPr>
          <w:lang w:val="en-AU"/>
        </w:rPr>
        <w:t xml:space="preserve"> It is </w:t>
      </w:r>
      <w:r w:rsidR="00022A54">
        <w:rPr>
          <w:lang w:val="en-AU"/>
        </w:rPr>
        <w:t xml:space="preserve">one of </w:t>
      </w:r>
      <w:r w:rsidR="008F1360">
        <w:rPr>
          <w:lang w:val="en-AU"/>
        </w:rPr>
        <w:t xml:space="preserve">a very small number of </w:t>
      </w:r>
      <w:r w:rsidR="008572ED">
        <w:rPr>
          <w:lang w:val="en-AU"/>
        </w:rPr>
        <w:t>m</w:t>
      </w:r>
      <w:r w:rsidR="00DF714D">
        <w:rPr>
          <w:lang w:val="en-AU"/>
        </w:rPr>
        <w:t>easure</w:t>
      </w:r>
      <w:r w:rsidR="008F1360">
        <w:rPr>
          <w:lang w:val="en-AU"/>
        </w:rPr>
        <w:t>s</w:t>
      </w:r>
      <w:r w:rsidR="00DF714D">
        <w:rPr>
          <w:lang w:val="en-AU"/>
        </w:rPr>
        <w:t xml:space="preserve"> of</w:t>
      </w:r>
      <w:r w:rsidR="00DD27D3">
        <w:rPr>
          <w:lang w:val="en-AU"/>
        </w:rPr>
        <w:t xml:space="preserve"> </w:t>
      </w:r>
      <w:r w:rsidR="00022A54">
        <w:rPr>
          <w:lang w:val="en-AU"/>
        </w:rPr>
        <w:t>patient/</w:t>
      </w:r>
      <w:r w:rsidR="00DD27D3">
        <w:rPr>
          <w:lang w:val="en-AU"/>
        </w:rPr>
        <w:t>service user</w:t>
      </w:r>
      <w:r w:rsidR="00DF714D">
        <w:rPr>
          <w:lang w:val="en-AU"/>
        </w:rPr>
        <w:t xml:space="preserve"> engagement</w:t>
      </w:r>
      <w:r w:rsidR="008F1360">
        <w:rPr>
          <w:lang w:val="en-AU"/>
        </w:rPr>
        <w:t xml:space="preserve"> </w:t>
      </w:r>
      <w:r w:rsidR="00DF714D">
        <w:rPr>
          <w:lang w:val="en-AU"/>
        </w:rPr>
        <w:t>for use within physical rehabilitation contexts</w:t>
      </w:r>
      <w:r w:rsidR="008F1360">
        <w:rPr>
          <w:lang w:val="en-AU"/>
        </w:rPr>
        <w:t>. Importantly, unlike others</w:t>
      </w:r>
      <w:r w:rsidR="00493ADB">
        <w:rPr>
          <w:lang w:val="en-AU"/>
        </w:rPr>
        <w:t xml:space="preserve"> </w:t>
      </w:r>
      <w:r w:rsidR="00493ADB">
        <w:rPr>
          <w:lang w:val="en-AU"/>
        </w:rPr>
        <w:fldChar w:fldCharType="begin"/>
      </w:r>
      <w:r w:rsidR="00493ADB">
        <w:rPr>
          <w:lang w:val="en-AU"/>
        </w:rPr>
        <w:instrText xml:space="preserve"> ADDIN EN.CITE &lt;EndNote&gt;&lt;Cite&gt;&lt;Author&gt;Bright&lt;/Author&gt;&lt;Year&gt;2015&lt;/Year&gt;&lt;RecNum&gt;129&lt;/RecNum&gt;&lt;DisplayText&gt;(Bright et al., 2015)&lt;/DisplayText&gt;&lt;record&gt;&lt;rec-number&gt;129&lt;/rec-number&gt;&lt;foreign-keys&gt;&lt;key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EndNote&gt;</w:instrText>
      </w:r>
      <w:r w:rsidR="00493ADB">
        <w:rPr>
          <w:lang w:val="en-AU"/>
        </w:rPr>
        <w:fldChar w:fldCharType="separate"/>
      </w:r>
      <w:r w:rsidR="00493ADB">
        <w:rPr>
          <w:noProof/>
          <w:lang w:val="en-AU"/>
        </w:rPr>
        <w:t>(Bright et al., 2015)</w:t>
      </w:r>
      <w:r w:rsidR="00493ADB">
        <w:rPr>
          <w:lang w:val="en-AU"/>
        </w:rPr>
        <w:fldChar w:fldCharType="end"/>
      </w:r>
      <w:r w:rsidR="008F1360">
        <w:rPr>
          <w:lang w:val="en-AU"/>
        </w:rPr>
        <w:t xml:space="preserve">, </w:t>
      </w:r>
      <w:r w:rsidR="001B21F7">
        <w:rPr>
          <w:lang w:val="en-AU"/>
        </w:rPr>
        <w:t xml:space="preserve">it is </w:t>
      </w:r>
      <w:r w:rsidR="008F1360">
        <w:rPr>
          <w:lang w:val="en-AU"/>
        </w:rPr>
        <w:t>grounded in a conceptual framework of engagement</w:t>
      </w:r>
      <w:r w:rsidR="00910559">
        <w:rPr>
          <w:lang w:val="en-AU"/>
        </w:rPr>
        <w:t>,</w:t>
      </w:r>
      <w:r w:rsidR="008F1360">
        <w:rPr>
          <w:lang w:val="en-AU"/>
        </w:rPr>
        <w:t xml:space="preserve"> developed by the authors following a review of existing literature</w:t>
      </w:r>
      <w:r w:rsidR="008E1C7C">
        <w:rPr>
          <w:lang w:val="en-AU"/>
        </w:rPr>
        <w:t>.</w:t>
      </w:r>
      <w:r w:rsidR="001B21F7">
        <w:rPr>
          <w:lang w:val="en-AU"/>
        </w:rPr>
        <w:t xml:space="preserve"> Thus the </w:t>
      </w:r>
      <w:r w:rsidRPr="003F7634">
        <w:rPr>
          <w:lang w:val="en-AU"/>
        </w:rPr>
        <w:t>scale authors defined the construct of ‘engagement’ as compris</w:t>
      </w:r>
      <w:r w:rsidR="00176AB7">
        <w:rPr>
          <w:lang w:val="en-AU"/>
        </w:rPr>
        <w:t>ing</w:t>
      </w:r>
      <w:r w:rsidRPr="003F7634">
        <w:rPr>
          <w:lang w:val="en-AU"/>
        </w:rPr>
        <w:t xml:space="preserve"> five dimensions:</w:t>
      </w:r>
      <w:r>
        <w:rPr>
          <w:lang w:val="en-AU"/>
        </w:rPr>
        <w:t xml:space="preserve"> </w:t>
      </w:r>
      <w:r w:rsidRPr="00112E1D">
        <w:rPr>
          <w:lang w:val="en-AU"/>
        </w:rPr>
        <w:t xml:space="preserve">attendance, </w:t>
      </w:r>
      <w:r w:rsidR="00814724" w:rsidRPr="00112E1D">
        <w:rPr>
          <w:lang w:val="en-AU"/>
        </w:rPr>
        <w:t>need for physical or verbal prompts to participate</w:t>
      </w:r>
      <w:r w:rsidRPr="00112E1D">
        <w:rPr>
          <w:lang w:val="en-AU"/>
        </w:rPr>
        <w:t>, positive attitude</w:t>
      </w:r>
      <w:r w:rsidR="00814724" w:rsidRPr="00112E1D">
        <w:rPr>
          <w:lang w:val="en-AU"/>
        </w:rPr>
        <w:t xml:space="preserve"> towards the therapy activity</w:t>
      </w:r>
      <w:r w:rsidRPr="00112E1D">
        <w:rPr>
          <w:lang w:val="en-AU"/>
        </w:rPr>
        <w:t>, acknowledgement/acceptance of need</w:t>
      </w:r>
      <w:r w:rsidR="00814724" w:rsidRPr="00112E1D">
        <w:rPr>
          <w:lang w:val="en-AU"/>
        </w:rPr>
        <w:t xml:space="preserve"> for services</w:t>
      </w:r>
      <w:r w:rsidRPr="00112E1D">
        <w:rPr>
          <w:lang w:val="en-AU"/>
        </w:rPr>
        <w:t xml:space="preserve">, </w:t>
      </w:r>
      <w:r w:rsidR="006B6F25" w:rsidRPr="00112E1D">
        <w:rPr>
          <w:lang w:val="en-AU"/>
        </w:rPr>
        <w:t xml:space="preserve">and </w:t>
      </w:r>
      <w:r w:rsidRPr="00112E1D">
        <w:rPr>
          <w:lang w:val="en-AU"/>
        </w:rPr>
        <w:t xml:space="preserve">active participation. </w:t>
      </w:r>
      <w:r w:rsidR="001B21F7">
        <w:rPr>
          <w:lang w:val="en-AU"/>
        </w:rPr>
        <w:t>E</w:t>
      </w:r>
      <w:r w:rsidR="00B37A47" w:rsidRPr="00112E1D">
        <w:rPr>
          <w:lang w:val="en-AU"/>
        </w:rPr>
        <w:t xml:space="preserve">ach </w:t>
      </w:r>
      <w:r w:rsidR="001B21F7">
        <w:rPr>
          <w:lang w:val="en-AU"/>
        </w:rPr>
        <w:t xml:space="preserve">dimension is </w:t>
      </w:r>
      <w:r w:rsidR="00B37A47" w:rsidRPr="00112E1D">
        <w:rPr>
          <w:lang w:val="en-AU"/>
        </w:rPr>
        <w:t>represent</w:t>
      </w:r>
      <w:r w:rsidR="001B21F7">
        <w:rPr>
          <w:lang w:val="en-AU"/>
        </w:rPr>
        <w:t xml:space="preserve"> by one item</w:t>
      </w:r>
      <w:r w:rsidR="00683DFF" w:rsidRPr="00112E1D">
        <w:rPr>
          <w:lang w:val="en-AU"/>
        </w:rPr>
        <w:t xml:space="preserve"> (see </w:t>
      </w:r>
      <w:r w:rsidR="00DA754F">
        <w:rPr>
          <w:lang w:val="en-AU"/>
        </w:rPr>
        <w:t>Table</w:t>
      </w:r>
      <w:r w:rsidR="00683DFF" w:rsidRPr="00112E1D">
        <w:rPr>
          <w:lang w:val="en-AU"/>
        </w:rPr>
        <w:t xml:space="preserve"> 1).</w:t>
      </w:r>
      <w:r w:rsidR="00761C44" w:rsidRPr="00112E1D">
        <w:rPr>
          <w:lang w:val="en-AU"/>
        </w:rPr>
        <w:t xml:space="preserve"> </w:t>
      </w:r>
      <w:r w:rsidRPr="00112E1D">
        <w:rPr>
          <w:lang w:val="en-AU"/>
        </w:rPr>
        <w:t>A six-point resp</w:t>
      </w:r>
      <w:r w:rsidR="00F2064D" w:rsidRPr="00112E1D">
        <w:rPr>
          <w:lang w:val="en-AU"/>
        </w:rPr>
        <w:t>onse format</w:t>
      </w:r>
      <w:r w:rsidR="00683DFF" w:rsidRPr="00112E1D">
        <w:rPr>
          <w:lang w:val="en-AU"/>
        </w:rPr>
        <w:t xml:space="preserve"> (</w:t>
      </w:r>
      <w:r w:rsidR="00F2064D" w:rsidRPr="00112E1D">
        <w:rPr>
          <w:lang w:val="en-AU"/>
        </w:rPr>
        <w:t>never, seldom, s</w:t>
      </w:r>
      <w:r w:rsidRPr="00112E1D">
        <w:rPr>
          <w:lang w:val="en-AU"/>
        </w:rPr>
        <w:t>ome of the time, most of the time, nearly always, always</w:t>
      </w:r>
      <w:r w:rsidR="00683DFF" w:rsidRPr="00112E1D">
        <w:rPr>
          <w:lang w:val="en-AU"/>
        </w:rPr>
        <w:t xml:space="preserve">) </w:t>
      </w:r>
      <w:r w:rsidR="00D4750A" w:rsidRPr="00112E1D">
        <w:rPr>
          <w:lang w:val="en-AU"/>
        </w:rPr>
        <w:t xml:space="preserve">is </w:t>
      </w:r>
      <w:r w:rsidRPr="00112E1D">
        <w:rPr>
          <w:lang w:val="en-AU"/>
        </w:rPr>
        <w:t>used to r</w:t>
      </w:r>
      <w:r w:rsidR="00176AB7">
        <w:rPr>
          <w:lang w:val="en-AU"/>
        </w:rPr>
        <w:t>eport</w:t>
      </w:r>
      <w:r w:rsidRPr="00112E1D">
        <w:rPr>
          <w:lang w:val="en-AU"/>
        </w:rPr>
        <w:t xml:space="preserve"> the</w:t>
      </w:r>
      <w:r w:rsidRPr="003F7634">
        <w:rPr>
          <w:lang w:val="en-AU"/>
        </w:rPr>
        <w:t xml:space="preserve"> </w:t>
      </w:r>
      <w:r w:rsidR="00DD27D3">
        <w:rPr>
          <w:lang w:val="en-AU"/>
        </w:rPr>
        <w:t xml:space="preserve">observed </w:t>
      </w:r>
      <w:r w:rsidRPr="003F7634">
        <w:rPr>
          <w:lang w:val="en-AU"/>
        </w:rPr>
        <w:t>frequency, or consistency</w:t>
      </w:r>
      <w:r w:rsidR="00DD27D3">
        <w:rPr>
          <w:lang w:val="en-AU"/>
        </w:rPr>
        <w:t xml:space="preserve"> of</w:t>
      </w:r>
      <w:r w:rsidRPr="003F7634">
        <w:rPr>
          <w:lang w:val="en-AU"/>
        </w:rPr>
        <w:t xml:space="preserve"> each dimension</w:t>
      </w:r>
      <w:r w:rsidR="003E2428">
        <w:rPr>
          <w:lang w:val="en-AU"/>
        </w:rPr>
        <w:t>.</w:t>
      </w:r>
      <w:r w:rsidR="001B21F7">
        <w:rPr>
          <w:lang w:val="en-AU"/>
        </w:rPr>
        <w:t xml:space="preserve"> </w:t>
      </w:r>
      <w:r w:rsidR="001B21F7" w:rsidRPr="001B21F7">
        <w:t xml:space="preserve"> </w:t>
      </w:r>
      <w:r w:rsidR="001B21F7" w:rsidRPr="001B21F7">
        <w:rPr>
          <w:lang w:val="en-AU"/>
        </w:rPr>
        <w:t>Good psychometric properties are reported</w:t>
      </w:r>
      <w:r w:rsidR="00493ADB">
        <w:rPr>
          <w:lang w:val="en-AU"/>
        </w:rPr>
        <w:t xml:space="preserve"> </w:t>
      </w:r>
      <w:r w:rsidR="00493ADB">
        <w:rPr>
          <w:lang w:val="en-AU"/>
        </w:rPr>
        <w:fldChar w:fldCharType="begin"/>
      </w:r>
      <w:r w:rsidR="00493ADB">
        <w:rPr>
          <w:lang w:val="en-AU"/>
        </w:rPr>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493ADB">
        <w:rPr>
          <w:lang w:val="en-AU"/>
        </w:rPr>
        <w:fldChar w:fldCharType="separate"/>
      </w:r>
      <w:r w:rsidR="00493ADB">
        <w:rPr>
          <w:noProof/>
          <w:lang w:val="en-AU"/>
        </w:rPr>
        <w:t>(Kortte et al., 2007)</w:t>
      </w:r>
      <w:r w:rsidR="00493ADB">
        <w:rPr>
          <w:lang w:val="en-AU"/>
        </w:rPr>
        <w:fldChar w:fldCharType="end"/>
      </w:r>
      <w:r w:rsidR="001B21F7" w:rsidRPr="001B21F7">
        <w:rPr>
          <w:lang w:val="en-AU"/>
        </w:rPr>
        <w:t>.</w:t>
      </w:r>
    </w:p>
    <w:p w14:paraId="26B5C6C7" w14:textId="7892D2B5" w:rsidR="00721EB1" w:rsidRDefault="00721EB1" w:rsidP="009F55FA">
      <w:pPr>
        <w:spacing w:after="0"/>
        <w:rPr>
          <w:lang w:val="en-AU"/>
        </w:rPr>
      </w:pPr>
    </w:p>
    <w:p w14:paraId="79DBB153" w14:textId="6327E674" w:rsidR="00E7259A" w:rsidRPr="00DF714D" w:rsidRDefault="007450DA" w:rsidP="009F55FA">
      <w:pPr>
        <w:pStyle w:val="Heading3"/>
      </w:pPr>
      <w:r>
        <w:t xml:space="preserve">Adaptation of </w:t>
      </w:r>
      <w:r w:rsidRPr="000962A0">
        <w:t>the</w:t>
      </w:r>
      <w:r w:rsidR="001A19E0" w:rsidRPr="001A19E0">
        <w:t xml:space="preserve"> HRERS</w:t>
      </w:r>
    </w:p>
    <w:p w14:paraId="20097DFB" w14:textId="394CB370" w:rsidR="001742D1" w:rsidRDefault="00E979B8" w:rsidP="009F55FA">
      <w:pPr>
        <w:spacing w:after="0"/>
        <w:rPr>
          <w:rFonts w:cstheme="minorHAnsi"/>
          <w:szCs w:val="24"/>
        </w:rPr>
      </w:pPr>
      <w:r w:rsidRPr="005E2952">
        <w:rPr>
          <w:rFonts w:cstheme="minorHAnsi"/>
          <w:szCs w:val="24"/>
        </w:rPr>
        <w:t xml:space="preserve">Permission was sought from the scale authors (corresponding author K. Kortte) to adapt the </w:t>
      </w:r>
      <w:r w:rsidR="00C931D8">
        <w:rPr>
          <w:rFonts w:cstheme="minorHAnsi"/>
          <w:szCs w:val="24"/>
        </w:rPr>
        <w:t>HRERS</w:t>
      </w:r>
      <w:r w:rsidR="00C931D8" w:rsidRPr="005E2952">
        <w:rPr>
          <w:rFonts w:cstheme="minorHAnsi"/>
          <w:szCs w:val="24"/>
        </w:rPr>
        <w:t xml:space="preserve"> </w:t>
      </w:r>
      <w:r w:rsidRPr="005E2952">
        <w:rPr>
          <w:rFonts w:cstheme="minorHAnsi"/>
          <w:szCs w:val="24"/>
        </w:rPr>
        <w:t xml:space="preserve">for use </w:t>
      </w:r>
      <w:r w:rsidR="00305173">
        <w:rPr>
          <w:rFonts w:cstheme="minorHAnsi"/>
          <w:szCs w:val="24"/>
        </w:rPr>
        <w:t xml:space="preserve">with </w:t>
      </w:r>
      <w:r w:rsidRPr="005E2952">
        <w:rPr>
          <w:rFonts w:cstheme="minorHAnsi"/>
          <w:szCs w:val="24"/>
        </w:rPr>
        <w:t>reablement</w:t>
      </w:r>
      <w:r w:rsidR="00305173">
        <w:rPr>
          <w:rFonts w:cstheme="minorHAnsi"/>
          <w:szCs w:val="24"/>
        </w:rPr>
        <w:t>.</w:t>
      </w:r>
      <w:r w:rsidR="00761C44">
        <w:rPr>
          <w:rFonts w:cstheme="minorHAnsi"/>
          <w:szCs w:val="24"/>
        </w:rPr>
        <w:t xml:space="preserve"> </w:t>
      </w:r>
      <w:r w:rsidR="00C61CAC">
        <w:rPr>
          <w:rFonts w:cstheme="minorHAnsi"/>
          <w:szCs w:val="24"/>
        </w:rPr>
        <w:t xml:space="preserve">Aside from replacing </w:t>
      </w:r>
      <w:r w:rsidR="00B37A47">
        <w:rPr>
          <w:rFonts w:cstheme="minorHAnsi"/>
          <w:szCs w:val="24"/>
        </w:rPr>
        <w:t xml:space="preserve">the word </w:t>
      </w:r>
      <w:r w:rsidR="00C61CAC">
        <w:rPr>
          <w:rFonts w:cstheme="minorHAnsi"/>
          <w:szCs w:val="24"/>
        </w:rPr>
        <w:t xml:space="preserve">‘rehabilitation’ with ‘reablement’, </w:t>
      </w:r>
      <w:r w:rsidR="00305173">
        <w:rPr>
          <w:rFonts w:cstheme="minorHAnsi"/>
          <w:szCs w:val="24"/>
        </w:rPr>
        <w:t xml:space="preserve">adaptations were </w:t>
      </w:r>
      <w:r w:rsidR="00C61CAC">
        <w:rPr>
          <w:rFonts w:cstheme="minorHAnsi"/>
          <w:szCs w:val="24"/>
        </w:rPr>
        <w:t>needed</w:t>
      </w:r>
      <w:r w:rsidR="00305173">
        <w:rPr>
          <w:rFonts w:cstheme="minorHAnsi"/>
          <w:szCs w:val="24"/>
        </w:rPr>
        <w:t xml:space="preserve"> to make it appropriate for use with reablement</w:t>
      </w:r>
      <w:r w:rsidR="00D90FC6">
        <w:rPr>
          <w:rFonts w:cstheme="minorHAnsi"/>
          <w:szCs w:val="24"/>
        </w:rPr>
        <w:t xml:space="preserve"> in a</w:t>
      </w:r>
      <w:r w:rsidR="00683DFF">
        <w:rPr>
          <w:rFonts w:cstheme="minorHAnsi"/>
          <w:szCs w:val="24"/>
        </w:rPr>
        <w:t xml:space="preserve"> UK context</w:t>
      </w:r>
      <w:r w:rsidR="00305173">
        <w:rPr>
          <w:rFonts w:cstheme="minorHAnsi"/>
          <w:szCs w:val="24"/>
        </w:rPr>
        <w:t>.</w:t>
      </w:r>
      <w:r w:rsidR="00033014">
        <w:rPr>
          <w:rFonts w:cstheme="minorHAnsi"/>
          <w:szCs w:val="24"/>
        </w:rPr>
        <w:t xml:space="preserve"> </w:t>
      </w:r>
    </w:p>
    <w:p w14:paraId="3294D43F" w14:textId="77777777" w:rsidR="00791AC3" w:rsidRDefault="00791AC3" w:rsidP="009F55FA">
      <w:pPr>
        <w:spacing w:after="0"/>
        <w:rPr>
          <w:rFonts w:cstheme="minorHAnsi"/>
          <w:szCs w:val="24"/>
        </w:rPr>
      </w:pPr>
    </w:p>
    <w:p w14:paraId="0FDA0D0F" w14:textId="73A9C327" w:rsidR="001742D1" w:rsidRDefault="00C61CAC" w:rsidP="009F55FA">
      <w:pPr>
        <w:spacing w:after="0"/>
        <w:rPr>
          <w:rFonts w:cstheme="minorHAnsi"/>
          <w:szCs w:val="24"/>
        </w:rPr>
      </w:pPr>
      <w:r>
        <w:rPr>
          <w:rFonts w:cstheme="minorHAnsi"/>
          <w:szCs w:val="24"/>
        </w:rPr>
        <w:t>F</w:t>
      </w:r>
      <w:r w:rsidR="00305173">
        <w:rPr>
          <w:rFonts w:cstheme="minorHAnsi"/>
          <w:szCs w:val="24"/>
        </w:rPr>
        <w:t>irst,</w:t>
      </w:r>
      <w:r w:rsidR="0080758D">
        <w:rPr>
          <w:rFonts w:cstheme="minorHAnsi"/>
          <w:szCs w:val="24"/>
        </w:rPr>
        <w:t xml:space="preserve"> the </w:t>
      </w:r>
      <w:r w:rsidR="0080758D" w:rsidRPr="0080758D">
        <w:rPr>
          <w:rFonts w:cstheme="minorHAnsi"/>
          <w:szCs w:val="24"/>
        </w:rPr>
        <w:t>fundamental ethos of the reablement ap</w:t>
      </w:r>
      <w:r w:rsidR="0080758D">
        <w:rPr>
          <w:rFonts w:cstheme="minorHAnsi"/>
          <w:szCs w:val="24"/>
        </w:rPr>
        <w:t>proach is restorative (with respect to</w:t>
      </w:r>
      <w:r w:rsidR="0007366A">
        <w:rPr>
          <w:rFonts w:cstheme="minorHAnsi"/>
          <w:szCs w:val="24"/>
        </w:rPr>
        <w:t xml:space="preserve"> independent living skills</w:t>
      </w:r>
      <w:r w:rsidR="0080758D">
        <w:rPr>
          <w:rFonts w:cstheme="minorHAnsi"/>
          <w:szCs w:val="24"/>
        </w:rPr>
        <w:t>),</w:t>
      </w:r>
      <w:r w:rsidR="0080758D" w:rsidRPr="0080758D">
        <w:rPr>
          <w:rFonts w:cstheme="minorHAnsi"/>
          <w:szCs w:val="24"/>
        </w:rPr>
        <w:t xml:space="preserve"> whereas </w:t>
      </w:r>
      <w:r w:rsidR="0080758D">
        <w:rPr>
          <w:rFonts w:cstheme="minorHAnsi"/>
          <w:szCs w:val="24"/>
        </w:rPr>
        <w:t xml:space="preserve">physical </w:t>
      </w:r>
      <w:r w:rsidR="0080758D" w:rsidRPr="0080758D">
        <w:rPr>
          <w:rFonts w:cstheme="minorHAnsi"/>
          <w:szCs w:val="24"/>
        </w:rPr>
        <w:t>rehabilitation is based on notions of recovery</w:t>
      </w:r>
      <w:r w:rsidR="0080758D">
        <w:rPr>
          <w:rFonts w:cstheme="minorHAnsi"/>
          <w:szCs w:val="24"/>
        </w:rPr>
        <w:t xml:space="preserve"> from i</w:t>
      </w:r>
      <w:r w:rsidR="00C92794">
        <w:rPr>
          <w:rFonts w:cstheme="minorHAnsi"/>
          <w:szCs w:val="24"/>
        </w:rPr>
        <w:t>njury</w:t>
      </w:r>
      <w:r w:rsidR="00EA7FEB">
        <w:rPr>
          <w:rFonts w:cstheme="minorHAnsi"/>
          <w:szCs w:val="24"/>
        </w:rPr>
        <w:t xml:space="preserve">, </w:t>
      </w:r>
      <w:r w:rsidR="00C92794">
        <w:rPr>
          <w:rFonts w:cstheme="minorHAnsi"/>
          <w:szCs w:val="24"/>
        </w:rPr>
        <w:t xml:space="preserve">though </w:t>
      </w:r>
      <w:r w:rsidR="00C34EA3">
        <w:rPr>
          <w:rFonts w:cstheme="minorHAnsi"/>
          <w:szCs w:val="24"/>
        </w:rPr>
        <w:t xml:space="preserve">it </w:t>
      </w:r>
      <w:r w:rsidR="00C92794">
        <w:rPr>
          <w:rFonts w:cstheme="minorHAnsi"/>
          <w:szCs w:val="24"/>
        </w:rPr>
        <w:t xml:space="preserve">may incorporate </w:t>
      </w:r>
      <w:r w:rsidR="00B37E06">
        <w:rPr>
          <w:rFonts w:cstheme="minorHAnsi"/>
          <w:szCs w:val="24"/>
        </w:rPr>
        <w:t xml:space="preserve">reabling approaches. </w:t>
      </w:r>
      <w:r w:rsidR="0080758D">
        <w:rPr>
          <w:rFonts w:cstheme="minorHAnsi"/>
          <w:szCs w:val="24"/>
        </w:rPr>
        <w:t>Second,</w:t>
      </w:r>
      <w:r w:rsidR="0080758D" w:rsidRPr="0080758D">
        <w:rPr>
          <w:rFonts w:cstheme="minorHAnsi"/>
          <w:szCs w:val="24"/>
        </w:rPr>
        <w:t xml:space="preserve"> </w:t>
      </w:r>
      <w:r w:rsidR="00305173">
        <w:rPr>
          <w:rFonts w:cstheme="minorHAnsi"/>
          <w:szCs w:val="24"/>
        </w:rPr>
        <w:t xml:space="preserve">reablement is delivered in people’s homes, </w:t>
      </w:r>
      <w:r w:rsidR="002C1634">
        <w:rPr>
          <w:rFonts w:cstheme="minorHAnsi"/>
          <w:szCs w:val="24"/>
        </w:rPr>
        <w:t xml:space="preserve">whereas physical rehabilitation often requires </w:t>
      </w:r>
      <w:r w:rsidR="00305173">
        <w:rPr>
          <w:rFonts w:cstheme="minorHAnsi"/>
          <w:szCs w:val="24"/>
        </w:rPr>
        <w:t xml:space="preserve">individuals </w:t>
      </w:r>
      <w:r w:rsidR="002C1634">
        <w:rPr>
          <w:rFonts w:cstheme="minorHAnsi"/>
          <w:szCs w:val="24"/>
        </w:rPr>
        <w:t xml:space="preserve">to </w:t>
      </w:r>
      <w:r w:rsidR="00305173">
        <w:rPr>
          <w:rFonts w:cstheme="minorHAnsi"/>
          <w:szCs w:val="24"/>
        </w:rPr>
        <w:t>travel to clinics</w:t>
      </w:r>
      <w:r w:rsidR="001742D1">
        <w:rPr>
          <w:rFonts w:cstheme="minorHAnsi"/>
          <w:szCs w:val="24"/>
        </w:rPr>
        <w:t xml:space="preserve"> </w:t>
      </w:r>
      <w:r w:rsidR="00C778FA">
        <w:rPr>
          <w:rFonts w:cstheme="minorHAnsi"/>
          <w:szCs w:val="24"/>
        </w:rPr>
        <w:t xml:space="preserve">or </w:t>
      </w:r>
      <w:r w:rsidR="00D96289">
        <w:rPr>
          <w:rFonts w:cstheme="minorHAnsi"/>
          <w:szCs w:val="24"/>
        </w:rPr>
        <w:t>is provided</w:t>
      </w:r>
      <w:r w:rsidR="00C778FA">
        <w:rPr>
          <w:rFonts w:cstheme="minorHAnsi"/>
          <w:szCs w:val="24"/>
        </w:rPr>
        <w:t xml:space="preserve"> whilst an inpatient</w:t>
      </w:r>
      <w:r w:rsidR="00D96289">
        <w:rPr>
          <w:rFonts w:cstheme="minorHAnsi"/>
          <w:szCs w:val="24"/>
        </w:rPr>
        <w:t>. T</w:t>
      </w:r>
      <w:r w:rsidR="001742D1">
        <w:rPr>
          <w:rFonts w:cstheme="minorHAnsi"/>
          <w:szCs w:val="24"/>
        </w:rPr>
        <w:t>his required the concept of ‘attendance’</w:t>
      </w:r>
      <w:r w:rsidR="0007366A">
        <w:rPr>
          <w:rFonts w:cstheme="minorHAnsi"/>
          <w:szCs w:val="24"/>
        </w:rPr>
        <w:t xml:space="preserve"> (item 1)</w:t>
      </w:r>
      <w:r w:rsidR="00D96289">
        <w:rPr>
          <w:rFonts w:cstheme="minorHAnsi"/>
          <w:szCs w:val="24"/>
        </w:rPr>
        <w:t xml:space="preserve"> - </w:t>
      </w:r>
      <w:r w:rsidR="00970930">
        <w:rPr>
          <w:rFonts w:cstheme="minorHAnsi"/>
          <w:szCs w:val="24"/>
        </w:rPr>
        <w:t xml:space="preserve">to be </w:t>
      </w:r>
      <w:r w:rsidR="006E7D44">
        <w:rPr>
          <w:rFonts w:cstheme="minorHAnsi"/>
          <w:szCs w:val="24"/>
        </w:rPr>
        <w:t xml:space="preserve">revised </w:t>
      </w:r>
      <w:r w:rsidR="00970930">
        <w:rPr>
          <w:rFonts w:cstheme="minorHAnsi"/>
          <w:szCs w:val="24"/>
        </w:rPr>
        <w:t>so that it was meaningful</w:t>
      </w:r>
      <w:r w:rsidR="006E7D44">
        <w:rPr>
          <w:rFonts w:cstheme="minorHAnsi"/>
          <w:szCs w:val="24"/>
        </w:rPr>
        <w:t xml:space="preserve"> to reablement</w:t>
      </w:r>
      <w:r>
        <w:rPr>
          <w:rFonts w:cstheme="minorHAnsi"/>
          <w:szCs w:val="24"/>
        </w:rPr>
        <w:t>.</w:t>
      </w:r>
      <w:r w:rsidR="00033014">
        <w:rPr>
          <w:rFonts w:cstheme="minorHAnsi"/>
          <w:szCs w:val="24"/>
        </w:rPr>
        <w:t xml:space="preserve"> </w:t>
      </w:r>
    </w:p>
    <w:p w14:paraId="3F63AC2B" w14:textId="77777777" w:rsidR="00B37E06" w:rsidRDefault="00B37E06" w:rsidP="009F55FA">
      <w:pPr>
        <w:spacing w:after="0"/>
        <w:rPr>
          <w:rFonts w:cstheme="minorHAnsi"/>
          <w:szCs w:val="24"/>
        </w:rPr>
      </w:pPr>
    </w:p>
    <w:p w14:paraId="0A03CA83" w14:textId="56571E81" w:rsidR="004F3EEE" w:rsidRDefault="001742D1" w:rsidP="009F55FA">
      <w:pPr>
        <w:spacing w:after="0"/>
        <w:rPr>
          <w:rFonts w:cstheme="minorHAnsi"/>
          <w:szCs w:val="24"/>
        </w:rPr>
      </w:pPr>
      <w:r>
        <w:rPr>
          <w:rFonts w:cstheme="minorHAnsi"/>
          <w:szCs w:val="24"/>
        </w:rPr>
        <w:t>Third</w:t>
      </w:r>
      <w:r w:rsidR="0080758D">
        <w:rPr>
          <w:rFonts w:cstheme="minorHAnsi"/>
          <w:szCs w:val="24"/>
        </w:rPr>
        <w:t xml:space="preserve">, </w:t>
      </w:r>
      <w:r w:rsidR="00814724">
        <w:rPr>
          <w:rFonts w:cstheme="minorHAnsi"/>
          <w:szCs w:val="24"/>
        </w:rPr>
        <w:t xml:space="preserve">HRERS item 2, which captures whether verbal or physical prompts or cues </w:t>
      </w:r>
      <w:r w:rsidR="00176AB7">
        <w:rPr>
          <w:rFonts w:cstheme="minorHAnsi"/>
          <w:szCs w:val="24"/>
        </w:rPr>
        <w:t>were required</w:t>
      </w:r>
      <w:r w:rsidR="00814724">
        <w:rPr>
          <w:rFonts w:cstheme="minorHAnsi"/>
          <w:szCs w:val="24"/>
        </w:rPr>
        <w:t xml:space="preserve">, </w:t>
      </w:r>
      <w:r w:rsidR="0080758D">
        <w:rPr>
          <w:rFonts w:cstheme="minorHAnsi"/>
          <w:szCs w:val="24"/>
        </w:rPr>
        <w:t xml:space="preserve">required </w:t>
      </w:r>
      <w:r w:rsidR="00814724">
        <w:rPr>
          <w:rFonts w:cstheme="minorHAnsi"/>
          <w:szCs w:val="24"/>
        </w:rPr>
        <w:t xml:space="preserve">significant </w:t>
      </w:r>
      <w:r w:rsidR="0080758D">
        <w:rPr>
          <w:rFonts w:cstheme="minorHAnsi"/>
          <w:szCs w:val="24"/>
        </w:rPr>
        <w:t>adaptation</w:t>
      </w:r>
      <w:r w:rsidR="00176AB7">
        <w:rPr>
          <w:rFonts w:cstheme="minorHAnsi"/>
          <w:szCs w:val="24"/>
        </w:rPr>
        <w:t>. This was</w:t>
      </w:r>
      <w:r w:rsidR="0080758D">
        <w:rPr>
          <w:rFonts w:cstheme="minorHAnsi"/>
          <w:szCs w:val="24"/>
        </w:rPr>
        <w:t xml:space="preserve"> because of differen</w:t>
      </w:r>
      <w:r w:rsidR="0007366A">
        <w:rPr>
          <w:rFonts w:cstheme="minorHAnsi"/>
          <w:szCs w:val="24"/>
        </w:rPr>
        <w:t>ces in the</w:t>
      </w:r>
      <w:r w:rsidR="0080758D">
        <w:rPr>
          <w:rFonts w:cstheme="minorHAnsi"/>
          <w:szCs w:val="24"/>
        </w:rPr>
        <w:t xml:space="preserve"> way</w:t>
      </w:r>
      <w:r w:rsidR="00176AB7">
        <w:rPr>
          <w:rFonts w:cstheme="minorHAnsi"/>
          <w:szCs w:val="24"/>
        </w:rPr>
        <w:t xml:space="preserve"> practitioners’ verbalisations and physical cues </w:t>
      </w:r>
      <w:r w:rsidR="0007366A">
        <w:rPr>
          <w:rFonts w:cstheme="minorHAnsi"/>
          <w:szCs w:val="24"/>
        </w:rPr>
        <w:t xml:space="preserve">are </w:t>
      </w:r>
      <w:r w:rsidR="00176AB7">
        <w:rPr>
          <w:rFonts w:cstheme="minorHAnsi"/>
          <w:szCs w:val="24"/>
        </w:rPr>
        <w:t xml:space="preserve">in </w:t>
      </w:r>
      <w:r w:rsidR="0080758D">
        <w:rPr>
          <w:rFonts w:cstheme="minorHAnsi"/>
          <w:szCs w:val="24"/>
        </w:rPr>
        <w:t xml:space="preserve">rehabilitation </w:t>
      </w:r>
      <w:r w:rsidR="0007366A">
        <w:rPr>
          <w:rFonts w:cstheme="minorHAnsi"/>
          <w:szCs w:val="24"/>
        </w:rPr>
        <w:t>compared to</w:t>
      </w:r>
      <w:r w:rsidR="0080758D">
        <w:rPr>
          <w:rFonts w:cstheme="minorHAnsi"/>
          <w:szCs w:val="24"/>
        </w:rPr>
        <w:t xml:space="preserve"> reablement.</w:t>
      </w:r>
      <w:r w:rsidR="00814724">
        <w:rPr>
          <w:rFonts w:cstheme="minorHAnsi"/>
          <w:szCs w:val="24"/>
        </w:rPr>
        <w:t xml:space="preserve"> V</w:t>
      </w:r>
      <w:r w:rsidR="00397C7C" w:rsidRPr="00397C7C">
        <w:rPr>
          <w:rFonts w:cstheme="minorHAnsi"/>
          <w:szCs w:val="24"/>
        </w:rPr>
        <w:t>erbal</w:t>
      </w:r>
      <w:r w:rsidR="00A94CE0">
        <w:rPr>
          <w:rFonts w:cstheme="minorHAnsi"/>
          <w:szCs w:val="24"/>
        </w:rPr>
        <w:t xml:space="preserve"> instruction</w:t>
      </w:r>
      <w:r w:rsidR="001964D2">
        <w:rPr>
          <w:rFonts w:cstheme="minorHAnsi"/>
          <w:szCs w:val="24"/>
        </w:rPr>
        <w:t>/encouragement</w:t>
      </w:r>
      <w:r w:rsidR="00761C44">
        <w:rPr>
          <w:rFonts w:cstheme="minorHAnsi"/>
          <w:szCs w:val="24"/>
        </w:rPr>
        <w:t xml:space="preserve"> </w:t>
      </w:r>
      <w:r w:rsidR="00CC5125">
        <w:rPr>
          <w:rFonts w:cstheme="minorHAnsi"/>
          <w:szCs w:val="24"/>
        </w:rPr>
        <w:t xml:space="preserve">and </w:t>
      </w:r>
      <w:r w:rsidR="00A94CE0">
        <w:rPr>
          <w:rFonts w:cstheme="minorHAnsi"/>
          <w:szCs w:val="24"/>
        </w:rPr>
        <w:t>touch/</w:t>
      </w:r>
      <w:r w:rsidR="00397C7C" w:rsidRPr="00397C7C">
        <w:rPr>
          <w:rFonts w:cstheme="minorHAnsi"/>
          <w:szCs w:val="24"/>
        </w:rPr>
        <w:t xml:space="preserve">physical prompts </w:t>
      </w:r>
      <w:r w:rsidR="001964D2">
        <w:rPr>
          <w:rFonts w:cstheme="minorHAnsi"/>
          <w:szCs w:val="24"/>
        </w:rPr>
        <w:t>are</w:t>
      </w:r>
      <w:r w:rsidR="00A94CE0">
        <w:rPr>
          <w:rFonts w:cstheme="minorHAnsi"/>
          <w:szCs w:val="24"/>
        </w:rPr>
        <w:t xml:space="preserve"> </w:t>
      </w:r>
      <w:r w:rsidR="00397C7C" w:rsidRPr="00397C7C">
        <w:rPr>
          <w:rFonts w:cstheme="minorHAnsi"/>
          <w:szCs w:val="24"/>
        </w:rPr>
        <w:t>core element</w:t>
      </w:r>
      <w:r w:rsidR="00A94CE0">
        <w:rPr>
          <w:rFonts w:cstheme="minorHAnsi"/>
          <w:szCs w:val="24"/>
        </w:rPr>
        <w:t>s</w:t>
      </w:r>
      <w:r w:rsidR="001964D2">
        <w:rPr>
          <w:rFonts w:cstheme="minorHAnsi"/>
          <w:szCs w:val="24"/>
        </w:rPr>
        <w:t xml:space="preserve"> </w:t>
      </w:r>
      <w:r w:rsidR="00397C7C" w:rsidRPr="00397C7C">
        <w:rPr>
          <w:rFonts w:cstheme="minorHAnsi"/>
          <w:szCs w:val="24"/>
        </w:rPr>
        <w:t>of</w:t>
      </w:r>
      <w:r w:rsidR="001964D2">
        <w:rPr>
          <w:rFonts w:cstheme="minorHAnsi"/>
          <w:szCs w:val="24"/>
        </w:rPr>
        <w:t xml:space="preserve"> reablement practice</w:t>
      </w:r>
      <w:r w:rsidR="00176AB7">
        <w:rPr>
          <w:rFonts w:cstheme="minorHAnsi"/>
          <w:szCs w:val="24"/>
        </w:rPr>
        <w:t>. F</w:t>
      </w:r>
      <w:r w:rsidR="00C92794">
        <w:rPr>
          <w:rFonts w:cstheme="minorHAnsi"/>
          <w:szCs w:val="24"/>
        </w:rPr>
        <w:t>or example,</w:t>
      </w:r>
      <w:r w:rsidR="00C92794" w:rsidRPr="00C92794">
        <w:t xml:space="preserve"> </w:t>
      </w:r>
      <w:r w:rsidR="00C92794" w:rsidRPr="00C92794">
        <w:rPr>
          <w:rFonts w:cstheme="minorHAnsi"/>
          <w:szCs w:val="24"/>
        </w:rPr>
        <w:t>providing instructions or offering advice</w:t>
      </w:r>
      <w:r w:rsidR="00C733A5">
        <w:rPr>
          <w:rFonts w:cstheme="minorHAnsi"/>
          <w:szCs w:val="24"/>
        </w:rPr>
        <w:t xml:space="preserve">, </w:t>
      </w:r>
      <w:r w:rsidR="00C92794" w:rsidRPr="00C92794">
        <w:rPr>
          <w:rFonts w:cstheme="minorHAnsi"/>
          <w:szCs w:val="24"/>
        </w:rPr>
        <w:t>supporting m</w:t>
      </w:r>
      <w:r w:rsidR="00C92794">
        <w:rPr>
          <w:rFonts w:cstheme="minorHAnsi"/>
          <w:szCs w:val="24"/>
        </w:rPr>
        <w:t>obility or a particular posture</w:t>
      </w:r>
      <w:r w:rsidR="00C733A5">
        <w:rPr>
          <w:rFonts w:cstheme="minorHAnsi"/>
          <w:szCs w:val="24"/>
        </w:rPr>
        <w:t>,</w:t>
      </w:r>
      <w:r w:rsidR="00A94CE0">
        <w:rPr>
          <w:rFonts w:cstheme="minorHAnsi"/>
          <w:szCs w:val="24"/>
        </w:rPr>
        <w:t xml:space="preserve"> </w:t>
      </w:r>
      <w:r w:rsidR="00C733A5">
        <w:rPr>
          <w:rFonts w:cstheme="minorHAnsi"/>
          <w:szCs w:val="24"/>
        </w:rPr>
        <w:t xml:space="preserve">and </w:t>
      </w:r>
      <w:r w:rsidR="0007366A">
        <w:rPr>
          <w:rFonts w:cstheme="minorHAnsi"/>
          <w:szCs w:val="24"/>
        </w:rPr>
        <w:t xml:space="preserve">building confidence by verbal </w:t>
      </w:r>
      <w:r w:rsidR="00C92794" w:rsidRPr="00C92794">
        <w:rPr>
          <w:rFonts w:cstheme="minorHAnsi"/>
          <w:szCs w:val="24"/>
        </w:rPr>
        <w:t>encourag</w:t>
      </w:r>
      <w:r w:rsidR="0007366A">
        <w:rPr>
          <w:rFonts w:cstheme="minorHAnsi"/>
          <w:szCs w:val="24"/>
        </w:rPr>
        <w:t>ements</w:t>
      </w:r>
      <w:r w:rsidR="00C778FA">
        <w:rPr>
          <w:rFonts w:cstheme="minorHAnsi"/>
          <w:szCs w:val="24"/>
        </w:rPr>
        <w:t>.</w:t>
      </w:r>
      <w:r w:rsidR="00761C44">
        <w:rPr>
          <w:rFonts w:cstheme="minorHAnsi"/>
          <w:szCs w:val="24"/>
        </w:rPr>
        <w:t xml:space="preserve"> </w:t>
      </w:r>
      <w:r w:rsidR="00F456EB">
        <w:rPr>
          <w:rFonts w:cstheme="minorHAnsi"/>
          <w:szCs w:val="24"/>
        </w:rPr>
        <w:t>In contrast, w</w:t>
      </w:r>
      <w:r w:rsidR="00C778FA">
        <w:rPr>
          <w:rFonts w:cstheme="minorHAnsi"/>
          <w:szCs w:val="24"/>
        </w:rPr>
        <w:t xml:space="preserve">ithin </w:t>
      </w:r>
      <w:r w:rsidR="00B37E06">
        <w:rPr>
          <w:rFonts w:cstheme="minorHAnsi"/>
          <w:szCs w:val="24"/>
        </w:rPr>
        <w:t xml:space="preserve">physical </w:t>
      </w:r>
      <w:r w:rsidR="00C92794">
        <w:rPr>
          <w:rFonts w:cstheme="minorHAnsi"/>
          <w:szCs w:val="24"/>
        </w:rPr>
        <w:t>rehabilitation</w:t>
      </w:r>
      <w:r w:rsidR="00C778FA">
        <w:rPr>
          <w:rFonts w:cstheme="minorHAnsi"/>
          <w:szCs w:val="24"/>
        </w:rPr>
        <w:t xml:space="preserve">, </w:t>
      </w:r>
      <w:r w:rsidR="00C92794">
        <w:rPr>
          <w:rFonts w:cstheme="minorHAnsi"/>
          <w:szCs w:val="24"/>
        </w:rPr>
        <w:t>the</w:t>
      </w:r>
      <w:r w:rsidR="00C778FA">
        <w:rPr>
          <w:rFonts w:cstheme="minorHAnsi"/>
          <w:szCs w:val="24"/>
        </w:rPr>
        <w:t xml:space="preserve"> </w:t>
      </w:r>
      <w:r w:rsidR="00C778FA" w:rsidRPr="007C2386">
        <w:rPr>
          <w:rFonts w:cstheme="minorHAnsi"/>
          <w:szCs w:val="24"/>
        </w:rPr>
        <w:t xml:space="preserve">extent to </w:t>
      </w:r>
      <w:r w:rsidR="00186714" w:rsidRPr="007C2386">
        <w:rPr>
          <w:rFonts w:cstheme="minorHAnsi"/>
          <w:szCs w:val="24"/>
        </w:rPr>
        <w:t xml:space="preserve">which </w:t>
      </w:r>
      <w:r w:rsidR="00176AB7" w:rsidRPr="007C2386">
        <w:rPr>
          <w:rFonts w:cstheme="minorHAnsi"/>
          <w:szCs w:val="24"/>
        </w:rPr>
        <w:t xml:space="preserve">a </w:t>
      </w:r>
      <w:r w:rsidR="00C778FA" w:rsidRPr="007C2386">
        <w:rPr>
          <w:rFonts w:cstheme="minorHAnsi"/>
          <w:szCs w:val="24"/>
        </w:rPr>
        <w:t>thera</w:t>
      </w:r>
      <w:r w:rsidR="00C778FA">
        <w:rPr>
          <w:rFonts w:cstheme="minorHAnsi"/>
          <w:szCs w:val="24"/>
        </w:rPr>
        <w:t>pist use</w:t>
      </w:r>
      <w:r w:rsidR="00176AB7">
        <w:rPr>
          <w:rFonts w:cstheme="minorHAnsi"/>
          <w:szCs w:val="24"/>
        </w:rPr>
        <w:t>s</w:t>
      </w:r>
      <w:r w:rsidR="00C778FA">
        <w:rPr>
          <w:rFonts w:cstheme="minorHAnsi"/>
          <w:szCs w:val="24"/>
        </w:rPr>
        <w:t xml:space="preserve"> verbal </w:t>
      </w:r>
      <w:r w:rsidR="00A94CE0">
        <w:rPr>
          <w:rFonts w:cstheme="minorHAnsi"/>
          <w:szCs w:val="24"/>
        </w:rPr>
        <w:t xml:space="preserve">cues </w:t>
      </w:r>
      <w:r w:rsidR="00C778FA">
        <w:rPr>
          <w:rFonts w:cstheme="minorHAnsi"/>
          <w:szCs w:val="24"/>
        </w:rPr>
        <w:t xml:space="preserve">or physical </w:t>
      </w:r>
      <w:r w:rsidR="00C92794">
        <w:rPr>
          <w:rFonts w:cstheme="minorHAnsi"/>
          <w:szCs w:val="24"/>
        </w:rPr>
        <w:t>prompt</w:t>
      </w:r>
      <w:r w:rsidR="00C778FA">
        <w:rPr>
          <w:rFonts w:cstheme="minorHAnsi"/>
          <w:szCs w:val="24"/>
        </w:rPr>
        <w:t>s</w:t>
      </w:r>
      <w:r w:rsidR="00C92794">
        <w:rPr>
          <w:rFonts w:cstheme="minorHAnsi"/>
          <w:szCs w:val="24"/>
        </w:rPr>
        <w:t xml:space="preserve"> </w:t>
      </w:r>
      <w:r w:rsidR="00F456EB">
        <w:rPr>
          <w:rFonts w:cstheme="minorHAnsi"/>
          <w:szCs w:val="24"/>
        </w:rPr>
        <w:t xml:space="preserve">is regarded </w:t>
      </w:r>
      <w:r w:rsidR="009C4337">
        <w:rPr>
          <w:rFonts w:cstheme="minorHAnsi"/>
          <w:szCs w:val="24"/>
        </w:rPr>
        <w:t xml:space="preserve">as </w:t>
      </w:r>
      <w:r w:rsidR="00F456EB">
        <w:rPr>
          <w:rFonts w:cstheme="minorHAnsi"/>
          <w:szCs w:val="24"/>
        </w:rPr>
        <w:t xml:space="preserve">an </w:t>
      </w:r>
      <w:r w:rsidR="00C92794">
        <w:rPr>
          <w:rFonts w:cstheme="minorHAnsi"/>
          <w:szCs w:val="24"/>
        </w:rPr>
        <w:t>indicat</w:t>
      </w:r>
      <w:r w:rsidR="00F456EB">
        <w:rPr>
          <w:rFonts w:cstheme="minorHAnsi"/>
          <w:szCs w:val="24"/>
        </w:rPr>
        <w:t>or of the intensity of</w:t>
      </w:r>
      <w:r w:rsidR="00C778FA">
        <w:rPr>
          <w:rFonts w:cstheme="minorHAnsi"/>
          <w:szCs w:val="24"/>
        </w:rPr>
        <w:t xml:space="preserve"> support</w:t>
      </w:r>
      <w:r w:rsidR="00F456EB">
        <w:rPr>
          <w:rFonts w:cstheme="minorHAnsi"/>
          <w:szCs w:val="24"/>
        </w:rPr>
        <w:t xml:space="preserve"> required from the therapist</w:t>
      </w:r>
      <w:r w:rsidR="00176AB7">
        <w:rPr>
          <w:rFonts w:cstheme="minorHAnsi"/>
          <w:szCs w:val="24"/>
        </w:rPr>
        <w:t xml:space="preserve"> to secure engagement</w:t>
      </w:r>
      <w:r w:rsidR="00C778FA">
        <w:rPr>
          <w:rFonts w:cstheme="minorHAnsi"/>
          <w:szCs w:val="24"/>
        </w:rPr>
        <w:t xml:space="preserve">, with cognitive </w:t>
      </w:r>
      <w:r w:rsidR="00A03E42">
        <w:rPr>
          <w:rFonts w:cstheme="minorHAnsi"/>
          <w:szCs w:val="24"/>
        </w:rPr>
        <w:t>deficits and/</w:t>
      </w:r>
      <w:r w:rsidR="00C778FA">
        <w:rPr>
          <w:rFonts w:cstheme="minorHAnsi"/>
          <w:szCs w:val="24"/>
        </w:rPr>
        <w:t>or</w:t>
      </w:r>
      <w:r w:rsidR="00112E1D">
        <w:rPr>
          <w:rFonts w:cstheme="minorHAnsi"/>
          <w:szCs w:val="24"/>
        </w:rPr>
        <w:t xml:space="preserve"> low/</w:t>
      </w:r>
      <w:r w:rsidR="00A03E42">
        <w:rPr>
          <w:rFonts w:cstheme="minorHAnsi"/>
          <w:szCs w:val="24"/>
        </w:rPr>
        <w:t xml:space="preserve">negative </w:t>
      </w:r>
      <w:r w:rsidR="00C778FA">
        <w:rPr>
          <w:rFonts w:cstheme="minorHAnsi"/>
          <w:szCs w:val="24"/>
        </w:rPr>
        <w:t xml:space="preserve">mood </w:t>
      </w:r>
      <w:r w:rsidR="00F456EB">
        <w:rPr>
          <w:rFonts w:cstheme="minorHAnsi"/>
          <w:szCs w:val="24"/>
        </w:rPr>
        <w:t>being key reasons</w:t>
      </w:r>
      <w:r w:rsidR="00176AB7">
        <w:rPr>
          <w:rFonts w:cstheme="minorHAnsi"/>
          <w:szCs w:val="24"/>
        </w:rPr>
        <w:t xml:space="preserve"> </w:t>
      </w:r>
      <w:r w:rsidR="0007366A">
        <w:rPr>
          <w:rFonts w:cstheme="minorHAnsi"/>
          <w:szCs w:val="24"/>
        </w:rPr>
        <w:t>greater intensity of support</w:t>
      </w:r>
      <w:r w:rsidR="00C778FA">
        <w:rPr>
          <w:rFonts w:cstheme="minorHAnsi"/>
          <w:szCs w:val="24"/>
        </w:rPr>
        <w:t>.</w:t>
      </w:r>
      <w:r w:rsidR="00033014">
        <w:rPr>
          <w:rFonts w:cstheme="minorHAnsi"/>
          <w:szCs w:val="24"/>
        </w:rPr>
        <w:t xml:space="preserve"> </w:t>
      </w:r>
      <w:r w:rsidR="00397C7C" w:rsidRPr="00397C7C">
        <w:rPr>
          <w:rFonts w:cstheme="minorHAnsi"/>
          <w:szCs w:val="24"/>
        </w:rPr>
        <w:t>This item was</w:t>
      </w:r>
      <w:r w:rsidR="00397C7C">
        <w:rPr>
          <w:rFonts w:cstheme="minorHAnsi"/>
          <w:szCs w:val="24"/>
        </w:rPr>
        <w:t xml:space="preserve"> therefore</w:t>
      </w:r>
      <w:r w:rsidR="00397C7C" w:rsidRPr="00397C7C">
        <w:rPr>
          <w:rFonts w:cstheme="minorHAnsi"/>
          <w:szCs w:val="24"/>
        </w:rPr>
        <w:t xml:space="preserve"> modified to </w:t>
      </w:r>
      <w:r w:rsidR="00397C7C" w:rsidRPr="001964D2">
        <w:rPr>
          <w:rFonts w:cstheme="minorHAnsi"/>
          <w:i/>
          <w:szCs w:val="24"/>
        </w:rPr>
        <w:t>explicitly</w:t>
      </w:r>
      <w:r w:rsidR="00397C7C">
        <w:rPr>
          <w:rFonts w:cstheme="minorHAnsi"/>
          <w:szCs w:val="24"/>
        </w:rPr>
        <w:t xml:space="preserve"> ask </w:t>
      </w:r>
      <w:r w:rsidR="00397C7C">
        <w:rPr>
          <w:rFonts w:cstheme="minorHAnsi"/>
          <w:szCs w:val="24"/>
        </w:rPr>
        <w:lastRenderedPageBreak/>
        <w:t xml:space="preserve">about </w:t>
      </w:r>
      <w:r w:rsidR="00397C7C" w:rsidRPr="00397C7C">
        <w:rPr>
          <w:rFonts w:cstheme="minorHAnsi"/>
          <w:szCs w:val="24"/>
        </w:rPr>
        <w:t xml:space="preserve">the degree to which </w:t>
      </w:r>
      <w:r w:rsidR="00B37A47">
        <w:rPr>
          <w:rFonts w:cstheme="minorHAnsi"/>
          <w:szCs w:val="24"/>
        </w:rPr>
        <w:t xml:space="preserve">a service user’s </w:t>
      </w:r>
      <w:r w:rsidR="00397C7C" w:rsidRPr="00397C7C">
        <w:rPr>
          <w:rFonts w:cstheme="minorHAnsi"/>
          <w:szCs w:val="24"/>
        </w:rPr>
        <w:t xml:space="preserve">cognitive state </w:t>
      </w:r>
      <w:r w:rsidR="00397C7C">
        <w:rPr>
          <w:rFonts w:cstheme="minorHAnsi"/>
          <w:szCs w:val="24"/>
        </w:rPr>
        <w:t xml:space="preserve">(in terms of cognitive decline or </w:t>
      </w:r>
      <w:r w:rsidR="00112E1D">
        <w:rPr>
          <w:rFonts w:cstheme="minorHAnsi"/>
          <w:szCs w:val="24"/>
        </w:rPr>
        <w:t>low/</w:t>
      </w:r>
      <w:r w:rsidR="00A03E42">
        <w:rPr>
          <w:rFonts w:cstheme="minorHAnsi"/>
          <w:szCs w:val="24"/>
        </w:rPr>
        <w:t>negative</w:t>
      </w:r>
      <w:r w:rsidR="00397C7C">
        <w:rPr>
          <w:rFonts w:cstheme="minorHAnsi"/>
          <w:szCs w:val="24"/>
        </w:rPr>
        <w:t xml:space="preserve"> mood) </w:t>
      </w:r>
      <w:r w:rsidR="00C778FA">
        <w:rPr>
          <w:rFonts w:cstheme="minorHAnsi"/>
          <w:szCs w:val="24"/>
        </w:rPr>
        <w:t xml:space="preserve">was perceived to have </w:t>
      </w:r>
      <w:r w:rsidR="00397C7C" w:rsidRPr="00397C7C">
        <w:rPr>
          <w:rFonts w:cstheme="minorHAnsi"/>
          <w:szCs w:val="24"/>
        </w:rPr>
        <w:t>affected their ability to take part in reablement.</w:t>
      </w:r>
    </w:p>
    <w:p w14:paraId="21EF5432" w14:textId="77777777" w:rsidR="004F3EEE" w:rsidRDefault="004F3EEE" w:rsidP="009F55FA">
      <w:pPr>
        <w:spacing w:after="0"/>
        <w:rPr>
          <w:rFonts w:cstheme="minorHAnsi"/>
          <w:szCs w:val="24"/>
        </w:rPr>
      </w:pPr>
    </w:p>
    <w:p w14:paraId="60FC8F24" w14:textId="050B1BBC" w:rsidR="00397C7C" w:rsidRDefault="001742D1" w:rsidP="009F55FA">
      <w:pPr>
        <w:spacing w:after="0"/>
        <w:rPr>
          <w:rFonts w:cstheme="minorHAnsi"/>
          <w:szCs w:val="24"/>
        </w:rPr>
      </w:pPr>
      <w:r>
        <w:rPr>
          <w:rFonts w:cstheme="minorHAnsi"/>
          <w:szCs w:val="24"/>
        </w:rPr>
        <w:t>Finally,</w:t>
      </w:r>
      <w:r w:rsidRPr="001742D1">
        <w:rPr>
          <w:rFonts w:cstheme="minorHAnsi"/>
          <w:szCs w:val="24"/>
        </w:rPr>
        <w:t xml:space="preserve"> </w:t>
      </w:r>
      <w:r w:rsidR="0007366A">
        <w:rPr>
          <w:rFonts w:cstheme="minorHAnsi"/>
          <w:szCs w:val="24"/>
        </w:rPr>
        <w:t xml:space="preserve">given </w:t>
      </w:r>
      <w:r w:rsidR="004F3EEE">
        <w:rPr>
          <w:rFonts w:cstheme="minorHAnsi"/>
          <w:szCs w:val="24"/>
        </w:rPr>
        <w:t xml:space="preserve">reablement </w:t>
      </w:r>
      <w:r w:rsidR="003E2428">
        <w:rPr>
          <w:rFonts w:cstheme="minorHAnsi"/>
          <w:szCs w:val="24"/>
        </w:rPr>
        <w:t>practitioners</w:t>
      </w:r>
      <w:r w:rsidRPr="001742D1">
        <w:rPr>
          <w:rFonts w:cstheme="minorHAnsi"/>
          <w:szCs w:val="24"/>
        </w:rPr>
        <w:t xml:space="preserve"> </w:t>
      </w:r>
      <w:r w:rsidR="0007366A">
        <w:rPr>
          <w:rFonts w:cstheme="minorHAnsi"/>
          <w:szCs w:val="24"/>
        </w:rPr>
        <w:t xml:space="preserve">do not hold a professional graduate qualification, </w:t>
      </w:r>
      <w:r w:rsidR="00C92794">
        <w:rPr>
          <w:rFonts w:cstheme="minorHAnsi"/>
          <w:szCs w:val="24"/>
        </w:rPr>
        <w:t>we simplif</w:t>
      </w:r>
      <w:r w:rsidR="00176AB7">
        <w:rPr>
          <w:rFonts w:cstheme="minorHAnsi"/>
          <w:szCs w:val="24"/>
        </w:rPr>
        <w:t>ied</w:t>
      </w:r>
      <w:r w:rsidR="00C92794">
        <w:rPr>
          <w:rFonts w:cstheme="minorHAnsi"/>
          <w:szCs w:val="24"/>
        </w:rPr>
        <w:t xml:space="preserve"> </w:t>
      </w:r>
      <w:r w:rsidRPr="001742D1">
        <w:rPr>
          <w:rFonts w:cstheme="minorHAnsi"/>
          <w:szCs w:val="24"/>
        </w:rPr>
        <w:t xml:space="preserve">language </w:t>
      </w:r>
      <w:r w:rsidR="00C92794">
        <w:rPr>
          <w:rFonts w:cstheme="minorHAnsi"/>
          <w:szCs w:val="24"/>
        </w:rPr>
        <w:t>and sentence structure</w:t>
      </w:r>
      <w:r w:rsidRPr="001742D1">
        <w:rPr>
          <w:rFonts w:cstheme="minorHAnsi"/>
          <w:szCs w:val="24"/>
        </w:rPr>
        <w:t>.</w:t>
      </w:r>
    </w:p>
    <w:p w14:paraId="76E3A037" w14:textId="77777777" w:rsidR="00B37A47" w:rsidRDefault="00B37A47" w:rsidP="009F55FA">
      <w:pPr>
        <w:spacing w:after="0"/>
        <w:rPr>
          <w:rFonts w:cstheme="minorHAnsi"/>
          <w:szCs w:val="24"/>
        </w:rPr>
      </w:pPr>
    </w:p>
    <w:p w14:paraId="197B9BC0" w14:textId="1C008DA4" w:rsidR="00305173" w:rsidRDefault="00305173" w:rsidP="009F55FA">
      <w:pPr>
        <w:spacing w:after="0"/>
        <w:rPr>
          <w:rFonts w:cstheme="minorHAnsi"/>
          <w:szCs w:val="24"/>
        </w:rPr>
      </w:pPr>
      <w:r>
        <w:rPr>
          <w:rFonts w:cstheme="minorHAnsi"/>
          <w:szCs w:val="24"/>
        </w:rPr>
        <w:t>Two authors (BB, A</w:t>
      </w:r>
      <w:r w:rsidR="004F3EEE">
        <w:rPr>
          <w:rFonts w:cstheme="minorHAnsi"/>
          <w:szCs w:val="24"/>
        </w:rPr>
        <w:t>L</w:t>
      </w:r>
      <w:r>
        <w:rPr>
          <w:rFonts w:cstheme="minorHAnsi"/>
          <w:szCs w:val="24"/>
        </w:rPr>
        <w:t>F) – with</w:t>
      </w:r>
      <w:r w:rsidR="001742D1">
        <w:rPr>
          <w:rFonts w:cstheme="minorHAnsi"/>
          <w:szCs w:val="24"/>
        </w:rPr>
        <w:t xml:space="preserve"> collective </w:t>
      </w:r>
      <w:r>
        <w:rPr>
          <w:rFonts w:cstheme="minorHAnsi"/>
          <w:szCs w:val="24"/>
        </w:rPr>
        <w:t>expertise in scale development and occupational therapy</w:t>
      </w:r>
      <w:r w:rsidR="00F456EB">
        <w:rPr>
          <w:rFonts w:cstheme="minorHAnsi"/>
          <w:szCs w:val="24"/>
        </w:rPr>
        <w:t xml:space="preserve"> within rehabilitation and reablement settings</w:t>
      </w:r>
      <w:r>
        <w:rPr>
          <w:rFonts w:cstheme="minorHAnsi"/>
          <w:szCs w:val="24"/>
        </w:rPr>
        <w:t xml:space="preserve"> – drafted an adapted ver</w:t>
      </w:r>
      <w:r w:rsidR="001742D1">
        <w:rPr>
          <w:rFonts w:cstheme="minorHAnsi"/>
          <w:szCs w:val="24"/>
        </w:rPr>
        <w:t>sion which sought to ensure item</w:t>
      </w:r>
      <w:r>
        <w:rPr>
          <w:rFonts w:cstheme="minorHAnsi"/>
          <w:szCs w:val="24"/>
        </w:rPr>
        <w:t>s remained true to the</w:t>
      </w:r>
      <w:r w:rsidR="0007366A">
        <w:rPr>
          <w:rFonts w:cstheme="minorHAnsi"/>
          <w:szCs w:val="24"/>
        </w:rPr>
        <w:t>ir</w:t>
      </w:r>
      <w:r>
        <w:rPr>
          <w:rFonts w:cstheme="minorHAnsi"/>
          <w:szCs w:val="24"/>
        </w:rPr>
        <w:t xml:space="preserve"> conceptual domain but were meaningful to </w:t>
      </w:r>
      <w:r w:rsidR="00176AB7">
        <w:rPr>
          <w:rFonts w:cstheme="minorHAnsi"/>
          <w:szCs w:val="24"/>
        </w:rPr>
        <w:t xml:space="preserve">the </w:t>
      </w:r>
      <w:r>
        <w:rPr>
          <w:rFonts w:cstheme="minorHAnsi"/>
          <w:szCs w:val="24"/>
        </w:rPr>
        <w:t>reablement</w:t>
      </w:r>
      <w:r w:rsidR="000964E4">
        <w:rPr>
          <w:rFonts w:cstheme="minorHAnsi"/>
          <w:szCs w:val="24"/>
        </w:rPr>
        <w:t xml:space="preserve"> </w:t>
      </w:r>
      <w:r w:rsidR="00176AB7">
        <w:rPr>
          <w:rFonts w:cstheme="minorHAnsi"/>
          <w:szCs w:val="24"/>
        </w:rPr>
        <w:t>context</w:t>
      </w:r>
      <w:r>
        <w:rPr>
          <w:rFonts w:cstheme="minorHAnsi"/>
          <w:szCs w:val="24"/>
        </w:rPr>
        <w:t xml:space="preserve">. </w:t>
      </w:r>
      <w:r w:rsidR="006B3E60">
        <w:rPr>
          <w:rFonts w:cstheme="minorHAnsi"/>
          <w:szCs w:val="24"/>
        </w:rPr>
        <w:t>This</w:t>
      </w:r>
      <w:r w:rsidR="005B26B9">
        <w:rPr>
          <w:rFonts w:cstheme="minorHAnsi"/>
          <w:szCs w:val="24"/>
        </w:rPr>
        <w:t xml:space="preserve"> first draft</w:t>
      </w:r>
      <w:r w:rsidR="00F456EB">
        <w:rPr>
          <w:rFonts w:cstheme="minorHAnsi"/>
          <w:szCs w:val="24"/>
        </w:rPr>
        <w:t>, and the rationale for the changes made,</w:t>
      </w:r>
      <w:r w:rsidR="008F67D9">
        <w:rPr>
          <w:rFonts w:cstheme="minorHAnsi"/>
          <w:szCs w:val="24"/>
        </w:rPr>
        <w:t xml:space="preserve"> </w:t>
      </w:r>
      <w:r w:rsidR="005B26B9">
        <w:rPr>
          <w:rFonts w:cstheme="minorHAnsi"/>
          <w:szCs w:val="24"/>
        </w:rPr>
        <w:t>was shared with the wider research team</w:t>
      </w:r>
      <w:r w:rsidR="00C92794">
        <w:rPr>
          <w:rFonts w:cstheme="minorHAnsi"/>
          <w:szCs w:val="24"/>
        </w:rPr>
        <w:t xml:space="preserve"> and the </w:t>
      </w:r>
      <w:r w:rsidR="00F456EB">
        <w:rPr>
          <w:rFonts w:cstheme="minorHAnsi"/>
          <w:szCs w:val="24"/>
        </w:rPr>
        <w:t>S</w:t>
      </w:r>
      <w:r w:rsidR="00C92794">
        <w:rPr>
          <w:rFonts w:cstheme="minorHAnsi"/>
          <w:szCs w:val="24"/>
        </w:rPr>
        <w:t xml:space="preserve">tudy </w:t>
      </w:r>
      <w:r w:rsidR="00F456EB">
        <w:rPr>
          <w:rFonts w:cstheme="minorHAnsi"/>
          <w:szCs w:val="24"/>
        </w:rPr>
        <w:t>S</w:t>
      </w:r>
      <w:r w:rsidR="00C92794">
        <w:rPr>
          <w:rFonts w:cstheme="minorHAnsi"/>
          <w:szCs w:val="24"/>
        </w:rPr>
        <w:t xml:space="preserve">teering </w:t>
      </w:r>
      <w:r w:rsidR="00F456EB">
        <w:rPr>
          <w:rFonts w:cstheme="minorHAnsi"/>
          <w:szCs w:val="24"/>
        </w:rPr>
        <w:t>C</w:t>
      </w:r>
      <w:r w:rsidR="00C92794">
        <w:rPr>
          <w:rFonts w:cstheme="minorHAnsi"/>
          <w:szCs w:val="24"/>
        </w:rPr>
        <w:t xml:space="preserve">ommittee (which included reablement </w:t>
      </w:r>
      <w:r w:rsidR="00F3212D">
        <w:rPr>
          <w:rFonts w:cstheme="minorHAnsi"/>
          <w:szCs w:val="24"/>
        </w:rPr>
        <w:t>practitioner</w:t>
      </w:r>
      <w:r w:rsidR="00C92794">
        <w:rPr>
          <w:rFonts w:cstheme="minorHAnsi"/>
          <w:szCs w:val="24"/>
        </w:rPr>
        <w:t xml:space="preserve">s). </w:t>
      </w:r>
      <w:r w:rsidR="00C55FC3">
        <w:rPr>
          <w:rFonts w:cstheme="minorHAnsi"/>
          <w:szCs w:val="24"/>
        </w:rPr>
        <w:t>A</w:t>
      </w:r>
      <w:r w:rsidR="005B26B9">
        <w:rPr>
          <w:rFonts w:cstheme="minorHAnsi"/>
          <w:szCs w:val="24"/>
        </w:rPr>
        <w:t xml:space="preserve">dditional </w:t>
      </w:r>
      <w:r w:rsidR="006B3E60">
        <w:rPr>
          <w:rFonts w:cstheme="minorHAnsi"/>
          <w:szCs w:val="24"/>
        </w:rPr>
        <w:t xml:space="preserve">minor </w:t>
      </w:r>
      <w:r w:rsidR="005B26B9">
        <w:rPr>
          <w:rFonts w:cstheme="minorHAnsi"/>
          <w:szCs w:val="24"/>
        </w:rPr>
        <w:t xml:space="preserve">modifications </w:t>
      </w:r>
      <w:r w:rsidR="00C55FC3">
        <w:rPr>
          <w:rFonts w:cstheme="minorHAnsi"/>
          <w:szCs w:val="24"/>
        </w:rPr>
        <w:t>were</w:t>
      </w:r>
      <w:r w:rsidR="001964D2">
        <w:rPr>
          <w:rFonts w:cstheme="minorHAnsi"/>
          <w:szCs w:val="24"/>
        </w:rPr>
        <w:t xml:space="preserve"> </w:t>
      </w:r>
      <w:r w:rsidR="005B26B9">
        <w:rPr>
          <w:rFonts w:cstheme="minorHAnsi"/>
          <w:szCs w:val="24"/>
        </w:rPr>
        <w:t>made to language and sentence structure</w:t>
      </w:r>
      <w:r w:rsidR="00C55FC3">
        <w:rPr>
          <w:rFonts w:cstheme="minorHAnsi"/>
          <w:szCs w:val="24"/>
        </w:rPr>
        <w:t xml:space="preserve"> based on</w:t>
      </w:r>
      <w:r w:rsidR="0007366A">
        <w:rPr>
          <w:rFonts w:cstheme="minorHAnsi"/>
          <w:szCs w:val="24"/>
        </w:rPr>
        <w:t xml:space="preserve"> feedback</w:t>
      </w:r>
      <w:r w:rsidR="005B26B9">
        <w:rPr>
          <w:rFonts w:cstheme="minorHAnsi"/>
          <w:szCs w:val="24"/>
        </w:rPr>
        <w:t>.</w:t>
      </w:r>
    </w:p>
    <w:p w14:paraId="6EBB2AC4" w14:textId="77777777" w:rsidR="00791AC3" w:rsidRDefault="00791AC3" w:rsidP="009F55FA">
      <w:pPr>
        <w:spacing w:after="0"/>
        <w:rPr>
          <w:rFonts w:cstheme="minorHAnsi"/>
          <w:szCs w:val="24"/>
        </w:rPr>
      </w:pPr>
    </w:p>
    <w:p w14:paraId="06E101DD" w14:textId="10BBDEAD" w:rsidR="00791AC3" w:rsidRDefault="00B45668" w:rsidP="009F55FA">
      <w:pPr>
        <w:spacing w:after="0"/>
        <w:rPr>
          <w:rFonts w:cstheme="minorHAnsi"/>
          <w:szCs w:val="24"/>
        </w:rPr>
      </w:pPr>
      <w:r w:rsidRPr="00B45668">
        <w:rPr>
          <w:rFonts w:cstheme="minorHAnsi"/>
          <w:szCs w:val="24"/>
        </w:rPr>
        <w:t>Cognitive interviews</w:t>
      </w:r>
      <w:r w:rsidR="00D24CBF">
        <w:rPr>
          <w:rFonts w:cstheme="minorHAnsi"/>
          <w:szCs w:val="24"/>
        </w:rPr>
        <w:t xml:space="preserve"> </w:t>
      </w:r>
      <w:r w:rsidR="009631F7">
        <w:rPr>
          <w:rFonts w:cstheme="minorHAnsi"/>
          <w:szCs w:val="24"/>
        </w:rPr>
        <w:fldChar w:fldCharType="begin"/>
      </w:r>
      <w:r w:rsidR="009631F7">
        <w:rPr>
          <w:rFonts w:cstheme="minorHAnsi"/>
          <w:szCs w:val="24"/>
        </w:rPr>
        <w:instrText xml:space="preserve"> ADDIN EN.CITE &lt;EndNote&gt;&lt;Cite&gt;&lt;Author&gt;Willis&lt;/Author&gt;&lt;Year&gt;2005&lt;/Year&gt;&lt;RecNum&gt;239&lt;/RecNum&gt;&lt;DisplayText&gt;(Willis, 2005)&lt;/DisplayText&gt;&lt;record&gt;&lt;rec-number&gt;239&lt;/rec-number&gt;&lt;foreign-keys&gt;&lt;key app="EN" db-id="vwawe2xsne0exneez0ovz22gxv2f9afzxr99" timestamp="1513090763"&gt;239&lt;/key&gt;&lt;/foreign-keys&gt;&lt;ref-type name="Book"&gt;6&lt;/ref-type&gt;&lt;contributors&gt;&lt;authors&gt;&lt;author&gt;Willis, GB&lt;/author&gt;&lt;/authors&gt;&lt;/contributors&gt;&lt;titles&gt;&lt;title&gt;Cognitive Interviewing: A Tool for Improving Questionnaire Design&lt;/title&gt;&lt;/titles&gt;&lt;dates&gt;&lt;year&gt;2005&lt;/year&gt;&lt;/dates&gt;&lt;pub-location&gt;London, UK&lt;/pub-location&gt;&lt;publisher&gt;Sage&lt;/publisher&gt;&lt;urls&gt;&lt;/urls&gt;&lt;/record&gt;&lt;/Cite&gt;&lt;/EndNote&gt;</w:instrText>
      </w:r>
      <w:r w:rsidR="009631F7">
        <w:rPr>
          <w:rFonts w:cstheme="minorHAnsi"/>
          <w:szCs w:val="24"/>
        </w:rPr>
        <w:fldChar w:fldCharType="separate"/>
      </w:r>
      <w:r w:rsidR="009631F7">
        <w:rPr>
          <w:rFonts w:cstheme="minorHAnsi"/>
          <w:noProof/>
          <w:szCs w:val="24"/>
        </w:rPr>
        <w:t>(Willis, 2005)</w:t>
      </w:r>
      <w:r w:rsidR="009631F7">
        <w:rPr>
          <w:rFonts w:cstheme="minorHAnsi"/>
          <w:szCs w:val="24"/>
        </w:rPr>
        <w:fldChar w:fldCharType="end"/>
      </w:r>
      <w:r w:rsidR="00D24CBF">
        <w:rPr>
          <w:rFonts w:cstheme="minorHAnsi"/>
          <w:szCs w:val="24"/>
        </w:rPr>
        <w:t xml:space="preserve"> </w:t>
      </w:r>
      <w:r w:rsidRPr="00B45668">
        <w:rPr>
          <w:rFonts w:cstheme="minorHAnsi"/>
          <w:szCs w:val="24"/>
        </w:rPr>
        <w:t xml:space="preserve">were </w:t>
      </w:r>
      <w:r w:rsidR="001742D1">
        <w:rPr>
          <w:rFonts w:cstheme="minorHAnsi"/>
          <w:szCs w:val="24"/>
        </w:rPr>
        <w:t>then used to test th</w:t>
      </w:r>
      <w:r w:rsidR="005B26B9">
        <w:rPr>
          <w:rFonts w:cstheme="minorHAnsi"/>
          <w:szCs w:val="24"/>
        </w:rPr>
        <w:t>e adapted version</w:t>
      </w:r>
      <w:r w:rsidRPr="00B45668">
        <w:rPr>
          <w:rFonts w:cstheme="minorHAnsi"/>
          <w:szCs w:val="24"/>
        </w:rPr>
        <w:t xml:space="preserve"> with 10 reablement </w:t>
      </w:r>
      <w:r w:rsidR="00683BD0">
        <w:rPr>
          <w:rFonts w:cstheme="minorHAnsi"/>
          <w:szCs w:val="24"/>
        </w:rPr>
        <w:t>practitioner</w:t>
      </w:r>
      <w:r w:rsidRPr="00B45668">
        <w:rPr>
          <w:rFonts w:cstheme="minorHAnsi"/>
          <w:szCs w:val="24"/>
        </w:rPr>
        <w:t>s based in two</w:t>
      </w:r>
      <w:r w:rsidR="005B26B9">
        <w:rPr>
          <w:rFonts w:cstheme="minorHAnsi"/>
          <w:szCs w:val="24"/>
        </w:rPr>
        <w:t xml:space="preserve"> reablement</w:t>
      </w:r>
      <w:r w:rsidRPr="00B45668">
        <w:rPr>
          <w:rFonts w:cstheme="minorHAnsi"/>
          <w:szCs w:val="24"/>
        </w:rPr>
        <w:t xml:space="preserve"> services</w:t>
      </w:r>
      <w:r w:rsidR="00C55FC3">
        <w:rPr>
          <w:rFonts w:cstheme="minorHAnsi"/>
          <w:szCs w:val="24"/>
        </w:rPr>
        <w:t>.</w:t>
      </w:r>
      <w:r w:rsidR="0007366A">
        <w:rPr>
          <w:rFonts w:cstheme="minorHAnsi"/>
          <w:szCs w:val="24"/>
        </w:rPr>
        <w:t xml:space="preserve"> I</w:t>
      </w:r>
      <w:r w:rsidR="00F456EB">
        <w:rPr>
          <w:rFonts w:cstheme="minorHAnsi"/>
          <w:szCs w:val="24"/>
        </w:rPr>
        <w:t>nterviews were conducted in two waves</w:t>
      </w:r>
      <w:r w:rsidRPr="00B45668">
        <w:rPr>
          <w:rFonts w:cstheme="minorHAnsi"/>
          <w:szCs w:val="24"/>
        </w:rPr>
        <w:t>.</w:t>
      </w:r>
      <w:r w:rsidR="008F67D9">
        <w:rPr>
          <w:rFonts w:cstheme="minorHAnsi"/>
          <w:szCs w:val="24"/>
        </w:rPr>
        <w:t xml:space="preserve"> </w:t>
      </w:r>
      <w:r w:rsidR="008D0DB6">
        <w:rPr>
          <w:rFonts w:cstheme="minorHAnsi"/>
          <w:szCs w:val="24"/>
        </w:rPr>
        <w:t xml:space="preserve">The first wave </w:t>
      </w:r>
      <w:r w:rsidR="00C55FC3">
        <w:rPr>
          <w:rFonts w:cstheme="minorHAnsi"/>
          <w:szCs w:val="24"/>
        </w:rPr>
        <w:t>(n=5)</w:t>
      </w:r>
      <w:r w:rsidR="001964D2">
        <w:rPr>
          <w:rFonts w:cstheme="minorHAnsi"/>
          <w:szCs w:val="24"/>
        </w:rPr>
        <w:t xml:space="preserve"> </w:t>
      </w:r>
      <w:r w:rsidR="008D0DB6">
        <w:rPr>
          <w:rFonts w:cstheme="minorHAnsi"/>
          <w:szCs w:val="24"/>
        </w:rPr>
        <w:t>revealed that additional information was required in a couple of items to ensure they were interpreted as intended.</w:t>
      </w:r>
      <w:r w:rsidR="00033014">
        <w:rPr>
          <w:rFonts w:cstheme="minorHAnsi"/>
          <w:szCs w:val="24"/>
        </w:rPr>
        <w:t xml:space="preserve"> </w:t>
      </w:r>
      <w:r w:rsidR="008D0DB6">
        <w:rPr>
          <w:rFonts w:cstheme="minorHAnsi"/>
          <w:szCs w:val="24"/>
        </w:rPr>
        <w:t>It also</w:t>
      </w:r>
      <w:r w:rsidR="00B37E06">
        <w:rPr>
          <w:rFonts w:cstheme="minorHAnsi"/>
          <w:szCs w:val="24"/>
        </w:rPr>
        <w:t xml:space="preserve"> identified that modification of</w:t>
      </w:r>
      <w:r w:rsidR="008D0DB6">
        <w:rPr>
          <w:rFonts w:cstheme="minorHAnsi"/>
          <w:szCs w:val="24"/>
        </w:rPr>
        <w:t xml:space="preserve"> sentence structure in one item</w:t>
      </w:r>
      <w:r w:rsidR="00B37E06">
        <w:rPr>
          <w:rFonts w:cstheme="minorHAnsi"/>
          <w:szCs w:val="24"/>
        </w:rPr>
        <w:t xml:space="preserve"> would be likely</w:t>
      </w:r>
      <w:r w:rsidR="008D0DB6">
        <w:rPr>
          <w:rFonts w:cstheme="minorHAnsi"/>
          <w:szCs w:val="24"/>
        </w:rPr>
        <w:t xml:space="preserve"> </w:t>
      </w:r>
      <w:r w:rsidR="00B37E06">
        <w:rPr>
          <w:rFonts w:cstheme="minorHAnsi"/>
          <w:szCs w:val="24"/>
        </w:rPr>
        <w:t xml:space="preserve">to improve </w:t>
      </w:r>
      <w:r w:rsidR="008D0DB6">
        <w:rPr>
          <w:rFonts w:cstheme="minorHAnsi"/>
          <w:szCs w:val="24"/>
        </w:rPr>
        <w:t>comprehension.</w:t>
      </w:r>
      <w:r w:rsidR="00033014">
        <w:rPr>
          <w:rFonts w:cstheme="minorHAnsi"/>
          <w:szCs w:val="24"/>
        </w:rPr>
        <w:t xml:space="preserve"> </w:t>
      </w:r>
      <w:r w:rsidR="008F67D9">
        <w:rPr>
          <w:rFonts w:cstheme="minorHAnsi"/>
          <w:szCs w:val="24"/>
        </w:rPr>
        <w:t>Finally, t</w:t>
      </w:r>
      <w:r w:rsidR="008D0DB6">
        <w:rPr>
          <w:rFonts w:cstheme="minorHAnsi"/>
          <w:szCs w:val="24"/>
        </w:rPr>
        <w:t>he word ‘seldom’ (a response option) was not consistently understood</w:t>
      </w:r>
      <w:r w:rsidR="001742D1">
        <w:rPr>
          <w:rFonts w:cstheme="minorHAnsi"/>
          <w:szCs w:val="24"/>
        </w:rPr>
        <w:t xml:space="preserve"> and</w:t>
      </w:r>
      <w:r w:rsidR="00397C7C">
        <w:rPr>
          <w:rFonts w:cstheme="minorHAnsi"/>
          <w:szCs w:val="24"/>
        </w:rPr>
        <w:t xml:space="preserve"> </w:t>
      </w:r>
      <w:r w:rsidR="001742D1">
        <w:rPr>
          <w:rFonts w:cstheme="minorHAnsi"/>
          <w:szCs w:val="24"/>
        </w:rPr>
        <w:t>interviewees’ suggest</w:t>
      </w:r>
      <w:r w:rsidR="00B37E06">
        <w:rPr>
          <w:rFonts w:cstheme="minorHAnsi"/>
          <w:szCs w:val="24"/>
        </w:rPr>
        <w:t>ed replacing it</w:t>
      </w:r>
      <w:r w:rsidR="00397C7C">
        <w:rPr>
          <w:rFonts w:cstheme="minorHAnsi"/>
          <w:szCs w:val="24"/>
        </w:rPr>
        <w:t xml:space="preserve"> with ‘rarely’</w:t>
      </w:r>
      <w:r w:rsidR="008D0DB6">
        <w:rPr>
          <w:rFonts w:cstheme="minorHAnsi"/>
          <w:szCs w:val="24"/>
        </w:rPr>
        <w:t>.</w:t>
      </w:r>
      <w:r w:rsidR="00033014">
        <w:rPr>
          <w:rFonts w:cstheme="minorHAnsi"/>
          <w:szCs w:val="24"/>
        </w:rPr>
        <w:t xml:space="preserve"> </w:t>
      </w:r>
      <w:r w:rsidR="00C55FC3">
        <w:rPr>
          <w:rFonts w:cstheme="minorHAnsi"/>
          <w:szCs w:val="24"/>
        </w:rPr>
        <w:t xml:space="preserve">These findings were reviewed by the research team and revisions made to the scale. </w:t>
      </w:r>
      <w:r w:rsidR="009A73EB">
        <w:rPr>
          <w:rFonts w:cstheme="minorHAnsi"/>
          <w:szCs w:val="24"/>
        </w:rPr>
        <w:t>The revised version was then tested in a second wave of interviews</w:t>
      </w:r>
      <w:r w:rsidR="001964D2">
        <w:rPr>
          <w:rFonts w:cstheme="minorHAnsi"/>
          <w:szCs w:val="24"/>
        </w:rPr>
        <w:t xml:space="preserve"> (n=5).</w:t>
      </w:r>
      <w:r w:rsidR="009A73EB">
        <w:rPr>
          <w:rFonts w:cstheme="minorHAnsi"/>
          <w:szCs w:val="24"/>
        </w:rPr>
        <w:t xml:space="preserve"> </w:t>
      </w:r>
      <w:r w:rsidR="00397C7C">
        <w:rPr>
          <w:rFonts w:cstheme="minorHAnsi"/>
          <w:szCs w:val="24"/>
        </w:rPr>
        <w:t>The</w:t>
      </w:r>
      <w:r w:rsidR="001964D2">
        <w:rPr>
          <w:rFonts w:cstheme="minorHAnsi"/>
          <w:szCs w:val="24"/>
        </w:rPr>
        <w:t xml:space="preserve">se interviews </w:t>
      </w:r>
      <w:r w:rsidR="00397C7C">
        <w:rPr>
          <w:rFonts w:cstheme="minorHAnsi"/>
          <w:szCs w:val="24"/>
        </w:rPr>
        <w:t>revealed no further concerns.</w:t>
      </w:r>
      <w:r w:rsidR="00033014">
        <w:rPr>
          <w:rFonts w:cstheme="minorHAnsi"/>
          <w:szCs w:val="24"/>
        </w:rPr>
        <w:t xml:space="preserve"> </w:t>
      </w:r>
      <w:r w:rsidR="0050099D">
        <w:rPr>
          <w:rFonts w:cstheme="minorHAnsi"/>
          <w:szCs w:val="24"/>
        </w:rPr>
        <w:t>Th</w:t>
      </w:r>
      <w:r w:rsidR="00371D31">
        <w:rPr>
          <w:rFonts w:cstheme="minorHAnsi"/>
          <w:szCs w:val="24"/>
        </w:rPr>
        <w:t>e final</w:t>
      </w:r>
      <w:r w:rsidR="0050099D">
        <w:rPr>
          <w:rFonts w:cstheme="minorHAnsi"/>
          <w:szCs w:val="24"/>
        </w:rPr>
        <w:t xml:space="preserve"> version was shared with the </w:t>
      </w:r>
      <w:r w:rsidR="00B37A47">
        <w:rPr>
          <w:rFonts w:cstheme="minorHAnsi"/>
          <w:szCs w:val="24"/>
        </w:rPr>
        <w:t>lead author of the HRERS (K</w:t>
      </w:r>
      <w:r w:rsidR="00F456EB">
        <w:rPr>
          <w:rFonts w:cstheme="minorHAnsi"/>
          <w:szCs w:val="24"/>
        </w:rPr>
        <w:t xml:space="preserve">TB; formerly Kathleen </w:t>
      </w:r>
      <w:r w:rsidR="00B37A47">
        <w:rPr>
          <w:rFonts w:cstheme="minorHAnsi"/>
          <w:szCs w:val="24"/>
        </w:rPr>
        <w:t>K</w:t>
      </w:r>
      <w:r w:rsidR="00F456EB">
        <w:rPr>
          <w:rFonts w:cstheme="minorHAnsi"/>
          <w:szCs w:val="24"/>
        </w:rPr>
        <w:t>ortte</w:t>
      </w:r>
      <w:r w:rsidR="00B37A47">
        <w:rPr>
          <w:rFonts w:cstheme="minorHAnsi"/>
          <w:szCs w:val="24"/>
        </w:rPr>
        <w:t>)</w:t>
      </w:r>
      <w:r w:rsidR="0050099D">
        <w:rPr>
          <w:rFonts w:cstheme="minorHAnsi"/>
          <w:szCs w:val="24"/>
        </w:rPr>
        <w:t xml:space="preserve"> who </w:t>
      </w:r>
      <w:r w:rsidR="00C55FC3">
        <w:rPr>
          <w:rFonts w:cstheme="minorHAnsi"/>
          <w:szCs w:val="24"/>
        </w:rPr>
        <w:t>approved</w:t>
      </w:r>
      <w:r w:rsidR="00C72BDA">
        <w:rPr>
          <w:rFonts w:cstheme="minorHAnsi"/>
          <w:szCs w:val="24"/>
        </w:rPr>
        <w:t xml:space="preserve"> the adaptations made.</w:t>
      </w:r>
    </w:p>
    <w:p w14:paraId="53AEF306" w14:textId="77777777" w:rsidR="00791AC3" w:rsidRDefault="00791AC3" w:rsidP="009F55FA">
      <w:pPr>
        <w:spacing w:after="0"/>
        <w:rPr>
          <w:rFonts w:cstheme="minorHAnsi"/>
          <w:szCs w:val="24"/>
        </w:rPr>
      </w:pPr>
    </w:p>
    <w:p w14:paraId="7E96C7C3" w14:textId="5F542618" w:rsidR="001A19E0" w:rsidRDefault="00537E63" w:rsidP="009F55FA">
      <w:pPr>
        <w:spacing w:after="0"/>
        <w:rPr>
          <w:rFonts w:cstheme="minorHAnsi"/>
          <w:szCs w:val="24"/>
        </w:rPr>
      </w:pPr>
      <w:r>
        <w:rPr>
          <w:rFonts w:cstheme="minorHAnsi"/>
          <w:szCs w:val="24"/>
        </w:rPr>
        <w:t>Table</w:t>
      </w:r>
      <w:r w:rsidR="00791AC3">
        <w:rPr>
          <w:rFonts w:cstheme="minorHAnsi"/>
          <w:szCs w:val="24"/>
        </w:rPr>
        <w:t xml:space="preserve"> </w:t>
      </w:r>
      <w:r w:rsidR="00DA754F">
        <w:rPr>
          <w:rFonts w:cstheme="minorHAnsi"/>
          <w:szCs w:val="24"/>
        </w:rPr>
        <w:t>1</w:t>
      </w:r>
      <w:r>
        <w:rPr>
          <w:rFonts w:cstheme="minorHAnsi"/>
          <w:szCs w:val="24"/>
        </w:rPr>
        <w:t xml:space="preserve"> </w:t>
      </w:r>
      <w:r w:rsidR="001742D1">
        <w:rPr>
          <w:rFonts w:cstheme="minorHAnsi"/>
          <w:szCs w:val="24"/>
        </w:rPr>
        <w:t>sets out the items comprising the HRERS-Reablement Version against the conceptual domains and the corresponding item in the original HRERS.</w:t>
      </w:r>
    </w:p>
    <w:p w14:paraId="79037228" w14:textId="5D2CFA76" w:rsidR="00B55A4B" w:rsidRDefault="00B55A4B" w:rsidP="009F55FA">
      <w:pPr>
        <w:spacing w:after="0"/>
        <w:rPr>
          <w:rFonts w:cstheme="minorHAnsi"/>
          <w:szCs w:val="24"/>
        </w:rPr>
      </w:pPr>
    </w:p>
    <w:p w14:paraId="21915A1C" w14:textId="6F9CB02C" w:rsidR="00B55A4B" w:rsidRDefault="00371D31" w:rsidP="009F55FA">
      <w:pPr>
        <w:spacing w:after="0"/>
        <w:rPr>
          <w:rFonts w:cstheme="minorHAnsi"/>
          <w:szCs w:val="24"/>
        </w:rPr>
      </w:pPr>
      <w:r>
        <w:rPr>
          <w:rFonts w:cstheme="minorHAnsi"/>
          <w:szCs w:val="24"/>
        </w:rPr>
        <w:t>[</w:t>
      </w:r>
      <w:r w:rsidR="00382A73">
        <w:rPr>
          <w:rFonts w:cstheme="minorHAnsi"/>
          <w:szCs w:val="24"/>
        </w:rPr>
        <w:t xml:space="preserve">Table </w:t>
      </w:r>
      <w:r w:rsidR="00DA754F">
        <w:rPr>
          <w:rFonts w:cstheme="minorHAnsi"/>
          <w:szCs w:val="24"/>
        </w:rPr>
        <w:t>1</w:t>
      </w:r>
      <w:r w:rsidR="00382A73">
        <w:rPr>
          <w:rFonts w:cstheme="minorHAnsi"/>
          <w:szCs w:val="24"/>
        </w:rPr>
        <w:t>.</w:t>
      </w:r>
      <w:r>
        <w:rPr>
          <w:rFonts w:cstheme="minorHAnsi"/>
          <w:szCs w:val="24"/>
        </w:rPr>
        <w:t xml:space="preserve"> Here]</w:t>
      </w:r>
    </w:p>
    <w:p w14:paraId="0AE412D8" w14:textId="77777777" w:rsidR="00382A73" w:rsidRDefault="00382A73" w:rsidP="009F55FA">
      <w:pPr>
        <w:spacing w:after="0"/>
        <w:rPr>
          <w:rFonts w:cstheme="minorHAnsi"/>
          <w:szCs w:val="24"/>
        </w:rPr>
      </w:pPr>
    </w:p>
    <w:p w14:paraId="74147754" w14:textId="77777777" w:rsidR="001964D2" w:rsidRDefault="001964D2" w:rsidP="009F55FA">
      <w:pPr>
        <w:spacing w:after="0"/>
        <w:rPr>
          <w:rFonts w:cstheme="minorHAnsi"/>
          <w:szCs w:val="24"/>
        </w:rPr>
      </w:pPr>
    </w:p>
    <w:p w14:paraId="28A67732" w14:textId="408DA7D4" w:rsidR="00130CAD" w:rsidRDefault="004B06E1" w:rsidP="009F55FA">
      <w:pPr>
        <w:spacing w:after="0"/>
      </w:pPr>
      <w:r>
        <w:rPr>
          <w:rFonts w:cstheme="minorHAnsi"/>
          <w:szCs w:val="24"/>
        </w:rPr>
        <w:t>The final version of the HRER</w:t>
      </w:r>
      <w:r w:rsidR="00791AC3">
        <w:rPr>
          <w:rFonts w:cstheme="minorHAnsi"/>
          <w:szCs w:val="24"/>
        </w:rPr>
        <w:t xml:space="preserve">S-RV is presented in </w:t>
      </w:r>
      <w:r w:rsidR="00DA754F">
        <w:rPr>
          <w:rFonts w:cstheme="minorHAnsi"/>
          <w:szCs w:val="24"/>
        </w:rPr>
        <w:t>Table 2</w:t>
      </w:r>
      <w:r>
        <w:rPr>
          <w:rFonts w:cstheme="minorHAnsi"/>
          <w:szCs w:val="24"/>
        </w:rPr>
        <w:t>.</w:t>
      </w:r>
      <w:r w:rsidR="00587182" w:rsidRPr="00587182">
        <w:t xml:space="preserve"> </w:t>
      </w:r>
    </w:p>
    <w:p w14:paraId="70C5CE4C" w14:textId="77777777" w:rsidR="00382A73" w:rsidRDefault="00382A73" w:rsidP="009F55FA"/>
    <w:p w14:paraId="0C7D482A" w14:textId="1117F1DB" w:rsidR="001964D2" w:rsidRDefault="00371D31" w:rsidP="009F55FA">
      <w:r>
        <w:t>[</w:t>
      </w:r>
      <w:r w:rsidR="002F3898">
        <w:t>Table 2</w:t>
      </w:r>
      <w:r w:rsidR="00382A73">
        <w:t>.</w:t>
      </w:r>
      <w:r>
        <w:t xml:space="preserve"> Here]</w:t>
      </w:r>
    </w:p>
    <w:p w14:paraId="24A72257" w14:textId="77777777" w:rsidR="00382A73" w:rsidRDefault="00382A73" w:rsidP="009F55FA"/>
    <w:p w14:paraId="7DAEC7CD" w14:textId="52B3B554" w:rsidR="007A3B79" w:rsidRDefault="00587182" w:rsidP="009F55FA">
      <w:pPr>
        <w:spacing w:after="0"/>
      </w:pPr>
      <w:r w:rsidRPr="00B45668">
        <w:t xml:space="preserve">A total </w:t>
      </w:r>
      <w:r>
        <w:t xml:space="preserve">HRERS-RV </w:t>
      </w:r>
      <w:r w:rsidRPr="00B45668">
        <w:t xml:space="preserve">score </w:t>
      </w:r>
      <w:r w:rsidR="00130CAD">
        <w:t>is</w:t>
      </w:r>
      <w:r w:rsidR="00130CAD" w:rsidRPr="00B45668">
        <w:t xml:space="preserve"> </w:t>
      </w:r>
      <w:r w:rsidRPr="00B45668">
        <w:t>calculated by summing up the scores on each of the five items (range 0-30)</w:t>
      </w:r>
      <w:r w:rsidR="004238CC">
        <w:t>, with item 2 reverse scored</w:t>
      </w:r>
      <w:r w:rsidRPr="00B45668">
        <w:t>. A higher score represents greater engagement with the intervention.</w:t>
      </w:r>
    </w:p>
    <w:p w14:paraId="139E7CD5" w14:textId="77777777" w:rsidR="00C55FC3" w:rsidRDefault="00C55FC3" w:rsidP="009F55FA">
      <w:pPr>
        <w:spacing w:after="0"/>
        <w:rPr>
          <w:rFonts w:cstheme="minorHAnsi"/>
          <w:b/>
          <w:szCs w:val="24"/>
        </w:rPr>
      </w:pPr>
    </w:p>
    <w:p w14:paraId="57AC9353" w14:textId="240E75E9" w:rsidR="000C40AC" w:rsidRDefault="004208FC" w:rsidP="009F55FA">
      <w:pPr>
        <w:pStyle w:val="Heading2"/>
        <w:spacing w:line="276" w:lineRule="auto"/>
      </w:pPr>
      <w:r w:rsidRPr="000962A0">
        <w:lastRenderedPageBreak/>
        <w:t>Instrument</w:t>
      </w:r>
      <w:r>
        <w:t xml:space="preserve"> validation</w:t>
      </w:r>
    </w:p>
    <w:p w14:paraId="4D96B8D7" w14:textId="32B4D684" w:rsidR="00D430DB" w:rsidRPr="00D430DB" w:rsidRDefault="00D430DB" w:rsidP="009F55FA">
      <w:r w:rsidRPr="00D430DB">
        <w:t>All data were double-entered, cleaned, and analysed using STA</w:t>
      </w:r>
      <w:r w:rsidR="00997BE1">
        <w:t>TA 14.2</w:t>
      </w:r>
      <w:r w:rsidRPr="00D430DB">
        <w:t>.</w:t>
      </w:r>
      <w:r w:rsidR="00ED73D4">
        <w:t xml:space="preserve"> </w:t>
      </w:r>
    </w:p>
    <w:p w14:paraId="69210322" w14:textId="023B0863" w:rsidR="009A28DE" w:rsidRDefault="000F749F" w:rsidP="009F55FA">
      <w:pPr>
        <w:pStyle w:val="Heading3"/>
      </w:pPr>
      <w:r>
        <w:t xml:space="preserve">Testing </w:t>
      </w:r>
      <w:r w:rsidR="009A28DE">
        <w:t xml:space="preserve">threats to validity </w:t>
      </w:r>
      <w:r w:rsidR="009A28DE" w:rsidRPr="000962A0">
        <w:t>of</w:t>
      </w:r>
      <w:r w:rsidR="009A28DE">
        <w:t xml:space="preserve"> results</w:t>
      </w:r>
    </w:p>
    <w:p w14:paraId="47C15A5C" w14:textId="699C91EF" w:rsidR="00ED73D4" w:rsidRPr="00ED73D4" w:rsidRDefault="00515695" w:rsidP="009F55FA">
      <w:pPr>
        <w:spacing w:after="0"/>
      </w:pPr>
      <w:r>
        <w:t xml:space="preserve">The </w:t>
      </w:r>
      <w:r w:rsidR="000F749F">
        <w:t>characteristics</w:t>
      </w:r>
      <w:r>
        <w:t xml:space="preserve"> of the sample</w:t>
      </w:r>
      <w:r w:rsidR="000F749F">
        <w:t xml:space="preserve"> (</w:t>
      </w:r>
      <w:r>
        <w:t xml:space="preserve">e.g. </w:t>
      </w:r>
      <w:r w:rsidR="000F749F">
        <w:t>age, gender</w:t>
      </w:r>
      <w:r w:rsidR="00ED73D4">
        <w:t>, reason for referral, involvement of informal carers, health incident leading to need for reablement, number of health co-morbidities)</w:t>
      </w:r>
      <w:r w:rsidR="000F749F">
        <w:t xml:space="preserve"> at </w:t>
      </w:r>
      <w:r w:rsidR="00ED73D4">
        <w:t xml:space="preserve">each </w:t>
      </w:r>
      <w:r w:rsidR="000F749F">
        <w:t>time-point</w:t>
      </w:r>
      <w:r w:rsidR="00ED73D4">
        <w:t xml:space="preserve"> (baseline, discharge, 6 months post-discharge)</w:t>
      </w:r>
      <w:r w:rsidR="000F749F">
        <w:t xml:space="preserve"> </w:t>
      </w:r>
      <w:r w:rsidR="00ED73D4">
        <w:t>were compared to i</w:t>
      </w:r>
      <w:r w:rsidR="000F749F">
        <w:t xml:space="preserve">dentify possible sources of bias. </w:t>
      </w:r>
      <w:r w:rsidR="00407FF8">
        <w:rPr>
          <w:lang w:val="en-AU"/>
        </w:rPr>
        <w:t xml:space="preserve">Chi-square </w:t>
      </w:r>
      <w:r w:rsidR="00ED73D4">
        <w:rPr>
          <w:lang w:val="en-AU"/>
        </w:rPr>
        <w:t xml:space="preserve">was used to test for </w:t>
      </w:r>
      <w:r w:rsidR="00407FF8">
        <w:rPr>
          <w:lang w:val="en-AU"/>
        </w:rPr>
        <w:t xml:space="preserve">significant differences </w:t>
      </w:r>
      <w:r w:rsidR="00ED73D4">
        <w:rPr>
          <w:lang w:val="en-AU"/>
        </w:rPr>
        <w:t>in</w:t>
      </w:r>
      <w:r w:rsidR="001663B6">
        <w:rPr>
          <w:lang w:val="en-AU"/>
        </w:rPr>
        <w:t xml:space="preserve"> the distributions of</w:t>
      </w:r>
      <w:r w:rsidR="00ED73D4">
        <w:rPr>
          <w:lang w:val="en-AU"/>
        </w:rPr>
        <w:t xml:space="preserve"> </w:t>
      </w:r>
      <w:r w:rsidR="00407FF8">
        <w:rPr>
          <w:lang w:val="en-AU"/>
        </w:rPr>
        <w:t xml:space="preserve">categorical variables across the three time points. T-tests were </w:t>
      </w:r>
      <w:r w:rsidR="00ED73D4">
        <w:rPr>
          <w:lang w:val="en-AU"/>
        </w:rPr>
        <w:t xml:space="preserve">used to test for </w:t>
      </w:r>
      <w:r w:rsidR="00407FF8">
        <w:rPr>
          <w:lang w:val="en-AU"/>
        </w:rPr>
        <w:t xml:space="preserve">differences </w:t>
      </w:r>
      <w:r w:rsidR="00ED73D4">
        <w:rPr>
          <w:lang w:val="en-AU"/>
        </w:rPr>
        <w:t xml:space="preserve">in </w:t>
      </w:r>
      <w:r w:rsidR="00407FF8">
        <w:rPr>
          <w:lang w:val="en-AU"/>
        </w:rPr>
        <w:t xml:space="preserve">mean age of </w:t>
      </w:r>
      <w:r w:rsidR="001663B6">
        <w:rPr>
          <w:lang w:val="en-AU"/>
        </w:rPr>
        <w:t>respondents across time points.</w:t>
      </w:r>
    </w:p>
    <w:p w14:paraId="0E1F29C6" w14:textId="77777777" w:rsidR="00ED73D4" w:rsidRDefault="00ED73D4" w:rsidP="009F55FA">
      <w:pPr>
        <w:spacing w:after="0"/>
        <w:rPr>
          <w:lang w:val="en-AU"/>
        </w:rPr>
      </w:pPr>
    </w:p>
    <w:p w14:paraId="2BF24F81" w14:textId="4DFF0042" w:rsidR="00473501" w:rsidRDefault="0007366A" w:rsidP="009F55FA">
      <w:pPr>
        <w:spacing w:after="0"/>
      </w:pPr>
      <w:r>
        <w:t>T</w:t>
      </w:r>
      <w:r w:rsidR="00765B7C" w:rsidRPr="00765B7C">
        <w:t xml:space="preserve">o test whether or not the adapted measure performed in a uniform way across the population of individuals using reablement, we explored whether </w:t>
      </w:r>
      <w:r w:rsidR="00AD7975">
        <w:t>the</w:t>
      </w:r>
      <w:r w:rsidR="00AD7975" w:rsidRPr="00AD7975">
        <w:t xml:space="preserve"> </w:t>
      </w:r>
      <w:r w:rsidR="00AD7975">
        <w:t xml:space="preserve">above </w:t>
      </w:r>
      <w:r w:rsidR="00AD7975" w:rsidRPr="00AD7975">
        <w:t xml:space="preserve">demographic and intervention-relevant characteristics </w:t>
      </w:r>
      <w:r w:rsidR="00765B7C" w:rsidRPr="00765B7C">
        <w:t xml:space="preserve">were associated with HRERS-RV scores using linear regression. </w:t>
      </w:r>
      <w:r w:rsidR="003945EE">
        <w:t xml:space="preserve">The significance level was set at </w:t>
      </w:r>
      <w:r w:rsidR="003945EE">
        <w:rPr>
          <w:rFonts w:cstheme="minorHAnsi"/>
        </w:rPr>
        <w:t>α</w:t>
      </w:r>
      <w:r w:rsidR="00AC6C6A">
        <w:t>=0.01</w:t>
      </w:r>
      <w:r w:rsidR="00765B7C" w:rsidRPr="00765B7C">
        <w:t>.</w:t>
      </w:r>
    </w:p>
    <w:p w14:paraId="30E25367" w14:textId="77777777" w:rsidR="00765B7C" w:rsidRDefault="00765B7C" w:rsidP="009F55FA">
      <w:pPr>
        <w:spacing w:after="0"/>
      </w:pPr>
    </w:p>
    <w:p w14:paraId="5A9B0BFE" w14:textId="63D22B89" w:rsidR="008E719C" w:rsidRDefault="00A13A79" w:rsidP="009F55FA">
      <w:pPr>
        <w:pStyle w:val="Heading3"/>
        <w:rPr>
          <w:rFonts w:cstheme="minorHAnsi"/>
        </w:rPr>
      </w:pPr>
      <w:r>
        <w:t xml:space="preserve">Reliability </w:t>
      </w:r>
      <w:r w:rsidRPr="000962A0">
        <w:t>testing</w:t>
      </w:r>
    </w:p>
    <w:p w14:paraId="1E781C42" w14:textId="24CFED77" w:rsidR="00AD7975" w:rsidRDefault="00AD7975" w:rsidP="009F55FA">
      <w:r>
        <w:t>I</w:t>
      </w:r>
      <w:r w:rsidRPr="00AD7975">
        <w:t>nternal consistency was evaluated using Cronbach’s alpha.</w:t>
      </w:r>
      <w:r w:rsidR="00761C44">
        <w:t xml:space="preserve"> </w:t>
      </w:r>
      <w:r w:rsidRPr="00AD7975">
        <w:t>Test, re-test reliability was explored by calculating the correlation in scores at the two time-points (test, re-test) and testing for significant difference in mean total score at the two tim</w:t>
      </w:r>
      <w:r>
        <w:t>e-points using a paired T-test.</w:t>
      </w:r>
    </w:p>
    <w:p w14:paraId="2D0B4DDD" w14:textId="5DEF431F" w:rsidR="00A13A79" w:rsidRDefault="00AD7975" w:rsidP="009F55FA">
      <w:r>
        <w:t xml:space="preserve">[Note: </w:t>
      </w:r>
      <w:r w:rsidR="00964EB0">
        <w:t>Test-re-test data collection was carried out independent of the evaluation study</w:t>
      </w:r>
      <w:r w:rsidR="00444157">
        <w:t>. S</w:t>
      </w:r>
      <w:r w:rsidR="00964EB0">
        <w:t xml:space="preserve">ervice providers involved in the HRERS-RV adaptation work (providing access to staff for cognitive interviews) provided access to staff </w:t>
      </w:r>
      <w:r w:rsidR="00880AB6">
        <w:t xml:space="preserve">(n=31) </w:t>
      </w:r>
      <w:r w:rsidR="00964EB0">
        <w:t>in three reablement services</w:t>
      </w:r>
      <w:r w:rsidR="00444157">
        <w:t xml:space="preserve"> (n</w:t>
      </w:r>
      <w:r w:rsidR="00964EB0">
        <w:t>one was involved in the evaluation</w:t>
      </w:r>
      <w:r w:rsidR="00444157">
        <w:t>)</w:t>
      </w:r>
      <w:r w:rsidR="00964EB0">
        <w:t>.</w:t>
      </w:r>
      <w:r w:rsidR="00761C44">
        <w:t xml:space="preserve"> </w:t>
      </w:r>
      <w:r w:rsidR="00880AB6">
        <w:t xml:space="preserve">Reablement </w:t>
      </w:r>
      <w:r w:rsidR="00683BD0">
        <w:t>practitioner</w:t>
      </w:r>
      <w:r w:rsidR="00880AB6">
        <w:t xml:space="preserve">s based in these services </w:t>
      </w:r>
      <w:r w:rsidR="008E719C">
        <w:t xml:space="preserve">completed the HRERS-RV with respect to the same individual recently discharged from their service, and then completed the measure again – with respect to the same individual - 2 weeks later. </w:t>
      </w:r>
      <w:r>
        <w:t xml:space="preserve">Each member of staff </w:t>
      </w:r>
      <w:r w:rsidR="008E719C">
        <w:t>completed the HRERS-RV with respect to one service user.</w:t>
      </w:r>
      <w:r>
        <w:t>]</w:t>
      </w:r>
      <w:r w:rsidR="00761C44">
        <w:t xml:space="preserve"> </w:t>
      </w:r>
    </w:p>
    <w:p w14:paraId="71A9D3CA" w14:textId="481611E4" w:rsidR="001B258A" w:rsidRDefault="001B258A" w:rsidP="009F55FA"/>
    <w:p w14:paraId="52515ED2" w14:textId="28B03F38" w:rsidR="00C85F9A" w:rsidRDefault="00CF70DE" w:rsidP="009F55FA">
      <w:pPr>
        <w:pStyle w:val="Heading3"/>
      </w:pPr>
      <w:r w:rsidRPr="000962A0">
        <w:t>Analysis</w:t>
      </w:r>
    </w:p>
    <w:p w14:paraId="1C97CCCB" w14:textId="1A23F0E8" w:rsidR="001647C4" w:rsidRPr="00112E1D" w:rsidRDefault="00C85F9A" w:rsidP="009F55FA">
      <w:pPr>
        <w:spacing w:after="0"/>
        <w:rPr>
          <w:rFonts w:cstheme="minorHAnsi"/>
          <w:szCs w:val="24"/>
        </w:rPr>
      </w:pPr>
      <w:r>
        <w:t>C</w:t>
      </w:r>
      <w:r w:rsidRPr="00B45668">
        <w:t>onstruct validity was tested using factor analysis</w:t>
      </w:r>
      <w:r w:rsidR="00D83004">
        <w:t xml:space="preserve"> -</w:t>
      </w:r>
      <w:r>
        <w:t xml:space="preserve"> namely, iterated</w:t>
      </w:r>
      <w:r w:rsidRPr="00B45668">
        <w:t xml:space="preserve"> </w:t>
      </w:r>
      <w:r>
        <w:t>P</w:t>
      </w:r>
      <w:r w:rsidRPr="00B45668">
        <w:t>rincipal</w:t>
      </w:r>
      <w:r>
        <w:t xml:space="preserve"> Axis Factoring</w:t>
      </w:r>
      <w:r w:rsidRPr="00B45668">
        <w:t xml:space="preserve"> method</w:t>
      </w:r>
      <w:r w:rsidR="00D83004">
        <w:t xml:space="preserve"> -</w:t>
      </w:r>
      <w:r>
        <w:t xml:space="preserve"> using orthogonal varimax rotation</w:t>
      </w:r>
      <w:r w:rsidRPr="00B45668">
        <w:t>. This approach was used because we wanted to estimate the degree of covariance across the five dimensions</w:t>
      </w:r>
      <w:r>
        <w:t xml:space="preserve"> and this method was shown to be more accurate in reproducing population loadings than Principal Components analysis </w:t>
      </w:r>
      <w:r w:rsidR="009631F7">
        <w:fldChar w:fldCharType="begin"/>
      </w:r>
      <w:r w:rsidR="00D658F8">
        <w:instrText xml:space="preserve"> ADDIN EN.CITE &lt;EndNote&gt;&lt;Cite&gt;&lt;Author&gt;Russel&lt;/Author&gt;&lt;Year&gt;2002&lt;/Year&gt;&lt;RecNum&gt;261&lt;/RecNum&gt;&lt;DisplayText&gt;(Russel, 2002; Widaman, 1993)&lt;/DisplayText&gt;&lt;record&gt;&lt;rec-number&gt;261&lt;/rec-number&gt;&lt;foreign-keys&gt;&lt;key app="EN" db-id="vwawe2xsne0exneez0ovz22gxv2f9afzxr99" timestamp="1513774967"&gt;261&lt;/key&gt;&lt;/foreign-keys&gt;&lt;ref-type name="Journal Article"&gt;17&lt;/ref-type&gt;&lt;contributors&gt;&lt;authors&gt;&lt;author&gt;Russel, D. W.&lt;/author&gt;&lt;/authors&gt;&lt;/contributors&gt;&lt;titles&gt;&lt;title&gt;In Search of Underlying Dimensions: The Use (and Abuse) of Factor Analysis in Personality and Social Psychology Bulletin&lt;/title&gt;&lt;secondary-title&gt;Personality and Social Psychology Bulletin&lt;/secondary-title&gt;&lt;/titles&gt;&lt;periodical&gt;&lt;full-title&gt;Personality and Social Psychology Bulletin&lt;/full-title&gt;&lt;/periodical&gt;&lt;pages&gt;1629-1646&lt;/pages&gt;&lt;volume&gt;28&lt;/volume&gt;&lt;number&gt;12&lt;/number&gt;&lt;dates&gt;&lt;year&gt;2002&lt;/year&gt;&lt;/dates&gt;&lt;urls&gt;&lt;/urls&gt;&lt;electronic-resource-num&gt;10.1177/014616702237645&lt;/electronic-resource-num&gt;&lt;/record&gt;&lt;/Cite&gt;&lt;Cite&gt;&lt;Author&gt;Widaman&lt;/Author&gt;&lt;Year&gt;1993&lt;/Year&gt;&lt;RecNum&gt;262&lt;/RecNum&gt;&lt;record&gt;&lt;rec-number&gt;262&lt;/rec-number&gt;&lt;foreign-keys&gt;&lt;key app="EN" db-id="vwawe2xsne0exneez0ovz22gxv2f9afzxr99" timestamp="1513775098"&gt;262&lt;/key&gt;&lt;/foreign-keys&gt;&lt;ref-type name="Journal Article"&gt;17&lt;/ref-type&gt;&lt;contributors&gt;&lt;authors&gt;&lt;author&gt;Widaman, K. F.&lt;/author&gt;&lt;/authors&gt;&lt;/contributors&gt;&lt;titles&gt;&lt;title&gt;Common factor analysis versus principal component analysis: differential bias in representing model parameters?&lt;/title&gt;&lt;secondary-title&gt;Multivariate Behavioral Research&lt;/secondary-title&gt;&lt;/titles&gt;&lt;periodical&gt;&lt;full-title&gt;Multivariate Behavioral Research&lt;/full-title&gt;&lt;/periodical&gt;&lt;pages&gt;263-311&lt;/pages&gt;&lt;volume&gt;28&lt;/volume&gt;&lt;dates&gt;&lt;year&gt;1993&lt;/year&gt;&lt;/dates&gt;&lt;urls&gt;&lt;/urls&gt;&lt;electronic-resource-num&gt;10.1207/s15327906mbr2803_1&lt;/electronic-resource-num&gt;&lt;/record&gt;&lt;/Cite&gt;&lt;/EndNote&gt;</w:instrText>
      </w:r>
      <w:r w:rsidR="009631F7">
        <w:fldChar w:fldCharType="separate"/>
      </w:r>
      <w:r w:rsidR="009631F7">
        <w:rPr>
          <w:noProof/>
        </w:rPr>
        <w:t>(Russel, 2002; Widaman, 1993)</w:t>
      </w:r>
      <w:r w:rsidR="009631F7">
        <w:fldChar w:fldCharType="end"/>
      </w:r>
      <w:r>
        <w:t xml:space="preserve">. </w:t>
      </w:r>
      <w:r w:rsidRPr="005E2952">
        <w:rPr>
          <w:rFonts w:cstheme="minorHAnsi"/>
          <w:szCs w:val="24"/>
        </w:rPr>
        <w:t>The Kaiser-Meyer-Olkin Measure</w:t>
      </w:r>
      <w:r w:rsidR="001B258A">
        <w:rPr>
          <w:rFonts w:cstheme="minorHAnsi"/>
          <w:szCs w:val="24"/>
        </w:rPr>
        <w:t xml:space="preserve"> (KMO)</w:t>
      </w:r>
      <w:r w:rsidRPr="005E2952">
        <w:rPr>
          <w:rFonts w:cstheme="minorHAnsi"/>
          <w:szCs w:val="24"/>
        </w:rPr>
        <w:t xml:space="preserve"> </w:t>
      </w:r>
      <w:r>
        <w:rPr>
          <w:rFonts w:cstheme="minorHAnsi"/>
          <w:szCs w:val="24"/>
        </w:rPr>
        <w:t>was used to verify</w:t>
      </w:r>
      <w:r w:rsidRPr="005E2952">
        <w:rPr>
          <w:rFonts w:cstheme="minorHAnsi"/>
          <w:szCs w:val="24"/>
        </w:rPr>
        <w:t xml:space="preserve"> the sam</w:t>
      </w:r>
      <w:r>
        <w:rPr>
          <w:rFonts w:cstheme="minorHAnsi"/>
          <w:szCs w:val="24"/>
        </w:rPr>
        <w:t>pling adequacy for the analysis</w:t>
      </w:r>
      <w:r w:rsidRPr="005E2952">
        <w:rPr>
          <w:rFonts w:cstheme="minorHAnsi"/>
          <w:szCs w:val="24"/>
        </w:rPr>
        <w:t>.</w:t>
      </w:r>
      <w:r w:rsidR="001B258A">
        <w:rPr>
          <w:rFonts w:cstheme="minorHAnsi"/>
          <w:szCs w:val="24"/>
        </w:rPr>
        <w:t xml:space="preserve"> KMO values range from 0 to 1, indicating the proportion of variance in the variables that might be </w:t>
      </w:r>
      <w:r w:rsidR="001B258A" w:rsidRPr="00112E1D">
        <w:rPr>
          <w:rFonts w:cstheme="minorHAnsi"/>
          <w:szCs w:val="24"/>
        </w:rPr>
        <w:t>caused by underlying factors. KMO values between 0.8 and 1 indicate that the sampling is adequate.</w:t>
      </w:r>
      <w:r w:rsidR="00B44D77" w:rsidRPr="00112E1D">
        <w:rPr>
          <w:rFonts w:cstheme="minorHAnsi"/>
          <w:szCs w:val="24"/>
        </w:rPr>
        <w:t xml:space="preserve"> Only</w:t>
      </w:r>
      <w:r w:rsidR="00AC5155" w:rsidRPr="00112E1D">
        <w:rPr>
          <w:rFonts w:cstheme="minorHAnsi"/>
          <w:szCs w:val="24"/>
        </w:rPr>
        <w:t xml:space="preserve"> factor</w:t>
      </w:r>
      <w:r w:rsidR="00B44D77" w:rsidRPr="00112E1D">
        <w:rPr>
          <w:rFonts w:cstheme="minorHAnsi"/>
          <w:szCs w:val="24"/>
        </w:rPr>
        <w:t>s with an eigenva</w:t>
      </w:r>
      <w:r w:rsidR="00AC5155" w:rsidRPr="00112E1D">
        <w:rPr>
          <w:rFonts w:cstheme="minorHAnsi"/>
          <w:szCs w:val="24"/>
        </w:rPr>
        <w:t>lue greater than 1</w:t>
      </w:r>
      <w:r w:rsidR="00B44D77" w:rsidRPr="00112E1D">
        <w:rPr>
          <w:rFonts w:cstheme="minorHAnsi"/>
          <w:szCs w:val="24"/>
        </w:rPr>
        <w:t xml:space="preserve"> were considered significant</w:t>
      </w:r>
      <w:r w:rsidR="00AC5155" w:rsidRPr="00112E1D">
        <w:rPr>
          <w:rFonts w:cstheme="minorHAnsi"/>
          <w:szCs w:val="24"/>
        </w:rPr>
        <w:t>.</w:t>
      </w:r>
      <w:r w:rsidR="00B44D77" w:rsidRPr="00112E1D">
        <w:rPr>
          <w:rFonts w:cstheme="minorHAnsi"/>
          <w:szCs w:val="24"/>
        </w:rPr>
        <w:t xml:space="preserve"> In additi</w:t>
      </w:r>
      <w:r w:rsidR="00800111" w:rsidRPr="00112E1D">
        <w:rPr>
          <w:rFonts w:cstheme="minorHAnsi"/>
          <w:szCs w:val="24"/>
        </w:rPr>
        <w:t xml:space="preserve">on, the scree plot was </w:t>
      </w:r>
      <w:r w:rsidR="00800111" w:rsidRPr="00112E1D">
        <w:rPr>
          <w:rFonts w:cstheme="minorHAnsi"/>
          <w:szCs w:val="24"/>
        </w:rPr>
        <w:lastRenderedPageBreak/>
        <w:t xml:space="preserve">examined </w:t>
      </w:r>
      <w:r w:rsidR="00D82A28" w:rsidRPr="00112E1D">
        <w:rPr>
          <w:rFonts w:cstheme="minorHAnsi"/>
          <w:szCs w:val="24"/>
        </w:rPr>
        <w:t>for</w:t>
      </w:r>
      <w:r w:rsidR="00B44D77" w:rsidRPr="00112E1D">
        <w:rPr>
          <w:rFonts w:cstheme="minorHAnsi"/>
          <w:szCs w:val="24"/>
        </w:rPr>
        <w:t xml:space="preserve"> inflexions </w:t>
      </w:r>
      <w:r w:rsidR="00800111" w:rsidRPr="00112E1D">
        <w:rPr>
          <w:rFonts w:cstheme="minorHAnsi"/>
          <w:szCs w:val="24"/>
        </w:rPr>
        <w:t>indicating distinct</w:t>
      </w:r>
      <w:r w:rsidR="00B44D77" w:rsidRPr="00112E1D">
        <w:rPr>
          <w:rFonts w:cstheme="minorHAnsi"/>
          <w:szCs w:val="24"/>
        </w:rPr>
        <w:t xml:space="preserve"> factors.</w:t>
      </w:r>
      <w:r w:rsidR="0046259A" w:rsidRPr="00112E1D">
        <w:rPr>
          <w:rFonts w:cstheme="minorHAnsi"/>
          <w:szCs w:val="24"/>
        </w:rPr>
        <w:t xml:space="preserve"> </w:t>
      </w:r>
      <w:r w:rsidR="00BA58F3" w:rsidRPr="00112E1D">
        <w:rPr>
          <w:rFonts w:cstheme="minorHAnsi"/>
          <w:szCs w:val="24"/>
        </w:rPr>
        <w:t>It</w:t>
      </w:r>
      <w:r w:rsidR="00B44D77" w:rsidRPr="00112E1D">
        <w:rPr>
          <w:rFonts w:cstheme="minorHAnsi"/>
          <w:szCs w:val="24"/>
        </w:rPr>
        <w:t>em</w:t>
      </w:r>
      <w:r w:rsidR="00BA58F3" w:rsidRPr="00112E1D">
        <w:rPr>
          <w:rFonts w:cstheme="minorHAnsi"/>
          <w:szCs w:val="24"/>
        </w:rPr>
        <w:t xml:space="preserve">s with a rotated factor loading of at least 0.6 and no cross-loading to other factors were considered significant </w:t>
      </w:r>
      <w:r w:rsidR="009631F7">
        <w:rPr>
          <w:rFonts w:cstheme="minorHAnsi"/>
          <w:szCs w:val="24"/>
        </w:rPr>
        <w:fldChar w:fldCharType="begin"/>
      </w:r>
      <w:r w:rsidR="009631F7">
        <w:rPr>
          <w:rFonts w:cstheme="minorHAnsi"/>
          <w:szCs w:val="24"/>
        </w:rPr>
        <w:instrText xml:space="preserve"> ADDIN EN.CITE &lt;EndNote&gt;&lt;Cite&gt;&lt;Author&gt;Tabachnick&lt;/Author&gt;&lt;Year&gt;2014&lt;/Year&gt;&lt;RecNum&gt;232&lt;/RecNum&gt;&lt;DisplayText&gt;(Tabachnick &amp;amp; Fidell, 2014)&lt;/DisplayText&gt;&lt;record&gt;&lt;rec-number&gt;232&lt;/rec-number&gt;&lt;foreign-keys&gt;&lt;key app="EN" db-id="vwawe2xsne0exneez0ovz22gxv2f9afzxr99" timestamp="1513090710"&gt;232&lt;/key&gt;&lt;/foreign-keys&gt;&lt;ref-type name="Book"&gt;6&lt;/ref-type&gt;&lt;contributors&gt;&lt;authors&gt;&lt;author&gt;Tabachnick, BG&lt;/author&gt;&lt;author&gt;Fidell, LS&lt;/author&gt;&lt;/authors&gt;&lt;/contributors&gt;&lt;titles&gt;&lt;title&gt;Using Multivariate Statistics&lt;/title&gt;&lt;/titles&gt;&lt;edition&gt;Sixth&lt;/edition&gt;&lt;dates&gt;&lt;year&gt;2014&lt;/year&gt;&lt;/dates&gt;&lt;pub-location&gt;Harlow&lt;/pub-location&gt;&lt;publisher&gt;Pearson&lt;/publisher&gt;&lt;urls&gt;&lt;/urls&gt;&lt;/record&gt;&lt;/Cite&gt;&lt;/EndNote&gt;</w:instrText>
      </w:r>
      <w:r w:rsidR="009631F7">
        <w:rPr>
          <w:rFonts w:cstheme="minorHAnsi"/>
          <w:szCs w:val="24"/>
        </w:rPr>
        <w:fldChar w:fldCharType="separate"/>
      </w:r>
      <w:r w:rsidR="009631F7">
        <w:rPr>
          <w:rFonts w:cstheme="minorHAnsi"/>
          <w:noProof/>
          <w:szCs w:val="24"/>
        </w:rPr>
        <w:t>(Tabachnick &amp; Fidell, 2014)</w:t>
      </w:r>
      <w:r w:rsidR="009631F7">
        <w:rPr>
          <w:rFonts w:cstheme="minorHAnsi"/>
          <w:szCs w:val="24"/>
        </w:rPr>
        <w:fldChar w:fldCharType="end"/>
      </w:r>
      <w:r w:rsidR="004910E0" w:rsidRPr="00112E1D">
        <w:rPr>
          <w:rFonts w:cstheme="minorHAnsi"/>
          <w:szCs w:val="24"/>
        </w:rPr>
        <w:t>.</w:t>
      </w:r>
    </w:p>
    <w:p w14:paraId="0A517033" w14:textId="77777777" w:rsidR="00AC5155" w:rsidRPr="00112E1D" w:rsidRDefault="00AC5155" w:rsidP="009F55FA">
      <w:pPr>
        <w:spacing w:after="0"/>
      </w:pPr>
    </w:p>
    <w:p w14:paraId="0A9BE929" w14:textId="12432437" w:rsidR="001647C4" w:rsidRPr="00112E1D" w:rsidRDefault="00C85F9A" w:rsidP="009F55FA">
      <w:pPr>
        <w:pStyle w:val="Heading3"/>
      </w:pPr>
      <w:r w:rsidRPr="00112E1D">
        <w:t xml:space="preserve">Predictive </w:t>
      </w:r>
      <w:r w:rsidRPr="000962A0">
        <w:t>validity</w:t>
      </w:r>
    </w:p>
    <w:p w14:paraId="5D1B25AB" w14:textId="309C1D74" w:rsidR="00444157" w:rsidRDefault="00FD4135" w:rsidP="009F55FA">
      <w:pPr>
        <w:spacing w:after="0"/>
        <w:rPr>
          <w:rFonts w:cstheme="minorHAnsi"/>
          <w:szCs w:val="24"/>
        </w:rPr>
      </w:pPr>
      <w:r w:rsidRPr="00112E1D">
        <w:t xml:space="preserve">Based on existing literature </w:t>
      </w:r>
      <w:r w:rsidR="009631F7">
        <w:fldChar w:fldCharType="begin"/>
      </w:r>
      <w:r w:rsidR="00492C41">
        <w:instrText xml:space="preserve"> ADDIN EN.CITE &lt;EndNote&gt;&lt;Cite&gt;&lt;Author&gt;Morghen&lt;/Author&gt;&lt;Year&gt;2017&lt;/Year&gt;&lt;RecNum&gt;172&lt;/RecNum&gt;&lt;DisplayText&gt;(Ashworth et al., 1992; Morghen et al., 2017)&lt;/DisplayText&gt;&lt;record&gt;&lt;rec-number&gt;172&lt;/rec-number&gt;&lt;foreign-keys&gt;&lt;key app="EN" db-id="x0x2retvz0f9pseftsm5dz5gtrdp5z2zrsr0" timestamp="1513606826"&gt;172&lt;/key&gt;&lt;key app="ENWeb" db-id=""&gt;0&lt;/key&gt;&lt;/foreign-keys&gt;&lt;ref-type name="Journal Article"&gt;17&lt;/ref-type&gt;&lt;contributors&gt;&lt;authors&gt;&lt;author&gt;Morghen, S.&lt;/author&gt;&lt;author&gt;Morandi, A.&lt;/author&gt;&lt;author&gt;Guccione, A.A.&lt;/author&gt;&lt;author&gt;Bozzini, M.&lt;/author&gt;&lt;author&gt;Guerini, F.&lt;/author&gt;&lt;author&gt;Gatti, R.&lt;/author&gt;&lt;author&gt;Del Santo, F.&lt;/author&gt;&lt;author&gt;Gentile, S.&lt;/author&gt;&lt;author&gt;Trabucchi, M.&lt;/author&gt;&lt;author&gt;Bellelli, G.&lt;/author&gt;&lt;/authors&gt;&lt;/contributors&gt;&lt;titles&gt;&lt;title&gt;The association between patient participation and functional gain following inpatient rehabilitation&lt;/title&gt;&lt;secondary-title&gt;Aging Clinical and Experimental Research&lt;/secondary-title&gt;&lt;/titles&gt;&lt;periodical&gt;&lt;full-title&gt;Aging Clinical and Experimental Research&lt;/full-title&gt;&lt;/periodical&gt;&lt;pages&gt;729-736&lt;/pages&gt;&lt;volume&gt;29&lt;/volume&gt;&lt;dates&gt;&lt;year&gt;2017&lt;/year&gt;&lt;/dates&gt;&lt;urls&gt;&lt;/urls&gt;&lt;/record&gt;&lt;/Cite&gt;&lt;Cite&gt;&lt;Author&gt;Ashworth&lt;/Author&gt;&lt;Year&gt;1992&lt;/Year&gt;&lt;RecNum&gt;400&lt;/RecNum&gt;&lt;record&gt;&lt;rec-number&gt;400&lt;/rec-number&gt;&lt;foreign-keys&gt;&lt;key app="EN" db-id="vwawe2xsne0exneez0ovz22gxv2f9afzxr99" timestamp="1516192425"&gt;400&lt;/key&gt;&lt;/foreign-keys&gt;&lt;ref-type name="Journal Article"&gt;17&lt;/ref-type&gt;&lt;contributors&gt;&lt;authors&gt;&lt;author&gt;Ashworth, P.D.&lt;/author&gt;&lt;author&gt;Longmate, M.A.&lt;/author&gt;&lt;author&gt;Morrison, P.&lt;/author&gt;&lt;/authors&gt;&lt;/contributors&gt;&lt;titles&gt;&lt;title&gt;Patient participation: its meaning and significance in the context of caring.&lt;/title&gt;&lt;secondary-title&gt;Journal of Advanced Nursing&lt;/secondary-title&gt;&lt;/titles&gt;&lt;periodical&gt;&lt;full-title&gt;Journal of Advanced Nursing&lt;/full-title&gt;&lt;/periodical&gt;&lt;pages&gt;1430-1439&lt;/pages&gt;&lt;volume&gt;17&lt;/volume&gt;&lt;dates&gt;&lt;year&gt;1992&lt;/year&gt;&lt;/dates&gt;&lt;urls&gt;&lt;/urls&gt;&lt;electronic-resource-num&gt;10.1111/j.1365-2648.1992.tb02814.x&lt;/electronic-resource-num&gt;&lt;/record&gt;&lt;/Cite&gt;&lt;/EndNote&gt;</w:instrText>
      </w:r>
      <w:r w:rsidR="009631F7">
        <w:fldChar w:fldCharType="separate"/>
      </w:r>
      <w:r w:rsidR="009631F7">
        <w:rPr>
          <w:noProof/>
        </w:rPr>
        <w:t>(Ashworth et al., 1992; Morghen et al., 2017)</w:t>
      </w:r>
      <w:r w:rsidR="009631F7">
        <w:fldChar w:fldCharType="end"/>
      </w:r>
      <w:r w:rsidRPr="00FD4135">
        <w:t>, we expected the level of engagement with reablement to be associated with functional status outcomes at d</w:t>
      </w:r>
      <w:r w:rsidR="008F1323">
        <w:t>ischarge from the intervention</w:t>
      </w:r>
      <w:r w:rsidRPr="00FD4135">
        <w:t>, and</w:t>
      </w:r>
      <w:r w:rsidR="004B7964">
        <w:t xml:space="preserve"> with</w:t>
      </w:r>
      <w:r w:rsidRPr="00FD4135">
        <w:t xml:space="preserve"> longer-term outcomes  </w:t>
      </w:r>
      <w:r w:rsidR="009631F7">
        <w:fldChar w:fldCharType="begin"/>
      </w:r>
      <w:r w:rsidR="00492C41">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fldChar w:fldCharType="separate"/>
      </w:r>
      <w:r w:rsidR="009631F7">
        <w:rPr>
          <w:noProof/>
        </w:rPr>
        <w:t>(Kortte et al., 2007)</w:t>
      </w:r>
      <w:r w:rsidR="009631F7">
        <w:fldChar w:fldCharType="end"/>
      </w:r>
      <w:r w:rsidRPr="00FD4135">
        <w:t>.</w:t>
      </w:r>
      <w:r w:rsidR="00761C44">
        <w:t xml:space="preserve"> </w:t>
      </w:r>
      <w:r w:rsidR="00DA4A99">
        <w:rPr>
          <w:rFonts w:cstheme="minorHAnsi"/>
          <w:szCs w:val="24"/>
        </w:rPr>
        <w:t>Th</w:t>
      </w:r>
      <w:r w:rsidR="00A61BC9">
        <w:rPr>
          <w:rFonts w:cstheme="minorHAnsi"/>
          <w:szCs w:val="24"/>
        </w:rPr>
        <w:t xml:space="preserve">e HRERS-RV </w:t>
      </w:r>
      <w:r w:rsidR="00DA4A99">
        <w:rPr>
          <w:rFonts w:cstheme="minorHAnsi"/>
          <w:szCs w:val="24"/>
        </w:rPr>
        <w:t xml:space="preserve">asks staff to report on an individual’s </w:t>
      </w:r>
      <w:r w:rsidR="00A61BC9">
        <w:rPr>
          <w:rFonts w:cstheme="minorHAnsi"/>
          <w:szCs w:val="24"/>
        </w:rPr>
        <w:t xml:space="preserve">engagement across the entire duration of reablement. Hence it can be used to predict </w:t>
      </w:r>
      <w:r w:rsidR="003F17C9">
        <w:rPr>
          <w:rFonts w:cstheme="minorHAnsi"/>
          <w:szCs w:val="24"/>
        </w:rPr>
        <w:t xml:space="preserve">functional </w:t>
      </w:r>
      <w:r w:rsidR="00A61BC9">
        <w:rPr>
          <w:rFonts w:cstheme="minorHAnsi"/>
          <w:szCs w:val="24"/>
        </w:rPr>
        <w:t xml:space="preserve">outcomes at discharge and longer-term outcomes. </w:t>
      </w:r>
    </w:p>
    <w:p w14:paraId="63533081" w14:textId="77777777" w:rsidR="00444157" w:rsidRDefault="00444157" w:rsidP="009F55FA">
      <w:pPr>
        <w:spacing w:after="0"/>
        <w:rPr>
          <w:rFonts w:cstheme="minorHAnsi"/>
          <w:szCs w:val="24"/>
        </w:rPr>
      </w:pPr>
    </w:p>
    <w:p w14:paraId="3395DB62" w14:textId="68B3090B" w:rsidR="00444157" w:rsidRDefault="00A61BC9" w:rsidP="009F55FA">
      <w:pPr>
        <w:spacing w:after="0"/>
      </w:pPr>
      <w:r>
        <w:rPr>
          <w:rFonts w:cstheme="minorHAnsi"/>
          <w:szCs w:val="24"/>
        </w:rPr>
        <w:t>We</w:t>
      </w:r>
      <w:r>
        <w:t xml:space="preserve"> </w:t>
      </w:r>
      <w:r w:rsidR="001647C4" w:rsidRPr="00B45668">
        <w:t>assessed</w:t>
      </w:r>
      <w:r>
        <w:t xml:space="preserve"> the tool’s</w:t>
      </w:r>
      <w:r w:rsidR="001647C4" w:rsidRPr="00B45668">
        <w:t xml:space="preserve"> predictive validity by testing the association between HRERS-RV score and </w:t>
      </w:r>
      <w:r w:rsidR="00444157">
        <w:t xml:space="preserve">scores on </w:t>
      </w:r>
      <w:r w:rsidR="001647C4" w:rsidRPr="00B45668">
        <w:t>outcome</w:t>
      </w:r>
      <w:r w:rsidR="003F17C9">
        <w:t xml:space="preserve"> measures</w:t>
      </w:r>
      <w:r w:rsidR="001647C4" w:rsidRPr="00B45668">
        <w:t xml:space="preserve"> </w:t>
      </w:r>
      <w:r>
        <w:t xml:space="preserve">at </w:t>
      </w:r>
      <w:r w:rsidR="008F1323">
        <w:t>discharge</w:t>
      </w:r>
      <w:r>
        <w:t xml:space="preserve"> </w:t>
      </w:r>
      <w:r w:rsidR="001647C4">
        <w:t>(</w:t>
      </w:r>
      <w:r w:rsidR="001647C4" w:rsidRPr="00B45668">
        <w:t>Barthel</w:t>
      </w:r>
      <w:r w:rsidR="001647C4">
        <w:t xml:space="preserve"> Index;</w:t>
      </w:r>
      <w:r w:rsidR="001647C4" w:rsidRPr="00B45668">
        <w:t xml:space="preserve"> NEADL </w:t>
      </w:r>
      <w:r w:rsidR="001647C4">
        <w:t>scale)</w:t>
      </w:r>
      <w:r w:rsidR="001647C4" w:rsidRPr="00B45668">
        <w:t xml:space="preserve"> and </w:t>
      </w:r>
    </w:p>
    <w:p w14:paraId="1D538EFA" w14:textId="03D97164" w:rsidR="001647C4" w:rsidRDefault="00E47118" w:rsidP="009F55FA">
      <w:pPr>
        <w:spacing w:after="0"/>
        <w:rPr>
          <w:rFonts w:cstheme="minorHAnsi"/>
          <w:szCs w:val="24"/>
        </w:rPr>
      </w:pPr>
      <w:r>
        <w:t>6 months post-discharge</w:t>
      </w:r>
      <w:r w:rsidR="001647C4">
        <w:t xml:space="preserve"> (</w:t>
      </w:r>
      <w:r w:rsidR="001647C4" w:rsidRPr="00B45668">
        <w:t xml:space="preserve">NEADL </w:t>
      </w:r>
      <w:r w:rsidR="001647C4">
        <w:t>scale)</w:t>
      </w:r>
      <w:r w:rsidR="001647C4" w:rsidRPr="00B45668">
        <w:t>.</w:t>
      </w:r>
      <w:r w:rsidR="00761C44">
        <w:t xml:space="preserve"> </w:t>
      </w:r>
      <w:r w:rsidR="001647C4">
        <w:rPr>
          <w:rFonts w:cstheme="minorHAnsi"/>
          <w:szCs w:val="24"/>
        </w:rPr>
        <w:t xml:space="preserve">Linear regression models were run with </w:t>
      </w:r>
      <w:r w:rsidR="00444157">
        <w:rPr>
          <w:rFonts w:cstheme="minorHAnsi"/>
          <w:szCs w:val="24"/>
        </w:rPr>
        <w:t>scores on these measures</w:t>
      </w:r>
      <w:r w:rsidR="001647C4">
        <w:rPr>
          <w:rFonts w:cstheme="minorHAnsi"/>
          <w:szCs w:val="24"/>
        </w:rPr>
        <w:t xml:space="preserve"> outcome variables and the HRERS-RV score as a predictor. Each model controlled for respondents’ functional status scores at baseline (or at discharge when looking at 6</w:t>
      </w:r>
      <w:r w:rsidR="002326AB">
        <w:rPr>
          <w:rFonts w:cstheme="minorHAnsi"/>
          <w:szCs w:val="24"/>
        </w:rPr>
        <w:t>-</w:t>
      </w:r>
      <w:r w:rsidR="001647C4">
        <w:rPr>
          <w:rFonts w:cstheme="minorHAnsi"/>
          <w:szCs w:val="24"/>
        </w:rPr>
        <w:t>month</w:t>
      </w:r>
      <w:r w:rsidR="004B7964">
        <w:rPr>
          <w:rFonts w:cstheme="minorHAnsi"/>
          <w:szCs w:val="24"/>
        </w:rPr>
        <w:t>s</w:t>
      </w:r>
      <w:r w:rsidR="001647C4">
        <w:rPr>
          <w:rFonts w:cstheme="minorHAnsi"/>
          <w:szCs w:val="24"/>
        </w:rPr>
        <w:t xml:space="preserve"> post-discharge outcomes) and </w:t>
      </w:r>
      <w:r w:rsidR="001647C4" w:rsidRPr="00791AC3">
        <w:rPr>
          <w:rFonts w:cstheme="minorHAnsi"/>
          <w:szCs w:val="24"/>
        </w:rPr>
        <w:t>for clustering within the data</w:t>
      </w:r>
      <w:r w:rsidR="00396620">
        <w:rPr>
          <w:rFonts w:cstheme="minorHAnsi"/>
          <w:szCs w:val="24"/>
        </w:rPr>
        <w:t xml:space="preserve"> introduced by data collection across three sites</w:t>
      </w:r>
      <w:r w:rsidR="001647C4" w:rsidRPr="00791AC3">
        <w:rPr>
          <w:rFonts w:cstheme="minorHAnsi"/>
          <w:szCs w:val="24"/>
        </w:rPr>
        <w:t>.</w:t>
      </w:r>
      <w:r w:rsidR="00761C44">
        <w:rPr>
          <w:rFonts w:cstheme="minorHAnsi"/>
          <w:szCs w:val="24"/>
        </w:rPr>
        <w:t xml:space="preserve"> </w:t>
      </w:r>
      <w:r w:rsidR="00765B7C" w:rsidRPr="00765B7C">
        <w:rPr>
          <w:rFonts w:cstheme="minorHAnsi"/>
          <w:szCs w:val="24"/>
        </w:rPr>
        <w:t xml:space="preserve">We performed a sensitivity analysis </w:t>
      </w:r>
      <w:r w:rsidR="009631F7">
        <w:rPr>
          <w:rFonts w:cstheme="minorHAnsi"/>
          <w:szCs w:val="24"/>
        </w:rPr>
        <w:fldChar w:fldCharType="begin"/>
      </w:r>
      <w:r w:rsidR="008131ED">
        <w:rPr>
          <w:rFonts w:cstheme="minorHAnsi"/>
          <w:szCs w:val="24"/>
        </w:rPr>
        <w:instrText xml:space="preserve"> ADDIN EN.CITE &lt;EndNote&gt;&lt;Cite&gt;&lt;Author&gt;Thabane&lt;/Author&gt;&lt;Year&gt;2013&lt;/Year&gt;&lt;RecNum&gt;405&lt;/RecNum&gt;&lt;DisplayText&gt;(Thabane, Mbuagbaw, Zhang et al., 2013)&lt;/DisplayText&gt;&lt;record&gt;&lt;rec-number&gt;405&lt;/rec-number&gt;&lt;foreign-keys&gt;&lt;key app="EN" db-id="vwawe2xsne0exneez0ovz22gxv2f9afzxr99" timestamp="1519141869"&gt;405&lt;/key&gt;&lt;/foreign-keys&gt;&lt;ref-type name="Journal Article"&gt;17&lt;/ref-type&gt;&lt;contributors&gt;&lt;authors&gt;&lt;author&gt;Thabane, L.&lt;/author&gt;&lt;author&gt;Mbuagbaw, L.&lt;/author&gt;&lt;author&gt;Zhang, S.&lt;/author&gt;&lt;author&gt;Samaan, Z.&lt;/author&gt;&lt;author&gt;Marcucci, M.&lt;/author&gt;&lt;author&gt;Chenglin, Ye.&lt;/author&gt;&lt;author&gt;Thabane, M.&lt;/author&gt;&lt;author&gt;Giangregorio, L.&lt;/author&gt;&lt;author&gt;Dennis, B.&lt;/author&gt;&lt;author&gt;Kosa, D.&lt;/author&gt;&lt;author&gt;Borg Debono, V.&lt;/author&gt;&lt;author&gt;Dillenburg, R.&lt;/author&gt;&lt;author&gt;Fruci, V.&lt;/author&gt;&lt;author&gt;Bawor, M.&lt;/author&gt;&lt;author&gt;Lee, J.&lt;/author&gt;&lt;author&gt;Wells, G.&lt;/author&gt;&lt;author&gt;Goldsmith, C. H.&lt;/author&gt;&lt;/authors&gt;&lt;/contributors&gt;&lt;titles&gt;&lt;title&gt;A tutorial on sensitivity analyses in clinical trials: the what, why, when and how&lt;/title&gt;&lt;secondary-title&gt;BMC Medical Research Methodology&lt;/secondary-title&gt;&lt;/titles&gt;&lt;periodical&gt;&lt;full-title&gt;BMC Medical Research Methodology&lt;/full-title&gt;&lt;/periodical&gt;&lt;volume&gt;13&lt;/volume&gt;&lt;number&gt;92&lt;/number&gt;&lt;dates&gt;&lt;year&gt;2013&lt;/year&gt;&lt;/dates&gt;&lt;urls&gt;&lt;related-urls&gt;&lt;url&gt;http://www.biomedcentral.com/1471-2288/13/92&lt;/url&gt;&lt;/related-urls&gt;&lt;/urls&gt;&lt;electronic-resource-num&gt;10.1186/1471-2288-13-92&lt;/electronic-resource-num&gt;&lt;/record&gt;&lt;/Cite&gt;&lt;/EndNote&gt;</w:instrText>
      </w:r>
      <w:r w:rsidR="009631F7">
        <w:rPr>
          <w:rFonts w:cstheme="minorHAnsi"/>
          <w:szCs w:val="24"/>
        </w:rPr>
        <w:fldChar w:fldCharType="separate"/>
      </w:r>
      <w:r w:rsidR="008131ED">
        <w:rPr>
          <w:rFonts w:cstheme="minorHAnsi"/>
          <w:noProof/>
          <w:szCs w:val="24"/>
        </w:rPr>
        <w:t>(Thabane, Mbuagbaw, Zhang et al., 2013)</w:t>
      </w:r>
      <w:r w:rsidR="009631F7">
        <w:rPr>
          <w:rFonts w:cstheme="minorHAnsi"/>
          <w:szCs w:val="24"/>
        </w:rPr>
        <w:fldChar w:fldCharType="end"/>
      </w:r>
      <w:r w:rsidR="00765B7C" w:rsidRPr="00765B7C">
        <w:rPr>
          <w:rFonts w:cstheme="minorHAnsi"/>
          <w:szCs w:val="24"/>
        </w:rPr>
        <w:t xml:space="preserve"> to assess whether a binary version of HRERS-RV </w:t>
      </w:r>
      <w:r w:rsidR="00444157">
        <w:rPr>
          <w:rFonts w:cstheme="minorHAnsi"/>
          <w:szCs w:val="24"/>
        </w:rPr>
        <w:t>scores</w:t>
      </w:r>
      <w:r w:rsidR="00765B7C" w:rsidRPr="00765B7C">
        <w:rPr>
          <w:rFonts w:cstheme="minorHAnsi"/>
          <w:szCs w:val="24"/>
        </w:rPr>
        <w:t xml:space="preserve"> had similar predictive validity as its scale version (originally, the HRERS was tested as a categorical variable </w:t>
      </w:r>
      <w:r w:rsidR="009631F7">
        <w:rPr>
          <w:rFonts w:cstheme="minorHAnsi"/>
          <w:szCs w:val="24"/>
        </w:rPr>
        <w:fldChar w:fldCharType="begin"/>
      </w:r>
      <w:r w:rsidR="00492C41">
        <w:rPr>
          <w:rFonts w:cstheme="minorHAnsi"/>
          <w:szCs w:val="24"/>
        </w:rPr>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rPr>
          <w:rFonts w:cstheme="minorHAnsi"/>
          <w:szCs w:val="24"/>
        </w:rPr>
        <w:fldChar w:fldCharType="separate"/>
      </w:r>
      <w:r w:rsidR="009631F7">
        <w:rPr>
          <w:rFonts w:cstheme="minorHAnsi"/>
          <w:noProof/>
          <w:szCs w:val="24"/>
        </w:rPr>
        <w:t>(Kortte et al., 2007)</w:t>
      </w:r>
      <w:r w:rsidR="009631F7">
        <w:rPr>
          <w:rFonts w:cstheme="minorHAnsi"/>
          <w:szCs w:val="24"/>
        </w:rPr>
        <w:fldChar w:fldCharType="end"/>
      </w:r>
      <w:r w:rsidR="00765B7C" w:rsidRPr="00765B7C">
        <w:rPr>
          <w:rFonts w:cstheme="minorHAnsi"/>
          <w:szCs w:val="24"/>
        </w:rPr>
        <w:t xml:space="preserve">). </w:t>
      </w:r>
      <w:r w:rsidR="00444157">
        <w:rPr>
          <w:rFonts w:cstheme="minorHAnsi"/>
          <w:szCs w:val="24"/>
        </w:rPr>
        <w:t>T</w:t>
      </w:r>
      <w:r w:rsidR="00765B7C" w:rsidRPr="00765B7C">
        <w:rPr>
          <w:rFonts w:cstheme="minorHAnsi"/>
          <w:szCs w:val="24"/>
        </w:rPr>
        <w:t>he binary</w:t>
      </w:r>
      <w:r w:rsidR="00444157">
        <w:rPr>
          <w:rFonts w:cstheme="minorHAnsi"/>
          <w:szCs w:val="24"/>
        </w:rPr>
        <w:t xml:space="preserve"> score was created </w:t>
      </w:r>
      <w:r w:rsidR="00765B7C" w:rsidRPr="00765B7C">
        <w:rPr>
          <w:rFonts w:cstheme="minorHAnsi"/>
          <w:szCs w:val="24"/>
        </w:rPr>
        <w:t>using a data-driven cut-off point: the median score (=27). Those scoring 27 or more were categorised as ‘high engagement’, and those scoring lower ‘moderate or low engagement’.</w:t>
      </w:r>
    </w:p>
    <w:p w14:paraId="1FCD4675" w14:textId="6C7D805B" w:rsidR="00457FB8" w:rsidRDefault="00457FB8" w:rsidP="009F55FA">
      <w:pPr>
        <w:spacing w:after="0"/>
        <w:rPr>
          <w:rFonts w:cstheme="minorHAnsi"/>
          <w:szCs w:val="24"/>
        </w:rPr>
      </w:pPr>
    </w:p>
    <w:p w14:paraId="25B2067E" w14:textId="7913CC38" w:rsidR="00457FB8" w:rsidRDefault="00457FB8" w:rsidP="009F55FA">
      <w:pPr>
        <w:pStyle w:val="Heading3"/>
      </w:pPr>
      <w:r w:rsidRPr="000962A0">
        <w:t>Discriminant</w:t>
      </w:r>
      <w:r>
        <w:t xml:space="preserve"> validity</w:t>
      </w:r>
    </w:p>
    <w:p w14:paraId="4A2FAF0F" w14:textId="6F9CE3EC" w:rsidR="00457FB8" w:rsidRDefault="00444157" w:rsidP="009F55FA">
      <w:pPr>
        <w:spacing w:after="0"/>
        <w:rPr>
          <w:rFonts w:cstheme="minorHAnsi"/>
          <w:szCs w:val="24"/>
        </w:rPr>
      </w:pPr>
      <w:r>
        <w:t xml:space="preserve">Mental health </w:t>
      </w:r>
      <w:r w:rsidRPr="00444157">
        <w:t>was hypothesised to impact engagement</w:t>
      </w:r>
      <w:r>
        <w:t>. D</w:t>
      </w:r>
      <w:r w:rsidR="00457FB8">
        <w:t xml:space="preserve">iscriminant validity was tested by </w:t>
      </w:r>
      <w:r w:rsidR="007F77DB">
        <w:t>comparing regression models with the HRERS-RV score</w:t>
      </w:r>
      <w:r>
        <w:t xml:space="preserve"> </w:t>
      </w:r>
      <w:r w:rsidR="007F77DB">
        <w:t xml:space="preserve">versus the </w:t>
      </w:r>
      <w:r w:rsidR="00457FB8">
        <w:t>mental health (GHQ-1</w:t>
      </w:r>
      <w:r w:rsidR="008F1323">
        <w:t xml:space="preserve">2) </w:t>
      </w:r>
      <w:r w:rsidR="007F77DB">
        <w:t>score as predictors of functional outcomes</w:t>
      </w:r>
      <w:r w:rsidR="00457FB8">
        <w:t>. I</w:t>
      </w:r>
      <w:r w:rsidR="00457FB8" w:rsidRPr="007C2DBD">
        <w:t xml:space="preserve">f </w:t>
      </w:r>
      <w:r w:rsidR="00457FB8" w:rsidRPr="00A46165">
        <w:t>the HRERS-RV had good discriminant validity, it would be a stronger predict</w:t>
      </w:r>
      <w:r w:rsidR="003429C4">
        <w:t>o</w:t>
      </w:r>
      <w:r w:rsidR="00457FB8" w:rsidRPr="00A46165">
        <w:t>r of functional outcomes</w:t>
      </w:r>
      <w:r w:rsidR="003429C4">
        <w:t xml:space="preserve"> than </w:t>
      </w:r>
      <w:r>
        <w:t>GHQ-12 scores</w:t>
      </w:r>
      <w:r w:rsidR="003429C4">
        <w:t xml:space="preserve"> alone</w:t>
      </w:r>
      <w:r w:rsidR="007F77DB">
        <w:t>.</w:t>
      </w:r>
    </w:p>
    <w:p w14:paraId="078E6C05" w14:textId="1CF7F1CB" w:rsidR="00457FB8" w:rsidRDefault="00457FB8" w:rsidP="009F55FA">
      <w:pPr>
        <w:spacing w:after="0"/>
        <w:rPr>
          <w:rFonts w:cstheme="minorHAnsi"/>
          <w:szCs w:val="24"/>
        </w:rPr>
      </w:pPr>
    </w:p>
    <w:p w14:paraId="6F03C638" w14:textId="6572543D" w:rsidR="007C2386" w:rsidRDefault="007C2386" w:rsidP="009F55FA">
      <w:pPr>
        <w:spacing w:after="0"/>
        <w:rPr>
          <w:rFonts w:cstheme="minorHAnsi"/>
          <w:szCs w:val="24"/>
        </w:rPr>
      </w:pPr>
    </w:p>
    <w:p w14:paraId="6E168B83" w14:textId="77777777" w:rsidR="007C2386" w:rsidRDefault="007C2386" w:rsidP="009F55FA">
      <w:pPr>
        <w:spacing w:after="0"/>
        <w:rPr>
          <w:rFonts w:cstheme="minorHAnsi"/>
          <w:szCs w:val="24"/>
        </w:rPr>
      </w:pPr>
    </w:p>
    <w:p w14:paraId="129F3055" w14:textId="09DFAE98" w:rsidR="0056216C" w:rsidRDefault="00DC011D" w:rsidP="009F55FA">
      <w:pPr>
        <w:pStyle w:val="Heading1"/>
      </w:pPr>
      <w:r>
        <w:t>FINDINGS</w:t>
      </w:r>
    </w:p>
    <w:p w14:paraId="6F5CCBAA" w14:textId="0B9AB469" w:rsidR="00791AC3" w:rsidRDefault="00791AC3" w:rsidP="009F55FA">
      <w:pPr>
        <w:spacing w:after="0"/>
        <w:rPr>
          <w:b/>
        </w:rPr>
      </w:pPr>
    </w:p>
    <w:p w14:paraId="24A7CEAC" w14:textId="52812B9B" w:rsidR="00DA4A99" w:rsidRDefault="00B55A4B" w:rsidP="009F55FA">
      <w:pPr>
        <w:pStyle w:val="Heading2"/>
        <w:spacing w:line="276" w:lineRule="auto"/>
        <w:rPr>
          <w:lang w:val="en-AU"/>
        </w:rPr>
      </w:pPr>
      <w:r w:rsidRPr="00112E1D">
        <w:rPr>
          <w:lang w:val="en-AU"/>
        </w:rPr>
        <w:t>Research population</w:t>
      </w:r>
    </w:p>
    <w:p w14:paraId="75A83FF3" w14:textId="09FEF823" w:rsidR="00407FF8" w:rsidRDefault="001A19E0" w:rsidP="009F55FA">
      <w:pPr>
        <w:spacing w:after="0"/>
        <w:rPr>
          <w:lang w:val="en-AU"/>
        </w:rPr>
      </w:pPr>
      <w:r w:rsidRPr="00952506">
        <w:rPr>
          <w:lang w:val="en-AU"/>
        </w:rPr>
        <w:t>Participant</w:t>
      </w:r>
      <w:r w:rsidR="00033014" w:rsidRPr="00952506">
        <w:rPr>
          <w:lang w:val="en-AU"/>
        </w:rPr>
        <w:t xml:space="preserve"> </w:t>
      </w:r>
      <w:r w:rsidR="00040002" w:rsidRPr="00952506">
        <w:rPr>
          <w:lang w:val="en-AU"/>
        </w:rPr>
        <w:t>character</w:t>
      </w:r>
      <w:r w:rsidR="00172B36">
        <w:rPr>
          <w:lang w:val="en-AU"/>
        </w:rPr>
        <w:t>istics are summarised in Table 3</w:t>
      </w:r>
      <w:r w:rsidR="00040002" w:rsidRPr="00952506">
        <w:rPr>
          <w:lang w:val="en-AU"/>
        </w:rPr>
        <w:t>.</w:t>
      </w:r>
      <w:r w:rsidRPr="00952506">
        <w:rPr>
          <w:lang w:val="en-AU"/>
        </w:rPr>
        <w:t xml:space="preserve"> </w:t>
      </w:r>
      <w:r w:rsidR="001118CB" w:rsidRPr="00952506">
        <w:rPr>
          <w:lang w:val="en-AU"/>
        </w:rPr>
        <w:t xml:space="preserve">We found </w:t>
      </w:r>
      <w:r w:rsidR="0027498E" w:rsidRPr="00952506">
        <w:rPr>
          <w:lang w:val="en-AU"/>
        </w:rPr>
        <w:t>no</w:t>
      </w:r>
      <w:r w:rsidR="00DA267F" w:rsidRPr="00952506">
        <w:rPr>
          <w:lang w:val="en-AU"/>
        </w:rPr>
        <w:t xml:space="preserve"> evidence of statistically </w:t>
      </w:r>
      <w:r w:rsidRPr="00952506">
        <w:rPr>
          <w:lang w:val="en-AU"/>
        </w:rPr>
        <w:t xml:space="preserve">significant differences in the characteristics </w:t>
      </w:r>
      <w:r w:rsidR="00952506" w:rsidRPr="00952506">
        <w:rPr>
          <w:lang w:val="en-AU"/>
        </w:rPr>
        <w:t xml:space="preserve">of </w:t>
      </w:r>
      <w:r w:rsidR="001118CB" w:rsidRPr="00952506">
        <w:rPr>
          <w:lang w:val="en-AU"/>
        </w:rPr>
        <w:t xml:space="preserve">the samples at </w:t>
      </w:r>
      <w:r w:rsidR="00515695">
        <w:rPr>
          <w:lang w:val="en-AU"/>
        </w:rPr>
        <w:t xml:space="preserve">the different </w:t>
      </w:r>
      <w:r w:rsidR="003429C4">
        <w:rPr>
          <w:lang w:val="en-AU"/>
        </w:rPr>
        <w:t xml:space="preserve">data collection </w:t>
      </w:r>
      <w:r w:rsidR="001118CB" w:rsidRPr="00952506">
        <w:rPr>
          <w:lang w:val="en-AU"/>
        </w:rPr>
        <w:t>time point</w:t>
      </w:r>
      <w:r w:rsidR="00515695">
        <w:rPr>
          <w:lang w:val="en-AU"/>
        </w:rPr>
        <w:t>s</w:t>
      </w:r>
      <w:r w:rsidR="00275F3F" w:rsidRPr="00952506">
        <w:rPr>
          <w:lang w:val="en-AU"/>
        </w:rPr>
        <w:t xml:space="preserve">. </w:t>
      </w:r>
      <w:r w:rsidR="00407FF8" w:rsidRPr="00952506">
        <w:rPr>
          <w:lang w:val="en-AU"/>
        </w:rPr>
        <w:t xml:space="preserve">Chi-square tests did not produce significant </w:t>
      </w:r>
      <w:r w:rsidR="00DD67C5" w:rsidRPr="00952506">
        <w:rPr>
          <w:lang w:val="en-AU"/>
        </w:rPr>
        <w:t xml:space="preserve">p values (at </w:t>
      </w:r>
      <w:r w:rsidR="00AC6C6A">
        <w:rPr>
          <w:rFonts w:cstheme="minorHAnsi"/>
        </w:rPr>
        <w:t>α</w:t>
      </w:r>
      <w:r w:rsidR="00AC6C6A">
        <w:t>=</w:t>
      </w:r>
      <w:r w:rsidR="00DD67C5" w:rsidRPr="00952506">
        <w:rPr>
          <w:lang w:val="en-AU"/>
        </w:rPr>
        <w:t xml:space="preserve"> 0.01 threshold) </w:t>
      </w:r>
      <w:r w:rsidR="00DD67C5" w:rsidRPr="00952506">
        <w:rPr>
          <w:lang w:val="en-AU"/>
        </w:rPr>
        <w:lastRenderedPageBreak/>
        <w:t>ranging from 0.64 (</w:t>
      </w:r>
      <w:r w:rsidR="00862D93" w:rsidRPr="00952506">
        <w:rPr>
          <w:lang w:val="en-AU"/>
        </w:rPr>
        <w:t>‘</w:t>
      </w:r>
      <w:r w:rsidR="00DD67C5" w:rsidRPr="00952506">
        <w:rPr>
          <w:lang w:val="en-AU"/>
        </w:rPr>
        <w:t>referral reason</w:t>
      </w:r>
      <w:r w:rsidR="00862D93" w:rsidRPr="00952506">
        <w:rPr>
          <w:lang w:val="en-AU"/>
        </w:rPr>
        <w:t>’</w:t>
      </w:r>
      <w:r w:rsidR="00DD67C5" w:rsidRPr="00952506">
        <w:rPr>
          <w:lang w:val="en-AU"/>
        </w:rPr>
        <w:t>) to 0.91 (</w:t>
      </w:r>
      <w:r w:rsidR="00862D93" w:rsidRPr="00952506">
        <w:rPr>
          <w:lang w:val="en-AU"/>
        </w:rPr>
        <w:t>‘</w:t>
      </w:r>
      <w:r w:rsidR="00DD67C5" w:rsidRPr="00952506">
        <w:rPr>
          <w:lang w:val="en-AU"/>
        </w:rPr>
        <w:t>help from friends and family</w:t>
      </w:r>
      <w:r w:rsidR="00862D93" w:rsidRPr="00952506">
        <w:rPr>
          <w:lang w:val="en-AU"/>
        </w:rPr>
        <w:t>’</w:t>
      </w:r>
      <w:r w:rsidR="00DD67C5" w:rsidRPr="00952506">
        <w:rPr>
          <w:lang w:val="en-AU"/>
        </w:rPr>
        <w:t>)</w:t>
      </w:r>
      <w:r w:rsidRPr="00952506">
        <w:rPr>
          <w:lang w:val="en-AU"/>
        </w:rPr>
        <w:t>.</w:t>
      </w:r>
      <w:r w:rsidR="00862D93" w:rsidRPr="00952506">
        <w:rPr>
          <w:lang w:val="en-AU"/>
        </w:rPr>
        <w:t xml:space="preserve"> Two-sample t-tests comparing the mean age of respondents </w:t>
      </w:r>
      <w:r w:rsidR="003429C4">
        <w:rPr>
          <w:lang w:val="en-AU"/>
        </w:rPr>
        <w:t xml:space="preserve">at the different time points </w:t>
      </w:r>
      <w:r w:rsidR="00862D93" w:rsidRPr="00952506">
        <w:rPr>
          <w:lang w:val="en-AU"/>
        </w:rPr>
        <w:t xml:space="preserve">did not produce significant results (mean diff </w:t>
      </w:r>
      <w:r w:rsidR="008F1323">
        <w:rPr>
          <w:lang w:val="en-AU"/>
        </w:rPr>
        <w:t>baseline</w:t>
      </w:r>
      <w:r w:rsidR="00E47118">
        <w:rPr>
          <w:lang w:val="en-AU"/>
        </w:rPr>
        <w:t xml:space="preserve"> </w:t>
      </w:r>
      <w:r w:rsidR="00862D93" w:rsidRPr="00952506">
        <w:rPr>
          <w:lang w:val="en-AU"/>
        </w:rPr>
        <w:t>-</w:t>
      </w:r>
      <w:r w:rsidR="00E47118">
        <w:rPr>
          <w:lang w:val="en-AU"/>
        </w:rPr>
        <w:t xml:space="preserve"> </w:t>
      </w:r>
      <w:r w:rsidR="008F1323">
        <w:rPr>
          <w:lang w:val="en-AU"/>
        </w:rPr>
        <w:t>discharge</w:t>
      </w:r>
      <w:r w:rsidR="00862D93" w:rsidRPr="00952506">
        <w:rPr>
          <w:lang w:val="en-AU"/>
        </w:rPr>
        <w:t xml:space="preserve">=0.06, p=0.95; mean diff </w:t>
      </w:r>
      <w:r w:rsidR="008F1323">
        <w:rPr>
          <w:lang w:val="en-AU"/>
        </w:rPr>
        <w:t>discharge</w:t>
      </w:r>
      <w:r w:rsidR="00E47118">
        <w:rPr>
          <w:lang w:val="en-AU"/>
        </w:rPr>
        <w:t xml:space="preserve"> </w:t>
      </w:r>
      <w:r w:rsidR="00862D93" w:rsidRPr="00952506">
        <w:rPr>
          <w:lang w:val="en-AU"/>
        </w:rPr>
        <w:t>-</w:t>
      </w:r>
      <w:r w:rsidR="00E47118">
        <w:rPr>
          <w:lang w:val="en-AU"/>
        </w:rPr>
        <w:t xml:space="preserve"> 6 months post-discharge</w:t>
      </w:r>
      <w:r w:rsidR="00862D93" w:rsidRPr="00952506">
        <w:rPr>
          <w:lang w:val="en-AU"/>
        </w:rPr>
        <w:t>=0.2, p=0.83).</w:t>
      </w:r>
    </w:p>
    <w:p w14:paraId="3194F460" w14:textId="08595D7C" w:rsidR="004B7964" w:rsidRDefault="004B7964" w:rsidP="009F55FA">
      <w:pPr>
        <w:spacing w:after="0"/>
        <w:rPr>
          <w:lang w:val="en-AU"/>
        </w:rPr>
      </w:pPr>
    </w:p>
    <w:p w14:paraId="7F3E4BA3" w14:textId="70C94744" w:rsidR="00C1365A" w:rsidRDefault="00AD7975" w:rsidP="009F55FA">
      <w:pPr>
        <w:spacing w:after="0"/>
        <w:rPr>
          <w:lang w:val="en-AU"/>
        </w:rPr>
      </w:pPr>
      <w:r>
        <w:rPr>
          <w:lang w:val="en-AU"/>
        </w:rPr>
        <w:t>At each time-point, t</w:t>
      </w:r>
      <w:r w:rsidR="00C1365A">
        <w:rPr>
          <w:lang w:val="en-AU"/>
        </w:rPr>
        <w:t>he majority of respondents (57-60%) lived alone</w:t>
      </w:r>
      <w:r w:rsidR="00172B36">
        <w:rPr>
          <w:lang w:val="en-AU"/>
        </w:rPr>
        <w:t xml:space="preserve"> (Table 3</w:t>
      </w:r>
      <w:r w:rsidR="001118CB">
        <w:rPr>
          <w:lang w:val="en-AU"/>
        </w:rPr>
        <w:t>)</w:t>
      </w:r>
      <w:r w:rsidR="003429C4">
        <w:rPr>
          <w:lang w:val="en-AU"/>
        </w:rPr>
        <w:t xml:space="preserve"> and were female (68%). </w:t>
      </w:r>
      <w:r w:rsidR="00C1365A">
        <w:rPr>
          <w:lang w:val="en-AU"/>
        </w:rPr>
        <w:t xml:space="preserve"> </w:t>
      </w:r>
      <w:r w:rsidR="003429C4">
        <w:rPr>
          <w:lang w:val="en-AU"/>
        </w:rPr>
        <w:t xml:space="preserve">Over half had </w:t>
      </w:r>
      <w:r w:rsidR="00040002">
        <w:rPr>
          <w:lang w:val="en-AU"/>
        </w:rPr>
        <w:t xml:space="preserve"> had been referred to reablement  because they were judged to be at risk of no longer being able to live at home independently (‘remain at home’), the remainder had been referred for reablement at the point of being discharge</w:t>
      </w:r>
      <w:r w:rsidR="00736840">
        <w:rPr>
          <w:lang w:val="en-AU"/>
        </w:rPr>
        <w:t>d</w:t>
      </w:r>
      <w:r w:rsidR="00040002">
        <w:rPr>
          <w:lang w:val="en-AU"/>
        </w:rPr>
        <w:t xml:space="preserve"> from hospital following an unplanned admission</w:t>
      </w:r>
      <w:r w:rsidR="001A19E0">
        <w:rPr>
          <w:lang w:val="en-AU"/>
        </w:rPr>
        <w:t xml:space="preserve"> (‘return home</w:t>
      </w:r>
      <w:r w:rsidR="00DA267F">
        <w:rPr>
          <w:lang w:val="en-AU"/>
        </w:rPr>
        <w:t>’</w:t>
      </w:r>
      <w:r w:rsidR="001A19E0">
        <w:rPr>
          <w:lang w:val="en-AU"/>
        </w:rPr>
        <w:t>)</w:t>
      </w:r>
      <w:r w:rsidR="00276C18">
        <w:rPr>
          <w:lang w:val="en-AU"/>
        </w:rPr>
        <w:t xml:space="preserve">. </w:t>
      </w:r>
      <w:r w:rsidR="006A0C22">
        <w:rPr>
          <w:lang w:val="en-AU"/>
        </w:rPr>
        <w:t>In terms of co-morbidities,</w:t>
      </w:r>
      <w:r w:rsidR="006A0C22" w:rsidRPr="006A0C22">
        <w:t xml:space="preserve"> </w:t>
      </w:r>
      <w:r w:rsidR="006A0C22" w:rsidRPr="006A0C22">
        <w:rPr>
          <w:lang w:val="en-AU"/>
        </w:rPr>
        <w:t>musculoskeletal problems (e.g. falls and fractures)</w:t>
      </w:r>
      <w:r w:rsidR="006A0C22">
        <w:rPr>
          <w:lang w:val="en-AU"/>
        </w:rPr>
        <w:t>, were implicated in referrals to reablement of o</w:t>
      </w:r>
      <w:r w:rsidR="00EB2299">
        <w:rPr>
          <w:lang w:val="en-AU"/>
        </w:rPr>
        <w:t>ver 59</w:t>
      </w:r>
      <w:r w:rsidR="00276C18">
        <w:rPr>
          <w:lang w:val="en-AU"/>
        </w:rPr>
        <w:t xml:space="preserve"> </w:t>
      </w:r>
      <w:r w:rsidR="002326AB">
        <w:rPr>
          <w:lang w:val="en-AU"/>
        </w:rPr>
        <w:t>per cent</w:t>
      </w:r>
      <w:r w:rsidR="00276C18">
        <w:rPr>
          <w:lang w:val="en-AU"/>
        </w:rPr>
        <w:t xml:space="preserve"> of </w:t>
      </w:r>
      <w:r w:rsidR="006A0C22">
        <w:rPr>
          <w:lang w:val="en-AU"/>
        </w:rPr>
        <w:t xml:space="preserve">the sample. </w:t>
      </w:r>
      <w:r w:rsidR="003429C4">
        <w:rPr>
          <w:lang w:val="en-AU"/>
        </w:rPr>
        <w:t xml:space="preserve"> At each time point,</w:t>
      </w:r>
      <w:r w:rsidR="006A0C22">
        <w:rPr>
          <w:lang w:val="en-AU"/>
        </w:rPr>
        <w:t xml:space="preserve"> </w:t>
      </w:r>
      <w:r w:rsidR="003429C4">
        <w:rPr>
          <w:lang w:val="en-AU"/>
        </w:rPr>
        <w:t xml:space="preserve">the great majority (89%) </w:t>
      </w:r>
      <w:r w:rsidR="006A0C22">
        <w:rPr>
          <w:lang w:val="en-AU"/>
        </w:rPr>
        <w:t xml:space="preserve">were </w:t>
      </w:r>
      <w:r w:rsidR="00C1365A">
        <w:rPr>
          <w:lang w:val="en-AU"/>
        </w:rPr>
        <w:t>receiv</w:t>
      </w:r>
      <w:r w:rsidR="006A0C22">
        <w:rPr>
          <w:lang w:val="en-AU"/>
        </w:rPr>
        <w:t>ing</w:t>
      </w:r>
      <w:r w:rsidR="003429C4">
        <w:rPr>
          <w:lang w:val="en-AU"/>
        </w:rPr>
        <w:t xml:space="preserve"> </w:t>
      </w:r>
      <w:r w:rsidR="00C1365A">
        <w:rPr>
          <w:lang w:val="en-AU"/>
        </w:rPr>
        <w:t>informal care from friends and family.</w:t>
      </w:r>
    </w:p>
    <w:p w14:paraId="36FDFCEE" w14:textId="77777777" w:rsidR="00382A73" w:rsidRDefault="00382A73" w:rsidP="009F55FA">
      <w:pPr>
        <w:rPr>
          <w:lang w:val="en-AU"/>
        </w:rPr>
      </w:pPr>
    </w:p>
    <w:p w14:paraId="661B7E60" w14:textId="3790ED22" w:rsidR="00C1365A" w:rsidRPr="00491C4F" w:rsidRDefault="004B7964" w:rsidP="00491C4F">
      <w:pPr>
        <w:rPr>
          <w:lang w:val="en-AU"/>
        </w:rPr>
      </w:pPr>
      <w:r>
        <w:rPr>
          <w:lang w:val="en-AU"/>
        </w:rPr>
        <w:t>[</w:t>
      </w:r>
      <w:r w:rsidR="00382A73">
        <w:rPr>
          <w:lang w:val="en-AU"/>
        </w:rPr>
        <w:t xml:space="preserve">Table </w:t>
      </w:r>
      <w:r w:rsidR="00172B36">
        <w:rPr>
          <w:lang w:val="en-AU"/>
        </w:rPr>
        <w:t>3</w:t>
      </w:r>
      <w:r w:rsidR="00382A73">
        <w:rPr>
          <w:lang w:val="en-AU"/>
        </w:rPr>
        <w:t>.</w:t>
      </w:r>
      <w:r>
        <w:rPr>
          <w:lang w:val="en-AU"/>
        </w:rPr>
        <w:t xml:space="preserve"> Here]</w:t>
      </w:r>
      <w:r w:rsidR="00E47118">
        <w:rPr>
          <w:lang w:val="en-AU"/>
        </w:rPr>
        <w:br w:type="page"/>
      </w:r>
      <w:bookmarkStart w:id="0" w:name="_GoBack"/>
      <w:bookmarkEnd w:id="0"/>
    </w:p>
    <w:p w14:paraId="75012362" w14:textId="4735B4B3" w:rsidR="00C1365A" w:rsidRDefault="00AD7975" w:rsidP="009F55FA">
      <w:pPr>
        <w:pStyle w:val="Heading3"/>
      </w:pPr>
      <w:r>
        <w:lastRenderedPageBreak/>
        <w:t>HRERS-RV s</w:t>
      </w:r>
      <w:r w:rsidR="00D430DB">
        <w:t>ummary statistics</w:t>
      </w:r>
    </w:p>
    <w:p w14:paraId="04501593" w14:textId="7DC4A9E2" w:rsidR="00D430DB" w:rsidRDefault="00D430DB" w:rsidP="009F55FA">
      <w:pPr>
        <w:spacing w:after="0"/>
      </w:pPr>
      <w:r>
        <w:t xml:space="preserve">The mean </w:t>
      </w:r>
      <w:r w:rsidR="00AD7975">
        <w:t xml:space="preserve">HRERS-RV </w:t>
      </w:r>
      <w:r>
        <w:t>score (n=126) was</w:t>
      </w:r>
      <w:r w:rsidRPr="00625CBB">
        <w:t xml:space="preserve"> 26.1</w:t>
      </w:r>
      <w:r>
        <w:t>,</w:t>
      </w:r>
      <w:r w:rsidR="003429C4">
        <w:t xml:space="preserve"> </w:t>
      </w:r>
      <w:r w:rsidRPr="00625CBB">
        <w:t xml:space="preserve">median </w:t>
      </w:r>
      <w:r>
        <w:t>27</w:t>
      </w:r>
      <w:r w:rsidR="00A21AEC">
        <w:t xml:space="preserve"> (minimum possible score = 0; maximum </w:t>
      </w:r>
      <w:r w:rsidR="00A21AEC" w:rsidRPr="00112E1D">
        <w:t>= 30).</w:t>
      </w:r>
      <w:r w:rsidR="00761C44" w:rsidRPr="00112E1D">
        <w:t xml:space="preserve"> </w:t>
      </w:r>
      <w:r w:rsidRPr="00112E1D">
        <w:t xml:space="preserve">The top 25% of the score distribution </w:t>
      </w:r>
      <w:r w:rsidR="001E719E" w:rsidRPr="00112E1D">
        <w:t>consisted of</w:t>
      </w:r>
      <w:r w:rsidRPr="00112E1D">
        <w:t xml:space="preserve"> maximum scores</w:t>
      </w:r>
      <w:r w:rsidR="002A2EA4" w:rsidRPr="00112E1D">
        <w:t>, indicating a ceiling effect</w:t>
      </w:r>
      <w:r w:rsidRPr="00112E1D">
        <w:t>.</w:t>
      </w:r>
    </w:p>
    <w:p w14:paraId="3D0D3CA3" w14:textId="77777777" w:rsidR="00D430DB" w:rsidRDefault="00D430DB" w:rsidP="009F55FA">
      <w:pPr>
        <w:pStyle w:val="Heading2"/>
        <w:spacing w:line="276" w:lineRule="auto"/>
      </w:pPr>
    </w:p>
    <w:p w14:paraId="650FA461" w14:textId="2ED50428" w:rsidR="00C1365A" w:rsidRDefault="00C1365A" w:rsidP="009F55FA">
      <w:pPr>
        <w:pStyle w:val="Heading2"/>
        <w:spacing w:line="276" w:lineRule="auto"/>
      </w:pPr>
      <w:r>
        <w:t>Eliminating threats to validity of results</w:t>
      </w:r>
    </w:p>
    <w:p w14:paraId="5EF4D209" w14:textId="0D50E3BE" w:rsidR="005F0CB9" w:rsidRDefault="005F0CB9" w:rsidP="009F55FA">
      <w:pPr>
        <w:spacing w:after="0"/>
        <w:rPr>
          <w:rFonts w:cstheme="minorHAnsi"/>
          <w:szCs w:val="24"/>
        </w:rPr>
      </w:pPr>
      <w:r>
        <w:rPr>
          <w:rFonts w:cstheme="minorHAnsi"/>
          <w:szCs w:val="24"/>
        </w:rPr>
        <w:t>S</w:t>
      </w:r>
      <w:r w:rsidR="00C1365A" w:rsidRPr="00964B1A">
        <w:rPr>
          <w:rFonts w:cstheme="minorHAnsi"/>
          <w:szCs w:val="24"/>
        </w:rPr>
        <w:t>ome respondent characteristics</w:t>
      </w:r>
      <w:r w:rsidR="003429C4">
        <w:rPr>
          <w:rFonts w:cstheme="minorHAnsi"/>
          <w:szCs w:val="24"/>
        </w:rPr>
        <w:t xml:space="preserve"> (</w:t>
      </w:r>
      <w:r w:rsidR="003429C4" w:rsidRPr="003429C4">
        <w:rPr>
          <w:rFonts w:cstheme="minorHAnsi"/>
          <w:szCs w:val="24"/>
        </w:rPr>
        <w:t>age, gender, reason for referral, living situatio</w:t>
      </w:r>
      <w:r w:rsidR="003429C4">
        <w:rPr>
          <w:rFonts w:cstheme="minorHAnsi"/>
          <w:szCs w:val="24"/>
        </w:rPr>
        <w:t>n, informal carer involvement, type of co-morbidiy)</w:t>
      </w:r>
      <w:r w:rsidR="00C1365A" w:rsidRPr="00964B1A">
        <w:rPr>
          <w:rFonts w:cstheme="minorHAnsi"/>
          <w:szCs w:val="24"/>
        </w:rPr>
        <w:t xml:space="preserve"> were</w:t>
      </w:r>
      <w:r>
        <w:rPr>
          <w:rFonts w:cstheme="minorHAnsi"/>
          <w:szCs w:val="24"/>
        </w:rPr>
        <w:t xml:space="preserve"> associated with HRERS-RV scores (see </w:t>
      </w:r>
      <w:r w:rsidR="003429C4">
        <w:rPr>
          <w:rFonts w:cstheme="minorHAnsi"/>
          <w:szCs w:val="24"/>
        </w:rPr>
        <w:t>S</w:t>
      </w:r>
      <w:r>
        <w:rPr>
          <w:rFonts w:cstheme="minorHAnsi"/>
          <w:szCs w:val="24"/>
        </w:rPr>
        <w:t xml:space="preserve">upporting </w:t>
      </w:r>
      <w:r w:rsidR="003429C4">
        <w:rPr>
          <w:rFonts w:cstheme="minorHAnsi"/>
          <w:szCs w:val="24"/>
        </w:rPr>
        <w:t>M</w:t>
      </w:r>
      <w:r>
        <w:rPr>
          <w:rFonts w:cstheme="minorHAnsi"/>
          <w:szCs w:val="24"/>
        </w:rPr>
        <w:t>aterial).</w:t>
      </w:r>
      <w:r w:rsidRPr="005F0CB9">
        <w:t xml:space="preserve"> </w:t>
      </w:r>
      <w:r w:rsidR="00E32202" w:rsidRPr="00E32202">
        <w:rPr>
          <w:rFonts w:cstheme="minorHAnsi"/>
          <w:szCs w:val="24"/>
        </w:rPr>
        <w:t>However, although these associations are statistically significant, their effect sizes are close to zero (ranging between 0.13- 1.8)</w:t>
      </w:r>
      <w:r w:rsidR="00761C44">
        <w:rPr>
          <w:rFonts w:cstheme="minorHAnsi"/>
          <w:szCs w:val="24"/>
        </w:rPr>
        <w:t xml:space="preserve"> </w:t>
      </w:r>
    </w:p>
    <w:p w14:paraId="036A7592" w14:textId="77777777" w:rsidR="005F0CB9" w:rsidRDefault="005F0CB9" w:rsidP="009F55FA"/>
    <w:p w14:paraId="18BEECD8" w14:textId="15F372ED" w:rsidR="002A2B35" w:rsidRPr="00D806C7" w:rsidRDefault="007708E6" w:rsidP="009F55FA">
      <w:pPr>
        <w:pStyle w:val="Heading2"/>
        <w:spacing w:line="276" w:lineRule="auto"/>
      </w:pPr>
      <w:r w:rsidRPr="00D806C7">
        <w:t>Reliability testing</w:t>
      </w:r>
    </w:p>
    <w:p w14:paraId="06ED2707" w14:textId="21D34468" w:rsidR="00A21AEC" w:rsidRDefault="00A21AEC" w:rsidP="009F55FA">
      <w:pPr>
        <w:spacing w:after="0"/>
        <w:rPr>
          <w:rFonts w:cstheme="minorHAnsi"/>
          <w:szCs w:val="24"/>
        </w:rPr>
      </w:pPr>
      <w:r>
        <w:rPr>
          <w:rFonts w:cstheme="minorHAnsi"/>
          <w:szCs w:val="24"/>
        </w:rPr>
        <w:t>Cronbach’s a</w:t>
      </w:r>
      <w:r w:rsidRPr="00A21AEC">
        <w:rPr>
          <w:rFonts w:cstheme="minorHAnsi"/>
          <w:szCs w:val="24"/>
        </w:rPr>
        <w:t>lpha</w:t>
      </w:r>
      <w:r>
        <w:rPr>
          <w:rFonts w:cstheme="minorHAnsi"/>
          <w:szCs w:val="24"/>
        </w:rPr>
        <w:t xml:space="preserve"> correlation coefficient </w:t>
      </w:r>
      <w:r w:rsidRPr="00A21AEC">
        <w:rPr>
          <w:rFonts w:cstheme="minorHAnsi"/>
          <w:szCs w:val="24"/>
        </w:rPr>
        <w:t xml:space="preserve">indicated that HRERS-RV </w:t>
      </w:r>
      <w:r>
        <w:rPr>
          <w:rFonts w:cstheme="minorHAnsi"/>
          <w:szCs w:val="24"/>
        </w:rPr>
        <w:t xml:space="preserve">is a </w:t>
      </w:r>
      <w:r w:rsidRPr="00A21AEC">
        <w:rPr>
          <w:rFonts w:cstheme="minorHAnsi"/>
          <w:szCs w:val="24"/>
        </w:rPr>
        <w:t xml:space="preserve">uni-dimensional scale </w:t>
      </w:r>
      <w:r>
        <w:rPr>
          <w:rFonts w:cstheme="minorHAnsi"/>
          <w:szCs w:val="24"/>
        </w:rPr>
        <w:t xml:space="preserve">with </w:t>
      </w:r>
      <w:r w:rsidRPr="00A21AEC">
        <w:rPr>
          <w:rFonts w:cstheme="minorHAnsi"/>
          <w:szCs w:val="24"/>
        </w:rPr>
        <w:t>high reliability α=0.89 (95%CI: 0.85-0.93).</w:t>
      </w:r>
    </w:p>
    <w:p w14:paraId="447AEA13" w14:textId="77777777" w:rsidR="00A21AEC" w:rsidRDefault="00A21AEC" w:rsidP="009F55FA">
      <w:pPr>
        <w:spacing w:after="0"/>
        <w:rPr>
          <w:rFonts w:cstheme="minorHAnsi"/>
          <w:szCs w:val="24"/>
        </w:rPr>
      </w:pPr>
    </w:p>
    <w:p w14:paraId="0243512A" w14:textId="0B85EE09" w:rsidR="00A65450" w:rsidRDefault="00A21AEC" w:rsidP="009F55FA">
      <w:pPr>
        <w:spacing w:after="0"/>
        <w:rPr>
          <w:rFonts w:cstheme="minorHAnsi"/>
          <w:szCs w:val="24"/>
        </w:rPr>
      </w:pPr>
      <w:r>
        <w:rPr>
          <w:rFonts w:cstheme="minorHAnsi"/>
          <w:szCs w:val="24"/>
        </w:rPr>
        <w:t>Test</w:t>
      </w:r>
      <w:r w:rsidR="00E32202">
        <w:rPr>
          <w:rFonts w:cstheme="minorHAnsi"/>
          <w:szCs w:val="24"/>
        </w:rPr>
        <w:t xml:space="preserve"> – </w:t>
      </w:r>
      <w:r>
        <w:rPr>
          <w:rFonts w:cstheme="minorHAnsi"/>
          <w:szCs w:val="24"/>
        </w:rPr>
        <w:t>re</w:t>
      </w:r>
      <w:r w:rsidR="00E32202">
        <w:rPr>
          <w:rFonts w:cstheme="minorHAnsi"/>
          <w:szCs w:val="24"/>
        </w:rPr>
        <w:t>-</w:t>
      </w:r>
      <w:r w:rsidR="00EB2299">
        <w:rPr>
          <w:rFonts w:cstheme="minorHAnsi"/>
          <w:szCs w:val="24"/>
        </w:rPr>
        <w:t>test scores</w:t>
      </w:r>
      <w:r w:rsidR="00E32202">
        <w:rPr>
          <w:rFonts w:cstheme="minorHAnsi"/>
          <w:szCs w:val="24"/>
        </w:rPr>
        <w:t xml:space="preserve"> (n=31)</w:t>
      </w:r>
      <w:r w:rsidR="00EB2299">
        <w:rPr>
          <w:rFonts w:cstheme="minorHAnsi"/>
          <w:szCs w:val="24"/>
        </w:rPr>
        <w:t xml:space="preserve"> were compared using P</w:t>
      </w:r>
      <w:r w:rsidR="007708E6">
        <w:rPr>
          <w:rFonts w:cstheme="minorHAnsi"/>
          <w:szCs w:val="24"/>
        </w:rPr>
        <w:t>earson’s correlation</w:t>
      </w:r>
      <w:r w:rsidR="00EB2299">
        <w:rPr>
          <w:rFonts w:cstheme="minorHAnsi"/>
          <w:szCs w:val="24"/>
        </w:rPr>
        <w:t>. The correlation</w:t>
      </w:r>
      <w:r w:rsidR="007708E6">
        <w:rPr>
          <w:rFonts w:cstheme="minorHAnsi"/>
          <w:szCs w:val="24"/>
        </w:rPr>
        <w:t xml:space="preserve"> coefficient</w:t>
      </w:r>
      <w:r w:rsidR="00D1025F">
        <w:rPr>
          <w:rFonts w:cstheme="minorHAnsi"/>
          <w:szCs w:val="24"/>
        </w:rPr>
        <w:t xml:space="preserve"> between the two time points</w:t>
      </w:r>
      <w:r w:rsidR="007708E6">
        <w:rPr>
          <w:rFonts w:cstheme="minorHAnsi"/>
          <w:szCs w:val="24"/>
        </w:rPr>
        <w:t xml:space="preserve"> was 0.71, indicating an acceptable level of test</w:t>
      </w:r>
      <w:r w:rsidR="00E32202">
        <w:rPr>
          <w:rFonts w:cstheme="minorHAnsi"/>
          <w:szCs w:val="24"/>
        </w:rPr>
        <w:t xml:space="preserve"> – </w:t>
      </w:r>
      <w:r w:rsidR="007708E6">
        <w:rPr>
          <w:rFonts w:cstheme="minorHAnsi"/>
          <w:szCs w:val="24"/>
        </w:rPr>
        <w:t>re</w:t>
      </w:r>
      <w:r w:rsidR="00E32202">
        <w:rPr>
          <w:rFonts w:cstheme="minorHAnsi"/>
          <w:szCs w:val="24"/>
        </w:rPr>
        <w:t>-</w:t>
      </w:r>
      <w:r w:rsidR="007708E6">
        <w:rPr>
          <w:rFonts w:cstheme="minorHAnsi"/>
          <w:szCs w:val="24"/>
        </w:rPr>
        <w:t xml:space="preserve">test reliability. </w:t>
      </w:r>
      <w:r w:rsidR="00D1025F">
        <w:rPr>
          <w:rFonts w:cstheme="minorHAnsi"/>
          <w:szCs w:val="24"/>
        </w:rPr>
        <w:t>The</w:t>
      </w:r>
      <w:r w:rsidR="007708E6">
        <w:rPr>
          <w:rFonts w:cstheme="minorHAnsi"/>
          <w:szCs w:val="24"/>
        </w:rPr>
        <w:t xml:space="preserve"> mean total scores were 25 (test) and </w:t>
      </w:r>
      <w:r w:rsidR="007708E6" w:rsidRPr="009D5BC1">
        <w:rPr>
          <w:rFonts w:cstheme="minorHAnsi"/>
          <w:szCs w:val="24"/>
        </w:rPr>
        <w:t>24.1</w:t>
      </w:r>
      <w:r w:rsidR="007708E6">
        <w:rPr>
          <w:rFonts w:cstheme="minorHAnsi"/>
          <w:szCs w:val="24"/>
        </w:rPr>
        <w:t xml:space="preserve"> (re-test)</w:t>
      </w:r>
      <w:r w:rsidR="007708E6" w:rsidRPr="009D5BC1">
        <w:rPr>
          <w:rFonts w:cstheme="minorHAnsi"/>
          <w:szCs w:val="24"/>
        </w:rPr>
        <w:t xml:space="preserve">. This difference </w:t>
      </w:r>
      <w:r w:rsidR="007708E6">
        <w:rPr>
          <w:rFonts w:cstheme="minorHAnsi"/>
          <w:szCs w:val="24"/>
        </w:rPr>
        <w:t>was</w:t>
      </w:r>
      <w:r w:rsidR="007708E6" w:rsidRPr="009D5BC1">
        <w:rPr>
          <w:rFonts w:cstheme="minorHAnsi"/>
          <w:szCs w:val="24"/>
        </w:rPr>
        <w:t xml:space="preserve"> not statistically significant (diff=0.9, </w:t>
      </w:r>
      <w:r w:rsidR="00F70B41">
        <w:rPr>
          <w:rFonts w:cstheme="minorHAnsi"/>
          <w:szCs w:val="24"/>
        </w:rPr>
        <w:t>P-value</w:t>
      </w:r>
      <w:r w:rsidR="007708E6" w:rsidRPr="009D5BC1">
        <w:rPr>
          <w:rFonts w:cstheme="minorHAnsi"/>
          <w:szCs w:val="24"/>
        </w:rPr>
        <w:t>=0.114).</w:t>
      </w:r>
      <w:r w:rsidR="007708E6">
        <w:rPr>
          <w:rFonts w:cstheme="minorHAnsi"/>
          <w:szCs w:val="24"/>
        </w:rPr>
        <w:t xml:space="preserve"> </w:t>
      </w:r>
      <w:r w:rsidR="006A0C22">
        <w:rPr>
          <w:rFonts w:cstheme="minorHAnsi"/>
          <w:szCs w:val="24"/>
        </w:rPr>
        <w:t>T</w:t>
      </w:r>
      <w:r w:rsidR="007708E6">
        <w:rPr>
          <w:rFonts w:cstheme="minorHAnsi"/>
          <w:szCs w:val="24"/>
        </w:rPr>
        <w:t xml:space="preserve">hese are preliminary </w:t>
      </w:r>
      <w:r w:rsidR="00FB63DA">
        <w:rPr>
          <w:rFonts w:cstheme="minorHAnsi"/>
          <w:szCs w:val="24"/>
        </w:rPr>
        <w:t xml:space="preserve">results </w:t>
      </w:r>
      <w:r w:rsidR="007708E6">
        <w:rPr>
          <w:rFonts w:cstheme="minorHAnsi"/>
          <w:szCs w:val="24"/>
        </w:rPr>
        <w:t>given the small sample size.</w:t>
      </w:r>
      <w:r w:rsidR="0027498E">
        <w:rPr>
          <w:rFonts w:cstheme="minorHAnsi"/>
          <w:szCs w:val="24"/>
        </w:rPr>
        <w:t xml:space="preserve"> </w:t>
      </w:r>
    </w:p>
    <w:p w14:paraId="684E2B59" w14:textId="77777777" w:rsidR="00791AC3" w:rsidRDefault="00791AC3" w:rsidP="009F55FA">
      <w:pPr>
        <w:spacing w:after="0"/>
        <w:rPr>
          <w:rFonts w:cstheme="minorHAnsi"/>
          <w:b/>
          <w:szCs w:val="24"/>
        </w:rPr>
      </w:pPr>
    </w:p>
    <w:p w14:paraId="45771B96" w14:textId="27A1FA5C" w:rsidR="00B45668" w:rsidRPr="00970930" w:rsidRDefault="0085389F" w:rsidP="009F55FA">
      <w:pPr>
        <w:pStyle w:val="Heading2"/>
        <w:spacing w:line="276" w:lineRule="auto"/>
      </w:pPr>
      <w:r>
        <w:t xml:space="preserve">Construct </w:t>
      </w:r>
      <w:r w:rsidR="00B45668" w:rsidRPr="00DC011D">
        <w:t>validity</w:t>
      </w:r>
    </w:p>
    <w:p w14:paraId="6C8CD71A" w14:textId="785828C6" w:rsidR="00B45668" w:rsidRPr="00697E6B" w:rsidRDefault="00B45668" w:rsidP="009F55FA">
      <w:pPr>
        <w:spacing w:after="0"/>
        <w:rPr>
          <w:rFonts w:cstheme="minorHAnsi"/>
          <w:szCs w:val="24"/>
        </w:rPr>
      </w:pPr>
      <w:r w:rsidRPr="005E2952">
        <w:rPr>
          <w:rFonts w:cstheme="minorHAnsi"/>
          <w:szCs w:val="24"/>
        </w:rPr>
        <w:t xml:space="preserve">An initial correlation matrix confirmed </w:t>
      </w:r>
      <w:r w:rsidR="00F93289">
        <w:rPr>
          <w:rFonts w:cstheme="minorHAnsi"/>
          <w:szCs w:val="24"/>
        </w:rPr>
        <w:t>a</w:t>
      </w:r>
      <w:r w:rsidRPr="005E2952">
        <w:rPr>
          <w:rFonts w:cstheme="minorHAnsi"/>
          <w:szCs w:val="24"/>
        </w:rPr>
        <w:t xml:space="preserve"> significant amount of correlation between </w:t>
      </w:r>
      <w:r w:rsidR="00ED3762">
        <w:rPr>
          <w:rFonts w:cstheme="minorHAnsi"/>
          <w:szCs w:val="24"/>
        </w:rPr>
        <w:t>items</w:t>
      </w:r>
      <w:r w:rsidRPr="005E2952">
        <w:rPr>
          <w:rFonts w:cstheme="minorHAnsi"/>
          <w:szCs w:val="24"/>
        </w:rPr>
        <w:t>. Bartlett’s test showed that the correlations between the five components were overall significantly different from zero (</w:t>
      </w:r>
      <w:r w:rsidRPr="00697E6B">
        <w:rPr>
          <w:rFonts w:cstheme="minorHAnsi"/>
          <w:szCs w:val="24"/>
        </w:rPr>
        <w:t xml:space="preserve">p&lt;0.001, N=126). The determinant (det) of the correlation matrix indicated that there was no extreme multicollinearity across the variables, whilst </w:t>
      </w:r>
      <w:r w:rsidR="006A0C22">
        <w:rPr>
          <w:rFonts w:cstheme="minorHAnsi"/>
          <w:szCs w:val="24"/>
        </w:rPr>
        <w:t xml:space="preserve">not being </w:t>
      </w:r>
      <w:r w:rsidRPr="00697E6B">
        <w:rPr>
          <w:rFonts w:cstheme="minorHAnsi"/>
          <w:szCs w:val="24"/>
        </w:rPr>
        <w:t xml:space="preserve">completely unrelated (det=0.018). </w:t>
      </w:r>
      <w:r w:rsidR="00691DF5" w:rsidRPr="00697E6B">
        <w:rPr>
          <w:rFonts w:cstheme="minorHAnsi"/>
          <w:szCs w:val="24"/>
        </w:rPr>
        <w:t>The Kaiser-Meyer-Olkin Measure had a value of 0.82, which indicated good levels of sampling adequacy for the analysis.</w:t>
      </w:r>
    </w:p>
    <w:p w14:paraId="7156ABB4" w14:textId="77777777" w:rsidR="00BB4312" w:rsidRPr="00697E6B" w:rsidRDefault="00BB4312" w:rsidP="009F55FA">
      <w:pPr>
        <w:spacing w:after="0"/>
        <w:rPr>
          <w:rFonts w:cstheme="minorHAnsi"/>
          <w:szCs w:val="24"/>
        </w:rPr>
      </w:pPr>
    </w:p>
    <w:p w14:paraId="1B9E50D1" w14:textId="3B9912A9" w:rsidR="00B45668" w:rsidRDefault="00F93289" w:rsidP="009F55FA">
      <w:pPr>
        <w:spacing w:after="0"/>
        <w:rPr>
          <w:rFonts w:cstheme="minorHAnsi"/>
          <w:szCs w:val="24"/>
        </w:rPr>
      </w:pPr>
      <w:r>
        <w:rPr>
          <w:rFonts w:cstheme="minorHAnsi"/>
          <w:szCs w:val="24"/>
        </w:rPr>
        <w:t>O</w:t>
      </w:r>
      <w:r w:rsidR="00B45668" w:rsidRPr="00697E6B">
        <w:rPr>
          <w:rFonts w:cstheme="minorHAnsi"/>
          <w:szCs w:val="24"/>
        </w:rPr>
        <w:t xml:space="preserve">ne factor </w:t>
      </w:r>
      <w:r>
        <w:rPr>
          <w:rFonts w:cstheme="minorHAnsi"/>
          <w:szCs w:val="24"/>
        </w:rPr>
        <w:t>had</w:t>
      </w:r>
      <w:r w:rsidR="00B45668" w:rsidRPr="00697E6B">
        <w:rPr>
          <w:rFonts w:cstheme="minorHAnsi"/>
          <w:szCs w:val="24"/>
        </w:rPr>
        <w:t xml:space="preserve"> an eigenvalue </w:t>
      </w:r>
      <w:r>
        <w:rPr>
          <w:rFonts w:cstheme="minorHAnsi"/>
          <w:szCs w:val="24"/>
        </w:rPr>
        <w:t>&gt;1</w:t>
      </w:r>
      <w:r w:rsidR="00B45668" w:rsidRPr="00697E6B">
        <w:rPr>
          <w:rFonts w:cstheme="minorHAnsi"/>
          <w:szCs w:val="24"/>
        </w:rPr>
        <w:t xml:space="preserve"> (eigenvalue=3.</w:t>
      </w:r>
      <w:r w:rsidR="00E851E1" w:rsidRPr="00697E6B">
        <w:rPr>
          <w:rFonts w:cstheme="minorHAnsi"/>
          <w:szCs w:val="24"/>
        </w:rPr>
        <w:t>28</w:t>
      </w:r>
      <w:r w:rsidR="00B45668" w:rsidRPr="00697E6B">
        <w:rPr>
          <w:rFonts w:cstheme="minorHAnsi"/>
          <w:szCs w:val="24"/>
        </w:rPr>
        <w:t>), explaining over 80% of the total variance.</w:t>
      </w:r>
      <w:r w:rsidR="004F4F36" w:rsidRPr="00697E6B">
        <w:rPr>
          <w:rFonts w:cstheme="minorHAnsi"/>
          <w:szCs w:val="24"/>
        </w:rPr>
        <w:t xml:space="preserve"> </w:t>
      </w:r>
      <w:r>
        <w:rPr>
          <w:rFonts w:cstheme="minorHAnsi"/>
          <w:szCs w:val="24"/>
        </w:rPr>
        <w:t xml:space="preserve">A </w:t>
      </w:r>
      <w:r w:rsidR="004F4F36" w:rsidRPr="00697E6B">
        <w:rPr>
          <w:rFonts w:cstheme="minorHAnsi"/>
          <w:szCs w:val="24"/>
        </w:rPr>
        <w:t>scree plot showed a clear inflexion after the first factor, justifying keeping one single factor in the analysis.</w:t>
      </w:r>
      <w:r w:rsidR="00B45668" w:rsidRPr="00697E6B">
        <w:rPr>
          <w:rFonts w:cstheme="minorHAnsi"/>
          <w:szCs w:val="24"/>
        </w:rPr>
        <w:t xml:space="preserve"> The (rotated)</w:t>
      </w:r>
      <w:r w:rsidR="00E851E1" w:rsidRPr="00697E6B">
        <w:rPr>
          <w:rFonts w:cstheme="minorHAnsi"/>
          <w:szCs w:val="24"/>
        </w:rPr>
        <w:t xml:space="preserve"> factor loadings</w:t>
      </w:r>
      <w:r w:rsidR="004F4F36" w:rsidRPr="00697E6B">
        <w:rPr>
          <w:rFonts w:cstheme="minorHAnsi"/>
          <w:szCs w:val="24"/>
        </w:rPr>
        <w:t xml:space="preserve"> for Factor 1</w:t>
      </w:r>
      <w:r w:rsidR="00E851E1" w:rsidRPr="00697E6B">
        <w:rPr>
          <w:rFonts w:cstheme="minorHAnsi"/>
          <w:szCs w:val="24"/>
        </w:rPr>
        <w:t xml:space="preserve"> ranged from 0.40 to 0.95</w:t>
      </w:r>
      <w:r w:rsidR="00EF3C68">
        <w:rPr>
          <w:rFonts w:cstheme="minorHAnsi"/>
          <w:szCs w:val="24"/>
        </w:rPr>
        <w:t xml:space="preserve"> (Table </w:t>
      </w:r>
      <w:r w:rsidR="00B20D93">
        <w:rPr>
          <w:rFonts w:cstheme="minorHAnsi"/>
          <w:szCs w:val="24"/>
        </w:rPr>
        <w:t>4</w:t>
      </w:r>
      <w:r w:rsidR="00EF3C68">
        <w:rPr>
          <w:rFonts w:cstheme="minorHAnsi"/>
          <w:szCs w:val="24"/>
        </w:rPr>
        <w:t>)</w:t>
      </w:r>
      <w:r w:rsidR="00B45668" w:rsidRPr="00697E6B">
        <w:rPr>
          <w:rFonts w:cstheme="minorHAnsi"/>
          <w:szCs w:val="24"/>
        </w:rPr>
        <w:t xml:space="preserve">. </w:t>
      </w:r>
      <w:r w:rsidR="004F4F36" w:rsidRPr="00697E6B">
        <w:rPr>
          <w:rFonts w:cstheme="minorHAnsi"/>
          <w:szCs w:val="24"/>
        </w:rPr>
        <w:t>Item 2 - ability to take part</w:t>
      </w:r>
      <w:r w:rsidR="00383C8E" w:rsidRPr="00697E6B">
        <w:rPr>
          <w:rFonts w:cstheme="minorHAnsi"/>
          <w:szCs w:val="24"/>
        </w:rPr>
        <w:t xml:space="preserve"> in reablement</w:t>
      </w:r>
      <w:r w:rsidR="004F4F36" w:rsidRPr="00697E6B">
        <w:rPr>
          <w:rFonts w:cstheme="minorHAnsi"/>
          <w:szCs w:val="24"/>
        </w:rPr>
        <w:t xml:space="preserve"> affected by memory difficulties or low mood – had a factor loading </w:t>
      </w:r>
      <w:r w:rsidR="00383C8E" w:rsidRPr="00697E6B">
        <w:rPr>
          <w:rFonts w:cstheme="minorHAnsi"/>
          <w:szCs w:val="24"/>
        </w:rPr>
        <w:t>of 0.40</w:t>
      </w:r>
      <w:r w:rsidR="004F4F36" w:rsidRPr="00697E6B">
        <w:rPr>
          <w:rFonts w:cstheme="minorHAnsi"/>
          <w:szCs w:val="24"/>
        </w:rPr>
        <w:t>. It was</w:t>
      </w:r>
      <w:r w:rsidR="00697E6B" w:rsidRPr="00697E6B">
        <w:rPr>
          <w:rFonts w:cstheme="minorHAnsi"/>
          <w:szCs w:val="24"/>
        </w:rPr>
        <w:t>, however,</w:t>
      </w:r>
      <w:r w:rsidR="004F4F36" w:rsidRPr="00697E6B">
        <w:rPr>
          <w:rFonts w:cstheme="minorHAnsi"/>
          <w:szCs w:val="24"/>
        </w:rPr>
        <w:t xml:space="preserve"> decided to retain this item </w:t>
      </w:r>
      <w:r w:rsidR="00112E1D" w:rsidRPr="00697E6B">
        <w:rPr>
          <w:rFonts w:cstheme="minorHAnsi"/>
          <w:szCs w:val="24"/>
        </w:rPr>
        <w:t xml:space="preserve">in order to replicate the conceptual underpinning of the </w:t>
      </w:r>
      <w:r w:rsidR="004F4F36" w:rsidRPr="00697E6B">
        <w:rPr>
          <w:rFonts w:cstheme="minorHAnsi"/>
          <w:szCs w:val="24"/>
        </w:rPr>
        <w:t>original HRERS (where all items had a</w:t>
      </w:r>
      <w:r w:rsidR="00BB7898" w:rsidRPr="00697E6B">
        <w:rPr>
          <w:rFonts w:cstheme="minorHAnsi"/>
          <w:szCs w:val="24"/>
        </w:rPr>
        <w:t xml:space="preserve"> factor</w:t>
      </w:r>
      <w:r w:rsidR="004F4F36" w:rsidRPr="00697E6B">
        <w:rPr>
          <w:rFonts w:cstheme="minorHAnsi"/>
          <w:szCs w:val="24"/>
        </w:rPr>
        <w:t xml:space="preserve"> loading between 0.73 </w:t>
      </w:r>
      <w:r w:rsidR="00BB7898" w:rsidRPr="00697E6B">
        <w:rPr>
          <w:rFonts w:cstheme="minorHAnsi"/>
          <w:szCs w:val="24"/>
        </w:rPr>
        <w:t>and</w:t>
      </w:r>
      <w:r w:rsidR="004F4F36" w:rsidRPr="00697E6B">
        <w:rPr>
          <w:rFonts w:cstheme="minorHAnsi"/>
          <w:szCs w:val="24"/>
        </w:rPr>
        <w:t xml:space="preserve"> 0.95 </w:t>
      </w:r>
      <w:r w:rsidR="009631F7">
        <w:rPr>
          <w:rFonts w:cstheme="minorHAnsi"/>
          <w:szCs w:val="24"/>
        </w:rPr>
        <w:fldChar w:fldCharType="begin"/>
      </w:r>
      <w:r w:rsidR="00492C41">
        <w:rPr>
          <w:rFonts w:cstheme="minorHAnsi"/>
          <w:szCs w:val="24"/>
        </w:rPr>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rPr>
          <w:rFonts w:cstheme="minorHAnsi"/>
          <w:szCs w:val="24"/>
        </w:rPr>
        <w:fldChar w:fldCharType="separate"/>
      </w:r>
      <w:r w:rsidR="009631F7">
        <w:rPr>
          <w:rFonts w:cstheme="minorHAnsi"/>
          <w:noProof/>
          <w:szCs w:val="24"/>
        </w:rPr>
        <w:t>(Kortte et al., 2007)</w:t>
      </w:r>
      <w:r w:rsidR="009631F7">
        <w:rPr>
          <w:rFonts w:cstheme="minorHAnsi"/>
          <w:szCs w:val="24"/>
        </w:rPr>
        <w:fldChar w:fldCharType="end"/>
      </w:r>
      <w:r w:rsidR="004F4F36" w:rsidRPr="00697E6B">
        <w:rPr>
          <w:rFonts w:cstheme="minorHAnsi"/>
          <w:szCs w:val="24"/>
        </w:rPr>
        <w:t>)</w:t>
      </w:r>
      <w:r w:rsidR="00697E6B" w:rsidRPr="00697E6B">
        <w:rPr>
          <w:rFonts w:cstheme="minorHAnsi"/>
          <w:szCs w:val="24"/>
        </w:rPr>
        <w:t xml:space="preserve">. </w:t>
      </w:r>
    </w:p>
    <w:p w14:paraId="0B6E801D" w14:textId="77777777" w:rsidR="006A0C22" w:rsidRDefault="006A0C22" w:rsidP="009F55FA">
      <w:pPr>
        <w:spacing w:after="0"/>
        <w:rPr>
          <w:rFonts w:cstheme="minorHAnsi"/>
          <w:szCs w:val="24"/>
        </w:rPr>
      </w:pPr>
    </w:p>
    <w:p w14:paraId="4F6DE2F1" w14:textId="161C6ED9" w:rsidR="00382A73" w:rsidRPr="00697E6B" w:rsidRDefault="00736840" w:rsidP="009F55FA">
      <w:pPr>
        <w:spacing w:after="0"/>
        <w:rPr>
          <w:rFonts w:cstheme="minorHAnsi"/>
          <w:szCs w:val="24"/>
        </w:rPr>
      </w:pPr>
      <w:r>
        <w:rPr>
          <w:rFonts w:cstheme="minorHAnsi"/>
          <w:szCs w:val="24"/>
        </w:rPr>
        <w:lastRenderedPageBreak/>
        <w:t>[</w:t>
      </w:r>
      <w:r w:rsidR="00382A73">
        <w:rPr>
          <w:rFonts w:cstheme="minorHAnsi"/>
          <w:szCs w:val="24"/>
        </w:rPr>
        <w:t xml:space="preserve">Table </w:t>
      </w:r>
      <w:r w:rsidR="00B20D93">
        <w:rPr>
          <w:rFonts w:cstheme="minorHAnsi"/>
          <w:szCs w:val="24"/>
        </w:rPr>
        <w:t>4</w:t>
      </w:r>
      <w:r w:rsidR="00382A73">
        <w:rPr>
          <w:rFonts w:cstheme="minorHAnsi"/>
          <w:szCs w:val="24"/>
        </w:rPr>
        <w:t>.</w:t>
      </w:r>
      <w:r>
        <w:rPr>
          <w:rFonts w:cstheme="minorHAnsi"/>
          <w:szCs w:val="24"/>
        </w:rPr>
        <w:t xml:space="preserve"> Here]</w:t>
      </w:r>
    </w:p>
    <w:p w14:paraId="489B90DD" w14:textId="25C5EF9B" w:rsidR="00E471A3" w:rsidRPr="00697E6B" w:rsidRDefault="00E471A3" w:rsidP="009F55FA">
      <w:pPr>
        <w:spacing w:after="0"/>
        <w:rPr>
          <w:rFonts w:cstheme="minorHAnsi"/>
          <w:szCs w:val="24"/>
        </w:rPr>
      </w:pPr>
    </w:p>
    <w:p w14:paraId="5C925A91" w14:textId="5158C7F2" w:rsidR="00BB664A" w:rsidRPr="00970930" w:rsidRDefault="0085389F" w:rsidP="009F55FA">
      <w:pPr>
        <w:pStyle w:val="Heading2"/>
        <w:spacing w:line="276" w:lineRule="auto"/>
      </w:pPr>
      <w:r>
        <w:t>P</w:t>
      </w:r>
      <w:r w:rsidR="00432F46">
        <w:t xml:space="preserve">redictive </w:t>
      </w:r>
      <w:r w:rsidR="00432F46" w:rsidRPr="00DC011D">
        <w:t>v</w:t>
      </w:r>
      <w:r w:rsidR="00BB664A" w:rsidRPr="00DC011D">
        <w:t>alidity</w:t>
      </w:r>
    </w:p>
    <w:p w14:paraId="7AE857A5" w14:textId="3B29F37E" w:rsidR="00CB0F70" w:rsidRDefault="00C26765" w:rsidP="009F55FA">
      <w:pPr>
        <w:spacing w:after="0"/>
        <w:rPr>
          <w:rFonts w:cstheme="minorHAnsi"/>
          <w:szCs w:val="24"/>
        </w:rPr>
      </w:pPr>
      <w:r w:rsidRPr="00BB664A">
        <w:rPr>
          <w:rFonts w:cstheme="minorHAnsi"/>
          <w:szCs w:val="24"/>
        </w:rPr>
        <w:t xml:space="preserve">Table </w:t>
      </w:r>
      <w:r w:rsidR="00B20D93">
        <w:rPr>
          <w:rFonts w:cstheme="minorHAnsi"/>
          <w:szCs w:val="24"/>
        </w:rPr>
        <w:t>5</w:t>
      </w:r>
      <w:r w:rsidRPr="00BB664A">
        <w:rPr>
          <w:rFonts w:cstheme="minorHAnsi"/>
          <w:szCs w:val="24"/>
        </w:rPr>
        <w:t xml:space="preserve"> provides descriptive statistics on respondents’ functional status scores at baseline, discharge</w:t>
      </w:r>
      <w:r w:rsidR="00C43824">
        <w:rPr>
          <w:rFonts w:cstheme="minorHAnsi"/>
          <w:szCs w:val="24"/>
        </w:rPr>
        <w:t xml:space="preserve"> </w:t>
      </w:r>
      <w:r w:rsidRPr="00BB664A">
        <w:rPr>
          <w:rFonts w:cstheme="minorHAnsi"/>
          <w:szCs w:val="24"/>
        </w:rPr>
        <w:t>and 6-month follow-up.</w:t>
      </w:r>
      <w:r w:rsidR="009342D7">
        <w:rPr>
          <w:rFonts w:cstheme="minorHAnsi"/>
          <w:szCs w:val="24"/>
        </w:rPr>
        <w:t xml:space="preserve"> Between </w:t>
      </w:r>
      <w:r w:rsidR="008F1323">
        <w:rPr>
          <w:rFonts w:cstheme="minorHAnsi"/>
          <w:szCs w:val="24"/>
        </w:rPr>
        <w:t>baseline</w:t>
      </w:r>
      <w:r w:rsidR="009342D7">
        <w:rPr>
          <w:rFonts w:cstheme="minorHAnsi"/>
          <w:szCs w:val="24"/>
        </w:rPr>
        <w:t xml:space="preserve"> and </w:t>
      </w:r>
      <w:r w:rsidR="008F1323">
        <w:rPr>
          <w:rFonts w:cstheme="minorHAnsi"/>
          <w:szCs w:val="24"/>
        </w:rPr>
        <w:t>discharge</w:t>
      </w:r>
      <w:r w:rsidR="009342D7">
        <w:rPr>
          <w:rFonts w:cstheme="minorHAnsi"/>
          <w:szCs w:val="24"/>
        </w:rPr>
        <w:t xml:space="preserve">, </w:t>
      </w:r>
      <w:r w:rsidR="001711B5">
        <w:rPr>
          <w:rFonts w:cstheme="minorHAnsi"/>
          <w:szCs w:val="24"/>
        </w:rPr>
        <w:t>the mean Barthel score</w:t>
      </w:r>
      <w:r w:rsidR="009342D7">
        <w:rPr>
          <w:rFonts w:cstheme="minorHAnsi"/>
          <w:szCs w:val="24"/>
        </w:rPr>
        <w:t xml:space="preserve"> </w:t>
      </w:r>
      <w:r w:rsidR="00D00A52">
        <w:rPr>
          <w:rFonts w:cstheme="minorHAnsi"/>
          <w:szCs w:val="24"/>
        </w:rPr>
        <w:t>improved</w:t>
      </w:r>
      <w:r w:rsidR="001711B5">
        <w:rPr>
          <w:rFonts w:cstheme="minorHAnsi"/>
          <w:szCs w:val="24"/>
        </w:rPr>
        <w:t xml:space="preserve"> by 10.8 points</w:t>
      </w:r>
      <w:r w:rsidR="009342D7">
        <w:rPr>
          <w:rFonts w:cstheme="minorHAnsi"/>
          <w:szCs w:val="24"/>
        </w:rPr>
        <w:t>, whilst NEADL scores</w:t>
      </w:r>
      <w:r w:rsidR="006A0C22">
        <w:rPr>
          <w:rFonts w:cstheme="minorHAnsi"/>
          <w:szCs w:val="24"/>
        </w:rPr>
        <w:t xml:space="preserve"> were </w:t>
      </w:r>
      <w:r w:rsidR="009342D7">
        <w:rPr>
          <w:rFonts w:cstheme="minorHAnsi"/>
          <w:szCs w:val="24"/>
        </w:rPr>
        <w:t xml:space="preserve">static. </w:t>
      </w:r>
      <w:r w:rsidR="00513441">
        <w:rPr>
          <w:rFonts w:cstheme="minorHAnsi"/>
          <w:szCs w:val="24"/>
        </w:rPr>
        <w:t xml:space="preserve">By </w:t>
      </w:r>
      <w:r w:rsidR="00843CA3">
        <w:rPr>
          <w:rFonts w:cstheme="minorHAnsi"/>
          <w:szCs w:val="24"/>
        </w:rPr>
        <w:t>6 months post-discharge</w:t>
      </w:r>
      <w:r w:rsidR="00513441">
        <w:rPr>
          <w:rFonts w:cstheme="minorHAnsi"/>
          <w:szCs w:val="24"/>
        </w:rPr>
        <w:t xml:space="preserve">, however, </w:t>
      </w:r>
      <w:r w:rsidR="006A0C22">
        <w:rPr>
          <w:rFonts w:cstheme="minorHAnsi"/>
          <w:szCs w:val="24"/>
        </w:rPr>
        <w:t>mean and median</w:t>
      </w:r>
      <w:r w:rsidR="00513441">
        <w:rPr>
          <w:rFonts w:cstheme="minorHAnsi"/>
          <w:szCs w:val="24"/>
        </w:rPr>
        <w:t xml:space="preserve"> NEADL</w:t>
      </w:r>
      <w:r w:rsidR="006A0C22">
        <w:rPr>
          <w:rFonts w:cstheme="minorHAnsi"/>
          <w:szCs w:val="24"/>
        </w:rPr>
        <w:t xml:space="preserve"> scores had </w:t>
      </w:r>
      <w:r w:rsidR="00513441">
        <w:rPr>
          <w:rFonts w:cstheme="minorHAnsi"/>
          <w:szCs w:val="24"/>
        </w:rPr>
        <w:t>increase</w:t>
      </w:r>
      <w:r w:rsidR="00BE5503">
        <w:rPr>
          <w:rFonts w:cstheme="minorHAnsi"/>
          <w:szCs w:val="24"/>
        </w:rPr>
        <w:t>d</w:t>
      </w:r>
      <w:r w:rsidR="00513441">
        <w:rPr>
          <w:rFonts w:cstheme="minorHAnsi"/>
          <w:szCs w:val="24"/>
        </w:rPr>
        <w:t xml:space="preserve"> by 2 and 3 points respectively. </w:t>
      </w:r>
      <w:r w:rsidR="006A0C22">
        <w:rPr>
          <w:rFonts w:cstheme="minorHAnsi"/>
          <w:szCs w:val="24"/>
        </w:rPr>
        <w:t>S</w:t>
      </w:r>
      <w:r w:rsidR="00513441">
        <w:rPr>
          <w:rFonts w:cstheme="minorHAnsi"/>
          <w:szCs w:val="24"/>
        </w:rPr>
        <w:t xml:space="preserve">tandard deviations </w:t>
      </w:r>
      <w:r w:rsidR="00BE5503">
        <w:rPr>
          <w:rFonts w:cstheme="minorHAnsi"/>
          <w:szCs w:val="24"/>
        </w:rPr>
        <w:t>are</w:t>
      </w:r>
      <w:r w:rsidR="00513441">
        <w:rPr>
          <w:rFonts w:cstheme="minorHAnsi"/>
          <w:szCs w:val="24"/>
        </w:rPr>
        <w:t xml:space="preserve"> slightly larger at successive time points, indicating a wider </w:t>
      </w:r>
      <w:r w:rsidR="006A0C22">
        <w:rPr>
          <w:rFonts w:cstheme="minorHAnsi"/>
          <w:szCs w:val="24"/>
        </w:rPr>
        <w:t xml:space="preserve">diversity </w:t>
      </w:r>
      <w:r w:rsidR="00513441">
        <w:rPr>
          <w:rFonts w:cstheme="minorHAnsi"/>
          <w:szCs w:val="24"/>
        </w:rPr>
        <w:t>in outcomes as time goes on.</w:t>
      </w:r>
    </w:p>
    <w:p w14:paraId="5CDFCB29" w14:textId="28E2569D" w:rsidR="00382A73" w:rsidRDefault="00382A73" w:rsidP="009F55FA">
      <w:pPr>
        <w:spacing w:after="0"/>
        <w:rPr>
          <w:rFonts w:cstheme="minorHAnsi"/>
          <w:szCs w:val="24"/>
        </w:rPr>
      </w:pPr>
    </w:p>
    <w:p w14:paraId="0E217ECF" w14:textId="2C3EF20B" w:rsidR="00382A73" w:rsidRDefault="00736840" w:rsidP="009F55FA">
      <w:pPr>
        <w:spacing w:after="0"/>
        <w:rPr>
          <w:rFonts w:cstheme="minorHAnsi"/>
          <w:szCs w:val="24"/>
        </w:rPr>
      </w:pPr>
      <w:r>
        <w:rPr>
          <w:rFonts w:cstheme="minorHAnsi"/>
          <w:szCs w:val="24"/>
        </w:rPr>
        <w:t>[</w:t>
      </w:r>
      <w:r w:rsidR="00382A73">
        <w:rPr>
          <w:rFonts w:cstheme="minorHAnsi"/>
          <w:szCs w:val="24"/>
        </w:rPr>
        <w:t xml:space="preserve">Table </w:t>
      </w:r>
      <w:r w:rsidR="00B20D93">
        <w:rPr>
          <w:rFonts w:cstheme="minorHAnsi"/>
          <w:szCs w:val="24"/>
        </w:rPr>
        <w:t>5</w:t>
      </w:r>
      <w:r w:rsidR="00382A73">
        <w:rPr>
          <w:rFonts w:cstheme="minorHAnsi"/>
          <w:szCs w:val="24"/>
        </w:rPr>
        <w:t>.</w:t>
      </w:r>
      <w:r>
        <w:rPr>
          <w:rFonts w:cstheme="minorHAnsi"/>
          <w:szCs w:val="24"/>
        </w:rPr>
        <w:t xml:space="preserve"> Here]</w:t>
      </w:r>
    </w:p>
    <w:p w14:paraId="5657B7EB" w14:textId="742B6CBC" w:rsidR="00C26765" w:rsidRDefault="00C26765" w:rsidP="009F55FA">
      <w:pPr>
        <w:spacing w:after="0"/>
        <w:rPr>
          <w:rFonts w:cstheme="minorHAnsi"/>
          <w:szCs w:val="24"/>
        </w:rPr>
      </w:pPr>
    </w:p>
    <w:p w14:paraId="0883584B" w14:textId="0902FD91" w:rsidR="00324E06" w:rsidRDefault="00324E06" w:rsidP="009F55FA">
      <w:pPr>
        <w:spacing w:after="0"/>
        <w:rPr>
          <w:rFonts w:cstheme="minorHAnsi"/>
          <w:szCs w:val="24"/>
        </w:rPr>
      </w:pPr>
      <w:r>
        <w:rPr>
          <w:rFonts w:cstheme="minorHAnsi"/>
          <w:szCs w:val="24"/>
        </w:rPr>
        <w:t>There is</w:t>
      </w:r>
      <w:r w:rsidR="00FB63DA">
        <w:rPr>
          <w:rFonts w:cstheme="minorHAnsi"/>
          <w:szCs w:val="24"/>
        </w:rPr>
        <w:t xml:space="preserve"> strong</w:t>
      </w:r>
      <w:r>
        <w:rPr>
          <w:rFonts w:cstheme="minorHAnsi"/>
          <w:szCs w:val="24"/>
        </w:rPr>
        <w:t xml:space="preserve"> evidence of a </w:t>
      </w:r>
      <w:r w:rsidR="00FD6D3F">
        <w:rPr>
          <w:rFonts w:cstheme="minorHAnsi"/>
          <w:szCs w:val="24"/>
        </w:rPr>
        <w:t xml:space="preserve">positive </w:t>
      </w:r>
      <w:r>
        <w:rPr>
          <w:rFonts w:cstheme="minorHAnsi"/>
          <w:szCs w:val="24"/>
        </w:rPr>
        <w:t>association between HRERS-RV score and functional outcomes at discharge</w:t>
      </w:r>
      <w:r w:rsidR="00FD6D3F">
        <w:rPr>
          <w:rFonts w:cstheme="minorHAnsi"/>
          <w:szCs w:val="24"/>
        </w:rPr>
        <w:t xml:space="preserve"> – </w:t>
      </w:r>
      <w:r w:rsidR="00D00A52">
        <w:rPr>
          <w:rFonts w:cstheme="minorHAnsi"/>
          <w:szCs w:val="24"/>
        </w:rPr>
        <w:t xml:space="preserve">on </w:t>
      </w:r>
      <w:r w:rsidR="00FD6D3F">
        <w:rPr>
          <w:rFonts w:cstheme="minorHAnsi"/>
          <w:szCs w:val="24"/>
        </w:rPr>
        <w:t>both</w:t>
      </w:r>
      <w:r w:rsidR="00D00A52">
        <w:rPr>
          <w:rFonts w:cstheme="minorHAnsi"/>
          <w:szCs w:val="24"/>
        </w:rPr>
        <w:t xml:space="preserve"> the</w:t>
      </w:r>
      <w:r w:rsidR="00FD6D3F">
        <w:rPr>
          <w:rFonts w:cstheme="minorHAnsi"/>
          <w:szCs w:val="24"/>
        </w:rPr>
        <w:t xml:space="preserve"> </w:t>
      </w:r>
      <w:r w:rsidR="00D00A52">
        <w:rPr>
          <w:rFonts w:cstheme="minorHAnsi"/>
          <w:szCs w:val="24"/>
        </w:rPr>
        <w:t>NEADL</w:t>
      </w:r>
      <w:r w:rsidR="00FD6D3F">
        <w:rPr>
          <w:rFonts w:cstheme="minorHAnsi"/>
          <w:szCs w:val="24"/>
        </w:rPr>
        <w:t xml:space="preserve"> and </w:t>
      </w:r>
      <w:r w:rsidR="00D00A52">
        <w:rPr>
          <w:rFonts w:cstheme="minorHAnsi"/>
          <w:szCs w:val="24"/>
        </w:rPr>
        <w:t>Barthel measures</w:t>
      </w:r>
      <w:r w:rsidR="007B4CE3">
        <w:rPr>
          <w:rFonts w:cstheme="minorHAnsi"/>
          <w:szCs w:val="24"/>
        </w:rPr>
        <w:t xml:space="preserve"> (Table </w:t>
      </w:r>
      <w:r w:rsidR="00B20D93">
        <w:rPr>
          <w:rFonts w:cstheme="minorHAnsi"/>
          <w:szCs w:val="24"/>
        </w:rPr>
        <w:t>6</w:t>
      </w:r>
      <w:r w:rsidR="007B4CE3">
        <w:rPr>
          <w:rFonts w:cstheme="minorHAnsi"/>
          <w:szCs w:val="24"/>
        </w:rPr>
        <w:t>)</w:t>
      </w:r>
      <w:r>
        <w:rPr>
          <w:rFonts w:cstheme="minorHAnsi"/>
          <w:szCs w:val="24"/>
        </w:rPr>
        <w:t xml:space="preserve">. </w:t>
      </w:r>
      <w:r w:rsidR="00D00A52">
        <w:rPr>
          <w:rFonts w:cstheme="minorHAnsi"/>
          <w:szCs w:val="24"/>
        </w:rPr>
        <w:t xml:space="preserve">At 6-months post-discharge, </w:t>
      </w:r>
      <w:r w:rsidR="006A0C22">
        <w:rPr>
          <w:rFonts w:cstheme="minorHAnsi"/>
          <w:szCs w:val="24"/>
        </w:rPr>
        <w:t xml:space="preserve">a </w:t>
      </w:r>
      <w:r w:rsidR="00FD6D3F">
        <w:rPr>
          <w:rFonts w:cstheme="minorHAnsi"/>
          <w:szCs w:val="24"/>
        </w:rPr>
        <w:t>similar</w:t>
      </w:r>
      <w:r w:rsidR="00D00A52">
        <w:rPr>
          <w:rFonts w:cstheme="minorHAnsi"/>
          <w:szCs w:val="24"/>
        </w:rPr>
        <w:t xml:space="preserve"> - yet weaker -</w:t>
      </w:r>
      <w:r w:rsidR="00FD6D3F">
        <w:rPr>
          <w:rFonts w:cstheme="minorHAnsi"/>
          <w:szCs w:val="24"/>
        </w:rPr>
        <w:t xml:space="preserve"> association was found </w:t>
      </w:r>
      <w:r w:rsidR="00D00A52">
        <w:rPr>
          <w:rFonts w:cstheme="minorHAnsi"/>
          <w:szCs w:val="24"/>
        </w:rPr>
        <w:t xml:space="preserve">between the HRERS-RV score </w:t>
      </w:r>
      <w:r w:rsidR="00FD6D3F">
        <w:rPr>
          <w:rFonts w:cstheme="minorHAnsi"/>
          <w:szCs w:val="24"/>
        </w:rPr>
        <w:t xml:space="preserve">and </w:t>
      </w:r>
      <w:r w:rsidR="00D00A52">
        <w:rPr>
          <w:rFonts w:cstheme="minorHAnsi"/>
          <w:szCs w:val="24"/>
        </w:rPr>
        <w:t>functional outcomes as measured by the NEADL</w:t>
      </w:r>
      <w:r w:rsidR="006A0C22">
        <w:rPr>
          <w:rFonts w:cstheme="minorHAnsi"/>
          <w:szCs w:val="24"/>
        </w:rPr>
        <w:t xml:space="preserve"> Scale</w:t>
      </w:r>
      <w:r w:rsidR="00D00A52">
        <w:rPr>
          <w:rFonts w:cstheme="minorHAnsi"/>
          <w:szCs w:val="24"/>
        </w:rPr>
        <w:t>.</w:t>
      </w:r>
    </w:p>
    <w:p w14:paraId="4094D5FD" w14:textId="04B6633F" w:rsidR="00432F46" w:rsidRDefault="00432F46" w:rsidP="009F55FA">
      <w:pPr>
        <w:spacing w:after="0"/>
        <w:rPr>
          <w:rFonts w:cstheme="minorHAnsi"/>
          <w:szCs w:val="24"/>
        </w:rPr>
      </w:pPr>
    </w:p>
    <w:p w14:paraId="096EAE43" w14:textId="5EC58189" w:rsidR="00116B2A" w:rsidRDefault="00BE5503" w:rsidP="009F55FA">
      <w:pPr>
        <w:spacing w:after="0"/>
        <w:rPr>
          <w:rFonts w:cstheme="minorHAnsi"/>
          <w:szCs w:val="24"/>
        </w:rPr>
      </w:pPr>
      <w:r>
        <w:rPr>
          <w:rFonts w:cstheme="minorHAnsi"/>
          <w:szCs w:val="24"/>
        </w:rPr>
        <w:t>[</w:t>
      </w:r>
      <w:r w:rsidR="00B20D93">
        <w:rPr>
          <w:rFonts w:cstheme="minorHAnsi"/>
          <w:szCs w:val="24"/>
        </w:rPr>
        <w:t>Table 6</w:t>
      </w:r>
      <w:r w:rsidR="00382A73">
        <w:rPr>
          <w:rFonts w:cstheme="minorHAnsi"/>
          <w:szCs w:val="24"/>
        </w:rPr>
        <w:t>.</w:t>
      </w:r>
      <w:r>
        <w:rPr>
          <w:rFonts w:cstheme="minorHAnsi"/>
          <w:szCs w:val="24"/>
        </w:rPr>
        <w:t xml:space="preserve"> Here]</w:t>
      </w:r>
    </w:p>
    <w:p w14:paraId="4312135E" w14:textId="77777777" w:rsidR="00324E06" w:rsidRDefault="00324E06" w:rsidP="009F55FA">
      <w:pPr>
        <w:spacing w:after="0"/>
        <w:jc w:val="center"/>
        <w:rPr>
          <w:rFonts w:cstheme="minorHAnsi"/>
          <w:szCs w:val="24"/>
        </w:rPr>
      </w:pPr>
    </w:p>
    <w:p w14:paraId="2CCA3162" w14:textId="4ADB36AC" w:rsidR="007B4CE3" w:rsidRDefault="00D00A52" w:rsidP="009F55FA">
      <w:pPr>
        <w:spacing w:after="0"/>
        <w:rPr>
          <w:rFonts w:cstheme="minorHAnsi"/>
          <w:szCs w:val="24"/>
        </w:rPr>
      </w:pPr>
      <w:r>
        <w:rPr>
          <w:rFonts w:cstheme="minorHAnsi"/>
          <w:szCs w:val="24"/>
        </w:rPr>
        <w:t xml:space="preserve">Next, the analysis was repeated using </w:t>
      </w:r>
      <w:r w:rsidR="006A0C22">
        <w:rPr>
          <w:rFonts w:cstheme="minorHAnsi"/>
          <w:szCs w:val="24"/>
        </w:rPr>
        <w:t>the</w:t>
      </w:r>
      <w:r>
        <w:rPr>
          <w:rFonts w:cstheme="minorHAnsi"/>
          <w:szCs w:val="24"/>
        </w:rPr>
        <w:t xml:space="preserve"> binary version of the HRERS-RV score. </w:t>
      </w:r>
      <w:r w:rsidR="00793F4A">
        <w:rPr>
          <w:rFonts w:cstheme="minorHAnsi"/>
          <w:szCs w:val="24"/>
        </w:rPr>
        <w:t>Th</w:t>
      </w:r>
      <w:r w:rsidR="00FD6D3F">
        <w:rPr>
          <w:rFonts w:cstheme="minorHAnsi"/>
          <w:szCs w:val="24"/>
        </w:rPr>
        <w:t>is analysis replicated the findings based on total HRERS-RV score (reported above).</w:t>
      </w:r>
      <w:r w:rsidR="00033014">
        <w:rPr>
          <w:rFonts w:cstheme="minorHAnsi"/>
          <w:szCs w:val="24"/>
        </w:rPr>
        <w:t xml:space="preserve"> </w:t>
      </w:r>
      <w:r w:rsidR="00324E06">
        <w:rPr>
          <w:rFonts w:cstheme="minorHAnsi"/>
          <w:szCs w:val="24"/>
        </w:rPr>
        <w:t>Th</w:t>
      </w:r>
      <w:r w:rsidR="00FD6D3F">
        <w:rPr>
          <w:rFonts w:cstheme="minorHAnsi"/>
          <w:szCs w:val="24"/>
        </w:rPr>
        <w:t>us</w:t>
      </w:r>
      <w:r w:rsidR="00324E06">
        <w:rPr>
          <w:rFonts w:cstheme="minorHAnsi"/>
          <w:szCs w:val="24"/>
        </w:rPr>
        <w:t xml:space="preserve"> scoring 27 or higher on the HRERS-RV had</w:t>
      </w:r>
      <w:r w:rsidR="00FD6D3F">
        <w:rPr>
          <w:rFonts w:cstheme="minorHAnsi"/>
          <w:szCs w:val="24"/>
        </w:rPr>
        <w:t>,</w:t>
      </w:r>
      <w:r w:rsidR="00324E06">
        <w:rPr>
          <w:rFonts w:cstheme="minorHAnsi"/>
          <w:szCs w:val="24"/>
        </w:rPr>
        <w:t xml:space="preserve"> on average</w:t>
      </w:r>
      <w:r w:rsidR="00FD6D3F">
        <w:rPr>
          <w:rFonts w:cstheme="minorHAnsi"/>
          <w:szCs w:val="24"/>
        </w:rPr>
        <w:t>,</w:t>
      </w:r>
      <w:r w:rsidR="00324E06">
        <w:rPr>
          <w:rFonts w:cstheme="minorHAnsi"/>
          <w:szCs w:val="24"/>
        </w:rPr>
        <w:t xml:space="preserve"> 11.9 point higher assessor-reported functional status scores at discharge (Barthel</w:t>
      </w:r>
      <w:r w:rsidR="00FD6D3F">
        <w:rPr>
          <w:rFonts w:cstheme="minorHAnsi"/>
          <w:szCs w:val="24"/>
        </w:rPr>
        <w:t xml:space="preserve"> Index</w:t>
      </w:r>
      <w:r w:rsidR="00324E06">
        <w:rPr>
          <w:rFonts w:cstheme="minorHAnsi"/>
          <w:szCs w:val="24"/>
        </w:rPr>
        <w:t>) and 1.4 point higher self-reported functional status scores</w:t>
      </w:r>
      <w:r w:rsidR="00FD6D3F">
        <w:rPr>
          <w:rFonts w:cstheme="minorHAnsi"/>
          <w:szCs w:val="24"/>
        </w:rPr>
        <w:t xml:space="preserve"> (NEADL scale)</w:t>
      </w:r>
      <w:r w:rsidR="00324E06">
        <w:rPr>
          <w:rFonts w:cstheme="minorHAnsi"/>
          <w:szCs w:val="24"/>
        </w:rPr>
        <w:t xml:space="preserve"> compared to those who scored under 27</w:t>
      </w:r>
      <w:r w:rsidR="00FD6D3F">
        <w:rPr>
          <w:rFonts w:cstheme="minorHAnsi"/>
          <w:szCs w:val="24"/>
        </w:rPr>
        <w:t xml:space="preserve">, see Table </w:t>
      </w:r>
      <w:r w:rsidR="00B20D93">
        <w:rPr>
          <w:rFonts w:cstheme="minorHAnsi"/>
          <w:szCs w:val="24"/>
        </w:rPr>
        <w:t>7</w:t>
      </w:r>
      <w:r w:rsidR="00324E06">
        <w:rPr>
          <w:rFonts w:cstheme="minorHAnsi"/>
          <w:szCs w:val="24"/>
        </w:rPr>
        <w:t>. T</w:t>
      </w:r>
      <w:r w:rsidR="007B4CE3">
        <w:rPr>
          <w:rFonts w:cstheme="minorHAnsi"/>
          <w:szCs w:val="24"/>
        </w:rPr>
        <w:t xml:space="preserve">his association was not significant </w:t>
      </w:r>
      <w:r w:rsidR="00611B36">
        <w:rPr>
          <w:rFonts w:cstheme="minorHAnsi"/>
          <w:szCs w:val="24"/>
        </w:rPr>
        <w:t>at</w:t>
      </w:r>
      <w:r w:rsidR="007B4CE3">
        <w:rPr>
          <w:rFonts w:cstheme="minorHAnsi"/>
          <w:szCs w:val="24"/>
        </w:rPr>
        <w:t xml:space="preserve"> </w:t>
      </w:r>
      <w:r w:rsidR="00324E06">
        <w:rPr>
          <w:rFonts w:cstheme="minorHAnsi"/>
          <w:szCs w:val="24"/>
        </w:rPr>
        <w:t xml:space="preserve">6 months </w:t>
      </w:r>
      <w:r w:rsidR="00793F4A">
        <w:rPr>
          <w:rFonts w:cstheme="minorHAnsi"/>
          <w:szCs w:val="24"/>
        </w:rPr>
        <w:t>post-discharge</w:t>
      </w:r>
      <w:r w:rsidR="00324E06">
        <w:rPr>
          <w:rFonts w:cstheme="minorHAnsi"/>
          <w:szCs w:val="24"/>
        </w:rPr>
        <w:t>.</w:t>
      </w:r>
    </w:p>
    <w:p w14:paraId="328E3288" w14:textId="6B0BC75C" w:rsidR="00D00A52" w:rsidRDefault="00D00A52" w:rsidP="009F55FA">
      <w:pPr>
        <w:spacing w:after="0"/>
        <w:rPr>
          <w:rFonts w:cstheme="minorHAnsi"/>
          <w:szCs w:val="24"/>
        </w:rPr>
      </w:pPr>
    </w:p>
    <w:p w14:paraId="3DEC087C" w14:textId="55F59A8C" w:rsidR="00382A73" w:rsidRDefault="003E698A" w:rsidP="009F55FA">
      <w:pPr>
        <w:spacing w:after="0"/>
        <w:rPr>
          <w:rFonts w:cstheme="minorHAnsi"/>
          <w:szCs w:val="24"/>
        </w:rPr>
      </w:pPr>
      <w:r>
        <w:rPr>
          <w:rFonts w:cstheme="minorHAnsi"/>
          <w:szCs w:val="24"/>
        </w:rPr>
        <w:t>[</w:t>
      </w:r>
      <w:r w:rsidR="00B20D93">
        <w:rPr>
          <w:rFonts w:cstheme="minorHAnsi"/>
          <w:szCs w:val="24"/>
        </w:rPr>
        <w:t>Table 7</w:t>
      </w:r>
      <w:r w:rsidR="00382A73">
        <w:rPr>
          <w:rFonts w:cstheme="minorHAnsi"/>
          <w:szCs w:val="24"/>
        </w:rPr>
        <w:t>.</w:t>
      </w:r>
      <w:r>
        <w:rPr>
          <w:rFonts w:cstheme="minorHAnsi"/>
          <w:szCs w:val="24"/>
        </w:rPr>
        <w:t xml:space="preserve"> Here]</w:t>
      </w:r>
    </w:p>
    <w:p w14:paraId="08AEEBD2" w14:textId="77777777" w:rsidR="00674E0D" w:rsidRDefault="00674E0D" w:rsidP="009F55FA">
      <w:pPr>
        <w:pStyle w:val="Heading2"/>
        <w:spacing w:line="276" w:lineRule="auto"/>
      </w:pPr>
      <w:r w:rsidRPr="00DC011D">
        <w:t>Discriminant</w:t>
      </w:r>
      <w:r>
        <w:t xml:space="preserve"> Validity</w:t>
      </w:r>
    </w:p>
    <w:p w14:paraId="40D8E977" w14:textId="7D9D1781" w:rsidR="00DD1F3B" w:rsidRDefault="00DD1F3B" w:rsidP="009F55FA">
      <w:pPr>
        <w:rPr>
          <w:b/>
        </w:rPr>
      </w:pPr>
      <w:r w:rsidRPr="00DD1F3B">
        <w:t xml:space="preserve">The HRERS-RV summary score did not correlate with the GHQ-12 score at </w:t>
      </w:r>
      <w:r w:rsidR="008F1323">
        <w:t>baseline</w:t>
      </w:r>
      <w:r w:rsidRPr="00DD1F3B">
        <w:t xml:space="preserve"> (r=-0.0811). Moreover, the </w:t>
      </w:r>
      <w:r w:rsidR="008F1323">
        <w:t>baseline</w:t>
      </w:r>
      <w:r w:rsidRPr="00DD1F3B">
        <w:t xml:space="preserve"> mental health score was not a significant predictor of functional outcomes (Barthel: p=0.145, CI= -1.033, 0.152; NEADL: </w:t>
      </w:r>
      <w:r w:rsidR="008F1323">
        <w:t>p=0.739, CI=-0.229, 0.323) at discharge</w:t>
      </w:r>
      <w:r w:rsidRPr="00DD1F3B">
        <w:t>.</w:t>
      </w:r>
    </w:p>
    <w:p w14:paraId="000DEC59" w14:textId="76DCBFBF" w:rsidR="0056216C" w:rsidRDefault="00DC011D" w:rsidP="009F55FA">
      <w:pPr>
        <w:pStyle w:val="Heading1"/>
      </w:pPr>
      <w:r>
        <w:t>DISCUSSION</w:t>
      </w:r>
    </w:p>
    <w:p w14:paraId="6525028A" w14:textId="24055670" w:rsidR="008C6BAB" w:rsidRDefault="008C6BAB" w:rsidP="009F55FA">
      <w:pPr>
        <w:spacing w:after="0"/>
      </w:pPr>
      <w:r>
        <w:t>This paper reports the adaptation of the Hopkins Rehabilitatio</w:t>
      </w:r>
      <w:r w:rsidR="00C36B8B">
        <w:t xml:space="preserve">n Engagement Rating Scale </w:t>
      </w:r>
      <w:r w:rsidR="009631F7">
        <w:fldChar w:fldCharType="begin"/>
      </w:r>
      <w:r w:rsidR="00492C41">
        <w:instrText xml:space="preserve"> ADDIN EN.CITE &lt;EndNote&gt;&lt;Cite&gt;&lt;Author&gt;Kortte&lt;/Author&gt;&lt;Year&gt;2007&lt;/Year&gt;&lt;RecNum&gt;171&lt;/RecNum&gt;&lt;DisplayText&gt;(Kortte et al., 2007)&lt;/DisplayText&gt;&lt;record&gt;&lt;rec-number&gt;171&lt;/rec-number&gt;&lt;foreign-keys&gt;&lt;key app="EN" db-id="x0x2retvz0f9pseftsm5dz5gtrdp5z2zrsr0" timestamp="1513606825"&gt;171&lt;/key&gt;&lt;key app="ENWeb" db-id=""&gt;0&lt;/key&gt;&lt;/foreign-keys&gt;&lt;ref-type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Rehabilitation&lt;/full-title&gt;&lt;abbr-1&gt;Arch Phys Med Rehabil&lt;/abbr-1&gt;&lt;/periodical&gt;&lt;pages&gt;877-84&lt;/pages&gt;&lt;volume&gt;88&lt;/volume&gt;&lt;number&gt;7&lt;/number&gt;&lt;dates&gt;&lt;year&gt;2007&lt;/year&gt;&lt;/dates&gt;&lt;urls&gt;&lt;/urls&gt;&lt;electronic-resource-num&gt;10.1016/j.apmr.2007.03.030&lt;/electronic-resource-num&gt;&lt;access-date&gt;26/07/2018&lt;/access-date&gt;&lt;/record&gt;&lt;/Cite&gt;&lt;/EndNote&gt;</w:instrText>
      </w:r>
      <w:r w:rsidR="009631F7">
        <w:fldChar w:fldCharType="separate"/>
      </w:r>
      <w:r w:rsidR="009631F7">
        <w:rPr>
          <w:noProof/>
        </w:rPr>
        <w:t>(Kortte et al., 2007)</w:t>
      </w:r>
      <w:r w:rsidR="009631F7">
        <w:fldChar w:fldCharType="end"/>
      </w:r>
      <w:r w:rsidR="00862067">
        <w:t xml:space="preserve"> </w:t>
      </w:r>
      <w:r>
        <w:t>for use within the reablement context</w:t>
      </w:r>
      <w:r w:rsidR="006A0C22">
        <w:t>,</w:t>
      </w:r>
      <w:r w:rsidR="00ED3762">
        <w:t xml:space="preserve"> and the </w:t>
      </w:r>
      <w:r>
        <w:t>psychometric properties of this adapted version: the HRERS-Reablement Version (</w:t>
      </w:r>
      <w:r w:rsidR="001A19E0">
        <w:t>HRERS-</w:t>
      </w:r>
      <w:r>
        <w:t xml:space="preserve">RV). This adaptation was required due to differences in practices, or approach, between </w:t>
      </w:r>
      <w:r w:rsidR="00ED3762">
        <w:t xml:space="preserve">physical </w:t>
      </w:r>
      <w:r>
        <w:t xml:space="preserve">rehabilitation and </w:t>
      </w:r>
      <w:r>
        <w:lastRenderedPageBreak/>
        <w:t>reablement.</w:t>
      </w:r>
      <w:r w:rsidR="00761C44">
        <w:t xml:space="preserve"> </w:t>
      </w:r>
      <w:r>
        <w:t xml:space="preserve">To the authors’ knowledge, this is </w:t>
      </w:r>
      <w:r w:rsidR="00611B36">
        <w:t>only available</w:t>
      </w:r>
      <w:r>
        <w:t xml:space="preserve"> measure of engagement with reablement.</w:t>
      </w:r>
      <w:r w:rsidR="00761C44">
        <w:t xml:space="preserve"> </w:t>
      </w:r>
    </w:p>
    <w:p w14:paraId="19276750" w14:textId="77777777" w:rsidR="00432F46" w:rsidRDefault="00432F46" w:rsidP="009F55FA">
      <w:pPr>
        <w:spacing w:after="0"/>
      </w:pPr>
    </w:p>
    <w:p w14:paraId="2F598C6F" w14:textId="08A04B90" w:rsidR="008C6BAB" w:rsidRDefault="00ED3762" w:rsidP="009F55FA">
      <w:pPr>
        <w:spacing w:after="0"/>
      </w:pPr>
      <w:r>
        <w:t>The HRERS-RV was developed for the use in an evaluation of reablement services in England (</w:t>
      </w:r>
      <w:r w:rsidR="00D37251" w:rsidRPr="00D37251">
        <w:rPr>
          <w:i/>
        </w:rPr>
        <w:t>Reference removed for review</w:t>
      </w:r>
      <w:r w:rsidR="00D37251">
        <w:t>)</w:t>
      </w:r>
      <w:r w:rsidR="003B3E8F">
        <w:t>. One of the aims of the</w:t>
      </w:r>
      <w:r w:rsidR="008C6BAB">
        <w:t xml:space="preserve"> study was to identify and explore individual and service characteristics associated with intervention outcomes. Existin</w:t>
      </w:r>
      <w:r w:rsidR="00CE2746">
        <w:t xml:space="preserve">g evidence from rehabilitation </w:t>
      </w:r>
      <w:r w:rsidR="009631F7">
        <w:fldChar w:fldCharType="begin">
          <w:fldData xml:space="preserve">PEVuZE5vdGU+PENpdGU+PEF1dGhvcj5CcmlnaHQ8L0F1dGhvcj48WWVhcj4yMDE1PC9ZZWFyPjxS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</w:fldData>
        </w:fldChar>
      </w:r>
      <w:r w:rsidR="008131ED">
        <w:instrText xml:space="preserve"> ADDIN EN.CITE </w:instrText>
      </w:r>
      <w:r w:rsidR="008131ED">
        <w:fldChar w:fldCharType="begin">
          <w:fldData xml:space="preserve">PEVuZE5vdGU+PENpdGU+PEF1dGhvcj5CcmlnaHQ8L0F1dGhvcj48WWVhcj4yMDE1PC9ZZWFyPjxS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</w:fldData>
        </w:fldChar>
      </w:r>
      <w:r w:rsidR="008131ED">
        <w:instrText xml:space="preserve"> ADDIN EN.CITE.DATA </w:instrText>
      </w:r>
      <w:r w:rsidR="008131ED">
        <w:fldChar w:fldCharType="end"/>
      </w:r>
      <w:r w:rsidR="009631F7">
        <w:fldChar w:fldCharType="separate"/>
      </w:r>
      <w:r w:rsidR="008131ED">
        <w:rPr>
          <w:noProof/>
        </w:rPr>
        <w:t>(Bright et al., 2015; Hochhalter, Song, Rush et al., 2010; Resnick, Beaupre, McGilton et al., 2016)</w:t>
      </w:r>
      <w:r w:rsidR="009631F7">
        <w:fldChar w:fldCharType="end"/>
      </w:r>
      <w:r w:rsidR="008C6BAB">
        <w:t xml:space="preserve">, and qualitative evidence from </w:t>
      </w:r>
      <w:r w:rsidR="00CE2746">
        <w:t xml:space="preserve">previous studies of reablement </w:t>
      </w:r>
      <w:r w:rsidR="009631F7">
        <w:fldChar w:fldCharType="begin"/>
      </w:r>
      <w:r w:rsidR="00492C41">
        <w:instrText xml:space="preserve"> ADDIN EN.CITE &lt;EndNote&gt;&lt;Cite&gt;&lt;Author&gt;Hjelle&lt;/Author&gt;&lt;Year&gt;2017&lt;/Year&gt;&lt;RecNum&gt;30&lt;/RecNum&gt;&lt;DisplayText&gt;(Hjelle et al., 2017)&lt;/DisplayText&gt;&lt;record&gt;&lt;rec-number&gt;30&lt;/rec-number&gt;&lt;foreign-keys&gt;&lt;key app="EN" db-id="x0x2retvz0f9pseftsm5dz5gtrdp5z2zrsr0" timestamp="1510578486"&gt;30&lt;/key&gt;&lt;/foreign-keys&gt;&lt;ref-type name="Journal Article"&gt;17&lt;/ref-type&gt;&lt;contributors&gt;&lt;authors&gt;&lt;author&gt;Hjelle, K M&lt;/author&gt;&lt;author&gt;Tuntland, H&lt;/author&gt;&lt;author&gt;Forland, O&lt;/author&gt;&lt;author&gt;Alvsvag, H&lt;/author&gt;&lt;/authors&gt;&lt;/contributors&gt;&lt;titles&gt;&lt;title&gt;Driving forces for home-based reablement; a qualitative study of older adults&amp;apos; experiences&lt;/title&gt;&lt;secondary-title&gt;Health and Social Care in the Community&lt;/secondary-title&gt;&lt;/titles&gt;&lt;periodical&gt;&lt;full-title&gt;Health and Social Care in the Community&lt;/full-title&gt;&lt;abbr-1&gt;Health Soc Care Community&lt;/abbr-1&gt;&lt;/periodical&gt;&lt;pages&gt;1581-1589&lt;/pages&gt;&lt;volume&gt;25&lt;/volume&gt;&lt;number&gt;5&lt;/number&gt;&lt;dates&gt;&lt;year&gt;2017&lt;/year&gt;&lt;/dates&gt;&lt;urls&gt;&lt;/urls&gt;&lt;/record&gt;&lt;/Cite&gt;&lt;/EndNote&gt;</w:instrText>
      </w:r>
      <w:r w:rsidR="009631F7">
        <w:fldChar w:fldCharType="separate"/>
      </w:r>
      <w:r w:rsidR="009631F7">
        <w:rPr>
          <w:noProof/>
        </w:rPr>
        <w:t>(Hjelle et al., 2017)</w:t>
      </w:r>
      <w:r w:rsidR="009631F7">
        <w:fldChar w:fldCharType="end"/>
      </w:r>
      <w:r w:rsidR="008C6BAB">
        <w:t>, indicated that it would be valuable and important t</w:t>
      </w:r>
      <w:r w:rsidR="003B3E8F">
        <w:t xml:space="preserve">o </w:t>
      </w:r>
      <w:r w:rsidR="007235F8">
        <w:t>in</w:t>
      </w:r>
      <w:r w:rsidR="00611B36">
        <w:t>vestigate the impact of</w:t>
      </w:r>
      <w:r w:rsidR="007235F8">
        <w:t xml:space="preserve"> </w:t>
      </w:r>
      <w:r w:rsidR="003B3E8F">
        <w:t>engagement</w:t>
      </w:r>
      <w:r w:rsidR="00611B36">
        <w:t xml:space="preserve"> on outcomes.</w:t>
      </w:r>
      <w:r w:rsidR="003B3E8F">
        <w:t xml:space="preserve"> </w:t>
      </w:r>
      <w:r w:rsidR="008C6BAB">
        <w:t xml:space="preserve">Thus </w:t>
      </w:r>
      <w:r w:rsidR="00611B36">
        <w:t xml:space="preserve">we developed </w:t>
      </w:r>
      <w:r w:rsidR="008C6BAB">
        <w:t xml:space="preserve">the HRERS-RV </w:t>
      </w:r>
      <w:r w:rsidR="00611B36">
        <w:t xml:space="preserve">and </w:t>
      </w:r>
      <w:r w:rsidR="008C6BAB">
        <w:t>included in the suite of measures used by the study, with the proviso that HRERS-RV data would only be used if psychomet</w:t>
      </w:r>
      <w:r w:rsidR="00D47E42">
        <w:t>ric tests deemed it acceptable.</w:t>
      </w:r>
    </w:p>
    <w:p w14:paraId="492BE7FF" w14:textId="77777777" w:rsidR="00432F46" w:rsidRDefault="00432F46" w:rsidP="009F55FA">
      <w:pPr>
        <w:spacing w:after="0"/>
      </w:pPr>
    </w:p>
    <w:p w14:paraId="18D3B609" w14:textId="516BA21E" w:rsidR="00C92003" w:rsidRDefault="00432F46" w:rsidP="009F55FA">
      <w:pPr>
        <w:spacing w:after="0"/>
      </w:pPr>
      <w:r>
        <w:t>T</w:t>
      </w:r>
      <w:r w:rsidR="008C6BAB">
        <w:t xml:space="preserve">he findings from our psychometric evaluation of the HRERS-RV are, overall, positive. </w:t>
      </w:r>
      <w:r w:rsidR="00611B36">
        <w:t xml:space="preserve">It </w:t>
      </w:r>
      <w:r w:rsidR="003B3E8F">
        <w:t xml:space="preserve">measures </w:t>
      </w:r>
      <w:r w:rsidR="00862067">
        <w:t xml:space="preserve">a uni-dimensional construct </w:t>
      </w:r>
      <w:r w:rsidR="003B3E8F">
        <w:t xml:space="preserve">and has </w:t>
      </w:r>
      <w:r w:rsidR="00862067">
        <w:t xml:space="preserve">good predictive and discriminant validity </w:t>
      </w:r>
      <w:r w:rsidR="003B3E8F">
        <w:t xml:space="preserve">in terms of </w:t>
      </w:r>
      <w:r w:rsidR="008F1323">
        <w:t>discharge</w:t>
      </w:r>
      <w:r w:rsidR="00862067">
        <w:t xml:space="preserve"> outcomes. </w:t>
      </w:r>
      <w:r w:rsidR="00611B36">
        <w:t>Service user</w:t>
      </w:r>
      <w:r w:rsidR="00C92003" w:rsidRPr="00C92003">
        <w:t xml:space="preserve"> characteristics do not appear to </w:t>
      </w:r>
      <w:r w:rsidR="00611B36">
        <w:t xml:space="preserve">significantly </w:t>
      </w:r>
      <w:r w:rsidR="00C92003" w:rsidRPr="00C92003">
        <w:t>affect the way the scale</w:t>
      </w:r>
      <w:r w:rsidR="006A0C22">
        <w:t xml:space="preserve"> performs</w:t>
      </w:r>
      <w:r w:rsidR="00C92003" w:rsidRPr="00C92003">
        <w:t xml:space="preserve"> mean</w:t>
      </w:r>
      <w:r w:rsidR="00611B36">
        <w:t>ing</w:t>
      </w:r>
      <w:r w:rsidR="00C92003" w:rsidRPr="00C92003">
        <w:t xml:space="preserve"> that </w:t>
      </w:r>
      <w:r w:rsidR="00611B36">
        <w:t xml:space="preserve">it </w:t>
      </w:r>
      <w:r w:rsidR="00C92003" w:rsidRPr="00C92003">
        <w:t>can be used across the</w:t>
      </w:r>
      <w:r w:rsidR="00611B36">
        <w:t xml:space="preserve"> entire</w:t>
      </w:r>
      <w:r w:rsidR="00C92003" w:rsidRPr="00C92003">
        <w:t xml:space="preserve"> population of reablement</w:t>
      </w:r>
      <w:r w:rsidR="00611B36">
        <w:t xml:space="preserve"> service users</w:t>
      </w:r>
      <w:r w:rsidR="00C92003" w:rsidRPr="00C92003">
        <w:t xml:space="preserve">. </w:t>
      </w:r>
      <w:r w:rsidR="00611B36">
        <w:t>I</w:t>
      </w:r>
      <w:r w:rsidR="00C92003" w:rsidRPr="00C92003">
        <w:t xml:space="preserve">nitial findings regarding test-re-test reliability are acceptable. </w:t>
      </w:r>
      <w:r w:rsidR="00C92003">
        <w:t xml:space="preserve">However, </w:t>
      </w:r>
      <w:r w:rsidR="00C92003" w:rsidRPr="00C92003">
        <w:t xml:space="preserve">a relatively small sample size means that further </w:t>
      </w:r>
      <w:r w:rsidR="006A0C22">
        <w:t>testing is recommended</w:t>
      </w:r>
      <w:r w:rsidR="00C92003">
        <w:t>.</w:t>
      </w:r>
    </w:p>
    <w:p w14:paraId="76CA1974" w14:textId="170035E9" w:rsidR="00C92003" w:rsidRDefault="00C92003" w:rsidP="009F55FA">
      <w:pPr>
        <w:spacing w:after="0"/>
      </w:pPr>
    </w:p>
    <w:p w14:paraId="409E2D25" w14:textId="5D8E361F" w:rsidR="00432F46" w:rsidRDefault="00C92003" w:rsidP="009F55FA">
      <w:pPr>
        <w:spacing w:after="0"/>
      </w:pPr>
      <w:r>
        <w:t xml:space="preserve">Two specific issues require discussion and, potentially, further attention.  First, </w:t>
      </w:r>
      <w:r w:rsidR="00662D08">
        <w:t xml:space="preserve">one </w:t>
      </w:r>
      <w:r w:rsidR="00611B36">
        <w:t>item</w:t>
      </w:r>
      <w:r>
        <w:t xml:space="preserve"> (concerning </w:t>
      </w:r>
      <w:r w:rsidR="00662D08">
        <w:t xml:space="preserve">perceived impacts on cognitive or mood impairment on engagement) </w:t>
      </w:r>
      <w:r w:rsidR="007F0770">
        <w:t xml:space="preserve">had a factor loading of </w:t>
      </w:r>
      <w:r w:rsidR="00F41B4F">
        <w:t>less than</w:t>
      </w:r>
      <w:r w:rsidR="007F0770">
        <w:t xml:space="preserve"> 0.6</w:t>
      </w:r>
      <w:r w:rsidR="00662D08">
        <w:t>.</w:t>
      </w:r>
      <w:r w:rsidR="00662D08" w:rsidRPr="00662D08">
        <w:t xml:space="preserve"> However, we felt it im</w:t>
      </w:r>
      <w:r>
        <w:t>portant to maintain the conceptual</w:t>
      </w:r>
      <w:r w:rsidR="00662D08" w:rsidRPr="00662D08">
        <w:t xml:space="preserve"> integrity of the HRERS in the revised version</w:t>
      </w:r>
      <w:r w:rsidR="007F0770">
        <w:t xml:space="preserve"> and therefore retained it</w:t>
      </w:r>
      <w:r>
        <w:t>. Interestingly, t</w:t>
      </w:r>
      <w:r w:rsidR="00662D08">
        <w:t>his</w:t>
      </w:r>
      <w:r>
        <w:t xml:space="preserve"> item</w:t>
      </w:r>
      <w:r w:rsidR="00662D08">
        <w:t xml:space="preserve"> proved the most difficult item to </w:t>
      </w:r>
      <w:r>
        <w:t xml:space="preserve">adapt to the reablement context; </w:t>
      </w:r>
      <w:r w:rsidR="00662D08">
        <w:t xml:space="preserve">further </w:t>
      </w:r>
      <w:r w:rsidR="00904520">
        <w:t xml:space="preserve">work on the wording of this item </w:t>
      </w:r>
      <w:r>
        <w:t>may address this issue</w:t>
      </w:r>
      <w:r w:rsidR="008C6BAB" w:rsidRPr="00CF192F">
        <w:t>.</w:t>
      </w:r>
    </w:p>
    <w:p w14:paraId="78EAEC04" w14:textId="77777777" w:rsidR="00432F46" w:rsidRDefault="00432F46" w:rsidP="009F55FA">
      <w:pPr>
        <w:spacing w:after="0"/>
      </w:pPr>
    </w:p>
    <w:p w14:paraId="76AA2721" w14:textId="509B85AC" w:rsidR="00C92003" w:rsidRDefault="00C92003" w:rsidP="009F55FA">
      <w:pPr>
        <w:spacing w:after="0"/>
      </w:pPr>
      <w:r>
        <w:t xml:space="preserve">Second, we </w:t>
      </w:r>
      <w:r w:rsidR="008C6BAB">
        <w:t xml:space="preserve">note the observed ceiling effect and question whether revisions to the response format would address this. </w:t>
      </w:r>
      <w:r w:rsidR="00611B36">
        <w:t xml:space="preserve">One option would be to </w:t>
      </w:r>
      <w:r w:rsidR="008C6BAB">
        <w:t xml:space="preserve"> chang</w:t>
      </w:r>
      <w:r w:rsidR="00611B36">
        <w:t>e</w:t>
      </w:r>
      <w:r w:rsidR="008C6BAB">
        <w:t xml:space="preserve"> the number of response options </w:t>
      </w:r>
      <w:r w:rsidR="009631F7">
        <w:fldChar w:fldCharType="begin"/>
      </w:r>
      <w:r w:rsidR="008131ED">
        <w:instrText xml:space="preserve"> ADDIN EN.CITE &lt;EndNote&gt;&lt;Cite&gt;&lt;Author&gt;Moret&lt;/Author&gt;&lt;Year&gt;2007&lt;/Year&gt;&lt;RecNum&gt;408&lt;/RecNum&gt;&lt;DisplayText&gt;(Moret, Nguyen, Pillet et al., 2007)&lt;/DisplayText&gt;&lt;record&gt;&lt;rec-number&gt;408&lt;/rec-number&gt;&lt;foreign-keys&gt;&lt;key app="EN" db-id="vwawe2xsne0exneez0ovz22gxv2f9afzxr99" timestamp="1519747466"&gt;408&lt;/key&gt;&lt;/foreign-keys&gt;&lt;ref-type name="Journal Article"&gt;17&lt;/ref-type&gt;&lt;contributors&gt;&lt;authors&gt;&lt;author&gt;Moret, L.&lt;/author&gt;&lt;author&gt;Nguyen, J.M.&lt;/author&gt;&lt;author&gt;Pillet, N.&lt;/author&gt;&lt;author&gt;Falissard, B.&lt;/author&gt;&lt;author&gt;Lombrail, P.&lt;/author&gt;&lt;author&gt;Gasquet, I.&lt;/author&gt;&lt;/authors&gt;&lt;/contributors&gt;&lt;titles&gt;&lt;title&gt;Improvement of psychometric properties of a scale measuring inpatient satisfaction with care: a better response rate and a reduction of the ceiling effect&lt;/title&gt;&lt;secondary-title&gt;BMC Health Services Research&lt;/secondary-title&gt;&lt;/titles&gt;&lt;periodical&gt;&lt;full-title&gt;BMC health services research&lt;/full-title&gt;&lt;/periodical&gt;&lt;volume&gt;7&lt;/volume&gt;&lt;section&gt;197&lt;/section&gt;&lt;dates&gt;&lt;year&gt;2007&lt;/year&gt;&lt;/dates&gt;&lt;urls&gt;&lt;related-urls&gt;&lt;url&gt;http://biomedcentral.com/1472-6963/7/197&lt;/url&gt;&lt;/related-urls&gt;&lt;/urls&gt;&lt;electronic-resource-num&gt;10.1186/1472-6963-7-197&lt;/electronic-resource-num&gt;&lt;/record&gt;&lt;/Cite&gt;&lt;/EndNote&gt;</w:instrText>
      </w:r>
      <w:r w:rsidR="009631F7">
        <w:fldChar w:fldCharType="separate"/>
      </w:r>
      <w:r w:rsidR="008131ED">
        <w:rPr>
          <w:noProof/>
        </w:rPr>
        <w:t>(Moret, Nguyen, Pillet et al., 2007)</w:t>
      </w:r>
      <w:r w:rsidR="009631F7">
        <w:fldChar w:fldCharType="end"/>
      </w:r>
      <w:r w:rsidR="003B3E8F">
        <w:t xml:space="preserve">. </w:t>
      </w:r>
      <w:r w:rsidR="00611B36">
        <w:t>A</w:t>
      </w:r>
      <w:r w:rsidR="003B3E8F">
        <w:t>lternative</w:t>
      </w:r>
      <w:r w:rsidR="00611B36">
        <w:t xml:space="preserve">ly, </w:t>
      </w:r>
      <w:r w:rsidR="008C6BAB">
        <w:t xml:space="preserve">the frame of reference </w:t>
      </w:r>
      <w:r w:rsidR="00611B36">
        <w:t xml:space="preserve">could be changed from </w:t>
      </w:r>
      <w:r w:rsidR="008C6BAB">
        <w:t xml:space="preserve"> observed frequency of behaviours (‘never’ to ‘always’) to, for instance, </w:t>
      </w:r>
      <w:r w:rsidR="003B3E8F">
        <w:t>how the target individual compares with</w:t>
      </w:r>
      <w:r w:rsidR="008C6BAB">
        <w:t xml:space="preserve"> the</w:t>
      </w:r>
      <w:r w:rsidR="003B3E8F">
        <w:t xml:space="preserve"> </w:t>
      </w:r>
      <w:r w:rsidR="00683BD0">
        <w:t>practitioner</w:t>
      </w:r>
      <w:r w:rsidR="003B3E8F">
        <w:t xml:space="preserve">’s wider experience using, </w:t>
      </w:r>
      <w:r w:rsidR="008C6BAB">
        <w:t>for example,</w:t>
      </w:r>
      <w:r w:rsidR="003B3E8F">
        <w:t xml:space="preserve"> response options</w:t>
      </w:r>
      <w:r w:rsidR="008C6BAB">
        <w:t xml:space="preserve"> ‘much less t</w:t>
      </w:r>
      <w:r w:rsidR="003B3E8F">
        <w:t>han usual’ to ‘more than usual’</w:t>
      </w:r>
      <w:r w:rsidR="008C6BAB">
        <w:t>.</w:t>
      </w:r>
      <w:r w:rsidR="00761C44">
        <w:t xml:space="preserve"> </w:t>
      </w:r>
      <w:r w:rsidR="008C6BAB">
        <w:t xml:space="preserve">This option would, however, </w:t>
      </w:r>
      <w:r w:rsidR="00904520">
        <w:t xml:space="preserve">represent </w:t>
      </w:r>
      <w:r w:rsidR="008C6BAB">
        <w:t>a significant departure from the original scale.</w:t>
      </w:r>
      <w:r w:rsidR="00761C44">
        <w:t xml:space="preserve"> </w:t>
      </w:r>
      <w:r w:rsidR="00904520">
        <w:t>Finally, i</w:t>
      </w:r>
      <w:r w:rsidR="008C6BAB">
        <w:t>nstructions about completion</w:t>
      </w:r>
      <w:r w:rsidR="00611B36">
        <w:t xml:space="preserve"> </w:t>
      </w:r>
      <w:r w:rsidR="00E00C01">
        <w:t>could further</w:t>
      </w:r>
      <w:r w:rsidR="008C6BAB">
        <w:t xml:space="preserve"> stress the importance of reflecting over the </w:t>
      </w:r>
      <w:r w:rsidR="008C6BAB" w:rsidRPr="003B3E8F">
        <w:rPr>
          <w:i/>
        </w:rPr>
        <w:t>entire</w:t>
      </w:r>
      <w:r w:rsidR="008C6BAB">
        <w:t xml:space="preserve"> period of reablement.</w:t>
      </w:r>
    </w:p>
    <w:p w14:paraId="1E33477C" w14:textId="77777777" w:rsidR="00E00C01" w:rsidRDefault="00E00C01" w:rsidP="009F55FA">
      <w:pPr>
        <w:spacing w:after="0"/>
      </w:pPr>
    </w:p>
    <w:p w14:paraId="1229DCF3" w14:textId="489A16E7" w:rsidR="008C6BAB" w:rsidRDefault="008C6BAB" w:rsidP="009F55FA">
      <w:pPr>
        <w:spacing w:after="0"/>
      </w:pPr>
      <w:r>
        <w:t xml:space="preserve">Given the role played by the </w:t>
      </w:r>
      <w:r w:rsidR="00F3212D">
        <w:t>practitioner</w:t>
      </w:r>
      <w:r>
        <w:t xml:space="preserve"> in securing or nurturing user engagement in an intervention</w:t>
      </w:r>
      <w:r w:rsidR="00170651">
        <w:t xml:space="preserve"> </w:t>
      </w:r>
      <w:r w:rsidR="009631F7">
        <w:fldChar w:fldCharType="begin"/>
      </w:r>
      <w:r w:rsidR="00492C41">
        <w:instrText xml:space="preserve"> ADDIN EN.CITE &lt;EndNote&gt;&lt;Cite&gt;&lt;Author&gt;Higgins&lt;/Author&gt;&lt;Year&gt;2017&lt;/Year&gt;&lt;RecNum&gt;249&lt;/RecNum&gt;&lt;DisplayText&gt;(Bright et al., 2015; Higgins et al., 2017)&lt;/DisplayText&gt;&lt;record&gt;&lt;rec-number&gt;249&lt;/rec-number&gt;&lt;foreign-keys&gt;&lt;key app="EN" db-id="vwawe2xsne0exneez0ovz22gxv2f9afzxr99" timestamp="1513093250"&gt;249&lt;/key&gt;&lt;/foreign-keys&gt;&lt;ref-type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electronic-resource-num&gt;10.1016/j.pec.2016.09.002&lt;/electronic-resource-num&gt;&lt;/record&gt;&lt;/Cite&gt;&lt;Cite&gt;&lt;Author&gt;Bright&lt;/Author&gt;&lt;Year&gt;2015&lt;/Year&gt;&lt;RecNum&gt;129&lt;/RecNum&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EndNote&gt;</w:instrText>
      </w:r>
      <w:r w:rsidR="009631F7">
        <w:fldChar w:fldCharType="separate"/>
      </w:r>
      <w:r w:rsidR="009631F7">
        <w:rPr>
          <w:noProof/>
        </w:rPr>
        <w:t>(Bright et al., 2015; Higgins et al., 2017)</w:t>
      </w:r>
      <w:r w:rsidR="009631F7">
        <w:fldChar w:fldCharType="end"/>
      </w:r>
      <w:r>
        <w:t>, a</w:t>
      </w:r>
      <w:r w:rsidRPr="00B12262">
        <w:t>n alternative explanation for the ceili</w:t>
      </w:r>
      <w:r w:rsidR="00B37A47">
        <w:t>ng effect is that respondents</w:t>
      </w:r>
      <w:r w:rsidR="003B3E8F">
        <w:t xml:space="preserve"> (i.e. reablement staff)</w:t>
      </w:r>
      <w:r w:rsidR="00B37A47">
        <w:t xml:space="preserve"> </w:t>
      </w:r>
      <w:r>
        <w:t xml:space="preserve">perceived the HRERS-RV as a </w:t>
      </w:r>
      <w:r w:rsidR="00BC560C">
        <w:t xml:space="preserve">measure </w:t>
      </w:r>
      <w:r>
        <w:t>of</w:t>
      </w:r>
      <w:r w:rsidR="00B37A47">
        <w:t xml:space="preserve"> their own skills and  this</w:t>
      </w:r>
      <w:r w:rsidR="00904520">
        <w:t xml:space="preserve"> </w:t>
      </w:r>
      <w:r>
        <w:t>affected</w:t>
      </w:r>
      <w:r w:rsidR="00B37A47">
        <w:t xml:space="preserve"> </w:t>
      </w:r>
      <w:r>
        <w:t>the</w:t>
      </w:r>
      <w:r w:rsidR="00B37A47">
        <w:t xml:space="preserve">ir </w:t>
      </w:r>
      <w:r w:rsidR="00B37A47" w:rsidRPr="00BA18FB">
        <w:t>re</w:t>
      </w:r>
      <w:r w:rsidR="00904520">
        <w:t>s</w:t>
      </w:r>
      <w:r w:rsidR="00B37A47" w:rsidRPr="00BA18FB">
        <w:t>p</w:t>
      </w:r>
      <w:r w:rsidR="00E00C01">
        <w:t>o</w:t>
      </w:r>
      <w:r w:rsidR="00904520">
        <w:t>nses</w:t>
      </w:r>
      <w:r w:rsidR="00B37A47" w:rsidRPr="00BA18FB">
        <w:t>.</w:t>
      </w:r>
      <w:r w:rsidR="00761C44">
        <w:t xml:space="preserve"> </w:t>
      </w:r>
      <w:r w:rsidR="00B50EEC" w:rsidRPr="00BA18FB">
        <w:t xml:space="preserve">This </w:t>
      </w:r>
      <w:r w:rsidRPr="00BA18FB">
        <w:t>lend</w:t>
      </w:r>
      <w:r w:rsidR="00B50EEC" w:rsidRPr="00BA18FB">
        <w:t>s</w:t>
      </w:r>
      <w:r w:rsidRPr="00BA18FB">
        <w:t xml:space="preserve"> weight to the </w:t>
      </w:r>
      <w:r w:rsidRPr="00BA18FB">
        <w:lastRenderedPageBreak/>
        <w:t xml:space="preserve">argument </w:t>
      </w:r>
      <w:r w:rsidR="00BA18FB" w:rsidRPr="00BA18FB">
        <w:t xml:space="preserve">for </w:t>
      </w:r>
      <w:r w:rsidRPr="00BA18FB">
        <w:t xml:space="preserve">triangulating </w:t>
      </w:r>
      <w:r w:rsidR="00F3212D" w:rsidRPr="00BA18FB">
        <w:t>practitioner</w:t>
      </w:r>
      <w:r w:rsidRPr="00BA18FB">
        <w:t xml:space="preserve"> report with user-reported engagement </w:t>
      </w:r>
      <w:r w:rsidR="009631F7">
        <w:fldChar w:fldCharType="begin"/>
      </w:r>
      <w:r w:rsidR="00492C41">
        <w:instrText xml:space="preserve"> ADDIN EN.CITE &lt;EndNote&gt;&lt;Cite&gt;&lt;Author&gt;Bright&lt;/Author&gt;&lt;Year&gt;2015&lt;/Year&gt;&lt;RecNum&gt;129&lt;/RecNum&gt;&lt;DisplayText&gt;(Bright et al., 2015)&lt;/DisplayText&gt;&lt;record&gt;&lt;rec-number&gt;129&lt;/rec-number&gt;&lt;foreign-keys&gt;&lt;key app="EN" db-id="x0x2retvz0f9pseftsm5dz5gtrdp5z2zrsr0" timestamp="1510849534"&gt;129&lt;/key&gt;&lt;/foreign-keys&gt;&lt;ref-type name="Journal Article"&gt;17&lt;/ref-type&gt;&lt;contributors&gt;&lt;authors&gt;&lt;author&gt;Bright, FA&lt;/author&gt;&lt;author&gt;Kayes, NM&lt;/author&gt;&lt;author&gt;Worrall, L&lt;/author&gt;&lt;author&gt;McPherson, KM&lt;/author&gt;&lt;/authors&gt;&lt;/contributors&gt;&lt;titles&gt;&lt;title&gt;A conceptual review of engagement in healthcare and rehabilitation&lt;/title&gt;&lt;secondary-title&gt;Disability and Rehabilitation&lt;/secondary-title&gt;&lt;/titles&gt;&lt;periodical&gt;&lt;full-title&gt;Disability and Rehabilitation&lt;/full-title&gt;&lt;abbr-1&gt;Disabil Rehabil&lt;/abbr-1&gt;&lt;/periodical&gt;&lt;pages&gt;643-654&lt;/pages&gt;&lt;volume&gt;37&lt;/volume&gt;&lt;number&gt;8&lt;/number&gt;&lt;dates&gt;&lt;year&gt;2015&lt;/year&gt;&lt;/dates&gt;&lt;urls&gt;&lt;/urls&gt;&lt;electronic-resource-num&gt;10.3109/09638288.2014.933899&lt;/electronic-resource-num&gt;&lt;access-date&gt;26/07/2018&lt;/access-date&gt;&lt;/record&gt;&lt;/Cite&gt;&lt;/EndNote&gt;</w:instrText>
      </w:r>
      <w:r w:rsidR="009631F7">
        <w:fldChar w:fldCharType="separate"/>
      </w:r>
      <w:r w:rsidR="009631F7">
        <w:rPr>
          <w:noProof/>
        </w:rPr>
        <w:t>(Bright et al., 2015)</w:t>
      </w:r>
      <w:r w:rsidR="009631F7">
        <w:fldChar w:fldCharType="end"/>
      </w:r>
      <w:r w:rsidRPr="00BA18FB">
        <w:t>.</w:t>
      </w:r>
    </w:p>
    <w:p w14:paraId="6E7303A7" w14:textId="78B16C1A" w:rsidR="00383C8E" w:rsidRDefault="00383C8E" w:rsidP="009F55FA">
      <w:pPr>
        <w:spacing w:after="0"/>
      </w:pPr>
    </w:p>
    <w:p w14:paraId="498D210C" w14:textId="5949CD38" w:rsidR="00383C8E" w:rsidRDefault="00697E6B" w:rsidP="009F55FA">
      <w:pPr>
        <w:spacing w:after="0"/>
      </w:pPr>
      <w:r>
        <w:t>Whilst scores on functional outcomes were used to test the predictive validity of the HRERS-RV, we note the wider implication</w:t>
      </w:r>
      <w:r w:rsidR="00904520">
        <w:t xml:space="preserve"> of our findings</w:t>
      </w:r>
      <w:r>
        <w:t xml:space="preserve">. </w:t>
      </w:r>
      <w:r w:rsidR="00904520">
        <w:t>Specifically, t</w:t>
      </w:r>
      <w:r>
        <w:t>hey</w:t>
      </w:r>
      <w:r w:rsidR="005F18E5">
        <w:t xml:space="preserve"> </w:t>
      </w:r>
      <w:r w:rsidR="001B1931">
        <w:t>indicate</w:t>
      </w:r>
      <w:r w:rsidR="005F18E5">
        <w:t xml:space="preserve"> that engagement with reablement </w:t>
      </w:r>
      <w:r>
        <w:t xml:space="preserve">may impact both </w:t>
      </w:r>
      <w:r w:rsidR="005F18E5">
        <w:t>sh</w:t>
      </w:r>
      <w:r w:rsidR="001B1931">
        <w:t xml:space="preserve">ort-term and long-term </w:t>
      </w:r>
      <w:r w:rsidR="00D346BC">
        <w:t xml:space="preserve">functional </w:t>
      </w:r>
      <w:r w:rsidR="001B1931">
        <w:t xml:space="preserve">outcomes. This </w:t>
      </w:r>
      <w:r>
        <w:t xml:space="preserve">supports the argument for </w:t>
      </w:r>
      <w:r w:rsidR="00E00C01">
        <w:t xml:space="preserve">reablement </w:t>
      </w:r>
      <w:r w:rsidR="00662D08">
        <w:t xml:space="preserve">services to </w:t>
      </w:r>
      <w:r>
        <w:t xml:space="preserve">attend to </w:t>
      </w:r>
      <w:r w:rsidR="001B1931">
        <w:t>user engagement</w:t>
      </w:r>
      <w:r>
        <w:t xml:space="preserve">. </w:t>
      </w:r>
      <w:r w:rsidR="00904520">
        <w:t>Equally, in</w:t>
      </w:r>
      <w:r>
        <w:t xml:space="preserve"> </w:t>
      </w:r>
      <w:r w:rsidR="00904520">
        <w:t>research</w:t>
      </w:r>
      <w:r>
        <w:t>, engagement is a</w:t>
      </w:r>
      <w:r w:rsidR="00662D08">
        <w:t xml:space="preserve"> potentially </w:t>
      </w:r>
      <w:r>
        <w:t xml:space="preserve">important </w:t>
      </w:r>
      <w:r w:rsidR="00904520">
        <w:t>v</w:t>
      </w:r>
      <w:r>
        <w:t>ariable to measure</w:t>
      </w:r>
      <w:r w:rsidR="00662D08">
        <w:t xml:space="preserve"> if we are to better understand factors impact</w:t>
      </w:r>
      <w:r w:rsidR="00E00C01">
        <w:t>ing</w:t>
      </w:r>
      <w:r w:rsidR="00662D08">
        <w:t xml:space="preserve"> on </w:t>
      </w:r>
      <w:r w:rsidR="00E00C01">
        <w:t xml:space="preserve">intervention </w:t>
      </w:r>
      <w:r w:rsidR="00662D08">
        <w:t>effectiveness</w:t>
      </w:r>
      <w:r>
        <w:t xml:space="preserve">. </w:t>
      </w:r>
    </w:p>
    <w:p w14:paraId="6B0E22A1" w14:textId="77777777" w:rsidR="008C6BAB" w:rsidRDefault="008C6BAB" w:rsidP="009F55FA">
      <w:pPr>
        <w:spacing w:after="0"/>
      </w:pPr>
    </w:p>
    <w:p w14:paraId="38F29F29" w14:textId="78C92D63" w:rsidR="00D265CD" w:rsidRDefault="00E00C01" w:rsidP="009F55FA">
      <w:pPr>
        <w:spacing w:after="0"/>
      </w:pPr>
      <w:r>
        <w:t xml:space="preserve">Attending to the issue of engagement in the reablement context </w:t>
      </w:r>
      <w:r w:rsidR="008C6BAB">
        <w:t xml:space="preserve">adds an interesting dimension to current </w:t>
      </w:r>
      <w:r w:rsidR="006B58C5">
        <w:t>understandings of</w:t>
      </w:r>
      <w:r>
        <w:t xml:space="preserve"> this </w:t>
      </w:r>
      <w:r w:rsidRPr="007C2386">
        <w:t>construct</w:t>
      </w:r>
      <w:r w:rsidR="008C6BAB" w:rsidRPr="007C2386">
        <w:t xml:space="preserve">. In particular, it </w:t>
      </w:r>
      <w:r w:rsidR="001A19E0" w:rsidRPr="007C2386">
        <w:t>offers a</w:t>
      </w:r>
      <w:r w:rsidR="008C6BAB" w:rsidRPr="007C2386">
        <w:t xml:space="preserve"> </w:t>
      </w:r>
      <w:r w:rsidR="00432F46" w:rsidRPr="007C2386">
        <w:t xml:space="preserve">new </w:t>
      </w:r>
      <w:r w:rsidR="008C6BAB" w:rsidRPr="007C2386">
        <w:t>perspective to the relational dimension of engagement</w:t>
      </w:r>
      <w:r w:rsidR="00D9004B" w:rsidRPr="007C2386">
        <w:t xml:space="preserve"> – the so-called therapeutic alliance </w:t>
      </w:r>
      <w:r w:rsidR="00980362" w:rsidRPr="007C2386">
        <w:fldChar w:fldCharType="begin"/>
      </w:r>
      <w:r w:rsidR="00980362" w:rsidRPr="007C2386">
        <w:instrText xml:space="preserve"> ADDIN EN.CITE &lt;EndNote&gt;&lt;Cite&gt;&lt;Author&gt;Higgins&lt;/Author&gt;&lt;Year&gt;2017&lt;/Year&gt;&lt;RecNum&gt;135&lt;/RecNum&gt;&lt;DisplayText&gt;(Higgins et al., 2017)&lt;/DisplayText&gt;&lt;record&gt;&lt;rec-number&gt;135&lt;/rec-number&gt;&lt;foreign-keys&gt;&lt;key app="EN" db-id="x0x2retvz0f9pseftsm5dz5gtrdp5z2zrsr0" timestamp="1513092866"&gt;135&lt;/key&gt;&lt;/foreign-keys&gt;&lt;ref-type name="Journal Article"&gt;17&lt;/ref-type&gt;&lt;contributors&gt;&lt;authors&gt;&lt;author&gt;Higgins, T.&lt;/author&gt;&lt;author&gt;Larson, E.&lt;/author&gt;&lt;author&gt;Schnall, R.&lt;/author&gt;&lt;/authors&gt;&lt;/contributors&gt;&lt;titles&gt;&lt;title&gt;Unraveling the meaning of patient engagement: A concept analysis&lt;/title&gt;&lt;secondary-title&gt;Patient Education and Counseling&lt;/secondary-title&gt;&lt;/titles&gt;&lt;periodical&gt;&lt;full-title&gt;Patient Education and Counseling&lt;/full-title&gt;&lt;/periodical&gt;&lt;pages&gt;30-36&lt;/pages&gt;&lt;volume&gt;100&lt;/volume&gt;&lt;dates&gt;&lt;year&gt;2017&lt;/year&gt;&lt;/dates&gt;&lt;urls&gt;&lt;/urls&gt;&lt;/record&gt;&lt;/Cite&gt;&lt;/EndNote&gt;</w:instrText>
      </w:r>
      <w:r w:rsidR="00980362" w:rsidRPr="007C2386">
        <w:fldChar w:fldCharType="separate"/>
      </w:r>
      <w:r w:rsidR="00980362" w:rsidRPr="007C2386">
        <w:rPr>
          <w:noProof/>
        </w:rPr>
        <w:t>(Higgins et al., 2017)</w:t>
      </w:r>
      <w:r w:rsidR="00980362" w:rsidRPr="007C2386">
        <w:fldChar w:fldCharType="end"/>
      </w:r>
      <w:r w:rsidR="00D9004B" w:rsidRPr="007C2386">
        <w:t xml:space="preserve"> -</w:t>
      </w:r>
      <w:r w:rsidR="002A7AE5" w:rsidRPr="007C2386">
        <w:t xml:space="preserve"> which stresses </w:t>
      </w:r>
      <w:r w:rsidR="006B58C5" w:rsidRPr="007C2386">
        <w:t>the continuity of relationship between patient and practitioner</w:t>
      </w:r>
      <w:r w:rsidR="001053E7" w:rsidRPr="007C2386">
        <w:t xml:space="preserve"> </w:t>
      </w:r>
      <w:r w:rsidR="001053E7" w:rsidRPr="007C2386">
        <w:fldChar w:fldCharType="begin">
          <w:fldData xml:space="preserve">PEVuZE5vdGU+PENpdGU+PEF1dGhvcj5HcmVlbmhhbGdoPC9BdXRob3I+PFllYXI+MjAxMDwvWWVh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</w:fldData>
        </w:fldChar>
      </w:r>
      <w:r w:rsidR="001053E7" w:rsidRPr="007C2386">
        <w:instrText xml:space="preserve"> ADDIN EN.CITE </w:instrText>
      </w:r>
      <w:r w:rsidR="001053E7" w:rsidRPr="007C2386">
        <w:fldChar w:fldCharType="begin">
          <w:fldData xml:space="preserve">PEVuZE5vdGU+PENpdGU+PEF1dGhvcj5HcmVlbmhhbGdoPC9BdXRob3I+PFllYXI+MjAxMDwvWWVh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</w:fldData>
        </w:fldChar>
      </w:r>
      <w:r w:rsidR="001053E7" w:rsidRPr="007C2386">
        <w:instrText xml:space="preserve"> ADDIN EN.CITE.DATA </w:instrText>
      </w:r>
      <w:r w:rsidR="001053E7" w:rsidRPr="007C2386">
        <w:fldChar w:fldCharType="end"/>
      </w:r>
      <w:r w:rsidR="001053E7" w:rsidRPr="007C2386">
        <w:fldChar w:fldCharType="separate"/>
      </w:r>
      <w:r w:rsidR="001053E7" w:rsidRPr="007C2386">
        <w:rPr>
          <w:noProof/>
        </w:rPr>
        <w:t>(Ferreira, Ferreira, Maher et al., 2013; Greenhalgh &amp; Heath, 2010; Miciak, Mayan, Brown et al., 2018)</w:t>
      </w:r>
      <w:r w:rsidR="001053E7" w:rsidRPr="007C2386">
        <w:fldChar w:fldCharType="end"/>
      </w:r>
      <w:r w:rsidR="001053E7" w:rsidRPr="007C2386">
        <w:t>.</w:t>
      </w:r>
      <w:r w:rsidR="006B58C5" w:rsidRPr="007C2386">
        <w:t xml:space="preserve"> However, </w:t>
      </w:r>
      <w:r w:rsidR="008C6BAB" w:rsidRPr="007C2386">
        <w:t>reablement, at least in the</w:t>
      </w:r>
      <w:r w:rsidR="008C6BAB">
        <w:t xml:space="preserve"> UK, is typically delivered by multiple staff</w:t>
      </w:r>
      <w:r>
        <w:t xml:space="preserve"> </w:t>
      </w:r>
      <w:r w:rsidR="002E66AC">
        <w:t>(</w:t>
      </w:r>
      <w:r w:rsidR="002E66AC" w:rsidRPr="006B58C5">
        <w:rPr>
          <w:i/>
        </w:rPr>
        <w:t>Reference removed for review</w:t>
      </w:r>
      <w:r w:rsidR="002E66AC">
        <w:t>)</w:t>
      </w:r>
      <w:r w:rsidR="00DB42DC">
        <w:t>.</w:t>
      </w:r>
      <w:r w:rsidR="002A7AE5">
        <w:t xml:space="preserve">  </w:t>
      </w:r>
    </w:p>
    <w:p w14:paraId="4B430D05" w14:textId="77777777" w:rsidR="00D265CD" w:rsidRDefault="00D265CD" w:rsidP="009F55FA">
      <w:pPr>
        <w:spacing w:after="0"/>
      </w:pPr>
    </w:p>
    <w:p w14:paraId="505E0642" w14:textId="30766E02" w:rsidR="008C6BAB" w:rsidRDefault="002A7AE5" w:rsidP="009F55FA">
      <w:pPr>
        <w:spacing w:after="0"/>
      </w:pPr>
      <w:r>
        <w:t xml:space="preserve">Findings from our </w:t>
      </w:r>
      <w:r w:rsidR="001D5360">
        <w:t xml:space="preserve">wider evaluation </w:t>
      </w:r>
      <w:r w:rsidR="002E66AC">
        <w:t>(</w:t>
      </w:r>
      <w:r w:rsidR="002E66AC" w:rsidRPr="002A7AE5">
        <w:rPr>
          <w:i/>
        </w:rPr>
        <w:t>Reference removed for review</w:t>
      </w:r>
      <w:r w:rsidR="002E66AC">
        <w:t>)</w:t>
      </w:r>
      <w:r w:rsidR="00DB42DC">
        <w:t xml:space="preserve"> </w:t>
      </w:r>
      <w:r>
        <w:t xml:space="preserve">offer some early insights </w:t>
      </w:r>
      <w:r w:rsidR="00E00C01">
        <w:t>into this. I</w:t>
      </w:r>
      <w:r>
        <w:t xml:space="preserve">nterestingly, </w:t>
      </w:r>
      <w:r w:rsidR="00F3212D">
        <w:t>practitioner</w:t>
      </w:r>
      <w:r w:rsidR="008C6BAB">
        <w:t>s</w:t>
      </w:r>
      <w:r>
        <w:t xml:space="preserve"> </w:t>
      </w:r>
      <w:r w:rsidR="008036AF">
        <w:t xml:space="preserve">generally </w:t>
      </w:r>
      <w:r>
        <w:t>regarded</w:t>
      </w:r>
      <w:r w:rsidR="008C6BAB">
        <w:t xml:space="preserve"> the involvement of multiple </w:t>
      </w:r>
      <w:r w:rsidR="00E00C01">
        <w:t xml:space="preserve">staff </w:t>
      </w:r>
      <w:r>
        <w:t xml:space="preserve">as a </w:t>
      </w:r>
      <w:r w:rsidR="008C6BAB">
        <w:t>positive</w:t>
      </w:r>
      <w:r>
        <w:t xml:space="preserve"> practice</w:t>
      </w:r>
      <w:r w:rsidR="001D5360">
        <w:t xml:space="preserve">. </w:t>
      </w:r>
      <w:r>
        <w:t xml:space="preserve">Equally, </w:t>
      </w:r>
      <w:r w:rsidR="008C6BAB">
        <w:t>service users did not typically express dissatisfaction with this.</w:t>
      </w:r>
      <w:r w:rsidR="001D5360">
        <w:t xml:space="preserve"> </w:t>
      </w:r>
      <w:r w:rsidR="008C6BAB">
        <w:t>That is not to say, however, that the ‘relational’ aspect of the intervention was down-played</w:t>
      </w:r>
      <w:r w:rsidR="008036AF">
        <w:t>.</w:t>
      </w:r>
      <w:r w:rsidR="008C6BAB">
        <w:t xml:space="preserve"> Rather,</w:t>
      </w:r>
      <w:r w:rsidR="001D5360">
        <w:t xml:space="preserve"> </w:t>
      </w:r>
      <w:r w:rsidR="008C6BAB">
        <w:t xml:space="preserve">the involvement of multiple reablement </w:t>
      </w:r>
      <w:r w:rsidR="00683BD0">
        <w:t>practitioner</w:t>
      </w:r>
      <w:r w:rsidR="008C6BAB">
        <w:t xml:space="preserve">s was regarded as </w:t>
      </w:r>
      <w:r w:rsidR="008C6BAB" w:rsidRPr="008036AF">
        <w:rPr>
          <w:i/>
        </w:rPr>
        <w:t>increasing</w:t>
      </w:r>
      <w:r w:rsidR="008C6BAB">
        <w:t xml:space="preserve"> the chances of</w:t>
      </w:r>
      <w:r w:rsidR="008036AF">
        <w:t xml:space="preserve"> that</w:t>
      </w:r>
      <w:r w:rsidR="008C6BAB">
        <w:t xml:space="preserve"> at least one </w:t>
      </w:r>
      <w:r w:rsidR="00683BD0">
        <w:t>practitioner</w:t>
      </w:r>
      <w:r w:rsidR="008C6BAB">
        <w:t xml:space="preserve"> </w:t>
      </w:r>
      <w:r w:rsidR="008036AF">
        <w:t xml:space="preserve">would </w:t>
      </w:r>
      <w:r w:rsidR="008C6BAB">
        <w:t>‘connect’ with the service user</w:t>
      </w:r>
      <w:r w:rsidR="001D5360">
        <w:t xml:space="preserve">. </w:t>
      </w:r>
      <w:r w:rsidR="008C6BAB" w:rsidRPr="00547C83">
        <w:t>This suggests that, for some interventions, engagement may not be necessarily be compromised when multiple staff are involved</w:t>
      </w:r>
      <w:r w:rsidR="00E00C01">
        <w:t>.</w:t>
      </w:r>
      <w:r w:rsidR="008C6BAB" w:rsidRPr="00547C83">
        <w:t xml:space="preserve"> </w:t>
      </w:r>
      <w:r w:rsidR="001A19E0">
        <w:t xml:space="preserve">Alternatively, for </w:t>
      </w:r>
      <w:r w:rsidR="00E00C01">
        <w:t xml:space="preserve">some </w:t>
      </w:r>
      <w:r w:rsidR="00D32F18">
        <w:t xml:space="preserve"> </w:t>
      </w:r>
      <w:r w:rsidR="001A19E0">
        <w:t>intervention</w:t>
      </w:r>
      <w:r w:rsidR="00E00C01">
        <w:t>s</w:t>
      </w:r>
      <w:r w:rsidR="001A19E0">
        <w:t xml:space="preserve">, service user’s </w:t>
      </w:r>
      <w:r w:rsidR="00F4450B">
        <w:t xml:space="preserve">commitment to </w:t>
      </w:r>
      <w:r w:rsidR="00E00C01">
        <w:t xml:space="preserve">intervention </w:t>
      </w:r>
      <w:r w:rsidR="00D32F18">
        <w:t>goals</w:t>
      </w:r>
      <w:r w:rsidR="00F4450B">
        <w:t xml:space="preserve"> </w:t>
      </w:r>
      <w:r w:rsidR="00D32F18">
        <w:t>play</w:t>
      </w:r>
      <w:r w:rsidR="001A19E0">
        <w:t xml:space="preserve"> a more dominant role in influencing levels of engagement compared to other </w:t>
      </w:r>
      <w:r w:rsidR="008036AF">
        <w:t xml:space="preserve">interventions </w:t>
      </w:r>
      <w:r w:rsidR="009631F7">
        <w:fldChar w:fldCharType="begin"/>
      </w:r>
      <w:r w:rsidR="008131ED">
        <w:instrText xml:space="preserve"> ADDIN EN.CITE &lt;EndNote&gt;&lt;Cite&gt;&lt;Author&gt;Lequerica&lt;/Author&gt;&lt;Year&gt;2006&lt;/Year&gt;&lt;RecNum&gt;406&lt;/RecNum&gt;&lt;DisplayText&gt;(Lequerica &amp;amp; Kortte, 2010; Lequerica, Rapport, Whitman et al., 2006)&lt;/DisplayText&gt;&lt;record&gt;&lt;rec-number&gt;406&lt;/rec-number&gt;&lt;foreign-keys&gt;&lt;key app="EN" db-id="vwawe2xsne0exneez0ovz22gxv2f9afzxr99" timestamp="1519739370"&gt;406&lt;/key&gt;&lt;/foreign-keys&gt;&lt;ref-type name="Journal Article"&gt;17&lt;/ref-type&gt;&lt;contributors&gt;&lt;authors&gt;&lt;author&gt;Lequerica, A. H.&lt;/author&gt;&lt;author&gt;Rapport, L. J.&lt;/author&gt;&lt;author&gt;Whitman, R. D.&lt;/author&gt;&lt;author&gt;Millis, S. R.&lt;/author&gt;&lt;author&gt;Vangel, S. J. Jr.&lt;/author&gt;&lt;author&gt;Hanks, R. A.&lt;/author&gt;&lt;author&gt;Axelrod, B. N.&lt;/author&gt;&lt;/authors&gt;&lt;/contributors&gt;&lt;titles&gt;&lt;title&gt;Psychometric properties of the Rehabilitation Therapy Engagement Scale when used among individuals with acquired brain injury&lt;/title&gt;&lt;secondary-title&gt;Rehabilitation Psychology&lt;/secondary-title&gt;&lt;/titles&gt;&lt;periodical&gt;&lt;full-title&gt;Rehabilitation Psychology&lt;/full-title&gt;&lt;/periodical&gt;&lt;pages&gt;331-337&lt;/pages&gt;&lt;volume&gt;51&lt;/volume&gt;&lt;dates&gt;&lt;year&gt;2006&lt;/year&gt;&lt;/dates&gt;&lt;urls&gt;&lt;/urls&gt;&lt;/record&gt;&lt;/Cite&gt;&lt;Cite&gt;&lt;Author&gt;Lequerica&lt;/Author&gt;&lt;Year&gt;2010&lt;/Year&gt;&lt;RecNum&gt;407&lt;/RecNum&gt;&lt;record&gt;&lt;rec-number&gt;407&lt;/rec-number&gt;&lt;foreign-keys&gt;&lt;key app="EN" db-id="vwawe2xsne0exneez0ovz22gxv2f9afzxr99" timestamp="1519739520"&gt;407&lt;/key&gt;&lt;/foreign-keys&gt;&lt;ref-type name="Journal Article"&gt;17&lt;/ref-type&gt;&lt;contributors&gt;&lt;authors&gt;&lt;author&gt;Lequerica, A. H.&lt;/author&gt;&lt;author&gt;Kortte, K.&lt;/author&gt;&lt;/authors&gt;&lt;/contributors&gt;&lt;titles&gt;&lt;title&gt;Therapeutic engagement: A proposed model of engagement in medical rehabilitation&lt;/title&gt;&lt;secondary-title&gt;American Journal of Physical Medical &amp;amp; Rehabilitation&lt;/secondary-title&gt;&lt;/titles&gt;&lt;periodical&gt;&lt;full-title&gt;American Journal of Physical Medical &amp;amp; Rehabilitation&lt;/full-title&gt;&lt;/periodical&gt;&lt;pages&gt;415-422&lt;/pages&gt;&lt;volume&gt;89&lt;/volume&gt;&lt;dates&gt;&lt;year&gt;2010&lt;/year&gt;&lt;/dates&gt;&lt;urls&gt;&lt;/urls&gt;&lt;electronic-resource-num&gt;10.1097/PHM.0b013e3181d8ceb2&lt;/electronic-resource-num&gt;&lt;/record&gt;&lt;/Cite&gt;&lt;/EndNote&gt;</w:instrText>
      </w:r>
      <w:r w:rsidR="009631F7">
        <w:fldChar w:fldCharType="separate"/>
      </w:r>
      <w:r w:rsidR="008131ED">
        <w:rPr>
          <w:noProof/>
        </w:rPr>
        <w:t>(Lequerica &amp; Kortte, 2010; Lequerica, Rapport, Whitman et al., 2006)</w:t>
      </w:r>
      <w:r w:rsidR="009631F7">
        <w:fldChar w:fldCharType="end"/>
      </w:r>
      <w:r w:rsidR="001A19E0">
        <w:t>.</w:t>
      </w:r>
      <w:r w:rsidR="00761C44">
        <w:t xml:space="preserve"> </w:t>
      </w:r>
      <w:r w:rsidR="008C6BAB">
        <w:t>These issues certainly warrant further exploration.</w:t>
      </w:r>
    </w:p>
    <w:p w14:paraId="4222F76E" w14:textId="77777777" w:rsidR="008C6BAB" w:rsidRDefault="008C6BAB" w:rsidP="009F55FA">
      <w:pPr>
        <w:spacing w:after="0"/>
      </w:pPr>
    </w:p>
    <w:p w14:paraId="1222F7C5" w14:textId="72964D52" w:rsidR="008655ED" w:rsidRDefault="008655ED" w:rsidP="009F55FA">
      <w:pPr>
        <w:spacing w:after="0"/>
      </w:pPr>
    </w:p>
    <w:p w14:paraId="0B213EF3" w14:textId="66B4763C" w:rsidR="008655ED" w:rsidRDefault="008655ED" w:rsidP="009F55FA">
      <w:pPr>
        <w:pStyle w:val="Heading2"/>
        <w:spacing w:line="276" w:lineRule="auto"/>
      </w:pPr>
      <w:r w:rsidRPr="00C804B3">
        <w:t>Limitations</w:t>
      </w:r>
    </w:p>
    <w:p w14:paraId="527B0E8D" w14:textId="265C0E97" w:rsidR="008C6BAB" w:rsidRDefault="008036AF" w:rsidP="009F55FA">
      <w:pPr>
        <w:spacing w:after="0"/>
      </w:pPr>
      <w:r>
        <w:t>There are s</w:t>
      </w:r>
      <w:r w:rsidR="008C6BAB">
        <w:t>ome constraints to the data presented and the strengths of conclusions which can be drawn.</w:t>
      </w:r>
      <w:r w:rsidR="00761C44">
        <w:t xml:space="preserve"> </w:t>
      </w:r>
      <w:r w:rsidR="008C6BAB">
        <w:t xml:space="preserve">First, </w:t>
      </w:r>
      <w:r w:rsidR="00216834">
        <w:t>the</w:t>
      </w:r>
      <w:r w:rsidR="00D265CD">
        <w:t xml:space="preserve"> HRERS-RV</w:t>
      </w:r>
      <w:r w:rsidR="00216834">
        <w:t xml:space="preserve"> was only tested with service users from</w:t>
      </w:r>
      <w:r w:rsidR="008C6BAB">
        <w:t xml:space="preserve"> three </w:t>
      </w:r>
      <w:r w:rsidR="004F0DC3">
        <w:t xml:space="preserve">English </w:t>
      </w:r>
      <w:r w:rsidR="00216834">
        <w:t xml:space="preserve">reablement </w:t>
      </w:r>
      <w:r w:rsidR="008C6BAB">
        <w:t>services. Second, the sample size is smaller than would be desired.</w:t>
      </w:r>
      <w:r w:rsidR="00761C44">
        <w:t xml:space="preserve"> </w:t>
      </w:r>
      <w:r w:rsidR="008C6BAB">
        <w:t xml:space="preserve">Third, </w:t>
      </w:r>
      <w:r>
        <w:t xml:space="preserve">the lack of a </w:t>
      </w:r>
      <w:r w:rsidR="008C6BAB">
        <w:t xml:space="preserve">user-reported measure of engagement </w:t>
      </w:r>
      <w:r>
        <w:t xml:space="preserve">limited our ability to test </w:t>
      </w:r>
      <w:r w:rsidR="008C6BAB">
        <w:t>construct validity.</w:t>
      </w:r>
      <w:r w:rsidR="00662D08">
        <w:t xml:space="preserve"> Finally, the sample used to assess test-retest reliability</w:t>
      </w:r>
      <w:r>
        <w:t xml:space="preserve"> was very small meaning that </w:t>
      </w:r>
      <w:r w:rsidR="00662D08">
        <w:t>only preliminary evidence</w:t>
      </w:r>
      <w:r w:rsidR="00D265CD">
        <w:t xml:space="preserve"> is reported</w:t>
      </w:r>
      <w:r w:rsidR="00662D08">
        <w:t>.</w:t>
      </w:r>
    </w:p>
    <w:p w14:paraId="5207AB87" w14:textId="7375D3CF" w:rsidR="00B55A4B" w:rsidRDefault="00C804B3" w:rsidP="009F55FA">
      <w:pPr>
        <w:pStyle w:val="Heading1"/>
      </w:pPr>
      <w:r>
        <w:lastRenderedPageBreak/>
        <w:t>CONCLUSIONS</w:t>
      </w:r>
    </w:p>
    <w:p w14:paraId="362D46DD" w14:textId="2D8BFD10" w:rsidR="00C804B3" w:rsidRPr="00136A14" w:rsidRDefault="008C6BAB" w:rsidP="009F55FA">
      <w:pPr>
        <w:spacing w:after="0"/>
      </w:pPr>
      <w:r>
        <w:t>To conclude, there is growing acknowledgement of the role engagement</w:t>
      </w:r>
      <w:r w:rsidR="00FD4CE1">
        <w:t xml:space="preserve"> plays</w:t>
      </w:r>
      <w:r>
        <w:t xml:space="preserve"> in </w:t>
      </w:r>
      <w:r w:rsidR="007F30CC">
        <w:t xml:space="preserve">outcomes of health and care </w:t>
      </w:r>
      <w:r>
        <w:t>intervention</w:t>
      </w:r>
      <w:r w:rsidR="007F30CC">
        <w:t>s</w:t>
      </w:r>
      <w:r>
        <w:t>.</w:t>
      </w:r>
      <w:r w:rsidR="00761C44">
        <w:t xml:space="preserve"> </w:t>
      </w:r>
      <w:r>
        <w:t xml:space="preserve">It is therefore important to measure this construct in evaluations of reablement – an intervention approach which is attracting high levels of government investment in many </w:t>
      </w:r>
      <w:r w:rsidRPr="004F0DC3">
        <w:t>countries</w:t>
      </w:r>
      <w:r w:rsidR="00F6048E">
        <w:t xml:space="preserve"> </w:t>
      </w:r>
      <w:r w:rsidR="00F6048E">
        <w:fldChar w:fldCharType="begin">
          <w:fldData xml:space="preserve">PEVuZE5vdGU+PENpdGU+PEF1dGhvcj5Bc3BpbmFsPC9BdXRob3I+PFllYXI+MjAxNjwvWWVhcj48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</w:fldData>
        </w:fldChar>
      </w:r>
      <w:r w:rsidR="00BF34AC">
        <w:instrText xml:space="preserve"> ADDIN EN.CITE </w:instrText>
      </w:r>
      <w:r w:rsidR="00BF34AC">
        <w:fldChar w:fldCharType="begin">
          <w:fldData xml:space="preserve">PEVuZE5vdGU+PENpdGU+PEF1dGhvcj5Bc3BpbmFsPC9BdXRob3I+PFllYXI+MjAxNjwvWWVhcj48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</w:fldData>
        </w:fldChar>
      </w:r>
      <w:r w:rsidR="00BF34AC">
        <w:instrText xml:space="preserve"> ADDIN EN.CITE.DATA </w:instrText>
      </w:r>
      <w:r w:rsidR="00BF34AC">
        <w:fldChar w:fldCharType="end"/>
      </w:r>
      <w:r w:rsidR="00F6048E">
        <w:fldChar w:fldCharType="separate"/>
      </w:r>
      <w:r w:rsidR="00BF34AC">
        <w:rPr>
          <w:noProof/>
        </w:rPr>
        <w:t>(Aspinal et al., 2016; Legg, Gladman, Drummond et al., 2016; G. Lewin, De San Miguel, Knuiman et al., 2013; G. F. Lewin, Alfonso, &amp; Alan, 2013)</w:t>
      </w:r>
      <w:r w:rsidR="00F6048E">
        <w:fldChar w:fldCharType="end"/>
      </w:r>
      <w:r w:rsidR="00F6048E">
        <w:t>.</w:t>
      </w:r>
      <w:r w:rsidRPr="004F0DC3">
        <w:t xml:space="preserve"> The HRERS</w:t>
      </w:r>
      <w:r>
        <w:t xml:space="preserve">-RV offers the opportunity to do this, though we do </w:t>
      </w:r>
      <w:r w:rsidR="007F30CC">
        <w:t>recommend further testing and, potentially, some revisions</w:t>
      </w:r>
      <w:r>
        <w:t>.</w:t>
      </w:r>
      <w:r w:rsidR="004F0DC3">
        <w:t xml:space="preserve"> Importantly, t</w:t>
      </w:r>
      <w:r w:rsidR="00216834">
        <w:t>he HRERS-RV will allow</w:t>
      </w:r>
      <w:r>
        <w:t xml:space="preserve"> exploration of the way </w:t>
      </w:r>
      <w:r w:rsidR="007F30CC">
        <w:t xml:space="preserve">service </w:t>
      </w:r>
      <w:r>
        <w:t>organisation</w:t>
      </w:r>
      <w:r w:rsidR="007F30CC">
        <w:t xml:space="preserve"> and delivery characteristics </w:t>
      </w:r>
      <w:r>
        <w:t>affect user engagement with reablement.</w:t>
      </w:r>
      <w:r w:rsidR="00761C44">
        <w:t xml:space="preserve"> </w:t>
      </w:r>
      <w:r>
        <w:t xml:space="preserve">This is particularly pertinent given the range </w:t>
      </w:r>
      <w:r w:rsidRPr="007C2386">
        <w:t xml:space="preserve">of ways, at least in the UK, in which reablement services are </w:t>
      </w:r>
      <w:r w:rsidR="00216834" w:rsidRPr="007C2386">
        <w:t xml:space="preserve">currently </w:t>
      </w:r>
      <w:r w:rsidR="00127224" w:rsidRPr="007C2386">
        <w:t>organised and delivered</w:t>
      </w:r>
      <w:r w:rsidR="00125090" w:rsidRPr="007C2386">
        <w:t>.</w:t>
      </w:r>
      <w:r w:rsidR="004F0DC3" w:rsidRPr="007C2386">
        <w:t xml:space="preserve"> Finally, we note that a complementary measure of user-reported engagement is required to completely capture and understand engagement with reablement.</w:t>
      </w:r>
      <w:r w:rsidR="00C804B3">
        <w:br w:type="page"/>
      </w:r>
    </w:p>
    <w:p w14:paraId="1187B5A9" w14:textId="7629A1B3" w:rsidR="00F2064D" w:rsidRDefault="00C804B3" w:rsidP="009F55FA">
      <w:pPr>
        <w:pStyle w:val="Heading1"/>
      </w:pPr>
      <w:r>
        <w:lastRenderedPageBreak/>
        <w:t>REFERENCES</w:t>
      </w:r>
    </w:p>
    <w:p w14:paraId="037E4B87" w14:textId="77777777" w:rsidR="00BF34AC" w:rsidRPr="00BF34AC" w:rsidRDefault="00D30B27" w:rsidP="00BF34AC">
      <w:pPr>
        <w:pStyle w:val="EndNoteBibliography"/>
        <w:spacing w:after="0"/>
        <w:ind w:left="720" w:hanging="720"/>
      </w:pPr>
      <w:r>
        <w:rPr>
          <w:b/>
          <w:sz w:val="28"/>
          <w:szCs w:val="28"/>
        </w:rPr>
        <w:fldChar w:fldCharType="begin"/>
      </w:r>
      <w:r>
        <w:rPr>
          <w:b/>
          <w:sz w:val="28"/>
          <w:szCs w:val="28"/>
        </w:rPr>
        <w:instrText xml:space="preserve"> ADDIN EN.REFLIST </w:instrText>
      </w:r>
      <w:r>
        <w:rPr>
          <w:b/>
          <w:sz w:val="28"/>
          <w:szCs w:val="28"/>
        </w:rPr>
        <w:fldChar w:fldCharType="separate"/>
      </w:r>
      <w:r w:rsidR="00BF34AC" w:rsidRPr="00BF34AC">
        <w:t xml:space="preserve">Ariss, S. (2014). </w:t>
      </w:r>
      <w:r w:rsidR="00BF34AC" w:rsidRPr="00BF34AC">
        <w:rPr>
          <w:i/>
        </w:rPr>
        <w:t>National Audit of Intermediate Care: patient reported experiences</w:t>
      </w:r>
      <w:r w:rsidR="00BF34AC" w:rsidRPr="00BF34AC">
        <w:t xml:space="preserve">. Retrieved from Sheffield: </w:t>
      </w:r>
    </w:p>
    <w:p w14:paraId="687A30CD" w14:textId="77777777" w:rsidR="00BF34AC" w:rsidRPr="00BF34AC" w:rsidRDefault="00BF34AC" w:rsidP="00BF34AC">
      <w:pPr>
        <w:pStyle w:val="EndNoteBibliography"/>
        <w:spacing w:after="0"/>
        <w:ind w:left="720" w:hanging="720"/>
      </w:pPr>
      <w:r w:rsidRPr="00BF34AC">
        <w:t xml:space="preserve">Ashworth, P. D., Longmate, M. A., &amp; Morrison, P. (1992). Patient participation: its meaning and significance in the context of caring. </w:t>
      </w:r>
      <w:r w:rsidRPr="00BF34AC">
        <w:rPr>
          <w:i/>
        </w:rPr>
        <w:t>Journal of Advanced Nursing, 17</w:t>
      </w:r>
      <w:r w:rsidRPr="00BF34AC">
        <w:t>, 1430-1439. doi:10.1111/j.1365-2648.1992.tb02814.x</w:t>
      </w:r>
    </w:p>
    <w:p w14:paraId="1F06DC27" w14:textId="77777777" w:rsidR="00BF34AC" w:rsidRPr="00BF34AC" w:rsidRDefault="00BF34AC" w:rsidP="00BF34AC">
      <w:pPr>
        <w:pStyle w:val="EndNoteBibliography"/>
        <w:spacing w:after="0"/>
        <w:ind w:left="720" w:hanging="720"/>
      </w:pPr>
      <w:r w:rsidRPr="00BF34AC">
        <w:t xml:space="preserve">Aspinal, F., Glasby, J., Rostgaard, T., Tuntland, H., &amp; Westendorp, R. G. J. (2016). New horizons: Reablement - supporting older people towards independence. </w:t>
      </w:r>
      <w:r w:rsidRPr="00BF34AC">
        <w:rPr>
          <w:i/>
        </w:rPr>
        <w:t>Age and Ageing, 45</w:t>
      </w:r>
      <w:r w:rsidRPr="00BF34AC">
        <w:t>, 574-578. doi:10.1093/ageing/afw094</w:t>
      </w:r>
    </w:p>
    <w:p w14:paraId="4754E3F0" w14:textId="77777777" w:rsidR="00BF34AC" w:rsidRPr="00BF34AC" w:rsidRDefault="00BF34AC" w:rsidP="00BF34AC">
      <w:pPr>
        <w:pStyle w:val="EndNoteBibliography"/>
        <w:spacing w:after="0"/>
        <w:ind w:left="720" w:hanging="720"/>
      </w:pPr>
      <w:r w:rsidRPr="00BF34AC">
        <w:t xml:space="preserve">Bright, F., Kayes, N., Worrall, L., &amp; McPherson, K. (2015). A conceptual review of engagement in healthcare and rehabilitation. </w:t>
      </w:r>
      <w:r w:rsidRPr="00BF34AC">
        <w:rPr>
          <w:i/>
        </w:rPr>
        <w:t>Disability and Rehabilitation, 37</w:t>
      </w:r>
      <w:r w:rsidRPr="00BF34AC">
        <w:t>, 643-654. doi:10.3109/09638288.2014.933899</w:t>
      </w:r>
    </w:p>
    <w:p w14:paraId="3B6CC43A" w14:textId="77777777" w:rsidR="00BF34AC" w:rsidRPr="00BF34AC" w:rsidRDefault="00BF34AC" w:rsidP="00BF34AC">
      <w:pPr>
        <w:pStyle w:val="EndNoteBibliography"/>
        <w:spacing w:after="0"/>
        <w:ind w:left="720" w:hanging="720"/>
      </w:pPr>
      <w:r w:rsidRPr="00BF34AC">
        <w:t xml:space="preserve">Dundee City Council and Tayside NHS. (2010). </w:t>
      </w:r>
      <w:r w:rsidRPr="00BF34AC">
        <w:rPr>
          <w:i/>
        </w:rPr>
        <w:t>Home care enablement service: Evaluation.</w:t>
      </w:r>
      <w:r w:rsidRPr="00BF34AC">
        <w:t xml:space="preserve"> Retrieved from Dundee: </w:t>
      </w:r>
    </w:p>
    <w:p w14:paraId="332F9C11" w14:textId="77777777" w:rsidR="00BF34AC" w:rsidRPr="00BF34AC" w:rsidRDefault="00BF34AC" w:rsidP="00BF34AC">
      <w:pPr>
        <w:pStyle w:val="EndNoteBibliography"/>
        <w:spacing w:after="0"/>
        <w:ind w:left="720" w:hanging="720"/>
      </w:pPr>
      <w:r w:rsidRPr="00BF34AC">
        <w:t xml:space="preserve">Ferreira, P. H., Ferreira, M. L., Maher, C. G., Refshauge, K. M., Latimer, J., &amp; Adams, R. D. (2013). The therapeutic alliance between clinicians and patients predicts outcome in chronic low pack pain. </w:t>
      </w:r>
      <w:r w:rsidRPr="00BF34AC">
        <w:rPr>
          <w:i/>
        </w:rPr>
        <w:t>Physical Therapy, 93</w:t>
      </w:r>
      <w:r w:rsidRPr="00BF34AC">
        <w:t>, 470-478. doi:10.2522/ptj.20120137</w:t>
      </w:r>
    </w:p>
    <w:p w14:paraId="6EE78835" w14:textId="77777777" w:rsidR="00BF34AC" w:rsidRPr="00BF34AC" w:rsidRDefault="00BF34AC" w:rsidP="00BF34AC">
      <w:pPr>
        <w:pStyle w:val="EndNoteBibliography"/>
        <w:spacing w:after="0"/>
        <w:ind w:left="720" w:hanging="720"/>
      </w:pPr>
      <w:r w:rsidRPr="00BF34AC">
        <w:t xml:space="preserve">Ghatorae, H. (2013). </w:t>
      </w:r>
      <w:r w:rsidRPr="00BF34AC">
        <w:rPr>
          <w:i/>
        </w:rPr>
        <w:t>Reablement in Glasgow: quantitative and qualitative reseach</w:t>
      </w:r>
      <w:r w:rsidRPr="00BF34AC">
        <w:t xml:space="preserve">. Retrieved from Glasgow: </w:t>
      </w:r>
    </w:p>
    <w:p w14:paraId="33EF10F4" w14:textId="77777777" w:rsidR="00BF34AC" w:rsidRPr="00BF34AC" w:rsidRDefault="00BF34AC" w:rsidP="00BF34AC">
      <w:pPr>
        <w:pStyle w:val="EndNoteBibliography"/>
        <w:spacing w:after="0"/>
        <w:ind w:left="720" w:hanging="720"/>
      </w:pPr>
      <w:r w:rsidRPr="00BF34AC">
        <w:t xml:space="preserve">Glendinning, C., Jones, K., Baxter, K., Rabiee, P., Curtis, L., Wilder, A., Arksey, H., &amp; Forder, J. (2010). </w:t>
      </w:r>
      <w:r w:rsidRPr="00BF34AC">
        <w:rPr>
          <w:i/>
        </w:rPr>
        <w:t>Home Care Re-ablement Services: Investigating the longer-term impacts (prospective longitudinal study)</w:t>
      </w:r>
      <w:r w:rsidRPr="00BF34AC">
        <w:t xml:space="preserve">. Retrieved from York: </w:t>
      </w:r>
    </w:p>
    <w:p w14:paraId="4D51C1D8" w14:textId="77777777" w:rsidR="00BF34AC" w:rsidRPr="00BF34AC" w:rsidRDefault="00BF34AC" w:rsidP="00BF34AC">
      <w:pPr>
        <w:pStyle w:val="EndNoteBibliography"/>
        <w:spacing w:after="0"/>
        <w:ind w:left="720" w:hanging="720"/>
      </w:pPr>
      <w:r w:rsidRPr="00BF34AC">
        <w:t xml:space="preserve">Goldberg, D. (1972). </w:t>
      </w:r>
      <w:r w:rsidRPr="00BF34AC">
        <w:rPr>
          <w:i/>
        </w:rPr>
        <w:t>The detection of psychiatric illness by questionnaire: a technique for the identification and assessment of non-psychotic psychiatric illness</w:t>
      </w:r>
      <w:r w:rsidRPr="00BF34AC">
        <w:t>. London, New York: Oxford University Press.</w:t>
      </w:r>
    </w:p>
    <w:p w14:paraId="08C47EE7" w14:textId="64EACBC7" w:rsidR="00BF34AC" w:rsidRPr="00BF34AC" w:rsidRDefault="00BF34AC" w:rsidP="00BF34AC">
      <w:pPr>
        <w:pStyle w:val="EndNoteBibliography"/>
        <w:spacing w:after="0"/>
        <w:ind w:left="720" w:hanging="720"/>
      </w:pPr>
      <w:r w:rsidRPr="00BF34AC">
        <w:t xml:space="preserve">Greenhalgh, T., &amp; Heath, I. (2010). </w:t>
      </w:r>
      <w:r w:rsidRPr="00BF34AC">
        <w:rPr>
          <w:i/>
        </w:rPr>
        <w:t>Measuring quality in the therapeutic relationship</w:t>
      </w:r>
      <w:r w:rsidRPr="00BF34AC">
        <w:t xml:space="preserve">. Retrieved from </w:t>
      </w:r>
      <w:hyperlink r:id="rId8" w:history="1">
        <w:r w:rsidRPr="00BF34AC">
          <w:rPr>
            <w:rStyle w:val="Hyperlink"/>
          </w:rPr>
          <w:t>https://www.kingsfund.org.uk/sites/default/files/field/field_document/quality-therapeutic-relationship-gp-inquiry-discussion-paper-mar11.pdf</w:t>
        </w:r>
      </w:hyperlink>
    </w:p>
    <w:p w14:paraId="434C3B32" w14:textId="77777777" w:rsidR="00BF34AC" w:rsidRPr="00BF34AC" w:rsidRDefault="00BF34AC" w:rsidP="00BF34AC">
      <w:pPr>
        <w:pStyle w:val="EndNoteBibliography"/>
        <w:spacing w:after="0"/>
        <w:ind w:left="720" w:hanging="720"/>
      </w:pPr>
      <w:r w:rsidRPr="00BF34AC">
        <w:t xml:space="preserve">Higgins, T., Larson, E., &amp; Schnall, R. (2017). Unraveling the meaning of patient engagement: A concept analysis. </w:t>
      </w:r>
      <w:r w:rsidRPr="00BF34AC">
        <w:rPr>
          <w:i/>
        </w:rPr>
        <w:t>Patient Education and Counseling, 100</w:t>
      </w:r>
      <w:r w:rsidRPr="00BF34AC">
        <w:t xml:space="preserve">, 30-36. </w:t>
      </w:r>
    </w:p>
    <w:p w14:paraId="186354A0" w14:textId="77777777" w:rsidR="00BF34AC" w:rsidRPr="00BF34AC" w:rsidRDefault="00BF34AC" w:rsidP="00BF34AC">
      <w:pPr>
        <w:pStyle w:val="EndNoteBibliography"/>
        <w:spacing w:after="0"/>
        <w:ind w:left="720" w:hanging="720"/>
      </w:pPr>
      <w:r w:rsidRPr="00BF34AC">
        <w:t xml:space="preserve">Hjelle, K. M., Tuntland, H., Forland, O., &amp; Alvsvag, H. (2017). Driving forces for home-based reablement; a qualitative study of older adults' experiences. </w:t>
      </w:r>
      <w:r w:rsidRPr="00BF34AC">
        <w:rPr>
          <w:i/>
        </w:rPr>
        <w:t>Health and Social Care in the Community, 25</w:t>
      </w:r>
      <w:r w:rsidRPr="00BF34AC">
        <w:t xml:space="preserve">, 1581-1589. </w:t>
      </w:r>
    </w:p>
    <w:p w14:paraId="616CC354" w14:textId="77777777" w:rsidR="00BF34AC" w:rsidRPr="00BF34AC" w:rsidRDefault="00BF34AC" w:rsidP="00BF34AC">
      <w:pPr>
        <w:pStyle w:val="EndNoteBibliography"/>
        <w:spacing w:after="0"/>
        <w:ind w:left="720" w:hanging="720"/>
      </w:pPr>
      <w:r w:rsidRPr="00BF34AC">
        <w:t xml:space="preserve">Hochhalter, A. K., Song, J., Rush, J., Sklar, L., &amp; Stevens, A. (2010). Making the most of your healthcare intervention for older adults with multiple chronic illnesses. </w:t>
      </w:r>
      <w:r w:rsidRPr="00BF34AC">
        <w:rPr>
          <w:i/>
        </w:rPr>
        <w:t>Patient Education and Counseling, 81</w:t>
      </w:r>
      <w:r w:rsidRPr="00BF34AC">
        <w:t>, 207-2013. doi:10.1016/j.pec.2010.01.018</w:t>
      </w:r>
    </w:p>
    <w:p w14:paraId="4AA8F1F2" w14:textId="77777777" w:rsidR="00BF34AC" w:rsidRPr="00BF34AC" w:rsidRDefault="00BF34AC" w:rsidP="00BF34AC">
      <w:pPr>
        <w:pStyle w:val="EndNoteBibliography"/>
        <w:spacing w:after="0"/>
        <w:ind w:left="720" w:hanging="720"/>
      </w:pPr>
      <w:r w:rsidRPr="00BF34AC">
        <w:t xml:space="preserve">Kortte, K., Falk, L., Castillo, R., Johnson-Greene, D., &amp; Wegener, S. (2007). The Hopkins Rehabilitation Engagement Rating Scale: development and psychometric properties. </w:t>
      </w:r>
      <w:r w:rsidRPr="00BF34AC">
        <w:rPr>
          <w:i/>
        </w:rPr>
        <w:t>Archives of Physical Medicine and Rehabilitation, 88</w:t>
      </w:r>
      <w:r w:rsidRPr="00BF34AC">
        <w:t>, 877-884. doi:10.1016/j.apmr.2007.03.030</w:t>
      </w:r>
    </w:p>
    <w:p w14:paraId="108A946A" w14:textId="77777777" w:rsidR="00BF34AC" w:rsidRPr="00BF34AC" w:rsidRDefault="00BF34AC" w:rsidP="00BF34AC">
      <w:pPr>
        <w:pStyle w:val="EndNoteBibliography"/>
        <w:spacing w:after="0"/>
        <w:ind w:left="720" w:hanging="720"/>
      </w:pPr>
      <w:r w:rsidRPr="00BF34AC">
        <w:t xml:space="preserve">Legg, L., Gladman, J., Drummond, A., &amp; Davidson, A. (2016). A systematic review of the evidence on home care reablement services. </w:t>
      </w:r>
      <w:r w:rsidRPr="00BF34AC">
        <w:rPr>
          <w:i/>
        </w:rPr>
        <w:t>Clinical Rehabilitation, 30</w:t>
      </w:r>
      <w:r w:rsidRPr="00BF34AC">
        <w:t xml:space="preserve">, 741-749. </w:t>
      </w:r>
    </w:p>
    <w:p w14:paraId="2102E996" w14:textId="77777777" w:rsidR="00BF34AC" w:rsidRPr="00BF34AC" w:rsidRDefault="00BF34AC" w:rsidP="00BF34AC">
      <w:pPr>
        <w:pStyle w:val="EndNoteBibliography"/>
        <w:spacing w:after="0"/>
        <w:ind w:left="720" w:hanging="720"/>
      </w:pPr>
      <w:r w:rsidRPr="00BF34AC">
        <w:t xml:space="preserve">Lequerica, A. H., &amp; Kortte, K. (2010). Therapeutic engagement: A proposed model of engagement in medical rehabilitation. </w:t>
      </w:r>
      <w:r w:rsidRPr="00BF34AC">
        <w:rPr>
          <w:i/>
        </w:rPr>
        <w:t>American Journal of Physical Medical &amp; Rehabilitation, 89</w:t>
      </w:r>
      <w:r w:rsidRPr="00BF34AC">
        <w:t>, 415-422. doi:10.1097/PHM.0b013e3181d8ceb2</w:t>
      </w:r>
    </w:p>
    <w:p w14:paraId="5C9E1FA9" w14:textId="77777777" w:rsidR="00BF34AC" w:rsidRPr="00BF34AC" w:rsidRDefault="00BF34AC" w:rsidP="00BF34AC">
      <w:pPr>
        <w:pStyle w:val="EndNoteBibliography"/>
        <w:spacing w:after="0"/>
        <w:ind w:left="720" w:hanging="720"/>
      </w:pPr>
      <w:r w:rsidRPr="00BF34AC">
        <w:lastRenderedPageBreak/>
        <w:t xml:space="preserve">Lequerica, A. H., Rapport, L. J., Whitman, R. D., Millis, S. R., Vangel, S. J. J., Hanks, R. A., &amp; Axelrod, B. N. (2006). Psychometric properties of the Rehabilitation Therapy Engagement Scale when used among individuals with acquired brain injury. </w:t>
      </w:r>
      <w:r w:rsidRPr="00BF34AC">
        <w:rPr>
          <w:i/>
        </w:rPr>
        <w:t>Rehabilitation Psychology, 51</w:t>
      </w:r>
      <w:r w:rsidRPr="00BF34AC">
        <w:t xml:space="preserve">, 331-337. </w:t>
      </w:r>
    </w:p>
    <w:p w14:paraId="0E5B4142" w14:textId="77777777" w:rsidR="00BF34AC" w:rsidRPr="00BF34AC" w:rsidRDefault="00BF34AC" w:rsidP="00BF34AC">
      <w:pPr>
        <w:pStyle w:val="EndNoteBibliography"/>
        <w:spacing w:after="0"/>
        <w:ind w:left="720" w:hanging="720"/>
      </w:pPr>
      <w:r w:rsidRPr="00BF34AC">
        <w:t xml:space="preserve">Lewin, G., De San Miguel, K., Knuiman, M., Alan, J., Boldy, D., Hendrie, D., &amp; Vandermeulen, S. (2013). A randomised controlled trial of the Home Independence Program (HIP): an Australian restorative home-care programme for older adults. </w:t>
      </w:r>
      <w:r w:rsidRPr="00BF34AC">
        <w:rPr>
          <w:i/>
        </w:rPr>
        <w:t>Health &amp; Social Care in the Community, 21</w:t>
      </w:r>
      <w:r w:rsidRPr="00BF34AC">
        <w:t>, 69-78. doi:10.1111/j.1365-2524.2012.01088.x</w:t>
      </w:r>
    </w:p>
    <w:p w14:paraId="6872E93C" w14:textId="77777777" w:rsidR="00BF34AC" w:rsidRPr="00BF34AC" w:rsidRDefault="00BF34AC" w:rsidP="00BF34AC">
      <w:pPr>
        <w:pStyle w:val="EndNoteBibliography"/>
        <w:spacing w:after="0"/>
        <w:ind w:left="720" w:hanging="720"/>
      </w:pPr>
      <w:r w:rsidRPr="00BF34AC">
        <w:t xml:space="preserve">Lewin, G. F., Alfonso, H. S., &amp; Alan, J. J. (2013). Evidence for the long term cost effectiveness of home care reablement programs. </w:t>
      </w:r>
      <w:r w:rsidRPr="00BF34AC">
        <w:rPr>
          <w:i/>
        </w:rPr>
        <w:t>Clinical interventions in aging, 8</w:t>
      </w:r>
      <w:r w:rsidRPr="00BF34AC">
        <w:t xml:space="preserve">, 1273. </w:t>
      </w:r>
    </w:p>
    <w:p w14:paraId="637CBB1E" w14:textId="77777777" w:rsidR="00BF34AC" w:rsidRPr="00BF34AC" w:rsidRDefault="00BF34AC" w:rsidP="00BF34AC">
      <w:pPr>
        <w:pStyle w:val="EndNoteBibliography"/>
        <w:spacing w:after="0"/>
        <w:ind w:left="720" w:hanging="720"/>
      </w:pPr>
      <w:r w:rsidRPr="00BF34AC">
        <w:t xml:space="preserve">Mahoney, F., &amp; Barthel, D. (1965). Functional Evaluation: the Barthel Index. </w:t>
      </w:r>
      <w:r w:rsidRPr="00BF34AC">
        <w:rPr>
          <w:i/>
        </w:rPr>
        <w:t>Maryland Medical Journal, 14</w:t>
      </w:r>
      <w:r w:rsidRPr="00BF34AC">
        <w:t xml:space="preserve">, 61-65. </w:t>
      </w:r>
    </w:p>
    <w:p w14:paraId="127ADC79" w14:textId="77777777" w:rsidR="00BF34AC" w:rsidRPr="00BF34AC" w:rsidRDefault="00BF34AC" w:rsidP="00BF34AC">
      <w:pPr>
        <w:pStyle w:val="EndNoteBibliography"/>
        <w:spacing w:after="0"/>
        <w:ind w:left="720" w:hanging="720"/>
      </w:pPr>
      <w:r w:rsidRPr="00BF34AC">
        <w:t xml:space="preserve">Metzelthin, S. F., Zijlstra, G. A. R., Rossum van, E., Man-van Ginkel de, J. M., Resnick, B., Lewin, G., Parsons, M., &amp; Kempen, G. I. J. M. (2017). 'Doing with...' rather than 'doing for...' older adults: rationale and content of the 'Stay Active at Home' programme. </w:t>
      </w:r>
      <w:r w:rsidRPr="00BF34AC">
        <w:rPr>
          <w:i/>
        </w:rPr>
        <w:t>Clinical Rehabilitation, 31</w:t>
      </w:r>
      <w:r w:rsidRPr="00BF34AC">
        <w:t xml:space="preserve">, 1419-1430. </w:t>
      </w:r>
    </w:p>
    <w:p w14:paraId="10C54B02" w14:textId="77777777" w:rsidR="00BF34AC" w:rsidRPr="00BF34AC" w:rsidRDefault="00BF34AC" w:rsidP="00BF34AC">
      <w:pPr>
        <w:pStyle w:val="EndNoteBibliography"/>
        <w:spacing w:after="0"/>
        <w:ind w:left="720" w:hanging="720"/>
      </w:pPr>
      <w:r w:rsidRPr="00BF34AC">
        <w:t xml:space="preserve">Miciak, M., Mayan, M., Brown, C., Joyce, A. S., &amp; Gross, D. P. (2018). The necessary conditions of engagement for the therapeutic relationship in physiotherapy: an interpretive description study. </w:t>
      </w:r>
      <w:r w:rsidRPr="00BF34AC">
        <w:rPr>
          <w:i/>
        </w:rPr>
        <w:t>Archives of Physiotherapy, 8</w:t>
      </w:r>
      <w:r w:rsidRPr="00BF34AC">
        <w:t>. doi:10.1186/s40945-018-0044-1</w:t>
      </w:r>
    </w:p>
    <w:p w14:paraId="28CBF4C2" w14:textId="77777777" w:rsidR="00BF34AC" w:rsidRPr="00BF34AC" w:rsidRDefault="00BF34AC" w:rsidP="00BF34AC">
      <w:pPr>
        <w:pStyle w:val="EndNoteBibliography"/>
        <w:spacing w:after="0"/>
        <w:ind w:left="720" w:hanging="720"/>
      </w:pPr>
      <w:r w:rsidRPr="00BF34AC">
        <w:t xml:space="preserve">Moe, A., Ingstad, K., &amp; Brataas, H. V. (2017). Patient influence in home-based reablement for older persons: qualitative research. </w:t>
      </w:r>
      <w:r w:rsidRPr="00BF34AC">
        <w:rPr>
          <w:i/>
        </w:rPr>
        <w:t>BMC health services research, 17</w:t>
      </w:r>
      <w:r w:rsidRPr="00BF34AC">
        <w:t xml:space="preserve">. </w:t>
      </w:r>
    </w:p>
    <w:p w14:paraId="557DB52E" w14:textId="77777777" w:rsidR="00BF34AC" w:rsidRPr="00BF34AC" w:rsidRDefault="00BF34AC" w:rsidP="00BF34AC">
      <w:pPr>
        <w:pStyle w:val="EndNoteBibliography"/>
        <w:spacing w:after="0"/>
        <w:ind w:left="720" w:hanging="720"/>
      </w:pPr>
      <w:r w:rsidRPr="00BF34AC">
        <w:t xml:space="preserve">Moe, C., &amp; Brinchmann, B. S. (2018). Tailoring reablement: A grounded theory study of establishing reablement in a community setting in Norway. </w:t>
      </w:r>
      <w:r w:rsidRPr="00BF34AC">
        <w:rPr>
          <w:i/>
        </w:rPr>
        <w:t>Health and Social Care in the Community, 26</w:t>
      </w:r>
      <w:r w:rsidRPr="00BF34AC">
        <w:t>, 113-121. doi:10.1111/hsc.12471</w:t>
      </w:r>
    </w:p>
    <w:p w14:paraId="6F18411F" w14:textId="77777777" w:rsidR="00BF34AC" w:rsidRPr="00BF34AC" w:rsidRDefault="00BF34AC" w:rsidP="00BF34AC">
      <w:pPr>
        <w:pStyle w:val="EndNoteBibliography"/>
        <w:spacing w:after="0"/>
        <w:ind w:left="720" w:hanging="720"/>
      </w:pPr>
      <w:r w:rsidRPr="00BF34AC">
        <w:t xml:space="preserve">Moret, L., Nguyen, J. M., Pillet, N., Falissard, B., Lombrail, P., &amp; Gasquet, I. (2007). Improvement of psychometric properties of a scale measuring inpatient satisfaction with care: a better response rate and a reduction of the ceiling effect. </w:t>
      </w:r>
      <w:r w:rsidRPr="00BF34AC">
        <w:rPr>
          <w:i/>
        </w:rPr>
        <w:t>BMC health services research, 7</w:t>
      </w:r>
      <w:r w:rsidRPr="00BF34AC">
        <w:t>. doi:10.1186/1472-6963-7-197</w:t>
      </w:r>
    </w:p>
    <w:p w14:paraId="46ADAC40" w14:textId="77777777" w:rsidR="00BF34AC" w:rsidRPr="00BF34AC" w:rsidRDefault="00BF34AC" w:rsidP="00BF34AC">
      <w:pPr>
        <w:pStyle w:val="EndNoteBibliography"/>
        <w:spacing w:after="0"/>
        <w:ind w:left="720" w:hanging="720"/>
      </w:pPr>
      <w:r w:rsidRPr="00BF34AC">
        <w:t xml:space="preserve">Morghen, S., Morandi, A., Guccione, A. A., Bozzini, M., Guerini, F., Gatti, R., Del Santo, F., Gentile, S., Trabucchi, M., &amp; Bellelli, G. (2017). The association between patient participation and functional gain following inpatient rehabilitation. </w:t>
      </w:r>
      <w:r w:rsidRPr="00BF34AC">
        <w:rPr>
          <w:i/>
        </w:rPr>
        <w:t>Aging Clinical and Experimental Research, 29</w:t>
      </w:r>
      <w:r w:rsidRPr="00BF34AC">
        <w:t xml:space="preserve">, 729-736. </w:t>
      </w:r>
    </w:p>
    <w:p w14:paraId="183B7AA1" w14:textId="54F7F481" w:rsidR="00BF34AC" w:rsidRPr="00BF34AC" w:rsidRDefault="00BF34AC" w:rsidP="00BF34AC">
      <w:pPr>
        <w:pStyle w:val="EndNoteBibliography"/>
        <w:spacing w:after="0"/>
        <w:ind w:left="720" w:hanging="720"/>
        <w:rPr>
          <w:u w:val="single"/>
        </w:rPr>
      </w:pPr>
      <w:r w:rsidRPr="00BF34AC">
        <w:t xml:space="preserve">National Institute For Health And Care Excellence. (2017). </w:t>
      </w:r>
      <w:r w:rsidRPr="00BF34AC">
        <w:rPr>
          <w:i/>
        </w:rPr>
        <w:t>NICE Guideline NG74: Intermediate care including reablement</w:t>
      </w:r>
      <w:r w:rsidRPr="00BF34AC">
        <w:t xml:space="preserve">. Retrieved from London: </w:t>
      </w:r>
      <w:hyperlink r:id="rId9" w:history="1">
        <w:r w:rsidRPr="00BF34AC">
          <w:rPr>
            <w:rStyle w:val="Hyperlink"/>
          </w:rPr>
          <w:t>https://www.nice.org.uk/guidance/ng74/evidence/full-guideline-pdf-4600707949</w:t>
        </w:r>
      </w:hyperlink>
    </w:p>
    <w:p w14:paraId="66F96BC2" w14:textId="77777777" w:rsidR="00BF34AC" w:rsidRPr="00BF34AC" w:rsidRDefault="00BF34AC" w:rsidP="00BF34AC">
      <w:pPr>
        <w:pStyle w:val="EndNoteBibliography"/>
        <w:spacing w:after="0"/>
        <w:ind w:left="720" w:hanging="720"/>
      </w:pPr>
      <w:r w:rsidRPr="00BF34AC">
        <w:t xml:space="preserve">Nouri, F., &amp; Lincoln, N. (1987). An extended ADL scale for use with stroke patients. </w:t>
      </w:r>
      <w:r w:rsidRPr="00BF34AC">
        <w:rPr>
          <w:i/>
        </w:rPr>
        <w:t>Clinical Rehabilitation, 1</w:t>
      </w:r>
      <w:r w:rsidRPr="00BF34AC">
        <w:t>, 301-305. doi:10.1177/026921558700100409</w:t>
      </w:r>
    </w:p>
    <w:p w14:paraId="1B22FC5E" w14:textId="77777777" w:rsidR="00BF34AC" w:rsidRPr="00BF34AC" w:rsidRDefault="00BF34AC" w:rsidP="00BF34AC">
      <w:pPr>
        <w:pStyle w:val="EndNoteBibliography"/>
        <w:spacing w:after="0"/>
        <w:ind w:left="720" w:hanging="720"/>
      </w:pPr>
      <w:r w:rsidRPr="00BF34AC">
        <w:t xml:space="preserve">Pettersson, C., &amp; Iwarsson, S. (2017). Evidence-based interventions involving occupational therapists are needed in re-ablement for older community-living people: A systematic review. </w:t>
      </w:r>
      <w:r w:rsidRPr="00BF34AC">
        <w:rPr>
          <w:i/>
        </w:rPr>
        <w:t>British Journal of Occupational Therapy, 80</w:t>
      </w:r>
      <w:r w:rsidRPr="00BF34AC">
        <w:t>, 273-285. doi:10.1177/0308022617691537</w:t>
      </w:r>
    </w:p>
    <w:p w14:paraId="38D3A9D4" w14:textId="77777777" w:rsidR="00BF34AC" w:rsidRPr="00BF34AC" w:rsidRDefault="00BF34AC" w:rsidP="00BF34AC">
      <w:pPr>
        <w:pStyle w:val="EndNoteBibliography"/>
        <w:spacing w:after="0"/>
        <w:ind w:left="720" w:hanging="720"/>
      </w:pPr>
      <w:r w:rsidRPr="00BF34AC">
        <w:t xml:space="preserve">Pevalin, D. (2000). Multiple applications of the GHQ-12 in a general population sample: an investigation of long-term retest effects. </w:t>
      </w:r>
      <w:r w:rsidRPr="00BF34AC">
        <w:rPr>
          <w:i/>
        </w:rPr>
        <w:t>Social Psychiatry and Psychiatric Epidemiology, 35</w:t>
      </w:r>
      <w:r w:rsidRPr="00BF34AC">
        <w:t xml:space="preserve">. </w:t>
      </w:r>
    </w:p>
    <w:p w14:paraId="71F1F168" w14:textId="77777777" w:rsidR="00BF34AC" w:rsidRPr="00BF34AC" w:rsidRDefault="00BF34AC" w:rsidP="00BF34AC">
      <w:pPr>
        <w:pStyle w:val="EndNoteBibliography"/>
        <w:spacing w:after="0"/>
        <w:ind w:left="720" w:hanging="720"/>
      </w:pPr>
      <w:r w:rsidRPr="00BF34AC">
        <w:lastRenderedPageBreak/>
        <w:t xml:space="preserve">Rabiee, P., &amp; Glendinning, C. (2011). Organisation and delivery of home care re-ablement: what makes a difference? </w:t>
      </w:r>
      <w:r w:rsidRPr="00BF34AC">
        <w:rPr>
          <w:i/>
        </w:rPr>
        <w:t>Health and Social Care in the Community, 19</w:t>
      </w:r>
      <w:r w:rsidRPr="00BF34AC">
        <w:t>, 495-503. doi:10.1111/j.1365-2524.2011.01010.x</w:t>
      </w:r>
    </w:p>
    <w:p w14:paraId="1D46AC66" w14:textId="77777777" w:rsidR="00BF34AC" w:rsidRPr="00BF34AC" w:rsidRDefault="00BF34AC" w:rsidP="00BF34AC">
      <w:pPr>
        <w:pStyle w:val="EndNoteBibliography"/>
        <w:spacing w:after="0"/>
        <w:ind w:left="720" w:hanging="720"/>
      </w:pPr>
      <w:r w:rsidRPr="00BF34AC">
        <w:t xml:space="preserve">Resnick, R., Beaupre, P., McGilton, K., Galik, E., Liu, W., Neuman, M., Gruber-Baldini, A., Orwig, D., &amp; Magaziner, J. (2016). Rehabilitation Interventions for Older Individuals with Cognitive Impairment Post-Hip Fracture: A Systematic Review. </w:t>
      </w:r>
      <w:r w:rsidRPr="00BF34AC">
        <w:rPr>
          <w:i/>
        </w:rPr>
        <w:t>Journal of the American Directors Association, 17</w:t>
      </w:r>
      <w:r w:rsidRPr="00BF34AC">
        <w:t>, 200-205. doi:10.1016/j.jamda.2015.10.004</w:t>
      </w:r>
    </w:p>
    <w:p w14:paraId="38890E43" w14:textId="77777777" w:rsidR="00BF34AC" w:rsidRPr="00BF34AC" w:rsidRDefault="00BF34AC" w:rsidP="00BF34AC">
      <w:pPr>
        <w:pStyle w:val="EndNoteBibliography"/>
        <w:spacing w:after="0"/>
        <w:ind w:left="720" w:hanging="720"/>
      </w:pPr>
      <w:r w:rsidRPr="00BF34AC">
        <w:t xml:space="preserve">Resnick, R., Boltz, M., &amp; Galik, E. (2012). </w:t>
      </w:r>
      <w:r w:rsidRPr="00BF34AC">
        <w:rPr>
          <w:i/>
        </w:rPr>
        <w:t>Restorative care nursing for older adults: A guide for all care settings</w:t>
      </w:r>
      <w:r w:rsidRPr="00BF34AC">
        <w:t xml:space="preserve"> (2nd ed.). New York: Springer Publishing Company.</w:t>
      </w:r>
    </w:p>
    <w:p w14:paraId="0C6CCCFE" w14:textId="77777777" w:rsidR="00BF34AC" w:rsidRPr="00BF34AC" w:rsidRDefault="00BF34AC" w:rsidP="00BF34AC">
      <w:pPr>
        <w:pStyle w:val="EndNoteBibliography"/>
        <w:spacing w:after="0"/>
        <w:ind w:left="720" w:hanging="720"/>
      </w:pPr>
      <w:r w:rsidRPr="00BF34AC">
        <w:t xml:space="preserve">Russel, D. W. (2002). In Search of Underlying Dimensions: The Use (and Abuse) of Factor Analysis in Personality and Social Psychology Bulletin. </w:t>
      </w:r>
      <w:r w:rsidRPr="00BF34AC">
        <w:rPr>
          <w:i/>
        </w:rPr>
        <w:t>Personality and Social Psychology Bulletin, 28</w:t>
      </w:r>
      <w:r w:rsidRPr="00BF34AC">
        <w:t>, 1629-1646. doi:10.1177/014616702237645</w:t>
      </w:r>
    </w:p>
    <w:p w14:paraId="4DF37627" w14:textId="77777777" w:rsidR="00BF34AC" w:rsidRPr="00BF34AC" w:rsidRDefault="00BF34AC" w:rsidP="00BF34AC">
      <w:pPr>
        <w:pStyle w:val="EndNoteBibliography"/>
        <w:spacing w:after="0"/>
        <w:ind w:left="720" w:hanging="720"/>
      </w:pPr>
      <w:r w:rsidRPr="00BF34AC">
        <w:t xml:space="preserve">Tabachnick, B., &amp; Fidell, L. (2014). </w:t>
      </w:r>
      <w:r w:rsidRPr="00BF34AC">
        <w:rPr>
          <w:i/>
        </w:rPr>
        <w:t>Using Multivariate Statistics</w:t>
      </w:r>
      <w:r w:rsidRPr="00BF34AC">
        <w:t xml:space="preserve"> (Sixth ed.). Harlow: Pearson.</w:t>
      </w:r>
    </w:p>
    <w:p w14:paraId="02CCFDA1" w14:textId="77777777" w:rsidR="00BF34AC" w:rsidRPr="00BF34AC" w:rsidRDefault="00BF34AC" w:rsidP="00BF34AC">
      <w:pPr>
        <w:pStyle w:val="EndNoteBibliography"/>
        <w:spacing w:after="0"/>
        <w:ind w:left="720" w:hanging="720"/>
      </w:pPr>
      <w:r w:rsidRPr="00BF34AC">
        <w:t xml:space="preserve">Tessier, A., Beaulieu, M. D., McGinn, C. A., &amp; Latulippe, R. (2016). Effectiveness of Reablement: a systematic review. </w:t>
      </w:r>
      <w:r w:rsidRPr="00BF34AC">
        <w:rPr>
          <w:i/>
        </w:rPr>
        <w:t>Healthcare Policy, 11</w:t>
      </w:r>
      <w:r w:rsidRPr="00BF34AC">
        <w:t xml:space="preserve">, 49-59. </w:t>
      </w:r>
    </w:p>
    <w:p w14:paraId="3B21A718" w14:textId="77777777" w:rsidR="00BF34AC" w:rsidRPr="00BF34AC" w:rsidRDefault="00BF34AC" w:rsidP="00BF34AC">
      <w:pPr>
        <w:pStyle w:val="EndNoteBibliography"/>
        <w:spacing w:after="0"/>
        <w:ind w:left="720" w:hanging="720"/>
      </w:pPr>
      <w:r w:rsidRPr="00BF34AC">
        <w:t xml:space="preserve">Tetley, A., Jinks, M., Huband, N., &amp; Howells, K. (2011). A Systematic Review of Measures of Therapeutic Engagement in Psychosocial and Psychological Treatment. </w:t>
      </w:r>
      <w:r w:rsidRPr="00BF34AC">
        <w:rPr>
          <w:i/>
        </w:rPr>
        <w:t>Journal of Clinical Psychology, 67</w:t>
      </w:r>
      <w:r w:rsidRPr="00BF34AC">
        <w:t>, 927-941. doi:10.1002/j cl p.20811</w:t>
      </w:r>
    </w:p>
    <w:p w14:paraId="20C1064E" w14:textId="77777777" w:rsidR="00BF34AC" w:rsidRPr="00BF34AC" w:rsidRDefault="00BF34AC" w:rsidP="00BF34AC">
      <w:pPr>
        <w:pStyle w:val="EndNoteBibliography"/>
        <w:spacing w:after="0"/>
        <w:ind w:left="720" w:hanging="720"/>
      </w:pPr>
      <w:r w:rsidRPr="00BF34AC">
        <w:t xml:space="preserve">Thabane, L., Mbuagbaw, L., Zhang, S., Samaan, Z., Marcucci, M., Chenglin, Y., Thabane, M., Giangregorio, L., Dennis, B., Kosa, D., Borg Debono, V., Dillenburg, R., Fruci, V., Bawor, M., Lee, J., Wells, G., &amp; Goldsmith, C. H. (2013). A tutorial on sensitivity analyses in clinical trials: the what, why, when and how. </w:t>
      </w:r>
      <w:r w:rsidRPr="00BF34AC">
        <w:rPr>
          <w:i/>
        </w:rPr>
        <w:t>BMC Medical Research Methodology, 13</w:t>
      </w:r>
      <w:r w:rsidRPr="00BF34AC">
        <w:t>. doi:10.1186/1471-2288-13-92</w:t>
      </w:r>
    </w:p>
    <w:p w14:paraId="7F9D02F7" w14:textId="77777777" w:rsidR="00BF34AC" w:rsidRPr="00BF34AC" w:rsidRDefault="00BF34AC" w:rsidP="00BF34AC">
      <w:pPr>
        <w:pStyle w:val="EndNoteBibliography"/>
        <w:spacing w:after="0"/>
        <w:ind w:left="720" w:hanging="720"/>
      </w:pPr>
      <w:r w:rsidRPr="00BF34AC">
        <w:t xml:space="preserve">Widaman, K. F. (1993). Common factor analysis versus principal component analysis: differential bias in representing model parameters? </w:t>
      </w:r>
      <w:r w:rsidRPr="00BF34AC">
        <w:rPr>
          <w:i/>
        </w:rPr>
        <w:t>Multivariate Behavioral Research, 28</w:t>
      </w:r>
      <w:r w:rsidRPr="00BF34AC">
        <w:t>, 263-311. doi:10.1207/s15327906mbr2803_1</w:t>
      </w:r>
    </w:p>
    <w:p w14:paraId="03940B51" w14:textId="77777777" w:rsidR="00BF34AC" w:rsidRPr="00BF34AC" w:rsidRDefault="00BF34AC" w:rsidP="00BF34AC">
      <w:pPr>
        <w:pStyle w:val="EndNoteBibliography"/>
        <w:ind w:left="720" w:hanging="720"/>
      </w:pPr>
      <w:r w:rsidRPr="00BF34AC">
        <w:t xml:space="preserve">Willis, G. (2005). </w:t>
      </w:r>
      <w:r w:rsidRPr="00BF34AC">
        <w:rPr>
          <w:i/>
        </w:rPr>
        <w:t>Cognitive Interviewing: A Tool for Improving Questionnaire Design</w:t>
      </w:r>
      <w:r w:rsidRPr="00BF34AC">
        <w:t>. London, UK: Sage.</w:t>
      </w:r>
    </w:p>
    <w:p w14:paraId="73961F22" w14:textId="4587BE15" w:rsidR="00EA6D45" w:rsidRDefault="00D30B27" w:rsidP="00D30B27">
      <w:pPr>
        <w:rPr>
          <w:b/>
          <w:sz w:val="28"/>
          <w:szCs w:val="28"/>
        </w:rPr>
      </w:pPr>
      <w:r>
        <w:rPr>
          <w:b/>
          <w:sz w:val="28"/>
          <w:szCs w:val="28"/>
        </w:rPr>
        <w:fldChar w:fldCharType="end"/>
      </w:r>
      <w:r w:rsidR="00EA6D45">
        <w:rPr>
          <w:b/>
          <w:sz w:val="28"/>
          <w:szCs w:val="28"/>
        </w:rPr>
        <w:br w:type="page"/>
      </w:r>
    </w:p>
    <w:p w14:paraId="7BCEE6DB" w14:textId="4BE3C45F" w:rsidR="00FF268F" w:rsidRDefault="00FF268F" w:rsidP="009F55FA">
      <w:pPr>
        <w:pStyle w:val="Caption"/>
        <w:spacing w:before="240" w:after="0" w:line="276" w:lineRule="auto"/>
        <w:jc w:val="left"/>
        <w:rPr>
          <w:rFonts w:asciiTheme="minorHAnsi" w:hAnsiTheme="minorHAnsi" w:cstheme="minorHAnsi"/>
          <w:szCs w:val="24"/>
        </w:rPr>
      </w:pPr>
      <w:r>
        <w:rPr>
          <w:rFonts w:asciiTheme="minorHAnsi" w:hAnsiTheme="minorHAnsi" w:cstheme="minorHAnsi"/>
          <w:szCs w:val="24"/>
        </w:rPr>
        <w:lastRenderedPageBreak/>
        <w:t>Table 1: I</w:t>
      </w:r>
      <w:r w:rsidRPr="005E2952">
        <w:rPr>
          <w:rFonts w:asciiTheme="minorHAnsi" w:hAnsiTheme="minorHAnsi" w:cstheme="minorHAnsi"/>
          <w:szCs w:val="24"/>
        </w:rPr>
        <w:t xml:space="preserve">tems and concepts </w:t>
      </w:r>
      <w:r>
        <w:rPr>
          <w:rFonts w:asciiTheme="minorHAnsi" w:hAnsiTheme="minorHAnsi" w:cstheme="minorHAnsi"/>
          <w:szCs w:val="24"/>
        </w:rPr>
        <w:t>of HRERS and HRERS-RV</w:t>
      </w:r>
    </w:p>
    <w:p w14:paraId="19C90D72" w14:textId="4958E028" w:rsidR="009A7B21" w:rsidRDefault="009A7B21" w:rsidP="009F55FA">
      <w:pPr>
        <w:spacing w:before="240"/>
        <w:rPr>
          <w:b/>
          <w:szCs w:val="24"/>
          <w:lang w:val="en-AU"/>
        </w:rPr>
      </w:pPr>
      <w:r>
        <w:rPr>
          <w:b/>
          <w:szCs w:val="24"/>
        </w:rPr>
        <w:t>Table 2</w:t>
      </w:r>
      <w:r w:rsidRPr="00964EB0">
        <w:rPr>
          <w:b/>
          <w:szCs w:val="24"/>
        </w:rPr>
        <w:t>:</w:t>
      </w:r>
      <w:r>
        <w:rPr>
          <w:b/>
          <w:szCs w:val="24"/>
        </w:rPr>
        <w:t xml:space="preserve"> </w:t>
      </w:r>
      <w:r w:rsidRPr="00964EB0">
        <w:rPr>
          <w:b/>
          <w:szCs w:val="24"/>
        </w:rPr>
        <w:t xml:space="preserve">The </w:t>
      </w:r>
      <w:r w:rsidRPr="00964EB0">
        <w:rPr>
          <w:b/>
          <w:szCs w:val="24"/>
          <w:lang w:val="en-AU"/>
        </w:rPr>
        <w:t>Hopkins Rehabilitation Engagement Rating Scale – Reablement Version (HRERS-RV</w:t>
      </w:r>
      <w:r>
        <w:rPr>
          <w:b/>
          <w:szCs w:val="24"/>
          <w:lang w:val="en-AU"/>
        </w:rPr>
        <w:t>)</w:t>
      </w:r>
    </w:p>
    <w:p w14:paraId="631086EA" w14:textId="51C31FF5" w:rsidR="00FF268F" w:rsidRDefault="00FF268F" w:rsidP="009F55FA">
      <w:pPr>
        <w:spacing w:before="240"/>
        <w:rPr>
          <w:b/>
          <w:lang w:val="en-AU"/>
        </w:rPr>
      </w:pPr>
      <w:r>
        <w:rPr>
          <w:b/>
          <w:lang w:val="en-AU"/>
        </w:rPr>
        <w:t xml:space="preserve">Table </w:t>
      </w:r>
      <w:r w:rsidR="009A7B21">
        <w:rPr>
          <w:b/>
          <w:lang w:val="en-AU"/>
        </w:rPr>
        <w:t>3</w:t>
      </w:r>
      <w:r>
        <w:rPr>
          <w:b/>
          <w:lang w:val="en-AU"/>
        </w:rPr>
        <w:t>:</w:t>
      </w:r>
      <w:r w:rsidRPr="00E471A3">
        <w:rPr>
          <w:b/>
          <w:lang w:val="en-AU"/>
        </w:rPr>
        <w:t xml:space="preserve"> </w:t>
      </w:r>
      <w:r w:rsidRPr="00495E18">
        <w:rPr>
          <w:b/>
          <w:lang w:val="en-AU"/>
        </w:rPr>
        <w:t>Characteristics of sample f</w:t>
      </w:r>
      <w:r>
        <w:rPr>
          <w:b/>
          <w:lang w:val="en-AU"/>
        </w:rPr>
        <w:t>or which HRERS-RV was completed</w:t>
      </w:r>
    </w:p>
    <w:p w14:paraId="5F6AF4F4" w14:textId="1C5269D8" w:rsidR="00FF268F" w:rsidRDefault="00FF268F" w:rsidP="009F55FA">
      <w:pPr>
        <w:spacing w:before="240" w:after="0"/>
        <w:rPr>
          <w:rFonts w:cstheme="minorHAnsi"/>
          <w:b/>
          <w:szCs w:val="24"/>
        </w:rPr>
      </w:pPr>
      <w:r w:rsidRPr="00697E6B">
        <w:rPr>
          <w:rFonts w:cstheme="minorHAnsi"/>
          <w:b/>
          <w:szCs w:val="24"/>
        </w:rPr>
        <w:t xml:space="preserve">Table </w:t>
      </w:r>
      <w:r w:rsidR="009A7B21">
        <w:rPr>
          <w:rFonts w:cstheme="minorHAnsi"/>
          <w:b/>
          <w:szCs w:val="24"/>
        </w:rPr>
        <w:t>4</w:t>
      </w:r>
      <w:r>
        <w:rPr>
          <w:rFonts w:cstheme="minorHAnsi"/>
          <w:b/>
          <w:szCs w:val="24"/>
        </w:rPr>
        <w:t>:</w:t>
      </w:r>
      <w:r w:rsidRPr="00697E6B">
        <w:rPr>
          <w:rFonts w:cstheme="minorHAnsi"/>
          <w:b/>
          <w:szCs w:val="24"/>
        </w:rPr>
        <w:t xml:space="preserve"> Factor loadings after orthogonal varimax rotation</w:t>
      </w:r>
    </w:p>
    <w:p w14:paraId="38E5B3FB" w14:textId="59955FA0" w:rsidR="00FF268F" w:rsidRPr="00432F46" w:rsidRDefault="00FF268F" w:rsidP="009F55FA">
      <w:pPr>
        <w:spacing w:before="240" w:after="0"/>
        <w:rPr>
          <w:rFonts w:cstheme="minorHAnsi"/>
          <w:b/>
          <w:szCs w:val="24"/>
        </w:rPr>
      </w:pPr>
      <w:r w:rsidRPr="00432F46">
        <w:rPr>
          <w:rFonts w:cstheme="minorHAnsi"/>
          <w:b/>
          <w:szCs w:val="24"/>
        </w:rPr>
        <w:t xml:space="preserve">Table </w:t>
      </w:r>
      <w:r w:rsidR="009A7B21">
        <w:rPr>
          <w:rFonts w:cstheme="minorHAnsi"/>
          <w:b/>
          <w:szCs w:val="24"/>
        </w:rPr>
        <w:t>5</w:t>
      </w:r>
      <w:r w:rsidRPr="00432F46">
        <w:rPr>
          <w:rFonts w:cstheme="minorHAnsi"/>
          <w:b/>
          <w:szCs w:val="24"/>
        </w:rPr>
        <w:t>: Functional status of baseline, discharge and 6 months follow-up</w:t>
      </w:r>
      <w:r>
        <w:rPr>
          <w:rFonts w:cstheme="minorHAnsi"/>
          <w:b/>
          <w:szCs w:val="24"/>
        </w:rPr>
        <w:t>, Numbers (N), means, standard deviations (SD), medians, minimum and maximum</w:t>
      </w:r>
    </w:p>
    <w:p w14:paraId="006DD5D3" w14:textId="72E8CB89" w:rsidR="00FF268F" w:rsidRPr="005158E4" w:rsidRDefault="00FF268F" w:rsidP="009F55FA">
      <w:pPr>
        <w:spacing w:before="240" w:after="0"/>
        <w:rPr>
          <w:rFonts w:cstheme="minorHAnsi"/>
          <w:b/>
          <w:szCs w:val="24"/>
        </w:rPr>
      </w:pPr>
      <w:r w:rsidRPr="005158E4">
        <w:rPr>
          <w:rFonts w:cstheme="minorHAnsi"/>
          <w:b/>
          <w:szCs w:val="24"/>
        </w:rPr>
        <w:t xml:space="preserve">Table </w:t>
      </w:r>
      <w:r w:rsidR="009A7B21">
        <w:rPr>
          <w:rFonts w:cstheme="minorHAnsi"/>
          <w:b/>
          <w:szCs w:val="24"/>
        </w:rPr>
        <w:t>6</w:t>
      </w:r>
      <w:r>
        <w:rPr>
          <w:rFonts w:cstheme="minorHAnsi"/>
          <w:b/>
          <w:szCs w:val="24"/>
        </w:rPr>
        <w:t>:</w:t>
      </w:r>
      <w:r w:rsidRPr="005158E4">
        <w:rPr>
          <w:rFonts w:cstheme="minorHAnsi"/>
          <w:b/>
          <w:szCs w:val="24"/>
        </w:rPr>
        <w:t xml:space="preserve"> Predictive validity of the HRERS-RV score</w:t>
      </w:r>
    </w:p>
    <w:p w14:paraId="52361A84" w14:textId="1B3B7115" w:rsidR="00FF268F" w:rsidRDefault="00FF268F" w:rsidP="009F55FA">
      <w:pPr>
        <w:spacing w:before="240" w:after="0"/>
        <w:rPr>
          <w:rFonts w:cstheme="minorHAnsi"/>
          <w:b/>
          <w:szCs w:val="24"/>
        </w:rPr>
      </w:pPr>
      <w:r w:rsidRPr="005158E4">
        <w:rPr>
          <w:rFonts w:cstheme="minorHAnsi"/>
          <w:b/>
          <w:szCs w:val="24"/>
        </w:rPr>
        <w:t xml:space="preserve">Table </w:t>
      </w:r>
      <w:r w:rsidR="009A7B21">
        <w:rPr>
          <w:rFonts w:cstheme="minorHAnsi"/>
          <w:b/>
          <w:szCs w:val="24"/>
        </w:rPr>
        <w:t>7</w:t>
      </w:r>
      <w:r>
        <w:rPr>
          <w:rFonts w:cstheme="minorHAnsi"/>
          <w:b/>
          <w:szCs w:val="24"/>
        </w:rPr>
        <w:t>:</w:t>
      </w:r>
      <w:r w:rsidRPr="005158E4">
        <w:rPr>
          <w:rFonts w:cstheme="minorHAnsi"/>
          <w:b/>
          <w:szCs w:val="24"/>
        </w:rPr>
        <w:t xml:space="preserve"> Predictive validity of the HRERS-RV binary measure</w:t>
      </w:r>
    </w:p>
    <w:p w14:paraId="44287427" w14:textId="32153D87" w:rsidR="007C2386" w:rsidRDefault="007C2386">
      <w:pPr>
        <w:spacing w:line="259" w:lineRule="auto"/>
        <w:rPr>
          <w:b/>
          <w:sz w:val="28"/>
          <w:szCs w:val="28"/>
        </w:rPr>
      </w:pPr>
      <w:r>
        <w:rPr>
          <w:b/>
          <w:sz w:val="28"/>
          <w:szCs w:val="28"/>
        </w:rPr>
        <w:br w:type="page"/>
      </w:r>
    </w:p>
    <w:p w14:paraId="377DA4EB" w14:textId="77777777" w:rsidR="007C2386" w:rsidRPr="007C2386" w:rsidRDefault="007C2386" w:rsidP="007C2386">
      <w:pPr>
        <w:spacing w:line="259" w:lineRule="auto"/>
        <w:rPr>
          <w:rFonts w:ascii="Calibri" w:eastAsia="Calibri" w:hAnsi="Calibri" w:cs="Times New Roman"/>
          <w:b/>
          <w:iCs/>
          <w:sz w:val="22"/>
          <w:lang w:val="en-AU"/>
        </w:rPr>
      </w:pPr>
      <w:r w:rsidRPr="007C2386">
        <w:rPr>
          <w:rFonts w:ascii="Calibri" w:eastAsia="Calibri" w:hAnsi="Calibri" w:cs="Times New Roman"/>
          <w:b/>
          <w:iCs/>
          <w:sz w:val="22"/>
          <w:lang w:val="en-AU"/>
        </w:rPr>
        <w:lastRenderedPageBreak/>
        <w:t>Table 1: Items and concepts of HRERS and HRERS-RV</w:t>
      </w:r>
    </w:p>
    <w:tbl>
      <w:tblPr>
        <w:tblStyle w:val="TableGrid2"/>
        <w:tblW w:w="9016" w:type="dxa"/>
        <w:tblLook w:val="04A0" w:firstRow="1" w:lastRow="0" w:firstColumn="1" w:lastColumn="0" w:noHBand="0" w:noVBand="1"/>
      </w:tblPr>
      <w:tblGrid>
        <w:gridCol w:w="3823"/>
        <w:gridCol w:w="2268"/>
        <w:gridCol w:w="2925"/>
      </w:tblGrid>
      <w:tr w:rsidR="007C2386" w:rsidRPr="007C2386" w14:paraId="0D7DFEC4" w14:textId="77777777" w:rsidTr="007C2386">
        <w:tc>
          <w:tcPr>
            <w:tcW w:w="3823" w:type="dxa"/>
          </w:tcPr>
          <w:p w14:paraId="6A2CA2A9"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HRERS item</w:t>
            </w:r>
          </w:p>
        </w:tc>
        <w:tc>
          <w:tcPr>
            <w:tcW w:w="2268" w:type="dxa"/>
          </w:tcPr>
          <w:p w14:paraId="4D691EB0"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 xml:space="preserve">Concept </w:t>
            </w:r>
            <w:r w:rsidRPr="007C2386">
              <w:rPr>
                <w:rFonts w:ascii="Calibri" w:eastAsia="Calibri" w:hAnsi="Calibri" w:cs="Times New Roman"/>
                <w:b/>
                <w:sz w:val="22"/>
              </w:rPr>
              <w:fldChar w:fldCharType="begin"/>
            </w:r>
            <w:r w:rsidRPr="007C2386">
              <w:rPr>
                <w:rFonts w:ascii="Calibri" w:eastAsia="Calibri" w:hAnsi="Calibri" w:cs="Times New Roman"/>
                <w:b/>
                <w:sz w:val="22"/>
              </w:rPr>
              <w:instrText xml:space="preserve"> ADDIN EN.CITE &lt;EndNote&gt;&lt;Cite&gt;&lt;Author&gt;Kortte&lt;/Author&gt;&lt;Year&gt;2007&lt;/Year&gt;&lt;RecNum&gt;3&lt;/RecNum&gt;&lt;DisplayText&gt;(Kortte et al., 2007)&lt;/DisplayText&gt;&lt;record&gt;&lt;rec-number&gt;3&lt;/rec-number&gt;&lt;foreign-keys&gt;&lt;key app="EN" db-id="vwawe2xsne0exneez0ovz22gxv2f9afzxr99" timestamp="1512574520"&gt;3&lt;/key&gt;&lt;/foreign-keys&gt;&lt;ref-type name="Journal Article"&gt;17&lt;/ref-type&gt;&lt;contributors&gt;&lt;authors&gt;&lt;author&gt;Kortte, K.&lt;/author&gt;&lt;author&gt;Falk, L.&lt;/author&gt;&lt;author&gt;Castillo, R.&lt;/author&gt;&lt;author&gt;Johnson-Greene, D.&lt;/author&gt;&lt;author&gt;Wegener, S.&lt;/author&gt;&lt;/authors&gt;&lt;/contributors&gt;&lt;titles&gt;&lt;title&gt;The Hopkins Rehabilitation Engagement Rating Scale: development and psychometric properties&lt;/title&gt;&lt;secondary-title&gt;Archives of Physical Medicine and Rehabilitation&lt;/secondary-title&gt;&lt;/titles&gt;&lt;periodical&gt;&lt;full-title&gt;Archives of Physical Medicine and Rehabilitation&lt;/full-title&gt;&lt;/periodical&gt;&lt;pages&gt;877-84&lt;/pages&gt;&lt;volume&gt;88&lt;/volume&gt;&lt;number&gt;7&lt;/number&gt;&lt;dates&gt;&lt;year&gt;2007&lt;/year&gt;&lt;/dates&gt;&lt;urls&gt;&lt;/urls&gt;&lt;electronic-resource-num&gt;10.1016/j.apmr.2007.03.030&lt;/electronic-resource-num&gt;&lt;/record&gt;&lt;/Cite&gt;&lt;/EndNote&gt;</w:instrText>
            </w:r>
            <w:r w:rsidRPr="007C2386">
              <w:rPr>
                <w:rFonts w:ascii="Calibri" w:eastAsia="Calibri" w:hAnsi="Calibri" w:cs="Times New Roman"/>
                <w:b/>
                <w:sz w:val="22"/>
              </w:rPr>
              <w:fldChar w:fldCharType="separate"/>
            </w:r>
            <w:r w:rsidRPr="007C2386">
              <w:rPr>
                <w:rFonts w:ascii="Calibri" w:eastAsia="Calibri" w:hAnsi="Calibri" w:cs="Times New Roman"/>
                <w:b/>
                <w:sz w:val="22"/>
              </w:rPr>
              <w:t>(Kortte et al., 2007)</w:t>
            </w:r>
            <w:r w:rsidRPr="007C2386">
              <w:rPr>
                <w:rFonts w:ascii="Calibri" w:eastAsia="Calibri" w:hAnsi="Calibri" w:cs="Times New Roman"/>
                <w:sz w:val="22"/>
              </w:rPr>
              <w:fldChar w:fldCharType="end"/>
            </w:r>
          </w:p>
        </w:tc>
        <w:tc>
          <w:tcPr>
            <w:tcW w:w="2925" w:type="dxa"/>
          </w:tcPr>
          <w:p w14:paraId="54CB11FD"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HRERS-RV item</w:t>
            </w:r>
          </w:p>
        </w:tc>
      </w:tr>
      <w:tr w:rsidR="007C2386" w:rsidRPr="007C2386" w14:paraId="1F806D74" w14:textId="77777777" w:rsidTr="007C2386">
        <w:tc>
          <w:tcPr>
            <w:tcW w:w="3823" w:type="dxa"/>
          </w:tcPr>
          <w:p w14:paraId="35A34F3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patient regularly attended my therapy/rehabilitation activity.</w:t>
            </w:r>
          </w:p>
        </w:tc>
        <w:tc>
          <w:tcPr>
            <w:tcW w:w="2268" w:type="dxa"/>
          </w:tcPr>
          <w:p w14:paraId="5523AD2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Attendance</w:t>
            </w:r>
          </w:p>
        </w:tc>
        <w:tc>
          <w:tcPr>
            <w:tcW w:w="2925" w:type="dxa"/>
          </w:tcPr>
          <w:p w14:paraId="54B7854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When I made my visits, the person was ready to start their reablement session.</w:t>
            </w:r>
          </w:p>
        </w:tc>
      </w:tr>
      <w:tr w:rsidR="007C2386" w:rsidRPr="007C2386" w14:paraId="6BFD095E" w14:textId="77777777" w:rsidTr="007C2386">
        <w:tc>
          <w:tcPr>
            <w:tcW w:w="3823" w:type="dxa"/>
          </w:tcPr>
          <w:p w14:paraId="1CF3B64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patient required verbal or physical prompts to actively participate in my therapy/ rehabilitation activity. (Reverse score)</w:t>
            </w:r>
          </w:p>
        </w:tc>
        <w:tc>
          <w:tcPr>
            <w:tcW w:w="2268" w:type="dxa"/>
          </w:tcPr>
          <w:p w14:paraId="4CA3E7E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 xml:space="preserve">Ability to participate / engage affected by cognitive impairments or low mood </w:t>
            </w:r>
          </w:p>
        </w:tc>
        <w:tc>
          <w:tcPr>
            <w:tcW w:w="2925" w:type="dxa"/>
          </w:tcPr>
          <w:p w14:paraId="47037DC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person’s ability to take part in the reablement sessions/visits was affected by memory difficulties and/or low mood.</w:t>
            </w:r>
          </w:p>
        </w:tc>
      </w:tr>
      <w:tr w:rsidR="007C2386" w:rsidRPr="007C2386" w14:paraId="6055926A" w14:textId="77777777" w:rsidTr="007C2386">
        <w:tc>
          <w:tcPr>
            <w:tcW w:w="3823" w:type="dxa"/>
          </w:tcPr>
          <w:p w14:paraId="655D3F5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patient expressed a positive attitude towards my therapy/rehabilitation activity.</w:t>
            </w:r>
          </w:p>
        </w:tc>
        <w:tc>
          <w:tcPr>
            <w:tcW w:w="2268" w:type="dxa"/>
          </w:tcPr>
          <w:p w14:paraId="45534DC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 xml:space="preserve">Positive attitude </w:t>
            </w:r>
          </w:p>
        </w:tc>
        <w:tc>
          <w:tcPr>
            <w:tcW w:w="2925" w:type="dxa"/>
          </w:tcPr>
          <w:p w14:paraId="27DCE54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person expressed a positive attitude towards the reablement activities we worked on together.</w:t>
            </w:r>
          </w:p>
        </w:tc>
      </w:tr>
      <w:tr w:rsidR="007C2386" w:rsidRPr="007C2386" w14:paraId="4E771C8F" w14:textId="77777777" w:rsidTr="007C2386">
        <w:tc>
          <w:tcPr>
            <w:tcW w:w="3823" w:type="dxa"/>
          </w:tcPr>
          <w:p w14:paraId="4DDEC55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patient acknowledged a need for rehabilitation services and the benefits of therapy exercises or rehabilitation activities.</w:t>
            </w:r>
          </w:p>
        </w:tc>
        <w:tc>
          <w:tcPr>
            <w:tcW w:w="2268" w:type="dxa"/>
          </w:tcPr>
          <w:p w14:paraId="7646B7A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Acknowledgement/</w:t>
            </w:r>
          </w:p>
          <w:p w14:paraId="12019D2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acceptance of need</w:t>
            </w:r>
          </w:p>
        </w:tc>
        <w:tc>
          <w:tcPr>
            <w:tcW w:w="2925" w:type="dxa"/>
          </w:tcPr>
          <w:p w14:paraId="62F790B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client accepted that they needed to be reabled.</w:t>
            </w:r>
          </w:p>
        </w:tc>
      </w:tr>
      <w:tr w:rsidR="007C2386" w:rsidRPr="007C2386" w14:paraId="5DB9EF19" w14:textId="77777777" w:rsidTr="007C2386">
        <w:tc>
          <w:tcPr>
            <w:tcW w:w="3823" w:type="dxa"/>
          </w:tcPr>
          <w:p w14:paraId="4A8F8B9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patient actively participated in his/her rehabilitation therapy/activity.</w:t>
            </w:r>
          </w:p>
        </w:tc>
        <w:tc>
          <w:tcPr>
            <w:tcW w:w="2268" w:type="dxa"/>
          </w:tcPr>
          <w:p w14:paraId="7FEBF4E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Active participation</w:t>
            </w:r>
          </w:p>
        </w:tc>
        <w:tc>
          <w:tcPr>
            <w:tcW w:w="2925" w:type="dxa"/>
          </w:tcPr>
          <w:p w14:paraId="1A2021B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The person actively participated in my reablement sessions/visits.</w:t>
            </w:r>
          </w:p>
        </w:tc>
      </w:tr>
    </w:tbl>
    <w:p w14:paraId="411683D3" w14:textId="77777777" w:rsidR="007C2386" w:rsidRPr="007C2386" w:rsidRDefault="007C2386" w:rsidP="007C2386">
      <w:pPr>
        <w:spacing w:line="259" w:lineRule="auto"/>
        <w:rPr>
          <w:rFonts w:ascii="Calibri" w:eastAsia="Calibri" w:hAnsi="Calibri" w:cs="Times New Roman"/>
          <w:sz w:val="22"/>
        </w:rPr>
      </w:pPr>
    </w:p>
    <w:p w14:paraId="73E63E54" w14:textId="64FEF9EA" w:rsidR="007C2386" w:rsidRDefault="007C2386">
      <w:pPr>
        <w:spacing w:line="259" w:lineRule="auto"/>
        <w:rPr>
          <w:b/>
          <w:sz w:val="28"/>
          <w:szCs w:val="28"/>
        </w:rPr>
      </w:pPr>
      <w:r>
        <w:rPr>
          <w:b/>
          <w:sz w:val="28"/>
          <w:szCs w:val="28"/>
        </w:rPr>
        <w:br w:type="page"/>
      </w:r>
    </w:p>
    <w:p w14:paraId="02D54E1E"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noProof/>
          <w:sz w:val="22"/>
          <w:lang w:eastAsia="en-GB"/>
        </w:rPr>
        <w:lastRenderedPageBreak/>
        <mc:AlternateContent>
          <mc:Choice Requires="wps">
            <w:drawing>
              <wp:anchor distT="45720" distB="45720" distL="114300" distR="114300" simplePos="0" relativeHeight="251659264" behindDoc="1" locked="0" layoutInCell="1" allowOverlap="1" wp14:anchorId="50A8D862" wp14:editId="7881F958">
                <wp:simplePos x="0" y="0"/>
                <wp:positionH relativeFrom="page">
                  <wp:posOffset>883920</wp:posOffset>
                </wp:positionH>
                <wp:positionV relativeFrom="paragraph">
                  <wp:posOffset>617220</wp:posOffset>
                </wp:positionV>
                <wp:extent cx="6156960" cy="7505700"/>
                <wp:effectExtent l="0" t="0" r="1524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505700"/>
                        </a:xfrm>
                        <a:prstGeom prst="rect">
                          <a:avLst/>
                        </a:prstGeom>
                        <a:solidFill>
                          <a:sysClr val="window" lastClr="FFFFFF">
                            <a:lumMod val="95000"/>
                          </a:sysClr>
                        </a:solidFill>
                        <a:ln w="9525">
                          <a:solidFill>
                            <a:srgbClr val="000000"/>
                          </a:solidFill>
                          <a:miter lim="800000"/>
                          <a:headEnd/>
                          <a:tailEnd/>
                        </a:ln>
                      </wps:spPr>
                      <wps:txbx>
                        <w:txbxContent>
                          <w:p w14:paraId="4F4EB5E9" w14:textId="77777777" w:rsidR="007C2386" w:rsidRDefault="007C2386" w:rsidP="007C2386">
                            <w:pPr>
                              <w:spacing w:line="240" w:lineRule="auto"/>
                              <w:jc w:val="center"/>
                              <w:rPr>
                                <w:b/>
                                <w:sz w:val="28"/>
                                <w:szCs w:val="28"/>
                              </w:rPr>
                            </w:pPr>
                            <w:r w:rsidRPr="00274AFC">
                              <w:rPr>
                                <w:b/>
                                <w:sz w:val="28"/>
                                <w:szCs w:val="28"/>
                              </w:rPr>
                              <w:t>Hopkins Rehabilitation Engagement Rating Scale – Reablement Version</w:t>
                            </w:r>
                          </w:p>
                          <w:p w14:paraId="19A59599" w14:textId="77777777" w:rsidR="007C2386" w:rsidRPr="00274AFC" w:rsidRDefault="007C2386" w:rsidP="007C2386">
                            <w:pPr>
                              <w:spacing w:line="240" w:lineRule="auto"/>
                              <w:jc w:val="center"/>
                              <w:rPr>
                                <w:b/>
                                <w:sz w:val="28"/>
                                <w:szCs w:val="28"/>
                              </w:rPr>
                            </w:pPr>
                            <w:r w:rsidRPr="00274AFC">
                              <w:rPr>
                                <w:b/>
                                <w:sz w:val="28"/>
                                <w:szCs w:val="28"/>
                              </w:rPr>
                              <w:t>(HRERS-RV)</w:t>
                            </w:r>
                          </w:p>
                          <w:p w14:paraId="0068BBEB" w14:textId="77777777" w:rsidR="007C2386" w:rsidRPr="007C2386" w:rsidRDefault="007C2386" w:rsidP="007C2386">
                            <w:pPr>
                              <w:spacing w:line="240" w:lineRule="auto"/>
                              <w:rPr>
                                <w:rFonts w:cs="Calibri"/>
                                <w:sz w:val="26"/>
                                <w:szCs w:val="26"/>
                              </w:rPr>
                            </w:pPr>
                            <w:r w:rsidRPr="007C2386">
                              <w:rPr>
                                <w:rFonts w:cs="Calibri"/>
                                <w:sz w:val="26"/>
                                <w:szCs w:val="26"/>
                              </w:rPr>
                              <w:t>For each statement, please report your experience of working with this client over the entire course of your visits by ticking the relevant Figure (</w:t>
                            </w:r>
                            <w:r w:rsidRPr="007C2386">
                              <w:rPr>
                                <w:rFonts w:cs="Calibri"/>
                                <w:sz w:val="26"/>
                                <w:szCs w:val="26"/>
                              </w:rPr>
                              <w:sym w:font="Wingdings" w:char="F0FE"/>
                            </w:r>
                            <w:r w:rsidRPr="007C2386">
                              <w:rPr>
                                <w:rFonts w:cs="Calibri"/>
                                <w:sz w:val="26"/>
                                <w:szCs w:val="26"/>
                              </w:rPr>
                              <w:t xml:space="preserve"> ).</w:t>
                            </w:r>
                          </w:p>
                          <w:p w14:paraId="4CFDD5BA" w14:textId="77777777" w:rsidR="007C2386" w:rsidRPr="007C2386" w:rsidRDefault="007C2386" w:rsidP="007C2386">
                            <w:pPr>
                              <w:spacing w:line="240" w:lineRule="auto"/>
                              <w:rPr>
                                <w:rFonts w:cs="Calibri"/>
                                <w:sz w:val="10"/>
                                <w:szCs w:val="10"/>
                              </w:rPr>
                            </w:pPr>
                          </w:p>
                          <w:p w14:paraId="40FD129E" w14:textId="77777777" w:rsidR="007C2386" w:rsidRPr="007C2386" w:rsidRDefault="007C2386" w:rsidP="007C2386">
                            <w:pPr>
                              <w:tabs>
                                <w:tab w:val="left" w:pos="752"/>
                              </w:tabs>
                              <w:spacing w:line="240" w:lineRule="auto"/>
                              <w:rPr>
                                <w:rFonts w:cs="Calibri"/>
                                <w:b/>
                                <w:szCs w:val="24"/>
                              </w:rPr>
                            </w:pPr>
                            <w:r w:rsidRPr="007C2386">
                              <w:rPr>
                                <w:rFonts w:cs="Calibri"/>
                                <w:b/>
                                <w:szCs w:val="24"/>
                              </w:rPr>
                              <w:t>When I made my visits, the person was ready to start their reablement session.</w:t>
                            </w:r>
                          </w:p>
                          <w:p w14:paraId="47C01BA7" w14:textId="77777777" w:rsidR="007C2386" w:rsidRPr="007C2386" w:rsidRDefault="007C2386" w:rsidP="007C2386">
                            <w:pPr>
                              <w:tabs>
                                <w:tab w:val="left" w:pos="752"/>
                              </w:tabs>
                              <w:spacing w:line="240" w:lineRule="auto"/>
                              <w:ind w:left="357"/>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27064EB9" w14:textId="77777777" w:rsidTr="00324E06">
                              <w:tc>
                                <w:tcPr>
                                  <w:tcW w:w="1026" w:type="dxa"/>
                                </w:tcPr>
                                <w:p w14:paraId="2FF1B0DB"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661A9D92"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261BC5FA"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1286DCCB"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5AD10A79"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208B9CAD"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577AAC1" w14:textId="77777777" w:rsidTr="00324E06">
                              <w:tc>
                                <w:tcPr>
                                  <w:tcW w:w="1026" w:type="dxa"/>
                                </w:tcPr>
                                <w:p w14:paraId="3806D9B0"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79D9FD8A"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3AE097B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5528EF44"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1E6FEEDA"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472AF14B"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6ADE8627" w14:textId="77777777" w:rsidR="007C2386" w:rsidRPr="007C2386" w:rsidRDefault="007C2386" w:rsidP="007C2386">
                            <w:pPr>
                              <w:tabs>
                                <w:tab w:val="left" w:pos="752"/>
                              </w:tabs>
                              <w:spacing w:line="240" w:lineRule="auto"/>
                              <w:rPr>
                                <w:rFonts w:cs="Calibri"/>
                                <w:szCs w:val="24"/>
                              </w:rPr>
                            </w:pP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p>
                          <w:p w14:paraId="75CD706A" w14:textId="77777777" w:rsidR="007C2386" w:rsidRPr="007C2386" w:rsidRDefault="007C2386" w:rsidP="007C2386">
                            <w:pPr>
                              <w:spacing w:line="240" w:lineRule="auto"/>
                              <w:rPr>
                                <w:rFonts w:cs="Calibri"/>
                                <w:b/>
                                <w:szCs w:val="24"/>
                              </w:rPr>
                            </w:pPr>
                            <w:r w:rsidRPr="007C2386">
                              <w:rPr>
                                <w:rFonts w:cs="Calibri"/>
                                <w:b/>
                                <w:szCs w:val="24"/>
                              </w:rPr>
                              <w:t>The person’s ability to take part in the reablement sessions/visits was affected by memory difficulties and/or low mood.</w:t>
                            </w:r>
                          </w:p>
                          <w:p w14:paraId="655E8239" w14:textId="77777777" w:rsidR="007C2386" w:rsidRPr="007C2386" w:rsidRDefault="007C2386" w:rsidP="007C2386">
                            <w:pPr>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65229B59" w14:textId="77777777" w:rsidTr="00324E06">
                              <w:tc>
                                <w:tcPr>
                                  <w:tcW w:w="1026" w:type="dxa"/>
                                </w:tcPr>
                                <w:p w14:paraId="75B6BE50"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7EAFFBB2"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4057C696"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026A4A21"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42AA7B1A"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2141673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73CDE4D" w14:textId="77777777" w:rsidTr="00324E06">
                              <w:tc>
                                <w:tcPr>
                                  <w:tcW w:w="1026" w:type="dxa"/>
                                </w:tcPr>
                                <w:p w14:paraId="7BAE9FC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7533F46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6533D0E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0FE33F9D"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1C0C14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168A6B2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55291FD7" w14:textId="77777777" w:rsidR="007C2386" w:rsidRPr="007C2386" w:rsidRDefault="007C2386" w:rsidP="007C2386">
                            <w:pPr>
                              <w:tabs>
                                <w:tab w:val="left" w:pos="752"/>
                              </w:tabs>
                              <w:spacing w:line="240" w:lineRule="auto"/>
                              <w:rPr>
                                <w:rFonts w:cs="Calibri"/>
                                <w:sz w:val="16"/>
                                <w:szCs w:val="16"/>
                              </w:rPr>
                            </w:pPr>
                          </w:p>
                          <w:p w14:paraId="25B75C37" w14:textId="77777777" w:rsidR="007C2386" w:rsidRPr="007C2386" w:rsidRDefault="007C2386" w:rsidP="007C2386">
                            <w:pPr>
                              <w:tabs>
                                <w:tab w:val="left" w:pos="752"/>
                              </w:tabs>
                              <w:spacing w:line="240" w:lineRule="auto"/>
                              <w:rPr>
                                <w:rFonts w:cs="Calibri"/>
                                <w:b/>
                                <w:szCs w:val="24"/>
                              </w:rPr>
                            </w:pPr>
                            <w:r w:rsidRPr="007C2386">
                              <w:rPr>
                                <w:rFonts w:cs="Calibri"/>
                                <w:b/>
                                <w:szCs w:val="24"/>
                              </w:rPr>
                              <w:t xml:space="preserve">The person expressed a positive attitude towards the reablement activities we worked on together. </w:t>
                            </w:r>
                          </w:p>
                          <w:p w14:paraId="06596D0C" w14:textId="77777777" w:rsidR="007C2386" w:rsidRPr="007C2386" w:rsidRDefault="007C2386" w:rsidP="007C2386">
                            <w:pPr>
                              <w:tabs>
                                <w:tab w:val="left" w:pos="752"/>
                              </w:tabs>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559EDD0C" w14:textId="77777777" w:rsidTr="00324E06">
                              <w:tc>
                                <w:tcPr>
                                  <w:tcW w:w="1026" w:type="dxa"/>
                                </w:tcPr>
                                <w:p w14:paraId="2FB90847"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687F57FE"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785FA10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07B2AAF9"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6C55C2E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312438A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28D24935" w14:textId="77777777" w:rsidTr="00324E06">
                              <w:tc>
                                <w:tcPr>
                                  <w:tcW w:w="1026" w:type="dxa"/>
                                </w:tcPr>
                                <w:p w14:paraId="4A9308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05C93CD8"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142FE36B"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0C34352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49E7AB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57BA8021"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264F3A37" w14:textId="77777777" w:rsidR="007C2386" w:rsidRPr="007C2386" w:rsidRDefault="007C2386" w:rsidP="007C2386">
                            <w:pPr>
                              <w:spacing w:line="240" w:lineRule="auto"/>
                              <w:ind w:left="357"/>
                              <w:contextualSpacing/>
                              <w:rPr>
                                <w:rFonts w:cs="Calibri"/>
                                <w:sz w:val="16"/>
                                <w:szCs w:val="16"/>
                              </w:rPr>
                            </w:pPr>
                          </w:p>
                          <w:p w14:paraId="48792027" w14:textId="77777777" w:rsidR="007C2386" w:rsidRPr="007C2386" w:rsidRDefault="007C2386" w:rsidP="007C2386">
                            <w:pPr>
                              <w:spacing w:line="240" w:lineRule="auto"/>
                              <w:rPr>
                                <w:rFonts w:cs="Calibri"/>
                                <w:b/>
                                <w:szCs w:val="24"/>
                              </w:rPr>
                            </w:pPr>
                            <w:r w:rsidRPr="007C2386">
                              <w:rPr>
                                <w:rFonts w:cs="Calibri"/>
                                <w:b/>
                                <w:szCs w:val="24"/>
                              </w:rPr>
                              <w:t xml:space="preserve">The person accepted that they needed to be reabled. </w:t>
                            </w:r>
                          </w:p>
                          <w:p w14:paraId="69D35FA4" w14:textId="77777777" w:rsidR="007C2386" w:rsidRPr="007C2386" w:rsidRDefault="007C2386" w:rsidP="007C2386">
                            <w:pPr>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755A4CF1" w14:textId="77777777" w:rsidTr="00324E06">
                              <w:tc>
                                <w:tcPr>
                                  <w:tcW w:w="1026" w:type="dxa"/>
                                </w:tcPr>
                                <w:p w14:paraId="6D0910D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0FD8B28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07466A9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33750D5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2C8E53B8"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6B2E96C1"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6241E41" w14:textId="77777777" w:rsidTr="00324E06">
                              <w:tc>
                                <w:tcPr>
                                  <w:tcW w:w="1026" w:type="dxa"/>
                                </w:tcPr>
                                <w:p w14:paraId="2446A9D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45EF8E47"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1232117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25D4A347"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6988923D"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375F17E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42A985B2" w14:textId="77777777" w:rsidR="007C2386" w:rsidRPr="007C2386" w:rsidRDefault="007C2386" w:rsidP="007C2386">
                            <w:pPr>
                              <w:tabs>
                                <w:tab w:val="left" w:pos="752"/>
                              </w:tabs>
                              <w:spacing w:line="240" w:lineRule="auto"/>
                              <w:rPr>
                                <w:rFonts w:cs="Calibri"/>
                                <w:sz w:val="16"/>
                                <w:szCs w:val="16"/>
                              </w:rPr>
                            </w:pPr>
                          </w:p>
                          <w:p w14:paraId="7C7ACE95" w14:textId="77777777" w:rsidR="007C2386" w:rsidRPr="007C2386" w:rsidRDefault="007C2386" w:rsidP="007C2386">
                            <w:pPr>
                              <w:tabs>
                                <w:tab w:val="left" w:pos="752"/>
                              </w:tabs>
                              <w:spacing w:line="240" w:lineRule="auto"/>
                              <w:rPr>
                                <w:rFonts w:cs="Calibri"/>
                                <w:b/>
                                <w:szCs w:val="24"/>
                              </w:rPr>
                            </w:pPr>
                            <w:r w:rsidRPr="007C2386">
                              <w:rPr>
                                <w:rFonts w:cs="Calibri"/>
                                <w:b/>
                                <w:szCs w:val="24"/>
                              </w:rPr>
                              <w:t>The person actively participated in my reablement sessions/visits.</w:t>
                            </w:r>
                          </w:p>
                          <w:p w14:paraId="0E5430EE" w14:textId="77777777" w:rsidR="007C2386" w:rsidRPr="007C2386" w:rsidRDefault="007C2386" w:rsidP="007C2386">
                            <w:pPr>
                              <w:tabs>
                                <w:tab w:val="left" w:pos="752"/>
                              </w:tabs>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144"/>
                              <w:gridCol w:w="1601"/>
                              <w:gridCol w:w="1595"/>
                              <w:gridCol w:w="1589"/>
                              <w:gridCol w:w="1606"/>
                              <w:gridCol w:w="1609"/>
                            </w:tblGrid>
                            <w:tr w:rsidR="007C2386" w:rsidRPr="00274AFC" w14:paraId="0FE012C5" w14:textId="77777777" w:rsidTr="00324E06">
                              <w:tc>
                                <w:tcPr>
                                  <w:tcW w:w="1168" w:type="dxa"/>
                                </w:tcPr>
                                <w:p w14:paraId="4EE5C53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5FCCD0D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4F7572FE"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67C969C4"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34EB68D5"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46218B0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763DCC81" w14:textId="77777777" w:rsidTr="00324E06">
                              <w:tc>
                                <w:tcPr>
                                  <w:tcW w:w="1168" w:type="dxa"/>
                                </w:tcPr>
                                <w:p w14:paraId="223CC704"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10ABA7D1"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2451BBB8"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6E9B3D8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54958E3C"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087E743C"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3BDB5F3C" w14:textId="77777777" w:rsidR="007C2386" w:rsidRDefault="007C2386" w:rsidP="007C2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8D862" id="_x0000_t202" coordsize="21600,21600" o:spt="202" path="m,l,21600r21600,l21600,xe">
                <v:stroke joinstyle="miter"/>
                <v:path gradientshapeok="t" o:connecttype="rect"/>
              </v:shapetype>
              <v:shape id="Text Box 2" o:spid="_x0000_s1026" type="#_x0000_t202" style="position:absolute;margin-left:69.6pt;margin-top:48.6pt;width:484.8pt;height:591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" fillcolor="#f2f2f2">
                <v:textbox>
                  <w:txbxContent>
                    <w:p w14:paraId="4F4EB5E9" w14:textId="77777777" w:rsidR="007C2386" w:rsidRDefault="007C2386" w:rsidP="007C2386">
                      <w:pPr>
                        <w:spacing w:line="240" w:lineRule="auto"/>
                        <w:jc w:val="center"/>
                        <w:rPr>
                          <w:b/>
                          <w:sz w:val="28"/>
                          <w:szCs w:val="28"/>
                        </w:rPr>
                      </w:pPr>
                      <w:r w:rsidRPr="00274AFC">
                        <w:rPr>
                          <w:b/>
                          <w:sz w:val="28"/>
                          <w:szCs w:val="28"/>
                        </w:rPr>
                        <w:t>Hopkins Rehabilitation Engagement Rating Scale – Reablement Version</w:t>
                      </w:r>
                    </w:p>
                    <w:p w14:paraId="19A59599" w14:textId="77777777" w:rsidR="007C2386" w:rsidRPr="00274AFC" w:rsidRDefault="007C2386" w:rsidP="007C2386">
                      <w:pPr>
                        <w:spacing w:line="240" w:lineRule="auto"/>
                        <w:jc w:val="center"/>
                        <w:rPr>
                          <w:b/>
                          <w:sz w:val="28"/>
                          <w:szCs w:val="28"/>
                        </w:rPr>
                      </w:pPr>
                      <w:r w:rsidRPr="00274AFC">
                        <w:rPr>
                          <w:b/>
                          <w:sz w:val="28"/>
                          <w:szCs w:val="28"/>
                        </w:rPr>
                        <w:t>(HRERS-RV)</w:t>
                      </w:r>
                    </w:p>
                    <w:p w14:paraId="0068BBEB" w14:textId="77777777" w:rsidR="007C2386" w:rsidRPr="007C2386" w:rsidRDefault="007C2386" w:rsidP="007C2386">
                      <w:pPr>
                        <w:spacing w:line="240" w:lineRule="auto"/>
                        <w:rPr>
                          <w:rFonts w:cs="Calibri"/>
                          <w:sz w:val="26"/>
                          <w:szCs w:val="26"/>
                        </w:rPr>
                      </w:pPr>
                      <w:r w:rsidRPr="007C2386">
                        <w:rPr>
                          <w:rFonts w:cs="Calibri"/>
                          <w:sz w:val="26"/>
                          <w:szCs w:val="26"/>
                        </w:rPr>
                        <w:t>For each statement, please report your experience of working with this client over the entire course of your visits by ticking the relevant Figure (</w:t>
                      </w:r>
                      <w:r w:rsidRPr="007C2386">
                        <w:rPr>
                          <w:rFonts w:cs="Calibri"/>
                          <w:sz w:val="26"/>
                          <w:szCs w:val="26"/>
                        </w:rPr>
                        <w:sym w:font="Wingdings" w:char="F0FE"/>
                      </w:r>
                      <w:r w:rsidRPr="007C2386">
                        <w:rPr>
                          <w:rFonts w:cs="Calibri"/>
                          <w:sz w:val="26"/>
                          <w:szCs w:val="26"/>
                        </w:rPr>
                        <w:t xml:space="preserve"> ).</w:t>
                      </w:r>
                    </w:p>
                    <w:p w14:paraId="4CFDD5BA" w14:textId="77777777" w:rsidR="007C2386" w:rsidRPr="007C2386" w:rsidRDefault="007C2386" w:rsidP="007C2386">
                      <w:pPr>
                        <w:spacing w:line="240" w:lineRule="auto"/>
                        <w:rPr>
                          <w:rFonts w:cs="Calibri"/>
                          <w:sz w:val="10"/>
                          <w:szCs w:val="10"/>
                        </w:rPr>
                      </w:pPr>
                    </w:p>
                    <w:p w14:paraId="40FD129E" w14:textId="77777777" w:rsidR="007C2386" w:rsidRPr="007C2386" w:rsidRDefault="007C2386" w:rsidP="007C2386">
                      <w:pPr>
                        <w:tabs>
                          <w:tab w:val="left" w:pos="752"/>
                        </w:tabs>
                        <w:spacing w:line="240" w:lineRule="auto"/>
                        <w:rPr>
                          <w:rFonts w:cs="Calibri"/>
                          <w:b/>
                          <w:szCs w:val="24"/>
                        </w:rPr>
                      </w:pPr>
                      <w:r w:rsidRPr="007C2386">
                        <w:rPr>
                          <w:rFonts w:cs="Calibri"/>
                          <w:b/>
                          <w:szCs w:val="24"/>
                        </w:rPr>
                        <w:t>When I made my visits, the person was ready to start their reablement session.</w:t>
                      </w:r>
                    </w:p>
                    <w:p w14:paraId="47C01BA7" w14:textId="77777777" w:rsidR="007C2386" w:rsidRPr="007C2386" w:rsidRDefault="007C2386" w:rsidP="007C2386">
                      <w:pPr>
                        <w:tabs>
                          <w:tab w:val="left" w:pos="752"/>
                        </w:tabs>
                        <w:spacing w:line="240" w:lineRule="auto"/>
                        <w:ind w:left="357"/>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27064EB9" w14:textId="77777777" w:rsidTr="00324E06">
                        <w:tc>
                          <w:tcPr>
                            <w:tcW w:w="1026" w:type="dxa"/>
                          </w:tcPr>
                          <w:p w14:paraId="2FF1B0DB"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661A9D92"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261BC5FA"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1286DCCB"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5AD10A79"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208B9CAD"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577AAC1" w14:textId="77777777" w:rsidTr="00324E06">
                        <w:tc>
                          <w:tcPr>
                            <w:tcW w:w="1026" w:type="dxa"/>
                          </w:tcPr>
                          <w:p w14:paraId="3806D9B0"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79D9FD8A"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3AE097B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5528EF44"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1E6FEEDA"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472AF14B"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6ADE8627" w14:textId="77777777" w:rsidR="007C2386" w:rsidRPr="007C2386" w:rsidRDefault="007C2386" w:rsidP="007C2386">
                      <w:pPr>
                        <w:tabs>
                          <w:tab w:val="left" w:pos="752"/>
                        </w:tabs>
                        <w:spacing w:line="240" w:lineRule="auto"/>
                        <w:rPr>
                          <w:rFonts w:cs="Calibri"/>
                          <w:szCs w:val="24"/>
                        </w:rPr>
                      </w:pP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r w:rsidRPr="007C2386">
                        <w:rPr>
                          <w:rFonts w:cs="Calibri"/>
                          <w:szCs w:val="24"/>
                        </w:rPr>
                        <w:tab/>
                      </w:r>
                    </w:p>
                    <w:p w14:paraId="75CD706A" w14:textId="77777777" w:rsidR="007C2386" w:rsidRPr="007C2386" w:rsidRDefault="007C2386" w:rsidP="007C2386">
                      <w:pPr>
                        <w:spacing w:line="240" w:lineRule="auto"/>
                        <w:rPr>
                          <w:rFonts w:cs="Calibri"/>
                          <w:b/>
                          <w:szCs w:val="24"/>
                        </w:rPr>
                      </w:pPr>
                      <w:r w:rsidRPr="007C2386">
                        <w:rPr>
                          <w:rFonts w:cs="Calibri"/>
                          <w:b/>
                          <w:szCs w:val="24"/>
                        </w:rPr>
                        <w:t>The person’s ability to take part in the reablement sessions/visits was affected by memory difficulties and/or low mood.</w:t>
                      </w:r>
                    </w:p>
                    <w:p w14:paraId="655E8239" w14:textId="77777777" w:rsidR="007C2386" w:rsidRPr="007C2386" w:rsidRDefault="007C2386" w:rsidP="007C2386">
                      <w:pPr>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65229B59" w14:textId="77777777" w:rsidTr="00324E06">
                        <w:tc>
                          <w:tcPr>
                            <w:tcW w:w="1026" w:type="dxa"/>
                          </w:tcPr>
                          <w:p w14:paraId="75B6BE50"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7EAFFBB2"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4057C696"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026A4A21"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42AA7B1A"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2141673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73CDE4D" w14:textId="77777777" w:rsidTr="00324E06">
                        <w:tc>
                          <w:tcPr>
                            <w:tcW w:w="1026" w:type="dxa"/>
                          </w:tcPr>
                          <w:p w14:paraId="7BAE9FC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7533F46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6533D0E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0FE33F9D"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1C0C14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168A6B2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55291FD7" w14:textId="77777777" w:rsidR="007C2386" w:rsidRPr="007C2386" w:rsidRDefault="007C2386" w:rsidP="007C2386">
                      <w:pPr>
                        <w:tabs>
                          <w:tab w:val="left" w:pos="752"/>
                        </w:tabs>
                        <w:spacing w:line="240" w:lineRule="auto"/>
                        <w:rPr>
                          <w:rFonts w:cs="Calibri"/>
                          <w:sz w:val="16"/>
                          <w:szCs w:val="16"/>
                        </w:rPr>
                      </w:pPr>
                    </w:p>
                    <w:p w14:paraId="25B75C37" w14:textId="77777777" w:rsidR="007C2386" w:rsidRPr="007C2386" w:rsidRDefault="007C2386" w:rsidP="007C2386">
                      <w:pPr>
                        <w:tabs>
                          <w:tab w:val="left" w:pos="752"/>
                        </w:tabs>
                        <w:spacing w:line="240" w:lineRule="auto"/>
                        <w:rPr>
                          <w:rFonts w:cs="Calibri"/>
                          <w:b/>
                          <w:szCs w:val="24"/>
                        </w:rPr>
                      </w:pPr>
                      <w:r w:rsidRPr="007C2386">
                        <w:rPr>
                          <w:rFonts w:cs="Calibri"/>
                          <w:b/>
                          <w:szCs w:val="24"/>
                        </w:rPr>
                        <w:t xml:space="preserve">The person expressed a positive attitude towards the reablement activities we worked on together. </w:t>
                      </w:r>
                    </w:p>
                    <w:p w14:paraId="06596D0C" w14:textId="77777777" w:rsidR="007C2386" w:rsidRPr="007C2386" w:rsidRDefault="007C2386" w:rsidP="007C2386">
                      <w:pPr>
                        <w:tabs>
                          <w:tab w:val="left" w:pos="752"/>
                        </w:tabs>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559EDD0C" w14:textId="77777777" w:rsidTr="00324E06">
                        <w:tc>
                          <w:tcPr>
                            <w:tcW w:w="1026" w:type="dxa"/>
                          </w:tcPr>
                          <w:p w14:paraId="2FB90847"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687F57FE"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785FA10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07B2AAF9"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6C55C2E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312438A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28D24935" w14:textId="77777777" w:rsidTr="00324E06">
                        <w:tc>
                          <w:tcPr>
                            <w:tcW w:w="1026" w:type="dxa"/>
                          </w:tcPr>
                          <w:p w14:paraId="4A9308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05C93CD8"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142FE36B"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0C34352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49E7ABE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57BA8021"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264F3A37" w14:textId="77777777" w:rsidR="007C2386" w:rsidRPr="007C2386" w:rsidRDefault="007C2386" w:rsidP="007C2386">
                      <w:pPr>
                        <w:spacing w:line="240" w:lineRule="auto"/>
                        <w:ind w:left="357"/>
                        <w:contextualSpacing/>
                        <w:rPr>
                          <w:rFonts w:cs="Calibri"/>
                          <w:sz w:val="16"/>
                          <w:szCs w:val="16"/>
                        </w:rPr>
                      </w:pPr>
                    </w:p>
                    <w:p w14:paraId="48792027" w14:textId="77777777" w:rsidR="007C2386" w:rsidRPr="007C2386" w:rsidRDefault="007C2386" w:rsidP="007C2386">
                      <w:pPr>
                        <w:spacing w:line="240" w:lineRule="auto"/>
                        <w:rPr>
                          <w:rFonts w:cs="Calibri"/>
                          <w:b/>
                          <w:szCs w:val="24"/>
                        </w:rPr>
                      </w:pPr>
                      <w:r w:rsidRPr="007C2386">
                        <w:rPr>
                          <w:rFonts w:cs="Calibri"/>
                          <w:b/>
                          <w:szCs w:val="24"/>
                        </w:rPr>
                        <w:t xml:space="preserve">The person accepted that they needed to be reabled. </w:t>
                      </w:r>
                    </w:p>
                    <w:p w14:paraId="69D35FA4" w14:textId="77777777" w:rsidR="007C2386" w:rsidRPr="007C2386" w:rsidRDefault="007C2386" w:rsidP="007C2386">
                      <w:pPr>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018"/>
                        <w:gridCol w:w="1626"/>
                        <w:gridCol w:w="1622"/>
                        <w:gridCol w:w="1617"/>
                        <w:gridCol w:w="1630"/>
                        <w:gridCol w:w="1631"/>
                      </w:tblGrid>
                      <w:tr w:rsidR="007C2386" w:rsidRPr="00274AFC" w14:paraId="755A4CF1" w14:textId="77777777" w:rsidTr="00324E06">
                        <w:tc>
                          <w:tcPr>
                            <w:tcW w:w="1026" w:type="dxa"/>
                          </w:tcPr>
                          <w:p w14:paraId="6D0910D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0FD8B28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07466A9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33750D5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2C8E53B8"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6B2E96C1"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56241E41" w14:textId="77777777" w:rsidTr="00324E06">
                        <w:tc>
                          <w:tcPr>
                            <w:tcW w:w="1026" w:type="dxa"/>
                          </w:tcPr>
                          <w:p w14:paraId="2446A9D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45EF8E47"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12321176"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25D4A347"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6988923D"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375F17E3"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42A985B2" w14:textId="77777777" w:rsidR="007C2386" w:rsidRPr="007C2386" w:rsidRDefault="007C2386" w:rsidP="007C2386">
                      <w:pPr>
                        <w:tabs>
                          <w:tab w:val="left" w:pos="752"/>
                        </w:tabs>
                        <w:spacing w:line="240" w:lineRule="auto"/>
                        <w:rPr>
                          <w:rFonts w:cs="Calibri"/>
                          <w:sz w:val="16"/>
                          <w:szCs w:val="16"/>
                        </w:rPr>
                      </w:pPr>
                    </w:p>
                    <w:p w14:paraId="7C7ACE95" w14:textId="77777777" w:rsidR="007C2386" w:rsidRPr="007C2386" w:rsidRDefault="007C2386" w:rsidP="007C2386">
                      <w:pPr>
                        <w:tabs>
                          <w:tab w:val="left" w:pos="752"/>
                        </w:tabs>
                        <w:spacing w:line="240" w:lineRule="auto"/>
                        <w:rPr>
                          <w:rFonts w:cs="Calibri"/>
                          <w:b/>
                          <w:szCs w:val="24"/>
                        </w:rPr>
                      </w:pPr>
                      <w:r w:rsidRPr="007C2386">
                        <w:rPr>
                          <w:rFonts w:cs="Calibri"/>
                          <w:b/>
                          <w:szCs w:val="24"/>
                        </w:rPr>
                        <w:t>The person actively participated in my reablement sessions/visits.</w:t>
                      </w:r>
                    </w:p>
                    <w:p w14:paraId="0E5430EE" w14:textId="77777777" w:rsidR="007C2386" w:rsidRPr="007C2386" w:rsidRDefault="007C2386" w:rsidP="007C2386">
                      <w:pPr>
                        <w:tabs>
                          <w:tab w:val="left" w:pos="752"/>
                        </w:tabs>
                        <w:spacing w:line="240" w:lineRule="auto"/>
                        <w:ind w:left="360"/>
                        <w:contextualSpacing/>
                        <w:rPr>
                          <w:rFonts w:cs="Calibri"/>
                          <w:sz w:val="16"/>
                          <w:szCs w:val="16"/>
                        </w:rPr>
                      </w:pPr>
                    </w:p>
                    <w:tbl>
                      <w:tblPr>
                        <w:tblW w:w="0" w:type="auto"/>
                        <w:tblInd w:w="250" w:type="dxa"/>
                        <w:tblLook w:val="04A0" w:firstRow="1" w:lastRow="0" w:firstColumn="1" w:lastColumn="0" w:noHBand="0" w:noVBand="1"/>
                      </w:tblPr>
                      <w:tblGrid>
                        <w:gridCol w:w="1144"/>
                        <w:gridCol w:w="1601"/>
                        <w:gridCol w:w="1595"/>
                        <w:gridCol w:w="1589"/>
                        <w:gridCol w:w="1606"/>
                        <w:gridCol w:w="1609"/>
                      </w:tblGrid>
                      <w:tr w:rsidR="007C2386" w:rsidRPr="00274AFC" w14:paraId="0FE012C5" w14:textId="77777777" w:rsidTr="00324E06">
                        <w:tc>
                          <w:tcPr>
                            <w:tcW w:w="1168" w:type="dxa"/>
                          </w:tcPr>
                          <w:p w14:paraId="4EE5C53F"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6" w:type="dxa"/>
                          </w:tcPr>
                          <w:p w14:paraId="5FCCD0D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4" w:type="dxa"/>
                          </w:tcPr>
                          <w:p w14:paraId="4F7572FE"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1" w:type="dxa"/>
                          </w:tcPr>
                          <w:p w14:paraId="67C969C4"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8" w:type="dxa"/>
                          </w:tcPr>
                          <w:p w14:paraId="34EB68D5"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c>
                          <w:tcPr>
                            <w:tcW w:w="1659" w:type="dxa"/>
                          </w:tcPr>
                          <w:p w14:paraId="46218B0C" w14:textId="77777777" w:rsidR="007C2386" w:rsidRPr="007C2386" w:rsidRDefault="007C2386" w:rsidP="003F7634">
                            <w:pPr>
                              <w:tabs>
                                <w:tab w:val="left" w:pos="752"/>
                              </w:tabs>
                              <w:spacing w:line="240" w:lineRule="auto"/>
                              <w:contextualSpacing/>
                              <w:jc w:val="center"/>
                              <w:rPr>
                                <w:rFonts w:eastAsia="Universal-NewswithCommPi" w:cs="Calibri"/>
                                <w:szCs w:val="24"/>
                              </w:rPr>
                            </w:pPr>
                            <w:r w:rsidRPr="007C2386">
                              <w:rPr>
                                <w:rFonts w:cs="Calibri"/>
                                <w:szCs w:val="24"/>
                              </w:rPr>
                              <w:sym w:font="Wingdings" w:char="F071"/>
                            </w:r>
                          </w:p>
                        </w:tc>
                      </w:tr>
                      <w:tr w:rsidR="007C2386" w:rsidRPr="00274AFC" w14:paraId="763DCC81" w14:textId="77777777" w:rsidTr="00324E06">
                        <w:tc>
                          <w:tcPr>
                            <w:tcW w:w="1168" w:type="dxa"/>
                          </w:tcPr>
                          <w:p w14:paraId="223CC704"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Never</w:t>
                            </w:r>
                          </w:p>
                        </w:tc>
                        <w:tc>
                          <w:tcPr>
                            <w:tcW w:w="1656" w:type="dxa"/>
                          </w:tcPr>
                          <w:p w14:paraId="10ABA7D1"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Rarely</w:t>
                            </w:r>
                          </w:p>
                        </w:tc>
                        <w:tc>
                          <w:tcPr>
                            <w:tcW w:w="1654" w:type="dxa"/>
                          </w:tcPr>
                          <w:p w14:paraId="2451BBB8"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Some of the time</w:t>
                            </w:r>
                          </w:p>
                        </w:tc>
                        <w:tc>
                          <w:tcPr>
                            <w:tcW w:w="1651" w:type="dxa"/>
                          </w:tcPr>
                          <w:p w14:paraId="6E9B3D8F"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Most of the time</w:t>
                            </w:r>
                          </w:p>
                        </w:tc>
                        <w:tc>
                          <w:tcPr>
                            <w:tcW w:w="1658" w:type="dxa"/>
                          </w:tcPr>
                          <w:p w14:paraId="54958E3C"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Nearly always</w:t>
                            </w:r>
                          </w:p>
                        </w:tc>
                        <w:tc>
                          <w:tcPr>
                            <w:tcW w:w="1659" w:type="dxa"/>
                          </w:tcPr>
                          <w:p w14:paraId="087E743C" w14:textId="77777777" w:rsidR="007C2386" w:rsidRPr="007C2386" w:rsidRDefault="007C2386" w:rsidP="003F7634">
                            <w:pPr>
                              <w:tabs>
                                <w:tab w:val="left" w:pos="752"/>
                              </w:tabs>
                              <w:spacing w:line="240" w:lineRule="auto"/>
                              <w:contextualSpacing/>
                              <w:jc w:val="center"/>
                              <w:rPr>
                                <w:rFonts w:cs="Calibri"/>
                                <w:szCs w:val="24"/>
                              </w:rPr>
                            </w:pPr>
                            <w:r w:rsidRPr="007C2386">
                              <w:rPr>
                                <w:rFonts w:eastAsia="Universal-NewswithCommPi" w:cs="Calibri"/>
                                <w:szCs w:val="24"/>
                              </w:rPr>
                              <w:t>Always</w:t>
                            </w:r>
                          </w:p>
                        </w:tc>
                      </w:tr>
                    </w:tbl>
                    <w:p w14:paraId="3BDB5F3C" w14:textId="77777777" w:rsidR="007C2386" w:rsidRDefault="007C2386" w:rsidP="007C2386"/>
                  </w:txbxContent>
                </v:textbox>
                <w10:wrap type="topAndBottom" anchorx="page"/>
              </v:shape>
            </w:pict>
          </mc:Fallback>
        </mc:AlternateContent>
      </w:r>
      <w:r w:rsidRPr="007C2386">
        <w:rPr>
          <w:rFonts w:ascii="Calibri" w:eastAsia="Calibri" w:hAnsi="Calibri" w:cs="Times New Roman"/>
          <w:b/>
          <w:sz w:val="22"/>
        </w:rPr>
        <w:t xml:space="preserve">Table 2: The </w:t>
      </w:r>
      <w:r w:rsidRPr="007C2386">
        <w:rPr>
          <w:rFonts w:ascii="Calibri" w:eastAsia="Calibri" w:hAnsi="Calibri" w:cs="Times New Roman"/>
          <w:b/>
          <w:sz w:val="22"/>
          <w:lang w:val="en-AU"/>
        </w:rPr>
        <w:t>Hopkins Rehabilitation Engagement Rating Scale – Reablement Version (HRERS-RV)</w:t>
      </w:r>
    </w:p>
    <w:p w14:paraId="4C229290" w14:textId="77777777" w:rsidR="007C2386" w:rsidRPr="007C2386" w:rsidRDefault="007C2386" w:rsidP="007C2386">
      <w:pPr>
        <w:spacing w:line="259" w:lineRule="auto"/>
        <w:rPr>
          <w:rFonts w:ascii="Calibri" w:eastAsia="Calibri" w:hAnsi="Calibri" w:cs="Times New Roman"/>
          <w:sz w:val="22"/>
        </w:rPr>
      </w:pPr>
    </w:p>
    <w:p w14:paraId="655D8AF5" w14:textId="77777777" w:rsidR="007C2386" w:rsidRPr="007C2386" w:rsidRDefault="007C2386" w:rsidP="007C2386">
      <w:pPr>
        <w:spacing w:line="259" w:lineRule="auto"/>
        <w:rPr>
          <w:rFonts w:ascii="Calibri" w:eastAsia="Calibri" w:hAnsi="Calibri" w:cs="Times New Roman"/>
          <w:sz w:val="22"/>
        </w:rPr>
      </w:pPr>
    </w:p>
    <w:p w14:paraId="24C67C79" w14:textId="4F042094" w:rsidR="007C2386" w:rsidRDefault="007C2386">
      <w:pPr>
        <w:spacing w:line="259" w:lineRule="auto"/>
        <w:rPr>
          <w:b/>
          <w:sz w:val="28"/>
          <w:szCs w:val="28"/>
        </w:rPr>
      </w:pPr>
      <w:r>
        <w:rPr>
          <w:b/>
          <w:sz w:val="28"/>
          <w:szCs w:val="28"/>
        </w:rPr>
        <w:br w:type="page"/>
      </w:r>
    </w:p>
    <w:p w14:paraId="1FAF62D0" w14:textId="77777777" w:rsidR="007C2386" w:rsidRPr="007C2386" w:rsidRDefault="007C2386" w:rsidP="007C2386">
      <w:pPr>
        <w:spacing w:line="259" w:lineRule="auto"/>
        <w:rPr>
          <w:rFonts w:ascii="Calibri" w:eastAsia="Calibri" w:hAnsi="Calibri" w:cs="Times New Roman"/>
          <w:b/>
          <w:sz w:val="22"/>
          <w:lang w:val="en-AU"/>
        </w:rPr>
      </w:pPr>
      <w:r w:rsidRPr="007C2386">
        <w:rPr>
          <w:rFonts w:ascii="Calibri" w:eastAsia="Calibri" w:hAnsi="Calibri" w:cs="Times New Roman"/>
          <w:b/>
          <w:sz w:val="22"/>
          <w:lang w:val="en-AU"/>
        </w:rPr>
        <w:lastRenderedPageBreak/>
        <w:t xml:space="preserve">Table 3: Characteristics of sample for which HRERS-RV was completed </w:t>
      </w:r>
    </w:p>
    <w:tbl>
      <w:tblPr>
        <w:tblStyle w:val="TableGrid3"/>
        <w:tblW w:w="510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51"/>
        <w:gridCol w:w="444"/>
        <w:gridCol w:w="1133"/>
        <w:gridCol w:w="811"/>
        <w:gridCol w:w="324"/>
        <w:gridCol w:w="1098"/>
        <w:gridCol w:w="175"/>
        <w:gridCol w:w="794"/>
        <w:gridCol w:w="599"/>
        <w:gridCol w:w="1869"/>
      </w:tblGrid>
      <w:tr w:rsidR="007C2386" w:rsidRPr="007C2386" w14:paraId="450B1302" w14:textId="77777777" w:rsidTr="007C2386">
        <w:tc>
          <w:tcPr>
            <w:tcW w:w="1067" w:type="pct"/>
            <w:gridSpan w:val="2"/>
            <w:tcBorders>
              <w:bottom w:val="single" w:sz="4" w:space="0" w:color="000000"/>
            </w:tcBorders>
            <w:vAlign w:val="bottom"/>
          </w:tcPr>
          <w:p w14:paraId="266E7CC9"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bottom w:val="single" w:sz="4" w:space="0" w:color="000000"/>
            </w:tcBorders>
            <w:vAlign w:val="bottom"/>
          </w:tcPr>
          <w:p w14:paraId="77B5FFD6" w14:textId="77777777" w:rsidR="007C2386" w:rsidRPr="007C2386" w:rsidRDefault="007C2386" w:rsidP="007C2386">
            <w:pPr>
              <w:spacing w:line="259" w:lineRule="auto"/>
              <w:rPr>
                <w:rFonts w:ascii="Calibri" w:eastAsia="Calibri" w:hAnsi="Calibri" w:cs="Times New Roman"/>
                <w:sz w:val="22"/>
              </w:rPr>
            </w:pPr>
          </w:p>
        </w:tc>
        <w:tc>
          <w:tcPr>
            <w:tcW w:w="2637" w:type="pct"/>
            <w:gridSpan w:val="6"/>
            <w:tcBorders>
              <w:bottom w:val="single" w:sz="4" w:space="0" w:color="000000"/>
            </w:tcBorders>
            <w:vAlign w:val="center"/>
          </w:tcPr>
          <w:p w14:paraId="1C24A643"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Number (percentage)</w:t>
            </w:r>
          </w:p>
        </w:tc>
      </w:tr>
      <w:tr w:rsidR="007C2386" w:rsidRPr="007C2386" w14:paraId="3ADE0E7C" w14:textId="77777777" w:rsidTr="007C2386">
        <w:tc>
          <w:tcPr>
            <w:tcW w:w="1067" w:type="pct"/>
            <w:gridSpan w:val="2"/>
            <w:tcBorders>
              <w:bottom w:val="single" w:sz="4" w:space="0" w:color="000000"/>
            </w:tcBorders>
            <w:vAlign w:val="bottom"/>
          </w:tcPr>
          <w:p w14:paraId="54E5162E"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bottom w:val="single" w:sz="4" w:space="0" w:color="000000"/>
            </w:tcBorders>
            <w:vAlign w:val="bottom"/>
          </w:tcPr>
          <w:p w14:paraId="7390D679"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bottom w:val="single" w:sz="4" w:space="0" w:color="000000"/>
            </w:tcBorders>
            <w:vAlign w:val="center"/>
          </w:tcPr>
          <w:p w14:paraId="1680D227"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Baseline (n=186)</w:t>
            </w:r>
          </w:p>
        </w:tc>
        <w:tc>
          <w:tcPr>
            <w:tcW w:w="756" w:type="pct"/>
            <w:gridSpan w:val="2"/>
            <w:tcBorders>
              <w:bottom w:val="single" w:sz="4" w:space="0" w:color="000000"/>
            </w:tcBorders>
            <w:vAlign w:val="center"/>
          </w:tcPr>
          <w:p w14:paraId="670ACEC0"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Discharge (n=129)</w:t>
            </w:r>
          </w:p>
        </w:tc>
        <w:tc>
          <w:tcPr>
            <w:tcW w:w="1014" w:type="pct"/>
            <w:tcBorders>
              <w:bottom w:val="single" w:sz="4" w:space="0" w:color="000000"/>
            </w:tcBorders>
            <w:vAlign w:val="center"/>
          </w:tcPr>
          <w:p w14:paraId="24AA7883"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6 months post-discharge (n=62)</w:t>
            </w:r>
          </w:p>
        </w:tc>
      </w:tr>
      <w:tr w:rsidR="007C2386" w:rsidRPr="007C2386" w14:paraId="636513FF" w14:textId="77777777" w:rsidTr="007C2386">
        <w:tc>
          <w:tcPr>
            <w:tcW w:w="1067" w:type="pct"/>
            <w:gridSpan w:val="2"/>
            <w:tcBorders>
              <w:top w:val="single" w:sz="4" w:space="0" w:color="000000"/>
              <w:bottom w:val="single" w:sz="4" w:space="0" w:color="auto"/>
            </w:tcBorders>
            <w:vAlign w:val="center"/>
          </w:tcPr>
          <w:p w14:paraId="73DE7D2A"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Characteristic</w:t>
            </w:r>
          </w:p>
        </w:tc>
        <w:tc>
          <w:tcPr>
            <w:tcW w:w="1296" w:type="pct"/>
            <w:gridSpan w:val="3"/>
            <w:tcBorders>
              <w:top w:val="single" w:sz="4" w:space="0" w:color="000000"/>
              <w:bottom w:val="single" w:sz="4" w:space="0" w:color="auto"/>
            </w:tcBorders>
            <w:vAlign w:val="bottom"/>
          </w:tcPr>
          <w:p w14:paraId="3974B775"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single" w:sz="4" w:space="0" w:color="000000"/>
              <w:bottom w:val="single" w:sz="4" w:space="0" w:color="auto"/>
            </w:tcBorders>
            <w:vAlign w:val="bottom"/>
          </w:tcPr>
          <w:p w14:paraId="4DAEDF71"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single" w:sz="4" w:space="0" w:color="000000"/>
              <w:bottom w:val="single" w:sz="4" w:space="0" w:color="auto"/>
            </w:tcBorders>
            <w:vAlign w:val="bottom"/>
          </w:tcPr>
          <w:p w14:paraId="48BEC705"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single" w:sz="4" w:space="0" w:color="000000"/>
              <w:bottom w:val="single" w:sz="4" w:space="0" w:color="auto"/>
            </w:tcBorders>
            <w:vAlign w:val="bottom"/>
          </w:tcPr>
          <w:p w14:paraId="59E5E3E8" w14:textId="77777777" w:rsidR="007C2386" w:rsidRPr="007C2386" w:rsidRDefault="007C2386" w:rsidP="007C2386">
            <w:pPr>
              <w:spacing w:line="259" w:lineRule="auto"/>
              <w:rPr>
                <w:rFonts w:ascii="Calibri" w:eastAsia="Calibri" w:hAnsi="Calibri" w:cs="Times New Roman"/>
                <w:sz w:val="22"/>
              </w:rPr>
            </w:pPr>
          </w:p>
        </w:tc>
      </w:tr>
      <w:tr w:rsidR="007C2386" w:rsidRPr="007C2386" w14:paraId="78BF05F4" w14:textId="77777777" w:rsidTr="007C2386">
        <w:trPr>
          <w:trHeight w:val="292"/>
        </w:trPr>
        <w:tc>
          <w:tcPr>
            <w:tcW w:w="1067" w:type="pct"/>
            <w:gridSpan w:val="2"/>
            <w:vMerge w:val="restart"/>
            <w:tcBorders>
              <w:top w:val="single" w:sz="4" w:space="0" w:color="auto"/>
              <w:left w:val="nil"/>
              <w:bottom w:val="nil"/>
              <w:right w:val="nil"/>
            </w:tcBorders>
          </w:tcPr>
          <w:p w14:paraId="37BCF9E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 xml:space="preserve">Gender </w:t>
            </w:r>
          </w:p>
        </w:tc>
        <w:tc>
          <w:tcPr>
            <w:tcW w:w="1296" w:type="pct"/>
            <w:gridSpan w:val="3"/>
            <w:tcBorders>
              <w:top w:val="single" w:sz="4" w:space="0" w:color="auto"/>
              <w:left w:val="nil"/>
              <w:bottom w:val="nil"/>
              <w:right w:val="nil"/>
            </w:tcBorders>
            <w:vAlign w:val="bottom"/>
          </w:tcPr>
          <w:p w14:paraId="67CAD0D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Female</w:t>
            </w:r>
          </w:p>
        </w:tc>
        <w:tc>
          <w:tcPr>
            <w:tcW w:w="867" w:type="pct"/>
            <w:gridSpan w:val="3"/>
            <w:tcBorders>
              <w:top w:val="single" w:sz="4" w:space="0" w:color="auto"/>
              <w:left w:val="nil"/>
              <w:bottom w:val="nil"/>
              <w:right w:val="nil"/>
            </w:tcBorders>
            <w:vAlign w:val="bottom"/>
          </w:tcPr>
          <w:p w14:paraId="6ABB2A2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119 (69)</w:t>
            </w:r>
          </w:p>
        </w:tc>
        <w:tc>
          <w:tcPr>
            <w:tcW w:w="756" w:type="pct"/>
            <w:gridSpan w:val="2"/>
            <w:tcBorders>
              <w:top w:val="single" w:sz="4" w:space="0" w:color="auto"/>
              <w:left w:val="nil"/>
              <w:bottom w:val="nil"/>
              <w:right w:val="nil"/>
            </w:tcBorders>
            <w:vAlign w:val="bottom"/>
          </w:tcPr>
          <w:p w14:paraId="294D677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88 (68)</w:t>
            </w:r>
          </w:p>
        </w:tc>
        <w:tc>
          <w:tcPr>
            <w:tcW w:w="1014" w:type="pct"/>
            <w:tcBorders>
              <w:top w:val="single" w:sz="4" w:space="0" w:color="auto"/>
              <w:left w:val="nil"/>
              <w:bottom w:val="nil"/>
              <w:right w:val="nil"/>
            </w:tcBorders>
            <w:vAlign w:val="bottom"/>
          </w:tcPr>
          <w:p w14:paraId="19875B1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44 (69)</w:t>
            </w:r>
          </w:p>
        </w:tc>
      </w:tr>
      <w:tr w:rsidR="007C2386" w:rsidRPr="007C2386" w14:paraId="15D80782" w14:textId="77777777" w:rsidTr="007C2386">
        <w:trPr>
          <w:trHeight w:val="292"/>
        </w:trPr>
        <w:tc>
          <w:tcPr>
            <w:tcW w:w="1067" w:type="pct"/>
            <w:gridSpan w:val="2"/>
            <w:vMerge/>
            <w:tcBorders>
              <w:top w:val="nil"/>
              <w:left w:val="nil"/>
              <w:bottom w:val="nil"/>
              <w:right w:val="nil"/>
            </w:tcBorders>
          </w:tcPr>
          <w:p w14:paraId="5354581A"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65C4BE0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Male</w:t>
            </w:r>
          </w:p>
        </w:tc>
        <w:tc>
          <w:tcPr>
            <w:tcW w:w="867" w:type="pct"/>
            <w:gridSpan w:val="3"/>
            <w:tcBorders>
              <w:top w:val="nil"/>
              <w:left w:val="nil"/>
              <w:bottom w:val="nil"/>
              <w:right w:val="nil"/>
            </w:tcBorders>
            <w:vAlign w:val="bottom"/>
          </w:tcPr>
          <w:p w14:paraId="47BAF18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67 (36)</w:t>
            </w:r>
          </w:p>
        </w:tc>
        <w:tc>
          <w:tcPr>
            <w:tcW w:w="756" w:type="pct"/>
            <w:gridSpan w:val="2"/>
            <w:tcBorders>
              <w:top w:val="nil"/>
              <w:left w:val="nil"/>
              <w:bottom w:val="nil"/>
              <w:right w:val="nil"/>
            </w:tcBorders>
            <w:vAlign w:val="bottom"/>
          </w:tcPr>
          <w:p w14:paraId="69D1945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41 (32)</w:t>
            </w:r>
          </w:p>
        </w:tc>
        <w:tc>
          <w:tcPr>
            <w:tcW w:w="1014" w:type="pct"/>
            <w:tcBorders>
              <w:top w:val="nil"/>
              <w:left w:val="nil"/>
              <w:bottom w:val="nil"/>
              <w:right w:val="nil"/>
            </w:tcBorders>
            <w:vAlign w:val="bottom"/>
          </w:tcPr>
          <w:p w14:paraId="28350A4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20 (31)</w:t>
            </w:r>
          </w:p>
        </w:tc>
      </w:tr>
      <w:tr w:rsidR="007C2386" w:rsidRPr="007C2386" w14:paraId="1EB20D55" w14:textId="77777777" w:rsidTr="007C2386">
        <w:trPr>
          <w:trHeight w:val="292"/>
        </w:trPr>
        <w:tc>
          <w:tcPr>
            <w:tcW w:w="1067" w:type="pct"/>
            <w:gridSpan w:val="2"/>
            <w:tcBorders>
              <w:top w:val="nil"/>
              <w:left w:val="nil"/>
              <w:bottom w:val="nil"/>
              <w:right w:val="nil"/>
            </w:tcBorders>
          </w:tcPr>
          <w:p w14:paraId="1BA4C52B"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1B2CCC47"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nil"/>
              <w:left w:val="nil"/>
              <w:bottom w:val="nil"/>
              <w:right w:val="nil"/>
            </w:tcBorders>
            <w:vAlign w:val="bottom"/>
          </w:tcPr>
          <w:p w14:paraId="20A5887A"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nil"/>
              <w:left w:val="nil"/>
              <w:bottom w:val="nil"/>
              <w:right w:val="nil"/>
            </w:tcBorders>
            <w:vAlign w:val="bottom"/>
          </w:tcPr>
          <w:p w14:paraId="09716B25"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nil"/>
              <w:left w:val="nil"/>
              <w:bottom w:val="nil"/>
              <w:right w:val="nil"/>
            </w:tcBorders>
            <w:vAlign w:val="bottom"/>
          </w:tcPr>
          <w:p w14:paraId="5F280E1B" w14:textId="77777777" w:rsidR="007C2386" w:rsidRPr="007C2386" w:rsidRDefault="007C2386" w:rsidP="007C2386">
            <w:pPr>
              <w:spacing w:line="259" w:lineRule="auto"/>
              <w:rPr>
                <w:rFonts w:ascii="Calibri" w:eastAsia="Calibri" w:hAnsi="Calibri" w:cs="Times New Roman"/>
                <w:sz w:val="22"/>
              </w:rPr>
            </w:pPr>
          </w:p>
        </w:tc>
      </w:tr>
      <w:tr w:rsidR="007C2386" w:rsidRPr="007C2386" w14:paraId="440A9FE9" w14:textId="77777777" w:rsidTr="007C2386">
        <w:trPr>
          <w:trHeight w:val="292"/>
        </w:trPr>
        <w:tc>
          <w:tcPr>
            <w:tcW w:w="1067" w:type="pct"/>
            <w:gridSpan w:val="2"/>
            <w:vMerge w:val="restart"/>
            <w:tcBorders>
              <w:top w:val="nil"/>
              <w:left w:val="nil"/>
              <w:bottom w:val="nil"/>
              <w:right w:val="nil"/>
            </w:tcBorders>
          </w:tcPr>
          <w:p w14:paraId="2FB6427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Living alone</w:t>
            </w:r>
            <w:r w:rsidRPr="007C2386">
              <w:rPr>
                <w:rFonts w:ascii="Calibri" w:eastAsia="Calibri" w:hAnsi="Calibri" w:cs="Times New Roman"/>
                <w:sz w:val="22"/>
              </w:rPr>
              <w:t xml:space="preserve"> </w:t>
            </w:r>
          </w:p>
        </w:tc>
        <w:tc>
          <w:tcPr>
            <w:tcW w:w="1296" w:type="pct"/>
            <w:gridSpan w:val="3"/>
            <w:tcBorders>
              <w:top w:val="nil"/>
              <w:left w:val="nil"/>
              <w:bottom w:val="nil"/>
              <w:right w:val="nil"/>
            </w:tcBorders>
            <w:vAlign w:val="bottom"/>
          </w:tcPr>
          <w:p w14:paraId="7E204E6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No</w:t>
            </w:r>
          </w:p>
        </w:tc>
        <w:tc>
          <w:tcPr>
            <w:tcW w:w="867" w:type="pct"/>
            <w:gridSpan w:val="3"/>
            <w:tcBorders>
              <w:top w:val="nil"/>
              <w:left w:val="nil"/>
              <w:bottom w:val="nil"/>
              <w:right w:val="nil"/>
            </w:tcBorders>
            <w:vAlign w:val="bottom"/>
          </w:tcPr>
          <w:p w14:paraId="386CC5B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79 (42)</w:t>
            </w:r>
          </w:p>
        </w:tc>
        <w:tc>
          <w:tcPr>
            <w:tcW w:w="756" w:type="pct"/>
            <w:gridSpan w:val="2"/>
            <w:tcBorders>
              <w:top w:val="nil"/>
              <w:left w:val="nil"/>
              <w:bottom w:val="nil"/>
              <w:right w:val="nil"/>
            </w:tcBorders>
            <w:vAlign w:val="bottom"/>
          </w:tcPr>
          <w:p w14:paraId="3FE9164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51 (40)</w:t>
            </w:r>
          </w:p>
        </w:tc>
        <w:tc>
          <w:tcPr>
            <w:tcW w:w="1014" w:type="pct"/>
            <w:tcBorders>
              <w:top w:val="nil"/>
              <w:left w:val="nil"/>
              <w:bottom w:val="nil"/>
              <w:right w:val="nil"/>
            </w:tcBorders>
            <w:vAlign w:val="bottom"/>
          </w:tcPr>
          <w:p w14:paraId="6C09839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27 (42)</w:t>
            </w:r>
          </w:p>
        </w:tc>
      </w:tr>
      <w:tr w:rsidR="007C2386" w:rsidRPr="007C2386" w14:paraId="472EB496" w14:textId="77777777" w:rsidTr="007C2386">
        <w:trPr>
          <w:trHeight w:val="292"/>
        </w:trPr>
        <w:tc>
          <w:tcPr>
            <w:tcW w:w="1067" w:type="pct"/>
            <w:gridSpan w:val="2"/>
            <w:vMerge/>
            <w:tcBorders>
              <w:top w:val="nil"/>
              <w:left w:val="nil"/>
              <w:bottom w:val="nil"/>
              <w:right w:val="nil"/>
            </w:tcBorders>
          </w:tcPr>
          <w:p w14:paraId="66A575F3"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74AACFF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Yes</w:t>
            </w:r>
          </w:p>
        </w:tc>
        <w:tc>
          <w:tcPr>
            <w:tcW w:w="867" w:type="pct"/>
            <w:gridSpan w:val="3"/>
            <w:tcBorders>
              <w:top w:val="nil"/>
              <w:left w:val="nil"/>
              <w:bottom w:val="nil"/>
              <w:right w:val="nil"/>
            </w:tcBorders>
            <w:vAlign w:val="bottom"/>
          </w:tcPr>
          <w:p w14:paraId="57F9AED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107 (58)</w:t>
            </w:r>
          </w:p>
        </w:tc>
        <w:tc>
          <w:tcPr>
            <w:tcW w:w="756" w:type="pct"/>
            <w:gridSpan w:val="2"/>
            <w:tcBorders>
              <w:top w:val="nil"/>
              <w:left w:val="nil"/>
              <w:bottom w:val="nil"/>
              <w:right w:val="nil"/>
            </w:tcBorders>
            <w:vAlign w:val="bottom"/>
          </w:tcPr>
          <w:p w14:paraId="20B471A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78 (60)</w:t>
            </w:r>
          </w:p>
        </w:tc>
        <w:tc>
          <w:tcPr>
            <w:tcW w:w="1014" w:type="pct"/>
            <w:tcBorders>
              <w:top w:val="nil"/>
              <w:left w:val="nil"/>
              <w:bottom w:val="nil"/>
              <w:right w:val="nil"/>
            </w:tcBorders>
            <w:vAlign w:val="bottom"/>
          </w:tcPr>
          <w:p w14:paraId="4578D27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37 (58)</w:t>
            </w:r>
          </w:p>
        </w:tc>
      </w:tr>
      <w:tr w:rsidR="007C2386" w:rsidRPr="007C2386" w14:paraId="180BEDD5" w14:textId="77777777" w:rsidTr="007C2386">
        <w:trPr>
          <w:trHeight w:val="292"/>
        </w:trPr>
        <w:tc>
          <w:tcPr>
            <w:tcW w:w="1067" w:type="pct"/>
            <w:gridSpan w:val="2"/>
            <w:tcBorders>
              <w:top w:val="nil"/>
              <w:left w:val="nil"/>
              <w:bottom w:val="nil"/>
              <w:right w:val="nil"/>
            </w:tcBorders>
          </w:tcPr>
          <w:p w14:paraId="65D2AF6A"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5EA055F0"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nil"/>
              <w:left w:val="nil"/>
              <w:bottom w:val="nil"/>
              <w:right w:val="nil"/>
            </w:tcBorders>
            <w:vAlign w:val="bottom"/>
          </w:tcPr>
          <w:p w14:paraId="480DCF9F"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nil"/>
              <w:left w:val="nil"/>
              <w:bottom w:val="nil"/>
              <w:right w:val="nil"/>
            </w:tcBorders>
            <w:vAlign w:val="bottom"/>
          </w:tcPr>
          <w:p w14:paraId="54E2F521"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nil"/>
              <w:left w:val="nil"/>
              <w:bottom w:val="nil"/>
              <w:right w:val="nil"/>
            </w:tcBorders>
            <w:vAlign w:val="bottom"/>
          </w:tcPr>
          <w:p w14:paraId="21E2E22F" w14:textId="77777777" w:rsidR="007C2386" w:rsidRPr="007C2386" w:rsidRDefault="007C2386" w:rsidP="007C2386">
            <w:pPr>
              <w:spacing w:line="259" w:lineRule="auto"/>
              <w:rPr>
                <w:rFonts w:ascii="Calibri" w:eastAsia="Calibri" w:hAnsi="Calibri" w:cs="Times New Roman"/>
                <w:sz w:val="22"/>
              </w:rPr>
            </w:pPr>
          </w:p>
        </w:tc>
      </w:tr>
      <w:tr w:rsidR="007C2386" w:rsidRPr="007C2386" w14:paraId="0D33EA09" w14:textId="77777777" w:rsidTr="007C2386">
        <w:trPr>
          <w:trHeight w:val="292"/>
        </w:trPr>
        <w:tc>
          <w:tcPr>
            <w:tcW w:w="1067" w:type="pct"/>
            <w:gridSpan w:val="2"/>
            <w:vMerge w:val="restart"/>
            <w:tcBorders>
              <w:top w:val="nil"/>
              <w:left w:val="nil"/>
              <w:bottom w:val="nil"/>
              <w:right w:val="nil"/>
            </w:tcBorders>
          </w:tcPr>
          <w:p w14:paraId="1CAFC62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Referral reason</w:t>
            </w:r>
          </w:p>
        </w:tc>
        <w:tc>
          <w:tcPr>
            <w:tcW w:w="1296" w:type="pct"/>
            <w:gridSpan w:val="3"/>
            <w:tcBorders>
              <w:top w:val="nil"/>
              <w:left w:val="nil"/>
              <w:bottom w:val="nil"/>
              <w:right w:val="nil"/>
            </w:tcBorders>
            <w:vAlign w:val="bottom"/>
          </w:tcPr>
          <w:p w14:paraId="1E52258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Return home</w:t>
            </w:r>
          </w:p>
        </w:tc>
        <w:tc>
          <w:tcPr>
            <w:tcW w:w="867" w:type="pct"/>
            <w:gridSpan w:val="3"/>
            <w:tcBorders>
              <w:top w:val="nil"/>
              <w:left w:val="nil"/>
              <w:bottom w:val="nil"/>
              <w:right w:val="nil"/>
            </w:tcBorders>
            <w:vAlign w:val="bottom"/>
          </w:tcPr>
          <w:p w14:paraId="507697F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75 (40)</w:t>
            </w:r>
          </w:p>
        </w:tc>
        <w:tc>
          <w:tcPr>
            <w:tcW w:w="756" w:type="pct"/>
            <w:gridSpan w:val="2"/>
            <w:tcBorders>
              <w:top w:val="nil"/>
              <w:left w:val="nil"/>
              <w:bottom w:val="nil"/>
              <w:right w:val="nil"/>
            </w:tcBorders>
            <w:vAlign w:val="bottom"/>
          </w:tcPr>
          <w:p w14:paraId="70AFC19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53 (41)</w:t>
            </w:r>
          </w:p>
        </w:tc>
        <w:tc>
          <w:tcPr>
            <w:tcW w:w="1014" w:type="pct"/>
            <w:tcBorders>
              <w:top w:val="nil"/>
              <w:left w:val="nil"/>
              <w:bottom w:val="nil"/>
              <w:right w:val="nil"/>
            </w:tcBorders>
            <w:vAlign w:val="bottom"/>
          </w:tcPr>
          <w:p w14:paraId="21A334F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22 (34)</w:t>
            </w:r>
          </w:p>
        </w:tc>
      </w:tr>
      <w:tr w:rsidR="007C2386" w:rsidRPr="007C2386" w14:paraId="0BC6E2EA" w14:textId="77777777" w:rsidTr="007C2386">
        <w:trPr>
          <w:trHeight w:val="292"/>
        </w:trPr>
        <w:tc>
          <w:tcPr>
            <w:tcW w:w="1067" w:type="pct"/>
            <w:gridSpan w:val="2"/>
            <w:vMerge/>
            <w:tcBorders>
              <w:top w:val="nil"/>
              <w:left w:val="nil"/>
              <w:bottom w:val="nil"/>
              <w:right w:val="nil"/>
            </w:tcBorders>
          </w:tcPr>
          <w:p w14:paraId="1BA609E1"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4BD5AF7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Remain at home</w:t>
            </w:r>
          </w:p>
        </w:tc>
        <w:tc>
          <w:tcPr>
            <w:tcW w:w="867" w:type="pct"/>
            <w:gridSpan w:val="3"/>
            <w:tcBorders>
              <w:top w:val="nil"/>
              <w:left w:val="nil"/>
              <w:bottom w:val="nil"/>
              <w:right w:val="nil"/>
            </w:tcBorders>
            <w:vAlign w:val="bottom"/>
          </w:tcPr>
          <w:p w14:paraId="5FB940F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111 (60)</w:t>
            </w:r>
          </w:p>
        </w:tc>
        <w:tc>
          <w:tcPr>
            <w:tcW w:w="756" w:type="pct"/>
            <w:gridSpan w:val="2"/>
            <w:tcBorders>
              <w:top w:val="nil"/>
              <w:left w:val="nil"/>
              <w:bottom w:val="nil"/>
              <w:right w:val="nil"/>
            </w:tcBorders>
            <w:vAlign w:val="bottom"/>
          </w:tcPr>
          <w:p w14:paraId="60FD602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76 (59)</w:t>
            </w:r>
          </w:p>
        </w:tc>
        <w:tc>
          <w:tcPr>
            <w:tcW w:w="1014" w:type="pct"/>
            <w:tcBorders>
              <w:top w:val="nil"/>
              <w:left w:val="nil"/>
              <w:bottom w:val="nil"/>
              <w:right w:val="nil"/>
            </w:tcBorders>
            <w:vAlign w:val="bottom"/>
          </w:tcPr>
          <w:p w14:paraId="735E82A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42 (66)</w:t>
            </w:r>
          </w:p>
        </w:tc>
      </w:tr>
      <w:tr w:rsidR="007C2386" w:rsidRPr="007C2386" w14:paraId="7F9F4EFA" w14:textId="77777777" w:rsidTr="007C2386">
        <w:trPr>
          <w:trHeight w:val="292"/>
        </w:trPr>
        <w:tc>
          <w:tcPr>
            <w:tcW w:w="1067" w:type="pct"/>
            <w:gridSpan w:val="2"/>
            <w:tcBorders>
              <w:top w:val="nil"/>
              <w:left w:val="nil"/>
              <w:bottom w:val="nil"/>
              <w:right w:val="nil"/>
            </w:tcBorders>
          </w:tcPr>
          <w:p w14:paraId="67FBDEEE"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44A44BF1"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nil"/>
              <w:left w:val="nil"/>
              <w:bottom w:val="nil"/>
              <w:right w:val="nil"/>
            </w:tcBorders>
            <w:vAlign w:val="bottom"/>
          </w:tcPr>
          <w:p w14:paraId="6E024393"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nil"/>
              <w:left w:val="nil"/>
              <w:bottom w:val="nil"/>
              <w:right w:val="nil"/>
            </w:tcBorders>
            <w:vAlign w:val="bottom"/>
          </w:tcPr>
          <w:p w14:paraId="67E7553D"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nil"/>
              <w:left w:val="nil"/>
              <w:bottom w:val="nil"/>
              <w:right w:val="nil"/>
            </w:tcBorders>
            <w:vAlign w:val="bottom"/>
          </w:tcPr>
          <w:p w14:paraId="30BDE24C" w14:textId="77777777" w:rsidR="007C2386" w:rsidRPr="007C2386" w:rsidRDefault="007C2386" w:rsidP="007C2386">
            <w:pPr>
              <w:spacing w:line="259" w:lineRule="auto"/>
              <w:rPr>
                <w:rFonts w:ascii="Calibri" w:eastAsia="Calibri" w:hAnsi="Calibri" w:cs="Times New Roman"/>
                <w:sz w:val="22"/>
              </w:rPr>
            </w:pPr>
          </w:p>
        </w:tc>
      </w:tr>
      <w:tr w:rsidR="007C2386" w:rsidRPr="007C2386" w14:paraId="5EA70864" w14:textId="77777777" w:rsidTr="007C2386">
        <w:trPr>
          <w:trHeight w:val="292"/>
        </w:trPr>
        <w:tc>
          <w:tcPr>
            <w:tcW w:w="1067" w:type="pct"/>
            <w:gridSpan w:val="2"/>
            <w:vMerge w:val="restart"/>
            <w:tcBorders>
              <w:top w:val="nil"/>
              <w:left w:val="nil"/>
              <w:bottom w:val="nil"/>
              <w:right w:val="nil"/>
            </w:tcBorders>
            <w:vAlign w:val="center"/>
          </w:tcPr>
          <w:p w14:paraId="1DA5D71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Help from friends and family</w:t>
            </w:r>
            <w:r w:rsidRPr="007C2386">
              <w:rPr>
                <w:rFonts w:ascii="Calibri" w:eastAsia="Calibri" w:hAnsi="Calibri" w:cs="Times New Roman"/>
                <w:sz w:val="22"/>
              </w:rPr>
              <w:t xml:space="preserve"> </w:t>
            </w:r>
          </w:p>
        </w:tc>
        <w:tc>
          <w:tcPr>
            <w:tcW w:w="1296" w:type="pct"/>
            <w:gridSpan w:val="3"/>
            <w:tcBorders>
              <w:top w:val="nil"/>
              <w:left w:val="nil"/>
              <w:bottom w:val="nil"/>
              <w:right w:val="nil"/>
            </w:tcBorders>
            <w:vAlign w:val="center"/>
          </w:tcPr>
          <w:p w14:paraId="7E385F9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No</w:t>
            </w:r>
          </w:p>
        </w:tc>
        <w:tc>
          <w:tcPr>
            <w:tcW w:w="867" w:type="pct"/>
            <w:gridSpan w:val="3"/>
            <w:tcBorders>
              <w:top w:val="nil"/>
              <w:left w:val="nil"/>
              <w:bottom w:val="nil"/>
              <w:right w:val="nil"/>
            </w:tcBorders>
            <w:vAlign w:val="center"/>
          </w:tcPr>
          <w:p w14:paraId="53B841C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20 (11)</w:t>
            </w:r>
          </w:p>
        </w:tc>
        <w:tc>
          <w:tcPr>
            <w:tcW w:w="756" w:type="pct"/>
            <w:gridSpan w:val="2"/>
            <w:tcBorders>
              <w:top w:val="nil"/>
              <w:left w:val="nil"/>
              <w:bottom w:val="nil"/>
              <w:right w:val="nil"/>
            </w:tcBorders>
            <w:vAlign w:val="center"/>
          </w:tcPr>
          <w:p w14:paraId="5EC151C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13 (10)</w:t>
            </w:r>
          </w:p>
        </w:tc>
        <w:tc>
          <w:tcPr>
            <w:tcW w:w="1014" w:type="pct"/>
            <w:tcBorders>
              <w:top w:val="nil"/>
              <w:left w:val="nil"/>
              <w:bottom w:val="nil"/>
              <w:right w:val="nil"/>
            </w:tcBorders>
            <w:vAlign w:val="center"/>
          </w:tcPr>
          <w:p w14:paraId="396B263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 (11)</w:t>
            </w:r>
          </w:p>
        </w:tc>
      </w:tr>
      <w:tr w:rsidR="007C2386" w:rsidRPr="007C2386" w14:paraId="6F31F0BC" w14:textId="77777777" w:rsidTr="007C2386">
        <w:trPr>
          <w:trHeight w:val="292"/>
        </w:trPr>
        <w:tc>
          <w:tcPr>
            <w:tcW w:w="1067" w:type="pct"/>
            <w:gridSpan w:val="2"/>
            <w:vMerge/>
            <w:tcBorders>
              <w:top w:val="nil"/>
              <w:left w:val="nil"/>
              <w:bottom w:val="nil"/>
              <w:right w:val="nil"/>
            </w:tcBorders>
            <w:vAlign w:val="center"/>
          </w:tcPr>
          <w:p w14:paraId="48F9C56F"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center"/>
          </w:tcPr>
          <w:p w14:paraId="31181CC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Yes</w:t>
            </w:r>
          </w:p>
        </w:tc>
        <w:tc>
          <w:tcPr>
            <w:tcW w:w="867" w:type="pct"/>
            <w:gridSpan w:val="3"/>
            <w:tcBorders>
              <w:top w:val="nil"/>
              <w:left w:val="nil"/>
              <w:bottom w:val="nil"/>
              <w:right w:val="nil"/>
            </w:tcBorders>
            <w:vAlign w:val="center"/>
          </w:tcPr>
          <w:p w14:paraId="0513BB0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164 (89)</w:t>
            </w:r>
          </w:p>
        </w:tc>
        <w:tc>
          <w:tcPr>
            <w:tcW w:w="756" w:type="pct"/>
            <w:gridSpan w:val="2"/>
            <w:tcBorders>
              <w:top w:val="nil"/>
              <w:left w:val="nil"/>
              <w:bottom w:val="nil"/>
              <w:right w:val="nil"/>
            </w:tcBorders>
            <w:vAlign w:val="center"/>
          </w:tcPr>
          <w:p w14:paraId="60FAEE1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116 (90)</w:t>
            </w:r>
          </w:p>
        </w:tc>
        <w:tc>
          <w:tcPr>
            <w:tcW w:w="1014" w:type="pct"/>
            <w:tcBorders>
              <w:top w:val="nil"/>
              <w:left w:val="nil"/>
              <w:bottom w:val="nil"/>
              <w:right w:val="nil"/>
            </w:tcBorders>
            <w:vAlign w:val="center"/>
          </w:tcPr>
          <w:p w14:paraId="158D779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57 (89)</w:t>
            </w:r>
          </w:p>
        </w:tc>
      </w:tr>
      <w:tr w:rsidR="007C2386" w:rsidRPr="007C2386" w14:paraId="11E98F15" w14:textId="77777777" w:rsidTr="007C2386">
        <w:trPr>
          <w:trHeight w:val="292"/>
        </w:trPr>
        <w:tc>
          <w:tcPr>
            <w:tcW w:w="1067" w:type="pct"/>
            <w:gridSpan w:val="2"/>
            <w:tcBorders>
              <w:top w:val="nil"/>
              <w:left w:val="nil"/>
              <w:bottom w:val="nil"/>
              <w:right w:val="nil"/>
            </w:tcBorders>
            <w:vAlign w:val="center"/>
          </w:tcPr>
          <w:p w14:paraId="69ED596D"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center"/>
          </w:tcPr>
          <w:p w14:paraId="518C91A0"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nil"/>
              <w:left w:val="nil"/>
              <w:bottom w:val="nil"/>
              <w:right w:val="nil"/>
            </w:tcBorders>
            <w:vAlign w:val="center"/>
          </w:tcPr>
          <w:p w14:paraId="18BB779A"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nil"/>
              <w:left w:val="nil"/>
              <w:bottom w:val="nil"/>
              <w:right w:val="nil"/>
            </w:tcBorders>
            <w:vAlign w:val="center"/>
          </w:tcPr>
          <w:p w14:paraId="6AE80591"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nil"/>
              <w:left w:val="nil"/>
              <w:bottom w:val="nil"/>
              <w:right w:val="nil"/>
            </w:tcBorders>
            <w:vAlign w:val="center"/>
          </w:tcPr>
          <w:p w14:paraId="622A7579" w14:textId="77777777" w:rsidR="007C2386" w:rsidRPr="007C2386" w:rsidRDefault="007C2386" w:rsidP="007C2386">
            <w:pPr>
              <w:spacing w:line="259" w:lineRule="auto"/>
              <w:rPr>
                <w:rFonts w:ascii="Calibri" w:eastAsia="Calibri" w:hAnsi="Calibri" w:cs="Times New Roman"/>
                <w:sz w:val="22"/>
              </w:rPr>
            </w:pPr>
          </w:p>
        </w:tc>
      </w:tr>
      <w:tr w:rsidR="007C2386" w:rsidRPr="007C2386" w14:paraId="40170820" w14:textId="77777777" w:rsidTr="007C2386">
        <w:tc>
          <w:tcPr>
            <w:tcW w:w="1067" w:type="pct"/>
            <w:gridSpan w:val="2"/>
            <w:tcBorders>
              <w:top w:val="nil"/>
              <w:left w:val="nil"/>
              <w:bottom w:val="nil"/>
              <w:right w:val="nil"/>
            </w:tcBorders>
          </w:tcPr>
          <w:p w14:paraId="4822D03A"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Illness requiring reablement</w:t>
            </w:r>
          </w:p>
          <w:p w14:paraId="7A9B125D" w14:textId="77777777" w:rsidR="007C2386" w:rsidRPr="007C2386" w:rsidRDefault="007C2386" w:rsidP="007C2386">
            <w:pPr>
              <w:spacing w:line="259" w:lineRule="auto"/>
              <w:rPr>
                <w:rFonts w:ascii="Calibri" w:eastAsia="Calibri" w:hAnsi="Calibri" w:cs="Times New Roman"/>
                <w:sz w:val="22"/>
              </w:rPr>
            </w:pPr>
          </w:p>
        </w:tc>
        <w:tc>
          <w:tcPr>
            <w:tcW w:w="1296" w:type="pct"/>
            <w:gridSpan w:val="3"/>
            <w:tcBorders>
              <w:top w:val="nil"/>
              <w:left w:val="nil"/>
              <w:bottom w:val="nil"/>
              <w:right w:val="nil"/>
            </w:tcBorders>
            <w:vAlign w:val="bottom"/>
          </w:tcPr>
          <w:p w14:paraId="2A1C7D1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Musculoskeletal/Fall</w:t>
            </w:r>
          </w:p>
          <w:p w14:paraId="21F68B4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Respiratory problem</w:t>
            </w:r>
          </w:p>
          <w:p w14:paraId="0A4A130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Infection</w:t>
            </w:r>
          </w:p>
          <w:p w14:paraId="56C91DD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Other</w:t>
            </w:r>
          </w:p>
        </w:tc>
        <w:tc>
          <w:tcPr>
            <w:tcW w:w="867" w:type="pct"/>
            <w:gridSpan w:val="3"/>
            <w:tcBorders>
              <w:top w:val="nil"/>
              <w:left w:val="nil"/>
              <w:bottom w:val="nil"/>
              <w:right w:val="nil"/>
            </w:tcBorders>
            <w:vAlign w:val="bottom"/>
          </w:tcPr>
          <w:p w14:paraId="7C8B2F6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111 (60)</w:t>
            </w:r>
          </w:p>
          <w:p w14:paraId="02A5676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12 (6)</w:t>
            </w:r>
          </w:p>
          <w:p w14:paraId="1E7C485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20 (11)</w:t>
            </w:r>
          </w:p>
          <w:p w14:paraId="20F0D3E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43 (23)</w:t>
            </w:r>
          </w:p>
        </w:tc>
        <w:tc>
          <w:tcPr>
            <w:tcW w:w="756" w:type="pct"/>
            <w:gridSpan w:val="2"/>
            <w:tcBorders>
              <w:top w:val="nil"/>
              <w:left w:val="nil"/>
              <w:bottom w:val="nil"/>
              <w:right w:val="nil"/>
            </w:tcBorders>
            <w:vAlign w:val="bottom"/>
          </w:tcPr>
          <w:p w14:paraId="51FD432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78 (60)</w:t>
            </w:r>
          </w:p>
          <w:p w14:paraId="7C05A53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 (7)</w:t>
            </w:r>
          </w:p>
          <w:p w14:paraId="7F9F8FA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16 (12)</w:t>
            </w:r>
          </w:p>
          <w:p w14:paraId="2757233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26 (20)</w:t>
            </w:r>
          </w:p>
        </w:tc>
        <w:tc>
          <w:tcPr>
            <w:tcW w:w="1014" w:type="pct"/>
            <w:tcBorders>
              <w:top w:val="nil"/>
              <w:left w:val="nil"/>
              <w:bottom w:val="nil"/>
              <w:right w:val="nil"/>
            </w:tcBorders>
            <w:vAlign w:val="bottom"/>
          </w:tcPr>
          <w:p w14:paraId="54EF6A5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43 (67)</w:t>
            </w:r>
          </w:p>
          <w:p w14:paraId="7FD0937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 (3)</w:t>
            </w:r>
          </w:p>
          <w:p w14:paraId="7FB6AEC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 (6)</w:t>
            </w:r>
          </w:p>
          <w:p w14:paraId="1E5BBAB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15 (23)</w:t>
            </w:r>
          </w:p>
        </w:tc>
      </w:tr>
      <w:tr w:rsidR="007C2386" w:rsidRPr="007C2386" w14:paraId="7621AACB" w14:textId="77777777" w:rsidTr="007C2386">
        <w:tc>
          <w:tcPr>
            <w:tcW w:w="1067" w:type="pct"/>
            <w:gridSpan w:val="2"/>
            <w:tcBorders>
              <w:top w:val="nil"/>
              <w:left w:val="nil"/>
              <w:bottom w:val="nil"/>
              <w:right w:val="nil"/>
            </w:tcBorders>
          </w:tcPr>
          <w:p w14:paraId="4E9F80F3" w14:textId="77777777" w:rsidR="007C2386" w:rsidRPr="007C2386" w:rsidRDefault="007C2386" w:rsidP="007C2386">
            <w:pPr>
              <w:spacing w:line="259" w:lineRule="auto"/>
              <w:rPr>
                <w:rFonts w:ascii="Calibri" w:eastAsia="Calibri" w:hAnsi="Calibri" w:cs="Times New Roman"/>
                <w:b/>
                <w:sz w:val="22"/>
              </w:rPr>
            </w:pPr>
          </w:p>
        </w:tc>
        <w:tc>
          <w:tcPr>
            <w:tcW w:w="1296" w:type="pct"/>
            <w:gridSpan w:val="3"/>
            <w:tcBorders>
              <w:top w:val="nil"/>
              <w:left w:val="nil"/>
              <w:bottom w:val="nil"/>
              <w:right w:val="nil"/>
            </w:tcBorders>
            <w:vAlign w:val="bottom"/>
          </w:tcPr>
          <w:p w14:paraId="5822D580"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nil"/>
              <w:left w:val="nil"/>
              <w:bottom w:val="nil"/>
              <w:right w:val="nil"/>
            </w:tcBorders>
            <w:vAlign w:val="bottom"/>
          </w:tcPr>
          <w:p w14:paraId="4B656691"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nil"/>
              <w:left w:val="nil"/>
              <w:bottom w:val="nil"/>
              <w:right w:val="nil"/>
            </w:tcBorders>
            <w:vAlign w:val="bottom"/>
          </w:tcPr>
          <w:p w14:paraId="0C1CA511"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nil"/>
              <w:left w:val="nil"/>
              <w:bottom w:val="nil"/>
              <w:right w:val="nil"/>
            </w:tcBorders>
            <w:vAlign w:val="bottom"/>
          </w:tcPr>
          <w:p w14:paraId="41F52F3A" w14:textId="77777777" w:rsidR="007C2386" w:rsidRPr="007C2386" w:rsidRDefault="007C2386" w:rsidP="007C2386">
            <w:pPr>
              <w:spacing w:line="259" w:lineRule="auto"/>
              <w:rPr>
                <w:rFonts w:ascii="Calibri" w:eastAsia="Calibri" w:hAnsi="Calibri" w:cs="Times New Roman"/>
                <w:sz w:val="22"/>
              </w:rPr>
            </w:pPr>
          </w:p>
        </w:tc>
      </w:tr>
      <w:tr w:rsidR="007C2386" w:rsidRPr="007C2386" w14:paraId="7AA88D4D" w14:textId="77777777" w:rsidTr="007C2386">
        <w:tc>
          <w:tcPr>
            <w:tcW w:w="1067" w:type="pct"/>
            <w:gridSpan w:val="2"/>
            <w:tcBorders>
              <w:top w:val="nil"/>
              <w:left w:val="nil"/>
              <w:bottom w:val="nil"/>
              <w:right w:val="nil"/>
            </w:tcBorders>
          </w:tcPr>
          <w:p w14:paraId="04A22F14"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Number of comorbidities</w:t>
            </w:r>
          </w:p>
        </w:tc>
        <w:tc>
          <w:tcPr>
            <w:tcW w:w="1296" w:type="pct"/>
            <w:gridSpan w:val="3"/>
            <w:tcBorders>
              <w:top w:val="nil"/>
              <w:left w:val="nil"/>
              <w:bottom w:val="nil"/>
              <w:right w:val="nil"/>
            </w:tcBorders>
            <w:vAlign w:val="bottom"/>
          </w:tcPr>
          <w:p w14:paraId="5CF4B32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None</w:t>
            </w:r>
          </w:p>
        </w:tc>
        <w:tc>
          <w:tcPr>
            <w:tcW w:w="867" w:type="pct"/>
            <w:gridSpan w:val="3"/>
            <w:tcBorders>
              <w:top w:val="nil"/>
              <w:left w:val="nil"/>
              <w:bottom w:val="nil"/>
              <w:right w:val="nil"/>
            </w:tcBorders>
            <w:vAlign w:val="bottom"/>
          </w:tcPr>
          <w:p w14:paraId="3289FBC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67 (36.)</w:t>
            </w:r>
          </w:p>
        </w:tc>
        <w:tc>
          <w:tcPr>
            <w:tcW w:w="756" w:type="pct"/>
            <w:gridSpan w:val="2"/>
            <w:tcBorders>
              <w:top w:val="nil"/>
              <w:left w:val="nil"/>
              <w:bottom w:val="nil"/>
              <w:right w:val="nil"/>
            </w:tcBorders>
            <w:vAlign w:val="bottom"/>
          </w:tcPr>
          <w:p w14:paraId="728C802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46 (36)</w:t>
            </w:r>
          </w:p>
        </w:tc>
        <w:tc>
          <w:tcPr>
            <w:tcW w:w="1014" w:type="pct"/>
            <w:tcBorders>
              <w:top w:val="nil"/>
              <w:left w:val="nil"/>
              <w:bottom w:val="nil"/>
              <w:right w:val="nil"/>
            </w:tcBorders>
            <w:vAlign w:val="bottom"/>
          </w:tcPr>
          <w:p w14:paraId="131DD60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28 (44)</w:t>
            </w:r>
          </w:p>
        </w:tc>
      </w:tr>
      <w:tr w:rsidR="007C2386" w:rsidRPr="007C2386" w14:paraId="230F34FC" w14:textId="77777777" w:rsidTr="007C2386">
        <w:tc>
          <w:tcPr>
            <w:tcW w:w="1067" w:type="pct"/>
            <w:gridSpan w:val="2"/>
            <w:tcBorders>
              <w:top w:val="nil"/>
              <w:left w:val="nil"/>
              <w:bottom w:val="nil"/>
              <w:right w:val="nil"/>
            </w:tcBorders>
            <w:vAlign w:val="center"/>
          </w:tcPr>
          <w:p w14:paraId="2F41BD1B" w14:textId="77777777" w:rsidR="007C2386" w:rsidRPr="007C2386" w:rsidRDefault="007C2386" w:rsidP="007C2386">
            <w:pPr>
              <w:spacing w:line="259" w:lineRule="auto"/>
              <w:rPr>
                <w:rFonts w:ascii="Calibri" w:eastAsia="Calibri" w:hAnsi="Calibri" w:cs="Times New Roman"/>
                <w:sz w:val="22"/>
              </w:rPr>
            </w:pPr>
          </w:p>
        </w:tc>
        <w:tc>
          <w:tcPr>
            <w:tcW w:w="1296" w:type="pct"/>
            <w:gridSpan w:val="3"/>
            <w:tcBorders>
              <w:top w:val="nil"/>
              <w:left w:val="nil"/>
              <w:bottom w:val="nil"/>
              <w:right w:val="nil"/>
            </w:tcBorders>
            <w:vAlign w:val="bottom"/>
          </w:tcPr>
          <w:p w14:paraId="080091A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w:t>
            </w:r>
          </w:p>
        </w:tc>
        <w:tc>
          <w:tcPr>
            <w:tcW w:w="867" w:type="pct"/>
            <w:gridSpan w:val="3"/>
            <w:tcBorders>
              <w:top w:val="nil"/>
              <w:left w:val="nil"/>
              <w:bottom w:val="nil"/>
              <w:right w:val="nil"/>
            </w:tcBorders>
            <w:vAlign w:val="bottom"/>
          </w:tcPr>
          <w:p w14:paraId="18E042C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79 (42)</w:t>
            </w:r>
          </w:p>
        </w:tc>
        <w:tc>
          <w:tcPr>
            <w:tcW w:w="756" w:type="pct"/>
            <w:gridSpan w:val="2"/>
            <w:tcBorders>
              <w:top w:val="nil"/>
              <w:left w:val="nil"/>
              <w:bottom w:val="nil"/>
              <w:right w:val="nil"/>
            </w:tcBorders>
            <w:vAlign w:val="bottom"/>
          </w:tcPr>
          <w:p w14:paraId="6E6FA6D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56 (43)</w:t>
            </w:r>
          </w:p>
        </w:tc>
        <w:tc>
          <w:tcPr>
            <w:tcW w:w="1014" w:type="pct"/>
            <w:tcBorders>
              <w:top w:val="nil"/>
              <w:left w:val="nil"/>
              <w:bottom w:val="nil"/>
              <w:right w:val="nil"/>
            </w:tcBorders>
            <w:vAlign w:val="bottom"/>
          </w:tcPr>
          <w:p w14:paraId="4C603CF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25 (39)</w:t>
            </w:r>
          </w:p>
        </w:tc>
      </w:tr>
      <w:tr w:rsidR="007C2386" w:rsidRPr="007C2386" w14:paraId="28DB4752" w14:textId="77777777" w:rsidTr="007C2386">
        <w:tc>
          <w:tcPr>
            <w:tcW w:w="1067" w:type="pct"/>
            <w:gridSpan w:val="2"/>
            <w:tcBorders>
              <w:top w:val="nil"/>
              <w:left w:val="nil"/>
              <w:bottom w:val="single" w:sz="4" w:space="0" w:color="auto"/>
              <w:right w:val="nil"/>
            </w:tcBorders>
            <w:vAlign w:val="center"/>
          </w:tcPr>
          <w:p w14:paraId="197060F2" w14:textId="77777777" w:rsidR="007C2386" w:rsidRPr="007C2386" w:rsidRDefault="007C2386" w:rsidP="007C2386">
            <w:pPr>
              <w:spacing w:line="259" w:lineRule="auto"/>
              <w:rPr>
                <w:rFonts w:ascii="Calibri" w:eastAsia="Calibri" w:hAnsi="Calibri" w:cs="Times New Roman"/>
                <w:sz w:val="22"/>
              </w:rPr>
            </w:pPr>
          </w:p>
        </w:tc>
        <w:tc>
          <w:tcPr>
            <w:tcW w:w="1296" w:type="pct"/>
            <w:gridSpan w:val="3"/>
            <w:tcBorders>
              <w:top w:val="nil"/>
              <w:left w:val="nil"/>
              <w:bottom w:val="single" w:sz="4" w:space="0" w:color="auto"/>
              <w:right w:val="nil"/>
            </w:tcBorders>
            <w:vAlign w:val="bottom"/>
          </w:tcPr>
          <w:p w14:paraId="0743DCA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 or more</w:t>
            </w:r>
          </w:p>
        </w:tc>
        <w:tc>
          <w:tcPr>
            <w:tcW w:w="867" w:type="pct"/>
            <w:gridSpan w:val="3"/>
            <w:tcBorders>
              <w:top w:val="nil"/>
              <w:left w:val="nil"/>
              <w:bottom w:val="single" w:sz="4" w:space="0" w:color="auto"/>
              <w:right w:val="nil"/>
            </w:tcBorders>
            <w:vAlign w:val="bottom"/>
          </w:tcPr>
          <w:p w14:paraId="51741FF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40 (22)</w:t>
            </w:r>
          </w:p>
        </w:tc>
        <w:tc>
          <w:tcPr>
            <w:tcW w:w="756" w:type="pct"/>
            <w:gridSpan w:val="2"/>
            <w:tcBorders>
              <w:top w:val="nil"/>
              <w:left w:val="nil"/>
              <w:bottom w:val="single" w:sz="4" w:space="0" w:color="auto"/>
              <w:right w:val="nil"/>
            </w:tcBorders>
            <w:vAlign w:val="bottom"/>
          </w:tcPr>
          <w:p w14:paraId="6EFA72B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27 (21)</w:t>
            </w:r>
          </w:p>
        </w:tc>
        <w:tc>
          <w:tcPr>
            <w:tcW w:w="1014" w:type="pct"/>
            <w:tcBorders>
              <w:top w:val="nil"/>
              <w:left w:val="nil"/>
              <w:bottom w:val="single" w:sz="4" w:space="0" w:color="auto"/>
              <w:right w:val="nil"/>
            </w:tcBorders>
            <w:vAlign w:val="bottom"/>
          </w:tcPr>
          <w:p w14:paraId="19107EC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 (17)</w:t>
            </w:r>
          </w:p>
        </w:tc>
      </w:tr>
      <w:tr w:rsidR="007C2386" w:rsidRPr="007C2386" w14:paraId="4DCAB5DE" w14:textId="77777777" w:rsidTr="007C2386">
        <w:tc>
          <w:tcPr>
            <w:tcW w:w="1067" w:type="pct"/>
            <w:gridSpan w:val="2"/>
            <w:tcBorders>
              <w:top w:val="single" w:sz="4" w:space="0" w:color="auto"/>
            </w:tcBorders>
            <w:vAlign w:val="bottom"/>
          </w:tcPr>
          <w:p w14:paraId="7F4BD7C5" w14:textId="77777777" w:rsidR="007C2386" w:rsidRPr="007C2386" w:rsidRDefault="007C2386" w:rsidP="007C2386">
            <w:pPr>
              <w:spacing w:line="259" w:lineRule="auto"/>
              <w:rPr>
                <w:rFonts w:ascii="Calibri" w:eastAsia="Calibri" w:hAnsi="Calibri" w:cs="Times New Roman"/>
                <w:sz w:val="22"/>
              </w:rPr>
            </w:pPr>
          </w:p>
        </w:tc>
        <w:tc>
          <w:tcPr>
            <w:tcW w:w="1296" w:type="pct"/>
            <w:gridSpan w:val="3"/>
            <w:tcBorders>
              <w:top w:val="single" w:sz="4" w:space="0" w:color="auto"/>
            </w:tcBorders>
            <w:vAlign w:val="bottom"/>
          </w:tcPr>
          <w:p w14:paraId="1BA1AF9B" w14:textId="77777777" w:rsidR="007C2386" w:rsidRPr="007C2386" w:rsidRDefault="007C2386" w:rsidP="007C2386">
            <w:pPr>
              <w:spacing w:line="259" w:lineRule="auto"/>
              <w:rPr>
                <w:rFonts w:ascii="Calibri" w:eastAsia="Calibri" w:hAnsi="Calibri" w:cs="Times New Roman"/>
                <w:sz w:val="22"/>
              </w:rPr>
            </w:pPr>
          </w:p>
        </w:tc>
        <w:tc>
          <w:tcPr>
            <w:tcW w:w="867" w:type="pct"/>
            <w:gridSpan w:val="3"/>
            <w:tcBorders>
              <w:top w:val="single" w:sz="4" w:space="0" w:color="auto"/>
            </w:tcBorders>
            <w:vAlign w:val="bottom"/>
          </w:tcPr>
          <w:p w14:paraId="24DA9DB5" w14:textId="77777777" w:rsidR="007C2386" w:rsidRPr="007C2386" w:rsidRDefault="007C2386" w:rsidP="007C2386">
            <w:pPr>
              <w:spacing w:line="259" w:lineRule="auto"/>
              <w:rPr>
                <w:rFonts w:ascii="Calibri" w:eastAsia="Calibri" w:hAnsi="Calibri" w:cs="Times New Roman"/>
                <w:sz w:val="22"/>
              </w:rPr>
            </w:pPr>
          </w:p>
        </w:tc>
        <w:tc>
          <w:tcPr>
            <w:tcW w:w="756" w:type="pct"/>
            <w:gridSpan w:val="2"/>
            <w:tcBorders>
              <w:top w:val="single" w:sz="4" w:space="0" w:color="auto"/>
            </w:tcBorders>
            <w:vAlign w:val="bottom"/>
          </w:tcPr>
          <w:p w14:paraId="71E0FEC5" w14:textId="77777777" w:rsidR="007C2386" w:rsidRPr="007C2386" w:rsidRDefault="007C2386" w:rsidP="007C2386">
            <w:pPr>
              <w:spacing w:line="259" w:lineRule="auto"/>
              <w:rPr>
                <w:rFonts w:ascii="Calibri" w:eastAsia="Calibri" w:hAnsi="Calibri" w:cs="Times New Roman"/>
                <w:sz w:val="22"/>
              </w:rPr>
            </w:pPr>
          </w:p>
        </w:tc>
        <w:tc>
          <w:tcPr>
            <w:tcW w:w="1014" w:type="pct"/>
            <w:tcBorders>
              <w:top w:val="single" w:sz="4" w:space="0" w:color="auto"/>
            </w:tcBorders>
            <w:vAlign w:val="bottom"/>
          </w:tcPr>
          <w:p w14:paraId="5F9AB97C" w14:textId="77777777" w:rsidR="007C2386" w:rsidRPr="007C2386" w:rsidRDefault="007C2386" w:rsidP="007C2386">
            <w:pPr>
              <w:spacing w:line="259" w:lineRule="auto"/>
              <w:rPr>
                <w:rFonts w:ascii="Calibri" w:eastAsia="Calibri" w:hAnsi="Calibri" w:cs="Times New Roman"/>
                <w:sz w:val="22"/>
              </w:rPr>
            </w:pPr>
          </w:p>
        </w:tc>
      </w:tr>
      <w:tr w:rsidR="007C2386" w:rsidRPr="007C2386" w14:paraId="148494C6" w14:textId="77777777" w:rsidTr="007C2386">
        <w:tblPrEx>
          <w:tblBorders>
            <w:left w:val="single" w:sz="4" w:space="0" w:color="auto"/>
            <w:right w:val="single" w:sz="4" w:space="0" w:color="auto"/>
            <w:insideH w:val="single" w:sz="4" w:space="0" w:color="auto"/>
            <w:insideV w:val="single" w:sz="4" w:space="0" w:color="auto"/>
          </w:tblBorders>
        </w:tblPrEx>
        <w:tc>
          <w:tcPr>
            <w:tcW w:w="334" w:type="pct"/>
            <w:tcBorders>
              <w:top w:val="single" w:sz="4" w:space="0" w:color="auto"/>
              <w:left w:val="nil"/>
              <w:bottom w:val="nil"/>
              <w:right w:val="nil"/>
            </w:tcBorders>
          </w:tcPr>
          <w:p w14:paraId="74AFEE18"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Age</w:t>
            </w:r>
          </w:p>
        </w:tc>
        <w:tc>
          <w:tcPr>
            <w:tcW w:w="974" w:type="pct"/>
            <w:gridSpan w:val="2"/>
            <w:tcBorders>
              <w:top w:val="single" w:sz="4" w:space="0" w:color="auto"/>
              <w:left w:val="nil"/>
              <w:bottom w:val="nil"/>
              <w:right w:val="nil"/>
            </w:tcBorders>
          </w:tcPr>
          <w:p w14:paraId="1C4E16D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Time</w:t>
            </w:r>
          </w:p>
        </w:tc>
        <w:tc>
          <w:tcPr>
            <w:tcW w:w="615" w:type="pct"/>
            <w:tcBorders>
              <w:top w:val="single" w:sz="4" w:space="0" w:color="auto"/>
              <w:left w:val="nil"/>
              <w:bottom w:val="nil"/>
              <w:right w:val="nil"/>
            </w:tcBorders>
          </w:tcPr>
          <w:p w14:paraId="7ACFF7C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N</w:t>
            </w:r>
          </w:p>
        </w:tc>
        <w:tc>
          <w:tcPr>
            <w:tcW w:w="616" w:type="pct"/>
            <w:gridSpan w:val="2"/>
            <w:tcBorders>
              <w:top w:val="single" w:sz="4" w:space="0" w:color="auto"/>
              <w:left w:val="nil"/>
              <w:bottom w:val="nil"/>
              <w:right w:val="nil"/>
            </w:tcBorders>
          </w:tcPr>
          <w:p w14:paraId="1761387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mean</w:t>
            </w:r>
          </w:p>
        </w:tc>
        <w:tc>
          <w:tcPr>
            <w:tcW w:w="596" w:type="pct"/>
            <w:tcBorders>
              <w:top w:val="single" w:sz="4" w:space="0" w:color="auto"/>
              <w:left w:val="nil"/>
              <w:bottom w:val="nil"/>
              <w:right w:val="nil"/>
            </w:tcBorders>
          </w:tcPr>
          <w:p w14:paraId="07BF859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SD</w:t>
            </w:r>
          </w:p>
        </w:tc>
        <w:tc>
          <w:tcPr>
            <w:tcW w:w="526" w:type="pct"/>
            <w:gridSpan w:val="2"/>
            <w:tcBorders>
              <w:top w:val="single" w:sz="4" w:space="0" w:color="auto"/>
              <w:left w:val="nil"/>
              <w:bottom w:val="nil"/>
              <w:right w:val="nil"/>
            </w:tcBorders>
          </w:tcPr>
          <w:p w14:paraId="5974EEA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median</w:t>
            </w:r>
          </w:p>
        </w:tc>
        <w:tc>
          <w:tcPr>
            <w:tcW w:w="325" w:type="pct"/>
            <w:tcBorders>
              <w:top w:val="single" w:sz="4" w:space="0" w:color="auto"/>
              <w:left w:val="nil"/>
              <w:bottom w:val="nil"/>
              <w:right w:val="nil"/>
            </w:tcBorders>
          </w:tcPr>
          <w:p w14:paraId="75F5A0F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min</w:t>
            </w:r>
          </w:p>
        </w:tc>
        <w:tc>
          <w:tcPr>
            <w:tcW w:w="1014" w:type="pct"/>
            <w:tcBorders>
              <w:top w:val="single" w:sz="4" w:space="0" w:color="auto"/>
              <w:left w:val="nil"/>
              <w:bottom w:val="nil"/>
              <w:right w:val="nil"/>
            </w:tcBorders>
          </w:tcPr>
          <w:p w14:paraId="6B2C109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b/>
                <w:sz w:val="22"/>
              </w:rPr>
              <w:t>max</w:t>
            </w:r>
          </w:p>
        </w:tc>
      </w:tr>
      <w:tr w:rsidR="007C2386" w:rsidRPr="007C2386" w14:paraId="34691118" w14:textId="77777777" w:rsidTr="007C2386">
        <w:tblPrEx>
          <w:tblBorders>
            <w:left w:val="single" w:sz="4" w:space="0" w:color="auto"/>
            <w:right w:val="single" w:sz="4" w:space="0" w:color="auto"/>
            <w:insideH w:val="single" w:sz="4" w:space="0" w:color="auto"/>
            <w:insideV w:val="single" w:sz="4" w:space="0" w:color="auto"/>
          </w:tblBorders>
        </w:tblPrEx>
        <w:tc>
          <w:tcPr>
            <w:tcW w:w="334" w:type="pct"/>
            <w:tcBorders>
              <w:top w:val="nil"/>
              <w:left w:val="nil"/>
              <w:bottom w:val="nil"/>
              <w:right w:val="nil"/>
            </w:tcBorders>
          </w:tcPr>
          <w:p w14:paraId="3D4C1A6A" w14:textId="77777777" w:rsidR="007C2386" w:rsidRPr="007C2386" w:rsidRDefault="007C2386" w:rsidP="007C2386">
            <w:pPr>
              <w:spacing w:line="259" w:lineRule="auto"/>
              <w:rPr>
                <w:rFonts w:ascii="Calibri" w:eastAsia="Calibri" w:hAnsi="Calibri" w:cs="Times New Roman"/>
                <w:sz w:val="22"/>
              </w:rPr>
            </w:pPr>
          </w:p>
        </w:tc>
        <w:tc>
          <w:tcPr>
            <w:tcW w:w="974" w:type="pct"/>
            <w:gridSpan w:val="2"/>
            <w:tcBorders>
              <w:top w:val="nil"/>
              <w:left w:val="nil"/>
              <w:bottom w:val="nil"/>
              <w:right w:val="nil"/>
            </w:tcBorders>
            <w:vAlign w:val="center"/>
          </w:tcPr>
          <w:p w14:paraId="2B9E2DF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Baseline</w:t>
            </w:r>
          </w:p>
        </w:tc>
        <w:tc>
          <w:tcPr>
            <w:tcW w:w="615" w:type="pct"/>
            <w:tcBorders>
              <w:top w:val="nil"/>
              <w:left w:val="nil"/>
              <w:bottom w:val="nil"/>
              <w:right w:val="nil"/>
            </w:tcBorders>
            <w:vAlign w:val="bottom"/>
          </w:tcPr>
          <w:p w14:paraId="6E567EA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186</w:t>
            </w:r>
          </w:p>
        </w:tc>
        <w:tc>
          <w:tcPr>
            <w:tcW w:w="616" w:type="pct"/>
            <w:gridSpan w:val="2"/>
            <w:tcBorders>
              <w:top w:val="nil"/>
              <w:left w:val="nil"/>
              <w:bottom w:val="nil"/>
              <w:right w:val="nil"/>
            </w:tcBorders>
            <w:vAlign w:val="bottom"/>
          </w:tcPr>
          <w:p w14:paraId="0745944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80.8</w:t>
            </w:r>
          </w:p>
        </w:tc>
        <w:tc>
          <w:tcPr>
            <w:tcW w:w="596" w:type="pct"/>
            <w:tcBorders>
              <w:top w:val="nil"/>
              <w:left w:val="nil"/>
              <w:bottom w:val="nil"/>
              <w:right w:val="nil"/>
            </w:tcBorders>
            <w:vAlign w:val="bottom"/>
          </w:tcPr>
          <w:p w14:paraId="13571A5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9.12</w:t>
            </w:r>
          </w:p>
        </w:tc>
        <w:tc>
          <w:tcPr>
            <w:tcW w:w="526" w:type="pct"/>
            <w:gridSpan w:val="2"/>
            <w:tcBorders>
              <w:top w:val="nil"/>
              <w:left w:val="nil"/>
              <w:bottom w:val="nil"/>
              <w:right w:val="nil"/>
            </w:tcBorders>
            <w:vAlign w:val="bottom"/>
          </w:tcPr>
          <w:p w14:paraId="0F99BF8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82</w:t>
            </w:r>
          </w:p>
        </w:tc>
        <w:tc>
          <w:tcPr>
            <w:tcW w:w="325" w:type="pct"/>
            <w:tcBorders>
              <w:top w:val="nil"/>
              <w:left w:val="nil"/>
              <w:bottom w:val="nil"/>
              <w:right w:val="nil"/>
            </w:tcBorders>
            <w:vAlign w:val="bottom"/>
          </w:tcPr>
          <w:p w14:paraId="1854EAD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51</w:t>
            </w:r>
          </w:p>
        </w:tc>
        <w:tc>
          <w:tcPr>
            <w:tcW w:w="1014" w:type="pct"/>
            <w:tcBorders>
              <w:top w:val="nil"/>
              <w:left w:val="nil"/>
              <w:bottom w:val="nil"/>
              <w:right w:val="nil"/>
            </w:tcBorders>
            <w:vAlign w:val="bottom"/>
          </w:tcPr>
          <w:p w14:paraId="0CC31E2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102</w:t>
            </w:r>
          </w:p>
        </w:tc>
      </w:tr>
      <w:tr w:rsidR="007C2386" w:rsidRPr="007C2386" w14:paraId="47256395" w14:textId="77777777" w:rsidTr="007C2386">
        <w:tblPrEx>
          <w:tblBorders>
            <w:left w:val="single" w:sz="4" w:space="0" w:color="auto"/>
            <w:right w:val="single" w:sz="4" w:space="0" w:color="auto"/>
            <w:insideH w:val="single" w:sz="4" w:space="0" w:color="auto"/>
            <w:insideV w:val="single" w:sz="4" w:space="0" w:color="auto"/>
          </w:tblBorders>
        </w:tblPrEx>
        <w:tc>
          <w:tcPr>
            <w:tcW w:w="334" w:type="pct"/>
            <w:tcBorders>
              <w:top w:val="nil"/>
              <w:left w:val="nil"/>
              <w:bottom w:val="nil"/>
              <w:right w:val="nil"/>
            </w:tcBorders>
          </w:tcPr>
          <w:p w14:paraId="3DC18569" w14:textId="77777777" w:rsidR="007C2386" w:rsidRPr="007C2386" w:rsidRDefault="007C2386" w:rsidP="007C2386">
            <w:pPr>
              <w:spacing w:line="259" w:lineRule="auto"/>
              <w:rPr>
                <w:rFonts w:ascii="Calibri" w:eastAsia="Calibri" w:hAnsi="Calibri" w:cs="Times New Roman"/>
                <w:sz w:val="22"/>
              </w:rPr>
            </w:pPr>
          </w:p>
        </w:tc>
        <w:tc>
          <w:tcPr>
            <w:tcW w:w="974" w:type="pct"/>
            <w:gridSpan w:val="2"/>
            <w:tcBorders>
              <w:top w:val="nil"/>
              <w:left w:val="nil"/>
              <w:bottom w:val="nil"/>
              <w:right w:val="nil"/>
            </w:tcBorders>
            <w:vAlign w:val="center"/>
          </w:tcPr>
          <w:p w14:paraId="4427CFC1" w14:textId="77777777" w:rsidR="007C2386" w:rsidRPr="007C2386" w:rsidRDefault="007C2386" w:rsidP="007C2386">
            <w:pPr>
              <w:spacing w:line="259" w:lineRule="auto"/>
              <w:rPr>
                <w:rFonts w:ascii="Calibri" w:eastAsia="Calibri" w:hAnsi="Calibri" w:cs="Times New Roman"/>
                <w:sz w:val="22"/>
              </w:rPr>
            </w:pPr>
          </w:p>
          <w:p w14:paraId="465A0B4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Discharge</w:t>
            </w:r>
          </w:p>
        </w:tc>
        <w:tc>
          <w:tcPr>
            <w:tcW w:w="615" w:type="pct"/>
            <w:tcBorders>
              <w:top w:val="nil"/>
              <w:left w:val="nil"/>
              <w:bottom w:val="nil"/>
              <w:right w:val="nil"/>
            </w:tcBorders>
            <w:vAlign w:val="bottom"/>
          </w:tcPr>
          <w:p w14:paraId="0770BAA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129</w:t>
            </w:r>
          </w:p>
        </w:tc>
        <w:tc>
          <w:tcPr>
            <w:tcW w:w="616" w:type="pct"/>
            <w:gridSpan w:val="2"/>
            <w:tcBorders>
              <w:top w:val="nil"/>
              <w:left w:val="nil"/>
              <w:bottom w:val="nil"/>
              <w:right w:val="nil"/>
            </w:tcBorders>
            <w:vAlign w:val="bottom"/>
          </w:tcPr>
          <w:p w14:paraId="0AB47FA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80.8</w:t>
            </w:r>
          </w:p>
        </w:tc>
        <w:tc>
          <w:tcPr>
            <w:tcW w:w="596" w:type="pct"/>
            <w:tcBorders>
              <w:top w:val="nil"/>
              <w:left w:val="nil"/>
              <w:bottom w:val="nil"/>
              <w:right w:val="nil"/>
            </w:tcBorders>
            <w:vAlign w:val="bottom"/>
          </w:tcPr>
          <w:p w14:paraId="49927A0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9.20</w:t>
            </w:r>
          </w:p>
        </w:tc>
        <w:tc>
          <w:tcPr>
            <w:tcW w:w="526" w:type="pct"/>
            <w:gridSpan w:val="2"/>
            <w:tcBorders>
              <w:top w:val="nil"/>
              <w:left w:val="nil"/>
              <w:bottom w:val="nil"/>
              <w:right w:val="nil"/>
            </w:tcBorders>
            <w:vAlign w:val="bottom"/>
          </w:tcPr>
          <w:p w14:paraId="1360D74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82</w:t>
            </w:r>
          </w:p>
        </w:tc>
        <w:tc>
          <w:tcPr>
            <w:tcW w:w="325" w:type="pct"/>
            <w:tcBorders>
              <w:top w:val="nil"/>
              <w:left w:val="nil"/>
              <w:bottom w:val="nil"/>
              <w:right w:val="nil"/>
            </w:tcBorders>
            <w:vAlign w:val="bottom"/>
          </w:tcPr>
          <w:p w14:paraId="0530A6F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51</w:t>
            </w:r>
          </w:p>
        </w:tc>
        <w:tc>
          <w:tcPr>
            <w:tcW w:w="1014" w:type="pct"/>
            <w:tcBorders>
              <w:top w:val="nil"/>
              <w:left w:val="nil"/>
              <w:bottom w:val="nil"/>
              <w:right w:val="nil"/>
            </w:tcBorders>
            <w:vAlign w:val="bottom"/>
          </w:tcPr>
          <w:p w14:paraId="36827DE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102</w:t>
            </w:r>
          </w:p>
        </w:tc>
      </w:tr>
      <w:tr w:rsidR="007C2386" w:rsidRPr="007C2386" w14:paraId="2D46BFD9" w14:textId="77777777" w:rsidTr="007C2386">
        <w:tblPrEx>
          <w:tblBorders>
            <w:left w:val="single" w:sz="4" w:space="0" w:color="auto"/>
            <w:right w:val="single" w:sz="4" w:space="0" w:color="auto"/>
            <w:insideH w:val="single" w:sz="4" w:space="0" w:color="auto"/>
            <w:insideV w:val="single" w:sz="4" w:space="0" w:color="auto"/>
          </w:tblBorders>
        </w:tblPrEx>
        <w:tc>
          <w:tcPr>
            <w:tcW w:w="334" w:type="pct"/>
            <w:tcBorders>
              <w:top w:val="nil"/>
              <w:left w:val="nil"/>
              <w:bottom w:val="single" w:sz="4" w:space="0" w:color="auto"/>
              <w:right w:val="nil"/>
            </w:tcBorders>
          </w:tcPr>
          <w:p w14:paraId="006A225A" w14:textId="77777777" w:rsidR="007C2386" w:rsidRPr="007C2386" w:rsidRDefault="007C2386" w:rsidP="007C2386">
            <w:pPr>
              <w:spacing w:line="259" w:lineRule="auto"/>
              <w:rPr>
                <w:rFonts w:ascii="Calibri" w:eastAsia="Calibri" w:hAnsi="Calibri" w:cs="Times New Roman"/>
                <w:sz w:val="22"/>
              </w:rPr>
            </w:pPr>
          </w:p>
        </w:tc>
        <w:tc>
          <w:tcPr>
            <w:tcW w:w="974" w:type="pct"/>
            <w:gridSpan w:val="2"/>
            <w:tcBorders>
              <w:top w:val="nil"/>
              <w:left w:val="nil"/>
              <w:bottom w:val="single" w:sz="4" w:space="0" w:color="auto"/>
              <w:right w:val="nil"/>
            </w:tcBorders>
            <w:vAlign w:val="center"/>
          </w:tcPr>
          <w:p w14:paraId="02B4744C" w14:textId="77777777" w:rsidR="007C2386" w:rsidRPr="007C2386" w:rsidRDefault="007C2386" w:rsidP="007C2386">
            <w:pPr>
              <w:spacing w:line="259" w:lineRule="auto"/>
              <w:rPr>
                <w:rFonts w:ascii="Calibri" w:eastAsia="Calibri" w:hAnsi="Calibri" w:cs="Times New Roman"/>
                <w:sz w:val="22"/>
              </w:rPr>
            </w:pPr>
          </w:p>
          <w:p w14:paraId="5FDE316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 months post-</w:t>
            </w:r>
          </w:p>
          <w:p w14:paraId="6A1AC8D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discharge</w:t>
            </w:r>
          </w:p>
        </w:tc>
        <w:tc>
          <w:tcPr>
            <w:tcW w:w="615" w:type="pct"/>
            <w:tcBorders>
              <w:top w:val="nil"/>
              <w:left w:val="nil"/>
              <w:bottom w:val="single" w:sz="4" w:space="0" w:color="auto"/>
              <w:right w:val="nil"/>
            </w:tcBorders>
            <w:vAlign w:val="bottom"/>
          </w:tcPr>
          <w:p w14:paraId="2097F87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64</w:t>
            </w:r>
          </w:p>
        </w:tc>
        <w:tc>
          <w:tcPr>
            <w:tcW w:w="616" w:type="pct"/>
            <w:gridSpan w:val="2"/>
            <w:tcBorders>
              <w:top w:val="nil"/>
              <w:left w:val="nil"/>
              <w:bottom w:val="single" w:sz="4" w:space="0" w:color="auto"/>
              <w:right w:val="nil"/>
            </w:tcBorders>
            <w:vAlign w:val="bottom"/>
          </w:tcPr>
          <w:p w14:paraId="01229EB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81.05</w:t>
            </w:r>
          </w:p>
        </w:tc>
        <w:tc>
          <w:tcPr>
            <w:tcW w:w="596" w:type="pct"/>
            <w:tcBorders>
              <w:top w:val="nil"/>
              <w:left w:val="nil"/>
              <w:bottom w:val="single" w:sz="4" w:space="0" w:color="auto"/>
              <w:right w:val="nil"/>
            </w:tcBorders>
            <w:vAlign w:val="bottom"/>
          </w:tcPr>
          <w:p w14:paraId="28302EB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8.81</w:t>
            </w:r>
          </w:p>
        </w:tc>
        <w:tc>
          <w:tcPr>
            <w:tcW w:w="526" w:type="pct"/>
            <w:gridSpan w:val="2"/>
            <w:tcBorders>
              <w:top w:val="nil"/>
              <w:left w:val="nil"/>
              <w:bottom w:val="single" w:sz="4" w:space="0" w:color="auto"/>
              <w:right w:val="nil"/>
            </w:tcBorders>
            <w:vAlign w:val="bottom"/>
          </w:tcPr>
          <w:p w14:paraId="5B7C366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83</w:t>
            </w:r>
          </w:p>
        </w:tc>
        <w:tc>
          <w:tcPr>
            <w:tcW w:w="325" w:type="pct"/>
            <w:tcBorders>
              <w:top w:val="nil"/>
              <w:left w:val="nil"/>
              <w:bottom w:val="single" w:sz="4" w:space="0" w:color="auto"/>
              <w:right w:val="nil"/>
            </w:tcBorders>
            <w:vAlign w:val="bottom"/>
          </w:tcPr>
          <w:p w14:paraId="4741288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51</w:t>
            </w:r>
          </w:p>
        </w:tc>
        <w:tc>
          <w:tcPr>
            <w:tcW w:w="1014" w:type="pct"/>
            <w:tcBorders>
              <w:top w:val="nil"/>
              <w:left w:val="nil"/>
              <w:bottom w:val="single" w:sz="4" w:space="0" w:color="auto"/>
              <w:right w:val="nil"/>
            </w:tcBorders>
            <w:vAlign w:val="bottom"/>
          </w:tcPr>
          <w:p w14:paraId="29BC063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98</w:t>
            </w:r>
          </w:p>
        </w:tc>
      </w:tr>
    </w:tbl>
    <w:p w14:paraId="0E3AC233" w14:textId="77777777" w:rsidR="007C2386" w:rsidRPr="007C2386" w:rsidRDefault="007C2386" w:rsidP="007C2386">
      <w:pPr>
        <w:spacing w:line="259" w:lineRule="auto"/>
        <w:rPr>
          <w:rFonts w:ascii="Calibri" w:eastAsia="Calibri" w:hAnsi="Calibri" w:cs="Times New Roman"/>
          <w:sz w:val="22"/>
        </w:rPr>
      </w:pPr>
    </w:p>
    <w:p w14:paraId="6C62A1C2" w14:textId="4F4F9F61" w:rsidR="007C2386" w:rsidRDefault="007C2386">
      <w:pPr>
        <w:spacing w:line="259" w:lineRule="auto"/>
        <w:rPr>
          <w:b/>
          <w:sz w:val="28"/>
          <w:szCs w:val="28"/>
        </w:rPr>
      </w:pPr>
      <w:r>
        <w:rPr>
          <w:b/>
          <w:sz w:val="28"/>
          <w:szCs w:val="28"/>
        </w:rPr>
        <w:br w:type="page"/>
      </w:r>
    </w:p>
    <w:p w14:paraId="3EFA4E0A" w14:textId="77777777" w:rsidR="007C2386" w:rsidRPr="007C2386" w:rsidRDefault="007C2386" w:rsidP="007C2386">
      <w:pPr>
        <w:spacing w:line="259" w:lineRule="auto"/>
        <w:rPr>
          <w:rFonts w:ascii="Calibri" w:eastAsia="Calibri" w:hAnsi="Calibri" w:cs="Calibri"/>
          <w:b/>
          <w:sz w:val="22"/>
        </w:rPr>
      </w:pPr>
      <w:r w:rsidRPr="007C2386">
        <w:rPr>
          <w:rFonts w:ascii="Calibri" w:eastAsia="Calibri" w:hAnsi="Calibri" w:cs="Calibri"/>
          <w:b/>
          <w:sz w:val="22"/>
        </w:rPr>
        <w:lastRenderedPageBreak/>
        <w:t>Table 4: Factor loadings after orthogonal varimax rotation</w:t>
      </w:r>
    </w:p>
    <w:tbl>
      <w:tblPr>
        <w:tblStyle w:val="TableGrid4"/>
        <w:tblW w:w="0" w:type="auto"/>
        <w:tblLook w:val="04A0" w:firstRow="1" w:lastRow="0" w:firstColumn="1" w:lastColumn="0" w:noHBand="0" w:noVBand="1"/>
      </w:tblPr>
      <w:tblGrid>
        <w:gridCol w:w="5665"/>
        <w:gridCol w:w="1560"/>
        <w:gridCol w:w="1417"/>
      </w:tblGrid>
      <w:tr w:rsidR="007C2386" w:rsidRPr="007C2386" w14:paraId="1F5375C7" w14:textId="77777777" w:rsidTr="007C2386">
        <w:tc>
          <w:tcPr>
            <w:tcW w:w="5665" w:type="dxa"/>
          </w:tcPr>
          <w:p w14:paraId="23909F84" w14:textId="77777777" w:rsidR="007C2386" w:rsidRPr="007C2386" w:rsidRDefault="007C2386" w:rsidP="007C2386">
            <w:pPr>
              <w:spacing w:line="259" w:lineRule="auto"/>
              <w:rPr>
                <w:rFonts w:ascii="Calibri" w:eastAsia="Calibri" w:hAnsi="Calibri" w:cs="Calibri"/>
                <w:b/>
                <w:sz w:val="22"/>
              </w:rPr>
            </w:pPr>
            <w:r w:rsidRPr="007C2386">
              <w:rPr>
                <w:rFonts w:ascii="Calibri" w:eastAsia="Calibri" w:hAnsi="Calibri" w:cs="Calibri"/>
                <w:b/>
                <w:sz w:val="22"/>
              </w:rPr>
              <w:t>Items</w:t>
            </w:r>
          </w:p>
        </w:tc>
        <w:tc>
          <w:tcPr>
            <w:tcW w:w="1560" w:type="dxa"/>
          </w:tcPr>
          <w:p w14:paraId="7E44422C" w14:textId="77777777" w:rsidR="007C2386" w:rsidRPr="007C2386" w:rsidRDefault="007C2386" w:rsidP="007C2386">
            <w:pPr>
              <w:spacing w:line="259" w:lineRule="auto"/>
              <w:rPr>
                <w:rFonts w:ascii="Calibri" w:eastAsia="Calibri" w:hAnsi="Calibri" w:cs="Calibri"/>
                <w:b/>
                <w:sz w:val="22"/>
              </w:rPr>
            </w:pPr>
            <w:r w:rsidRPr="007C2386">
              <w:rPr>
                <w:rFonts w:ascii="Calibri" w:eastAsia="Calibri" w:hAnsi="Calibri" w:cs="Calibri"/>
                <w:b/>
                <w:sz w:val="22"/>
              </w:rPr>
              <w:t>Factor 1</w:t>
            </w:r>
          </w:p>
        </w:tc>
        <w:tc>
          <w:tcPr>
            <w:tcW w:w="1417" w:type="dxa"/>
          </w:tcPr>
          <w:p w14:paraId="1BAB8D2B" w14:textId="77777777" w:rsidR="007C2386" w:rsidRPr="007C2386" w:rsidRDefault="007C2386" w:rsidP="007C2386">
            <w:pPr>
              <w:spacing w:line="259" w:lineRule="auto"/>
              <w:rPr>
                <w:rFonts w:ascii="Calibri" w:eastAsia="Calibri" w:hAnsi="Calibri" w:cs="Calibri"/>
                <w:b/>
                <w:sz w:val="22"/>
              </w:rPr>
            </w:pPr>
            <w:r w:rsidRPr="007C2386">
              <w:rPr>
                <w:rFonts w:ascii="Calibri" w:eastAsia="Calibri" w:hAnsi="Calibri" w:cs="Calibri"/>
                <w:b/>
                <w:sz w:val="22"/>
              </w:rPr>
              <w:t>Factor 2</w:t>
            </w:r>
          </w:p>
        </w:tc>
      </w:tr>
      <w:tr w:rsidR="007C2386" w:rsidRPr="007C2386" w14:paraId="146A08B7" w14:textId="77777777" w:rsidTr="007C2386">
        <w:tc>
          <w:tcPr>
            <w:tcW w:w="5665" w:type="dxa"/>
          </w:tcPr>
          <w:p w14:paraId="5FDA0DE3"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When I made my visits, the person was ready to start their reablement session.</w:t>
            </w:r>
          </w:p>
        </w:tc>
        <w:tc>
          <w:tcPr>
            <w:tcW w:w="1560" w:type="dxa"/>
            <w:vAlign w:val="center"/>
          </w:tcPr>
          <w:p w14:paraId="4B5398F4"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0.84</w:t>
            </w:r>
          </w:p>
        </w:tc>
        <w:tc>
          <w:tcPr>
            <w:tcW w:w="1417" w:type="dxa"/>
            <w:vAlign w:val="center"/>
          </w:tcPr>
          <w:p w14:paraId="611F9A29"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0.04</w:t>
            </w:r>
          </w:p>
        </w:tc>
      </w:tr>
      <w:tr w:rsidR="007C2386" w:rsidRPr="007C2386" w14:paraId="493AB243" w14:textId="77777777" w:rsidTr="007C2386">
        <w:tc>
          <w:tcPr>
            <w:tcW w:w="5665" w:type="dxa"/>
          </w:tcPr>
          <w:p w14:paraId="42DD0496"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The person’s ability to take part in the reablement sessions/visits was affected by memory difficulties and/or low mood.</w:t>
            </w:r>
          </w:p>
        </w:tc>
        <w:tc>
          <w:tcPr>
            <w:tcW w:w="1560" w:type="dxa"/>
            <w:vAlign w:val="center"/>
          </w:tcPr>
          <w:p w14:paraId="3405B97F"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0.40</w:t>
            </w:r>
          </w:p>
        </w:tc>
        <w:tc>
          <w:tcPr>
            <w:tcW w:w="1417" w:type="dxa"/>
            <w:vAlign w:val="center"/>
          </w:tcPr>
          <w:p w14:paraId="5AAA1028"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0.10</w:t>
            </w:r>
          </w:p>
        </w:tc>
      </w:tr>
      <w:tr w:rsidR="007C2386" w:rsidRPr="007C2386" w14:paraId="1147E9EA" w14:textId="77777777" w:rsidTr="007C2386">
        <w:tc>
          <w:tcPr>
            <w:tcW w:w="5665" w:type="dxa"/>
          </w:tcPr>
          <w:p w14:paraId="6BD5851C"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The person expressed a positive attitude towards the reablement activities we worked on together.</w:t>
            </w:r>
          </w:p>
        </w:tc>
        <w:tc>
          <w:tcPr>
            <w:tcW w:w="1560" w:type="dxa"/>
            <w:vAlign w:val="center"/>
          </w:tcPr>
          <w:p w14:paraId="79607C07"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0.95</w:t>
            </w:r>
          </w:p>
        </w:tc>
        <w:tc>
          <w:tcPr>
            <w:tcW w:w="1417" w:type="dxa"/>
            <w:vAlign w:val="center"/>
          </w:tcPr>
          <w:p w14:paraId="0583184D"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-0.02</w:t>
            </w:r>
          </w:p>
        </w:tc>
      </w:tr>
      <w:tr w:rsidR="007C2386" w:rsidRPr="007C2386" w14:paraId="62F367C2" w14:textId="77777777" w:rsidTr="007C2386">
        <w:tc>
          <w:tcPr>
            <w:tcW w:w="5665" w:type="dxa"/>
          </w:tcPr>
          <w:p w14:paraId="0EE5625E"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The client accepted that they needed to be reabled.</w:t>
            </w:r>
          </w:p>
        </w:tc>
        <w:tc>
          <w:tcPr>
            <w:tcW w:w="1560" w:type="dxa"/>
            <w:vAlign w:val="center"/>
          </w:tcPr>
          <w:p w14:paraId="10FB7802"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0.82</w:t>
            </w:r>
          </w:p>
        </w:tc>
        <w:tc>
          <w:tcPr>
            <w:tcW w:w="1417" w:type="dxa"/>
            <w:vAlign w:val="center"/>
          </w:tcPr>
          <w:p w14:paraId="1A379F9F"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-0.13</w:t>
            </w:r>
          </w:p>
        </w:tc>
      </w:tr>
      <w:tr w:rsidR="007C2386" w:rsidRPr="007C2386" w14:paraId="1D7DED09" w14:textId="77777777" w:rsidTr="007C2386">
        <w:tc>
          <w:tcPr>
            <w:tcW w:w="5665" w:type="dxa"/>
          </w:tcPr>
          <w:p w14:paraId="2EE064E1"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The person actively participated in my reablement sessions/visits.</w:t>
            </w:r>
          </w:p>
        </w:tc>
        <w:tc>
          <w:tcPr>
            <w:tcW w:w="1560" w:type="dxa"/>
            <w:vAlign w:val="center"/>
          </w:tcPr>
          <w:p w14:paraId="718AD8B0"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0.92</w:t>
            </w:r>
          </w:p>
        </w:tc>
        <w:tc>
          <w:tcPr>
            <w:tcW w:w="1417" w:type="dxa"/>
            <w:vAlign w:val="center"/>
          </w:tcPr>
          <w:p w14:paraId="76A7C6AE" w14:textId="77777777" w:rsidR="007C2386" w:rsidRPr="007C2386" w:rsidRDefault="007C2386" w:rsidP="007C2386">
            <w:pPr>
              <w:spacing w:line="259" w:lineRule="auto"/>
              <w:rPr>
                <w:rFonts w:ascii="Calibri" w:eastAsia="Calibri" w:hAnsi="Calibri" w:cs="Calibri"/>
                <w:sz w:val="22"/>
              </w:rPr>
            </w:pPr>
            <w:r w:rsidRPr="007C2386">
              <w:rPr>
                <w:rFonts w:ascii="Calibri" w:eastAsia="Calibri" w:hAnsi="Calibri" w:cs="Calibri"/>
                <w:sz w:val="22"/>
              </w:rPr>
              <w:t>0.14</w:t>
            </w:r>
          </w:p>
        </w:tc>
      </w:tr>
    </w:tbl>
    <w:p w14:paraId="02FB346F" w14:textId="77777777" w:rsidR="007C2386" w:rsidRPr="007C2386" w:rsidRDefault="007C2386" w:rsidP="007C2386">
      <w:pPr>
        <w:spacing w:line="259" w:lineRule="auto"/>
        <w:rPr>
          <w:rFonts w:ascii="Calibri" w:eastAsia="Calibri" w:hAnsi="Calibri" w:cs="Calibri"/>
          <w:sz w:val="22"/>
        </w:rPr>
      </w:pPr>
    </w:p>
    <w:p w14:paraId="3CA2324B" w14:textId="33CAA6DE" w:rsidR="007C2386" w:rsidRDefault="007C2386">
      <w:pPr>
        <w:spacing w:line="259" w:lineRule="auto"/>
        <w:rPr>
          <w:b/>
          <w:sz w:val="28"/>
          <w:szCs w:val="28"/>
        </w:rPr>
      </w:pPr>
      <w:r>
        <w:rPr>
          <w:b/>
          <w:sz w:val="28"/>
          <w:szCs w:val="28"/>
        </w:rPr>
        <w:br w:type="page"/>
      </w:r>
    </w:p>
    <w:p w14:paraId="699B52C5"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lastRenderedPageBreak/>
        <w:t>Table 5: Functional status at baseline, discharge and 6 months follow-up, Numbers (N), means, standard deviations (SD), medians, minimum and maximum</w:t>
      </w:r>
    </w:p>
    <w:tbl>
      <w:tblPr>
        <w:tblStyle w:val="TableGrid5"/>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9"/>
        <w:gridCol w:w="1895"/>
        <w:gridCol w:w="992"/>
        <w:gridCol w:w="993"/>
        <w:gridCol w:w="992"/>
        <w:gridCol w:w="992"/>
        <w:gridCol w:w="562"/>
        <w:gridCol w:w="147"/>
        <w:gridCol w:w="845"/>
      </w:tblGrid>
      <w:tr w:rsidR="007C2386" w:rsidRPr="007C2386" w14:paraId="5EB3A9C6" w14:textId="77777777" w:rsidTr="007C2386">
        <w:trPr>
          <w:trHeight w:val="300"/>
          <w:jc w:val="center"/>
        </w:trPr>
        <w:tc>
          <w:tcPr>
            <w:tcW w:w="1649" w:type="dxa"/>
            <w:tcBorders>
              <w:top w:val="single" w:sz="4" w:space="0" w:color="000000"/>
              <w:bottom w:val="single" w:sz="4" w:space="0" w:color="000000"/>
            </w:tcBorders>
            <w:shd w:val="clear" w:color="auto" w:fill="auto"/>
            <w:noWrap/>
          </w:tcPr>
          <w:p w14:paraId="06C33B8B" w14:textId="77777777" w:rsidR="007C2386" w:rsidRPr="007C2386" w:rsidRDefault="007C2386" w:rsidP="007C2386">
            <w:pPr>
              <w:spacing w:line="259" w:lineRule="auto"/>
              <w:rPr>
                <w:rFonts w:ascii="Calibri" w:eastAsia="Calibri" w:hAnsi="Calibri" w:cs="Times New Roman"/>
                <w:sz w:val="22"/>
              </w:rPr>
            </w:pPr>
          </w:p>
        </w:tc>
        <w:tc>
          <w:tcPr>
            <w:tcW w:w="1895" w:type="dxa"/>
            <w:tcBorders>
              <w:top w:val="single" w:sz="4" w:space="0" w:color="000000"/>
              <w:bottom w:val="single" w:sz="4" w:space="0" w:color="000000"/>
            </w:tcBorders>
            <w:shd w:val="clear" w:color="auto" w:fill="auto"/>
            <w:noWrap/>
          </w:tcPr>
          <w:p w14:paraId="0ACFED29"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Time</w:t>
            </w:r>
          </w:p>
        </w:tc>
        <w:tc>
          <w:tcPr>
            <w:tcW w:w="992" w:type="dxa"/>
            <w:tcBorders>
              <w:top w:val="single" w:sz="4" w:space="0" w:color="000000"/>
              <w:bottom w:val="single" w:sz="4" w:space="0" w:color="000000"/>
            </w:tcBorders>
            <w:shd w:val="clear" w:color="auto" w:fill="auto"/>
            <w:noWrap/>
            <w:vAlign w:val="center"/>
          </w:tcPr>
          <w:p w14:paraId="65C9F112"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w:t>
            </w:r>
          </w:p>
        </w:tc>
        <w:tc>
          <w:tcPr>
            <w:tcW w:w="993" w:type="dxa"/>
            <w:tcBorders>
              <w:top w:val="single" w:sz="4" w:space="0" w:color="000000"/>
              <w:bottom w:val="single" w:sz="4" w:space="0" w:color="000000"/>
            </w:tcBorders>
            <w:shd w:val="clear" w:color="auto" w:fill="auto"/>
            <w:noWrap/>
            <w:vAlign w:val="center"/>
          </w:tcPr>
          <w:p w14:paraId="0F321BB4"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mean</w:t>
            </w:r>
          </w:p>
        </w:tc>
        <w:tc>
          <w:tcPr>
            <w:tcW w:w="992" w:type="dxa"/>
            <w:tcBorders>
              <w:top w:val="single" w:sz="4" w:space="0" w:color="000000"/>
              <w:bottom w:val="single" w:sz="4" w:space="0" w:color="000000"/>
            </w:tcBorders>
            <w:shd w:val="clear" w:color="auto" w:fill="auto"/>
            <w:noWrap/>
            <w:vAlign w:val="center"/>
          </w:tcPr>
          <w:p w14:paraId="105D8BE7"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SD</w:t>
            </w:r>
          </w:p>
        </w:tc>
        <w:tc>
          <w:tcPr>
            <w:tcW w:w="992" w:type="dxa"/>
            <w:tcBorders>
              <w:top w:val="single" w:sz="4" w:space="0" w:color="000000"/>
              <w:bottom w:val="single" w:sz="4" w:space="0" w:color="000000"/>
            </w:tcBorders>
            <w:shd w:val="clear" w:color="auto" w:fill="auto"/>
            <w:noWrap/>
            <w:vAlign w:val="center"/>
          </w:tcPr>
          <w:p w14:paraId="6FCCE9A4"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median</w:t>
            </w:r>
          </w:p>
        </w:tc>
        <w:tc>
          <w:tcPr>
            <w:tcW w:w="709" w:type="dxa"/>
            <w:gridSpan w:val="2"/>
            <w:tcBorders>
              <w:top w:val="single" w:sz="4" w:space="0" w:color="000000"/>
              <w:bottom w:val="single" w:sz="4" w:space="0" w:color="000000"/>
            </w:tcBorders>
            <w:shd w:val="clear" w:color="auto" w:fill="auto"/>
            <w:noWrap/>
            <w:vAlign w:val="center"/>
          </w:tcPr>
          <w:p w14:paraId="232C38C8"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min</w:t>
            </w:r>
          </w:p>
        </w:tc>
        <w:tc>
          <w:tcPr>
            <w:tcW w:w="845" w:type="dxa"/>
            <w:tcBorders>
              <w:top w:val="single" w:sz="4" w:space="0" w:color="000000"/>
              <w:bottom w:val="single" w:sz="4" w:space="0" w:color="000000"/>
            </w:tcBorders>
            <w:shd w:val="clear" w:color="auto" w:fill="auto"/>
            <w:noWrap/>
            <w:vAlign w:val="center"/>
          </w:tcPr>
          <w:p w14:paraId="728B2266"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max</w:t>
            </w:r>
          </w:p>
        </w:tc>
      </w:tr>
      <w:tr w:rsidR="007C2386" w:rsidRPr="007C2386" w14:paraId="1C8684DC" w14:textId="77777777" w:rsidTr="007C2386">
        <w:trPr>
          <w:jc w:val="center"/>
        </w:trPr>
        <w:tc>
          <w:tcPr>
            <w:tcW w:w="1649" w:type="dxa"/>
            <w:tcBorders>
              <w:top w:val="single" w:sz="4" w:space="0" w:color="000000"/>
              <w:bottom w:val="single" w:sz="4" w:space="0" w:color="000000"/>
            </w:tcBorders>
            <w:shd w:val="clear" w:color="auto" w:fill="auto"/>
          </w:tcPr>
          <w:p w14:paraId="2D85018C" w14:textId="77777777" w:rsidR="007C2386" w:rsidRPr="007C2386" w:rsidRDefault="007C2386" w:rsidP="007C2386">
            <w:pPr>
              <w:spacing w:line="259" w:lineRule="auto"/>
              <w:rPr>
                <w:rFonts w:ascii="Calibri" w:eastAsia="Calibri" w:hAnsi="Calibri" w:cs="Times New Roman"/>
                <w:b/>
                <w:sz w:val="22"/>
              </w:rPr>
            </w:pPr>
          </w:p>
        </w:tc>
        <w:tc>
          <w:tcPr>
            <w:tcW w:w="1895" w:type="dxa"/>
            <w:tcBorders>
              <w:top w:val="single" w:sz="4" w:space="0" w:color="000000"/>
              <w:bottom w:val="single" w:sz="4" w:space="0" w:color="000000"/>
            </w:tcBorders>
            <w:shd w:val="clear" w:color="auto" w:fill="auto"/>
          </w:tcPr>
          <w:p w14:paraId="629931EC"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bottom w:val="single" w:sz="4" w:space="0" w:color="000000"/>
            </w:tcBorders>
            <w:shd w:val="clear" w:color="auto" w:fill="auto"/>
            <w:vAlign w:val="bottom"/>
          </w:tcPr>
          <w:p w14:paraId="2A1D1150" w14:textId="77777777" w:rsidR="007C2386" w:rsidRPr="007C2386" w:rsidRDefault="007C2386" w:rsidP="007C2386">
            <w:pPr>
              <w:spacing w:line="259" w:lineRule="auto"/>
              <w:rPr>
                <w:rFonts w:ascii="Calibri" w:eastAsia="Calibri" w:hAnsi="Calibri" w:cs="Times New Roman"/>
                <w:sz w:val="22"/>
              </w:rPr>
            </w:pPr>
          </w:p>
        </w:tc>
        <w:tc>
          <w:tcPr>
            <w:tcW w:w="993" w:type="dxa"/>
            <w:tcBorders>
              <w:top w:val="single" w:sz="4" w:space="0" w:color="000000"/>
              <w:bottom w:val="single" w:sz="4" w:space="0" w:color="000000"/>
            </w:tcBorders>
            <w:shd w:val="clear" w:color="auto" w:fill="auto"/>
            <w:vAlign w:val="bottom"/>
          </w:tcPr>
          <w:p w14:paraId="382DF717"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bottom w:val="single" w:sz="4" w:space="0" w:color="000000"/>
            </w:tcBorders>
            <w:shd w:val="clear" w:color="auto" w:fill="auto"/>
            <w:vAlign w:val="bottom"/>
          </w:tcPr>
          <w:p w14:paraId="566CFCB4"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bottom w:val="single" w:sz="4" w:space="0" w:color="000000"/>
            </w:tcBorders>
            <w:shd w:val="clear" w:color="auto" w:fill="auto"/>
            <w:vAlign w:val="bottom"/>
          </w:tcPr>
          <w:p w14:paraId="2E276CF1" w14:textId="77777777" w:rsidR="007C2386" w:rsidRPr="007C2386" w:rsidRDefault="007C2386" w:rsidP="007C2386">
            <w:pPr>
              <w:spacing w:line="259" w:lineRule="auto"/>
              <w:rPr>
                <w:rFonts w:ascii="Calibri" w:eastAsia="Calibri" w:hAnsi="Calibri" w:cs="Times New Roman"/>
                <w:sz w:val="22"/>
              </w:rPr>
            </w:pPr>
          </w:p>
        </w:tc>
        <w:tc>
          <w:tcPr>
            <w:tcW w:w="562" w:type="dxa"/>
            <w:tcBorders>
              <w:top w:val="single" w:sz="4" w:space="0" w:color="000000"/>
              <w:bottom w:val="single" w:sz="4" w:space="0" w:color="000000"/>
            </w:tcBorders>
            <w:shd w:val="clear" w:color="auto" w:fill="auto"/>
            <w:vAlign w:val="bottom"/>
          </w:tcPr>
          <w:p w14:paraId="398B3471" w14:textId="77777777" w:rsidR="007C2386" w:rsidRPr="007C2386" w:rsidRDefault="007C2386" w:rsidP="007C2386">
            <w:pPr>
              <w:spacing w:line="259" w:lineRule="auto"/>
              <w:rPr>
                <w:rFonts w:ascii="Calibri" w:eastAsia="Calibri" w:hAnsi="Calibri" w:cs="Times New Roman"/>
                <w:sz w:val="22"/>
              </w:rPr>
            </w:pPr>
          </w:p>
        </w:tc>
        <w:tc>
          <w:tcPr>
            <w:tcW w:w="992" w:type="dxa"/>
            <w:gridSpan w:val="2"/>
            <w:tcBorders>
              <w:top w:val="single" w:sz="4" w:space="0" w:color="000000"/>
              <w:bottom w:val="single" w:sz="4" w:space="0" w:color="000000"/>
            </w:tcBorders>
            <w:shd w:val="clear" w:color="auto" w:fill="auto"/>
            <w:vAlign w:val="bottom"/>
          </w:tcPr>
          <w:p w14:paraId="2C679331" w14:textId="77777777" w:rsidR="007C2386" w:rsidRPr="007C2386" w:rsidRDefault="007C2386" w:rsidP="007C2386">
            <w:pPr>
              <w:spacing w:line="259" w:lineRule="auto"/>
              <w:rPr>
                <w:rFonts w:ascii="Calibri" w:eastAsia="Calibri" w:hAnsi="Calibri" w:cs="Times New Roman"/>
                <w:sz w:val="22"/>
              </w:rPr>
            </w:pPr>
          </w:p>
        </w:tc>
      </w:tr>
      <w:tr w:rsidR="007C2386" w:rsidRPr="007C2386" w14:paraId="1BC55EBE" w14:textId="77777777" w:rsidTr="007C2386">
        <w:trPr>
          <w:jc w:val="center"/>
        </w:trPr>
        <w:tc>
          <w:tcPr>
            <w:tcW w:w="1649" w:type="dxa"/>
            <w:tcBorders>
              <w:top w:val="single" w:sz="4" w:space="0" w:color="000000"/>
            </w:tcBorders>
            <w:shd w:val="clear" w:color="auto" w:fill="auto"/>
          </w:tcPr>
          <w:p w14:paraId="6FA3BF64"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NEADL</w:t>
            </w:r>
          </w:p>
        </w:tc>
        <w:tc>
          <w:tcPr>
            <w:tcW w:w="1895" w:type="dxa"/>
            <w:tcBorders>
              <w:top w:val="single" w:sz="4" w:space="0" w:color="000000"/>
            </w:tcBorders>
            <w:shd w:val="clear" w:color="auto" w:fill="auto"/>
          </w:tcPr>
          <w:p w14:paraId="77F2468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Baseline</w:t>
            </w:r>
          </w:p>
        </w:tc>
        <w:tc>
          <w:tcPr>
            <w:tcW w:w="992" w:type="dxa"/>
            <w:tcBorders>
              <w:top w:val="single" w:sz="4" w:space="0" w:color="000000"/>
            </w:tcBorders>
            <w:shd w:val="clear" w:color="auto" w:fill="auto"/>
            <w:vAlign w:val="bottom"/>
          </w:tcPr>
          <w:p w14:paraId="2487A15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184</w:t>
            </w:r>
          </w:p>
        </w:tc>
        <w:tc>
          <w:tcPr>
            <w:tcW w:w="993" w:type="dxa"/>
            <w:tcBorders>
              <w:top w:val="single" w:sz="4" w:space="0" w:color="000000"/>
            </w:tcBorders>
            <w:shd w:val="clear" w:color="auto" w:fill="auto"/>
            <w:vAlign w:val="bottom"/>
          </w:tcPr>
          <w:p w14:paraId="0245AF2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9.7</w:t>
            </w:r>
          </w:p>
        </w:tc>
        <w:tc>
          <w:tcPr>
            <w:tcW w:w="992" w:type="dxa"/>
            <w:tcBorders>
              <w:top w:val="single" w:sz="4" w:space="0" w:color="000000"/>
            </w:tcBorders>
            <w:shd w:val="clear" w:color="auto" w:fill="auto"/>
            <w:vAlign w:val="bottom"/>
          </w:tcPr>
          <w:p w14:paraId="465BFF4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5.48</w:t>
            </w:r>
          </w:p>
        </w:tc>
        <w:tc>
          <w:tcPr>
            <w:tcW w:w="992" w:type="dxa"/>
            <w:tcBorders>
              <w:top w:val="single" w:sz="4" w:space="0" w:color="000000"/>
            </w:tcBorders>
            <w:shd w:val="clear" w:color="auto" w:fill="auto"/>
            <w:vAlign w:val="bottom"/>
          </w:tcPr>
          <w:p w14:paraId="525DC19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8.5</w:t>
            </w:r>
          </w:p>
        </w:tc>
        <w:tc>
          <w:tcPr>
            <w:tcW w:w="562" w:type="dxa"/>
            <w:tcBorders>
              <w:top w:val="single" w:sz="4" w:space="0" w:color="000000"/>
            </w:tcBorders>
            <w:shd w:val="clear" w:color="auto" w:fill="auto"/>
            <w:vAlign w:val="bottom"/>
          </w:tcPr>
          <w:p w14:paraId="71D839B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w:t>
            </w:r>
          </w:p>
        </w:tc>
        <w:tc>
          <w:tcPr>
            <w:tcW w:w="992" w:type="dxa"/>
            <w:gridSpan w:val="2"/>
            <w:tcBorders>
              <w:top w:val="single" w:sz="4" w:space="0" w:color="000000"/>
            </w:tcBorders>
            <w:shd w:val="clear" w:color="auto" w:fill="auto"/>
            <w:vAlign w:val="bottom"/>
          </w:tcPr>
          <w:p w14:paraId="0F2BBB8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22</w:t>
            </w:r>
          </w:p>
        </w:tc>
      </w:tr>
      <w:tr w:rsidR="007C2386" w:rsidRPr="007C2386" w14:paraId="7912C260" w14:textId="77777777" w:rsidTr="007C2386">
        <w:trPr>
          <w:jc w:val="center"/>
        </w:trPr>
        <w:tc>
          <w:tcPr>
            <w:tcW w:w="1649" w:type="dxa"/>
            <w:shd w:val="clear" w:color="auto" w:fill="auto"/>
          </w:tcPr>
          <w:p w14:paraId="7DD063CE" w14:textId="77777777" w:rsidR="007C2386" w:rsidRPr="007C2386" w:rsidRDefault="007C2386" w:rsidP="007C2386">
            <w:pPr>
              <w:spacing w:line="259" w:lineRule="auto"/>
              <w:rPr>
                <w:rFonts w:ascii="Calibri" w:eastAsia="Calibri" w:hAnsi="Calibri" w:cs="Times New Roman"/>
                <w:b/>
                <w:sz w:val="22"/>
              </w:rPr>
            </w:pPr>
          </w:p>
        </w:tc>
        <w:tc>
          <w:tcPr>
            <w:tcW w:w="1895" w:type="dxa"/>
            <w:shd w:val="clear" w:color="auto" w:fill="auto"/>
          </w:tcPr>
          <w:p w14:paraId="3E91CC4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Discharge</w:t>
            </w:r>
          </w:p>
        </w:tc>
        <w:tc>
          <w:tcPr>
            <w:tcW w:w="992" w:type="dxa"/>
            <w:shd w:val="clear" w:color="auto" w:fill="auto"/>
            <w:vAlign w:val="bottom"/>
          </w:tcPr>
          <w:p w14:paraId="7A57603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129</w:t>
            </w:r>
          </w:p>
        </w:tc>
        <w:tc>
          <w:tcPr>
            <w:tcW w:w="993" w:type="dxa"/>
            <w:shd w:val="clear" w:color="auto" w:fill="auto"/>
            <w:vAlign w:val="bottom"/>
          </w:tcPr>
          <w:p w14:paraId="051216D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9.7</w:t>
            </w:r>
          </w:p>
        </w:tc>
        <w:tc>
          <w:tcPr>
            <w:tcW w:w="992" w:type="dxa"/>
            <w:shd w:val="clear" w:color="auto" w:fill="auto"/>
            <w:vAlign w:val="bottom"/>
          </w:tcPr>
          <w:p w14:paraId="2201E95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5.63</w:t>
            </w:r>
          </w:p>
        </w:tc>
        <w:tc>
          <w:tcPr>
            <w:tcW w:w="992" w:type="dxa"/>
            <w:shd w:val="clear" w:color="auto" w:fill="auto"/>
            <w:vAlign w:val="bottom"/>
          </w:tcPr>
          <w:p w14:paraId="3E61051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w:t>
            </w:r>
          </w:p>
        </w:tc>
        <w:tc>
          <w:tcPr>
            <w:tcW w:w="562" w:type="dxa"/>
            <w:shd w:val="clear" w:color="auto" w:fill="auto"/>
            <w:vAlign w:val="bottom"/>
          </w:tcPr>
          <w:p w14:paraId="2B0D51C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w:t>
            </w:r>
          </w:p>
        </w:tc>
        <w:tc>
          <w:tcPr>
            <w:tcW w:w="992" w:type="dxa"/>
            <w:gridSpan w:val="2"/>
            <w:shd w:val="clear" w:color="auto" w:fill="auto"/>
            <w:vAlign w:val="bottom"/>
          </w:tcPr>
          <w:p w14:paraId="3907BE0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22</w:t>
            </w:r>
          </w:p>
        </w:tc>
      </w:tr>
      <w:tr w:rsidR="007C2386" w:rsidRPr="007C2386" w14:paraId="5CD04F83" w14:textId="77777777" w:rsidTr="007C2386">
        <w:trPr>
          <w:jc w:val="center"/>
        </w:trPr>
        <w:tc>
          <w:tcPr>
            <w:tcW w:w="1649" w:type="dxa"/>
            <w:tcBorders>
              <w:bottom w:val="single" w:sz="4" w:space="0" w:color="000000"/>
            </w:tcBorders>
            <w:shd w:val="clear" w:color="auto" w:fill="auto"/>
          </w:tcPr>
          <w:p w14:paraId="5FB7CBEB" w14:textId="77777777" w:rsidR="007C2386" w:rsidRPr="007C2386" w:rsidRDefault="007C2386" w:rsidP="007C2386">
            <w:pPr>
              <w:spacing w:line="259" w:lineRule="auto"/>
              <w:rPr>
                <w:rFonts w:ascii="Calibri" w:eastAsia="Calibri" w:hAnsi="Calibri" w:cs="Times New Roman"/>
                <w:b/>
                <w:sz w:val="22"/>
              </w:rPr>
            </w:pPr>
          </w:p>
        </w:tc>
        <w:tc>
          <w:tcPr>
            <w:tcW w:w="1895" w:type="dxa"/>
            <w:tcBorders>
              <w:bottom w:val="single" w:sz="4" w:space="0" w:color="000000"/>
            </w:tcBorders>
            <w:shd w:val="clear" w:color="auto" w:fill="auto"/>
          </w:tcPr>
          <w:p w14:paraId="2916D7B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 months post-discharge</w:t>
            </w:r>
          </w:p>
        </w:tc>
        <w:tc>
          <w:tcPr>
            <w:tcW w:w="992" w:type="dxa"/>
            <w:tcBorders>
              <w:bottom w:val="single" w:sz="4" w:space="0" w:color="000000"/>
            </w:tcBorders>
            <w:shd w:val="clear" w:color="auto" w:fill="auto"/>
            <w:vAlign w:val="bottom"/>
          </w:tcPr>
          <w:p w14:paraId="6C5DEC5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64</w:t>
            </w:r>
          </w:p>
        </w:tc>
        <w:tc>
          <w:tcPr>
            <w:tcW w:w="993" w:type="dxa"/>
            <w:tcBorders>
              <w:bottom w:val="single" w:sz="4" w:space="0" w:color="000000"/>
            </w:tcBorders>
            <w:shd w:val="clear" w:color="auto" w:fill="auto"/>
            <w:vAlign w:val="bottom"/>
          </w:tcPr>
          <w:p w14:paraId="6A41425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11.6</w:t>
            </w:r>
          </w:p>
        </w:tc>
        <w:tc>
          <w:tcPr>
            <w:tcW w:w="992" w:type="dxa"/>
            <w:tcBorders>
              <w:bottom w:val="single" w:sz="4" w:space="0" w:color="000000"/>
            </w:tcBorders>
            <w:shd w:val="clear" w:color="auto" w:fill="auto"/>
            <w:vAlign w:val="bottom"/>
          </w:tcPr>
          <w:p w14:paraId="649AD10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6.31</w:t>
            </w:r>
          </w:p>
        </w:tc>
        <w:tc>
          <w:tcPr>
            <w:tcW w:w="992" w:type="dxa"/>
            <w:tcBorders>
              <w:bottom w:val="single" w:sz="4" w:space="0" w:color="000000"/>
            </w:tcBorders>
            <w:shd w:val="clear" w:color="auto" w:fill="auto"/>
            <w:vAlign w:val="bottom"/>
          </w:tcPr>
          <w:p w14:paraId="2251058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w:t>
            </w:r>
          </w:p>
        </w:tc>
        <w:tc>
          <w:tcPr>
            <w:tcW w:w="562" w:type="dxa"/>
            <w:tcBorders>
              <w:bottom w:val="single" w:sz="4" w:space="0" w:color="000000"/>
            </w:tcBorders>
            <w:shd w:val="clear" w:color="auto" w:fill="auto"/>
            <w:vAlign w:val="bottom"/>
          </w:tcPr>
          <w:p w14:paraId="194EEB8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w:t>
            </w:r>
          </w:p>
        </w:tc>
        <w:tc>
          <w:tcPr>
            <w:tcW w:w="992" w:type="dxa"/>
            <w:gridSpan w:val="2"/>
            <w:tcBorders>
              <w:bottom w:val="single" w:sz="4" w:space="0" w:color="000000"/>
            </w:tcBorders>
            <w:shd w:val="clear" w:color="auto" w:fill="auto"/>
            <w:vAlign w:val="bottom"/>
          </w:tcPr>
          <w:p w14:paraId="03AE9D2C"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22</w:t>
            </w:r>
          </w:p>
        </w:tc>
      </w:tr>
      <w:tr w:rsidR="007C2386" w:rsidRPr="007C2386" w14:paraId="212B54CF" w14:textId="77777777" w:rsidTr="007C2386">
        <w:trPr>
          <w:jc w:val="center"/>
        </w:trPr>
        <w:tc>
          <w:tcPr>
            <w:tcW w:w="1649" w:type="dxa"/>
            <w:tcBorders>
              <w:top w:val="single" w:sz="4" w:space="0" w:color="000000"/>
            </w:tcBorders>
            <w:shd w:val="clear" w:color="auto" w:fill="auto"/>
          </w:tcPr>
          <w:p w14:paraId="3E874D13"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 xml:space="preserve">Barthel </w:t>
            </w:r>
          </w:p>
        </w:tc>
        <w:tc>
          <w:tcPr>
            <w:tcW w:w="1895" w:type="dxa"/>
            <w:tcBorders>
              <w:top w:val="single" w:sz="4" w:space="0" w:color="000000"/>
            </w:tcBorders>
            <w:shd w:val="clear" w:color="auto" w:fill="auto"/>
          </w:tcPr>
          <w:p w14:paraId="67A4AEB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Baseline</w:t>
            </w:r>
          </w:p>
        </w:tc>
        <w:tc>
          <w:tcPr>
            <w:tcW w:w="992" w:type="dxa"/>
            <w:tcBorders>
              <w:top w:val="single" w:sz="4" w:space="0" w:color="000000"/>
            </w:tcBorders>
            <w:shd w:val="clear" w:color="auto" w:fill="auto"/>
            <w:vAlign w:val="bottom"/>
          </w:tcPr>
          <w:p w14:paraId="33D0648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133</w:t>
            </w:r>
          </w:p>
        </w:tc>
        <w:tc>
          <w:tcPr>
            <w:tcW w:w="993" w:type="dxa"/>
            <w:tcBorders>
              <w:top w:val="single" w:sz="4" w:space="0" w:color="000000"/>
            </w:tcBorders>
            <w:shd w:val="clear" w:color="auto" w:fill="auto"/>
            <w:vAlign w:val="bottom"/>
          </w:tcPr>
          <w:p w14:paraId="5CAD36A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71.7</w:t>
            </w:r>
          </w:p>
        </w:tc>
        <w:tc>
          <w:tcPr>
            <w:tcW w:w="992" w:type="dxa"/>
            <w:tcBorders>
              <w:top w:val="single" w:sz="4" w:space="0" w:color="000000"/>
            </w:tcBorders>
            <w:shd w:val="clear" w:color="auto" w:fill="auto"/>
            <w:vAlign w:val="bottom"/>
          </w:tcPr>
          <w:p w14:paraId="7C178E6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16.83</w:t>
            </w:r>
          </w:p>
        </w:tc>
        <w:tc>
          <w:tcPr>
            <w:tcW w:w="992" w:type="dxa"/>
            <w:tcBorders>
              <w:top w:val="single" w:sz="4" w:space="0" w:color="000000"/>
            </w:tcBorders>
            <w:shd w:val="clear" w:color="auto" w:fill="auto"/>
            <w:vAlign w:val="bottom"/>
          </w:tcPr>
          <w:p w14:paraId="2EBF9D9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75</w:t>
            </w:r>
          </w:p>
        </w:tc>
        <w:tc>
          <w:tcPr>
            <w:tcW w:w="562" w:type="dxa"/>
            <w:tcBorders>
              <w:top w:val="single" w:sz="4" w:space="0" w:color="000000"/>
            </w:tcBorders>
            <w:shd w:val="clear" w:color="auto" w:fill="auto"/>
            <w:vAlign w:val="bottom"/>
          </w:tcPr>
          <w:p w14:paraId="080CF03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w:t>
            </w:r>
          </w:p>
        </w:tc>
        <w:tc>
          <w:tcPr>
            <w:tcW w:w="992" w:type="dxa"/>
            <w:gridSpan w:val="2"/>
            <w:tcBorders>
              <w:top w:val="single" w:sz="4" w:space="0" w:color="000000"/>
            </w:tcBorders>
            <w:shd w:val="clear" w:color="auto" w:fill="auto"/>
            <w:vAlign w:val="bottom"/>
          </w:tcPr>
          <w:p w14:paraId="736913D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100</w:t>
            </w:r>
          </w:p>
        </w:tc>
      </w:tr>
      <w:tr w:rsidR="007C2386" w:rsidRPr="007C2386" w14:paraId="00CDB77F" w14:textId="77777777" w:rsidTr="007C2386">
        <w:trPr>
          <w:jc w:val="center"/>
        </w:trPr>
        <w:tc>
          <w:tcPr>
            <w:tcW w:w="1649" w:type="dxa"/>
            <w:tcBorders>
              <w:bottom w:val="single" w:sz="4" w:space="0" w:color="000000"/>
            </w:tcBorders>
            <w:shd w:val="clear" w:color="auto" w:fill="auto"/>
          </w:tcPr>
          <w:p w14:paraId="16614F1C" w14:textId="77777777" w:rsidR="007C2386" w:rsidRPr="007C2386" w:rsidRDefault="007C2386" w:rsidP="007C2386">
            <w:pPr>
              <w:spacing w:line="259" w:lineRule="auto"/>
              <w:rPr>
                <w:rFonts w:ascii="Calibri" w:eastAsia="Calibri" w:hAnsi="Calibri" w:cs="Times New Roman"/>
                <w:b/>
                <w:sz w:val="22"/>
              </w:rPr>
            </w:pPr>
          </w:p>
        </w:tc>
        <w:tc>
          <w:tcPr>
            <w:tcW w:w="1895" w:type="dxa"/>
            <w:tcBorders>
              <w:bottom w:val="single" w:sz="4" w:space="0" w:color="000000"/>
            </w:tcBorders>
            <w:shd w:val="clear" w:color="auto" w:fill="auto"/>
          </w:tcPr>
          <w:p w14:paraId="2E24AAB5"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Discharge</w:t>
            </w:r>
          </w:p>
        </w:tc>
        <w:tc>
          <w:tcPr>
            <w:tcW w:w="992" w:type="dxa"/>
            <w:tcBorders>
              <w:bottom w:val="single" w:sz="4" w:space="0" w:color="000000"/>
            </w:tcBorders>
            <w:shd w:val="clear" w:color="auto" w:fill="auto"/>
            <w:vAlign w:val="bottom"/>
          </w:tcPr>
          <w:p w14:paraId="4FB5AAC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115</w:t>
            </w:r>
          </w:p>
        </w:tc>
        <w:tc>
          <w:tcPr>
            <w:tcW w:w="993" w:type="dxa"/>
            <w:tcBorders>
              <w:bottom w:val="single" w:sz="4" w:space="0" w:color="000000"/>
            </w:tcBorders>
            <w:shd w:val="clear" w:color="auto" w:fill="auto"/>
            <w:vAlign w:val="bottom"/>
          </w:tcPr>
          <w:p w14:paraId="0766A4D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82.5</w:t>
            </w:r>
          </w:p>
        </w:tc>
        <w:tc>
          <w:tcPr>
            <w:tcW w:w="992" w:type="dxa"/>
            <w:tcBorders>
              <w:bottom w:val="single" w:sz="4" w:space="0" w:color="000000"/>
            </w:tcBorders>
            <w:shd w:val="clear" w:color="auto" w:fill="auto"/>
            <w:vAlign w:val="bottom"/>
          </w:tcPr>
          <w:p w14:paraId="07CF67B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18.2</w:t>
            </w:r>
          </w:p>
        </w:tc>
        <w:tc>
          <w:tcPr>
            <w:tcW w:w="992" w:type="dxa"/>
            <w:tcBorders>
              <w:bottom w:val="single" w:sz="4" w:space="0" w:color="000000"/>
            </w:tcBorders>
            <w:shd w:val="clear" w:color="auto" w:fill="auto"/>
            <w:vAlign w:val="bottom"/>
          </w:tcPr>
          <w:p w14:paraId="3ACA782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90</w:t>
            </w:r>
          </w:p>
        </w:tc>
        <w:tc>
          <w:tcPr>
            <w:tcW w:w="562" w:type="dxa"/>
            <w:tcBorders>
              <w:bottom w:val="single" w:sz="4" w:space="0" w:color="000000"/>
            </w:tcBorders>
            <w:shd w:val="clear" w:color="auto" w:fill="auto"/>
            <w:vAlign w:val="bottom"/>
          </w:tcPr>
          <w:p w14:paraId="04702B2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w:t>
            </w:r>
          </w:p>
        </w:tc>
        <w:tc>
          <w:tcPr>
            <w:tcW w:w="992" w:type="dxa"/>
            <w:gridSpan w:val="2"/>
            <w:tcBorders>
              <w:bottom w:val="single" w:sz="4" w:space="0" w:color="000000"/>
            </w:tcBorders>
            <w:shd w:val="clear" w:color="auto" w:fill="auto"/>
            <w:vAlign w:val="bottom"/>
          </w:tcPr>
          <w:p w14:paraId="5E33B5A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100</w:t>
            </w:r>
          </w:p>
        </w:tc>
      </w:tr>
      <w:tr w:rsidR="007C2386" w:rsidRPr="007C2386" w14:paraId="46F204DE" w14:textId="77777777" w:rsidTr="007C2386">
        <w:trPr>
          <w:jc w:val="center"/>
        </w:trPr>
        <w:tc>
          <w:tcPr>
            <w:tcW w:w="1649" w:type="dxa"/>
            <w:tcBorders>
              <w:top w:val="single" w:sz="4" w:space="0" w:color="000000"/>
            </w:tcBorders>
            <w:shd w:val="clear" w:color="auto" w:fill="auto"/>
          </w:tcPr>
          <w:p w14:paraId="6F052A19" w14:textId="77777777" w:rsidR="007C2386" w:rsidRPr="007C2386" w:rsidRDefault="007C2386" w:rsidP="007C2386">
            <w:pPr>
              <w:spacing w:line="259" w:lineRule="auto"/>
              <w:rPr>
                <w:rFonts w:ascii="Calibri" w:eastAsia="Calibri" w:hAnsi="Calibri" w:cs="Times New Roman"/>
                <w:b/>
                <w:sz w:val="22"/>
              </w:rPr>
            </w:pPr>
          </w:p>
        </w:tc>
        <w:tc>
          <w:tcPr>
            <w:tcW w:w="1895" w:type="dxa"/>
            <w:tcBorders>
              <w:top w:val="single" w:sz="4" w:space="0" w:color="000000"/>
            </w:tcBorders>
            <w:shd w:val="clear" w:color="auto" w:fill="auto"/>
          </w:tcPr>
          <w:p w14:paraId="342CEC4F"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tcBorders>
            <w:shd w:val="clear" w:color="auto" w:fill="auto"/>
            <w:vAlign w:val="bottom"/>
          </w:tcPr>
          <w:p w14:paraId="3A724F04" w14:textId="77777777" w:rsidR="007C2386" w:rsidRPr="007C2386" w:rsidRDefault="007C2386" w:rsidP="007C2386">
            <w:pPr>
              <w:spacing w:line="259" w:lineRule="auto"/>
              <w:rPr>
                <w:rFonts w:ascii="Calibri" w:eastAsia="Calibri" w:hAnsi="Calibri" w:cs="Times New Roman"/>
                <w:sz w:val="22"/>
              </w:rPr>
            </w:pPr>
          </w:p>
        </w:tc>
        <w:tc>
          <w:tcPr>
            <w:tcW w:w="993" w:type="dxa"/>
            <w:tcBorders>
              <w:top w:val="single" w:sz="4" w:space="0" w:color="000000"/>
            </w:tcBorders>
            <w:shd w:val="clear" w:color="auto" w:fill="auto"/>
            <w:vAlign w:val="bottom"/>
          </w:tcPr>
          <w:p w14:paraId="4E4E2EC2"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tcBorders>
            <w:shd w:val="clear" w:color="auto" w:fill="auto"/>
            <w:vAlign w:val="bottom"/>
          </w:tcPr>
          <w:p w14:paraId="2864AE4E" w14:textId="77777777" w:rsidR="007C2386" w:rsidRPr="007C2386" w:rsidRDefault="007C2386" w:rsidP="007C2386">
            <w:pPr>
              <w:spacing w:line="259" w:lineRule="auto"/>
              <w:rPr>
                <w:rFonts w:ascii="Calibri" w:eastAsia="Calibri" w:hAnsi="Calibri" w:cs="Times New Roman"/>
                <w:sz w:val="22"/>
              </w:rPr>
            </w:pPr>
          </w:p>
        </w:tc>
        <w:tc>
          <w:tcPr>
            <w:tcW w:w="992" w:type="dxa"/>
            <w:tcBorders>
              <w:top w:val="single" w:sz="4" w:space="0" w:color="000000"/>
            </w:tcBorders>
            <w:shd w:val="clear" w:color="auto" w:fill="auto"/>
            <w:vAlign w:val="bottom"/>
          </w:tcPr>
          <w:p w14:paraId="397FBA68" w14:textId="77777777" w:rsidR="007C2386" w:rsidRPr="007C2386" w:rsidRDefault="007C2386" w:rsidP="007C2386">
            <w:pPr>
              <w:spacing w:line="259" w:lineRule="auto"/>
              <w:rPr>
                <w:rFonts w:ascii="Calibri" w:eastAsia="Calibri" w:hAnsi="Calibri" w:cs="Times New Roman"/>
                <w:sz w:val="22"/>
              </w:rPr>
            </w:pPr>
          </w:p>
        </w:tc>
        <w:tc>
          <w:tcPr>
            <w:tcW w:w="562" w:type="dxa"/>
            <w:tcBorders>
              <w:top w:val="single" w:sz="4" w:space="0" w:color="000000"/>
            </w:tcBorders>
            <w:shd w:val="clear" w:color="auto" w:fill="auto"/>
            <w:vAlign w:val="bottom"/>
          </w:tcPr>
          <w:p w14:paraId="741EF9FA" w14:textId="77777777" w:rsidR="007C2386" w:rsidRPr="007C2386" w:rsidRDefault="007C2386" w:rsidP="007C2386">
            <w:pPr>
              <w:spacing w:line="259" w:lineRule="auto"/>
              <w:rPr>
                <w:rFonts w:ascii="Calibri" w:eastAsia="Calibri" w:hAnsi="Calibri" w:cs="Times New Roman"/>
                <w:sz w:val="22"/>
              </w:rPr>
            </w:pPr>
          </w:p>
        </w:tc>
        <w:tc>
          <w:tcPr>
            <w:tcW w:w="992" w:type="dxa"/>
            <w:gridSpan w:val="2"/>
            <w:tcBorders>
              <w:top w:val="single" w:sz="4" w:space="0" w:color="000000"/>
            </w:tcBorders>
            <w:shd w:val="clear" w:color="auto" w:fill="auto"/>
            <w:vAlign w:val="bottom"/>
          </w:tcPr>
          <w:p w14:paraId="6368CF9F" w14:textId="77777777" w:rsidR="007C2386" w:rsidRPr="007C2386" w:rsidRDefault="007C2386" w:rsidP="007C2386">
            <w:pPr>
              <w:spacing w:line="259" w:lineRule="auto"/>
              <w:rPr>
                <w:rFonts w:ascii="Calibri" w:eastAsia="Calibri" w:hAnsi="Calibri" w:cs="Times New Roman"/>
                <w:sz w:val="22"/>
              </w:rPr>
            </w:pPr>
          </w:p>
        </w:tc>
      </w:tr>
    </w:tbl>
    <w:p w14:paraId="4DB18706" w14:textId="77777777" w:rsidR="007C2386" w:rsidRPr="007C2386" w:rsidRDefault="007C2386" w:rsidP="007C2386">
      <w:pPr>
        <w:spacing w:line="259" w:lineRule="auto"/>
        <w:rPr>
          <w:rFonts w:ascii="Calibri" w:eastAsia="Calibri" w:hAnsi="Calibri" w:cs="Times New Roman"/>
          <w:sz w:val="22"/>
        </w:rPr>
      </w:pPr>
    </w:p>
    <w:p w14:paraId="007059FC" w14:textId="41EFAA71" w:rsidR="007C2386" w:rsidRDefault="007C2386">
      <w:pPr>
        <w:spacing w:line="259" w:lineRule="auto"/>
        <w:rPr>
          <w:b/>
          <w:sz w:val="28"/>
          <w:szCs w:val="28"/>
        </w:rPr>
      </w:pPr>
      <w:r>
        <w:rPr>
          <w:b/>
          <w:sz w:val="28"/>
          <w:szCs w:val="28"/>
        </w:rPr>
        <w:br w:type="page"/>
      </w:r>
    </w:p>
    <w:p w14:paraId="37B1BB8A"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lastRenderedPageBreak/>
        <w:t>Table 6: Predictive validity of the HRERS-RV score</w:t>
      </w:r>
    </w:p>
    <w:tbl>
      <w:tblPr>
        <w:tblStyle w:val="TableGrid6"/>
        <w:tblW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561"/>
        <w:gridCol w:w="1559"/>
        <w:gridCol w:w="992"/>
      </w:tblGrid>
      <w:tr w:rsidR="007C2386" w:rsidRPr="007C2386" w14:paraId="1881BB67" w14:textId="77777777" w:rsidTr="007C2386">
        <w:tc>
          <w:tcPr>
            <w:tcW w:w="2254" w:type="dxa"/>
            <w:tcBorders>
              <w:top w:val="single" w:sz="4" w:space="0" w:color="000000"/>
              <w:bottom w:val="single" w:sz="4" w:space="0" w:color="000000"/>
            </w:tcBorders>
            <w:vAlign w:val="center"/>
          </w:tcPr>
          <w:p w14:paraId="38747673"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Outcome measure</w:t>
            </w:r>
          </w:p>
        </w:tc>
        <w:tc>
          <w:tcPr>
            <w:tcW w:w="2561" w:type="dxa"/>
            <w:tcBorders>
              <w:top w:val="single" w:sz="4" w:space="0" w:color="000000"/>
              <w:bottom w:val="single" w:sz="4" w:space="0" w:color="000000"/>
            </w:tcBorders>
            <w:vAlign w:val="center"/>
          </w:tcPr>
          <w:p w14:paraId="66F0E108"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Coefficient (95% CI)</w:t>
            </w:r>
          </w:p>
        </w:tc>
        <w:tc>
          <w:tcPr>
            <w:tcW w:w="1559" w:type="dxa"/>
            <w:tcBorders>
              <w:top w:val="single" w:sz="4" w:space="0" w:color="000000"/>
              <w:bottom w:val="single" w:sz="4" w:space="0" w:color="000000"/>
            </w:tcBorders>
            <w:vAlign w:val="center"/>
          </w:tcPr>
          <w:p w14:paraId="41F5E625"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P-value</w:t>
            </w:r>
          </w:p>
        </w:tc>
        <w:tc>
          <w:tcPr>
            <w:tcW w:w="992" w:type="dxa"/>
            <w:tcBorders>
              <w:top w:val="single" w:sz="4" w:space="0" w:color="000000"/>
              <w:bottom w:val="single" w:sz="4" w:space="0" w:color="000000"/>
            </w:tcBorders>
            <w:vAlign w:val="center"/>
          </w:tcPr>
          <w:p w14:paraId="118AE50C"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w:t>
            </w:r>
          </w:p>
        </w:tc>
      </w:tr>
      <w:tr w:rsidR="007C2386" w:rsidRPr="007C2386" w14:paraId="3C470C5F" w14:textId="77777777" w:rsidTr="007C2386">
        <w:tc>
          <w:tcPr>
            <w:tcW w:w="6374" w:type="dxa"/>
            <w:gridSpan w:val="3"/>
            <w:tcBorders>
              <w:top w:val="single" w:sz="4" w:space="0" w:color="000000"/>
              <w:bottom w:val="single" w:sz="4" w:space="0" w:color="000000"/>
            </w:tcBorders>
            <w:vAlign w:val="center"/>
          </w:tcPr>
          <w:p w14:paraId="43FF212E" w14:textId="77777777" w:rsidR="007C2386" w:rsidRPr="007C2386" w:rsidRDefault="007C2386" w:rsidP="007C2386">
            <w:pPr>
              <w:spacing w:line="259" w:lineRule="auto"/>
              <w:rPr>
                <w:rFonts w:ascii="Calibri" w:eastAsia="Calibri" w:hAnsi="Calibri" w:cs="Times New Roman"/>
                <w:i/>
                <w:sz w:val="22"/>
              </w:rPr>
            </w:pPr>
            <w:r w:rsidRPr="007C2386">
              <w:rPr>
                <w:rFonts w:ascii="Calibri" w:eastAsia="Calibri" w:hAnsi="Calibri" w:cs="Times New Roman"/>
                <w:i/>
                <w:sz w:val="22"/>
              </w:rPr>
              <w:t>Short-term outcomes (Discharge)</w:t>
            </w:r>
          </w:p>
        </w:tc>
        <w:tc>
          <w:tcPr>
            <w:tcW w:w="992" w:type="dxa"/>
            <w:tcBorders>
              <w:top w:val="single" w:sz="4" w:space="0" w:color="000000"/>
              <w:bottom w:val="single" w:sz="4" w:space="0" w:color="000000"/>
            </w:tcBorders>
            <w:vAlign w:val="center"/>
          </w:tcPr>
          <w:p w14:paraId="2DA8B57B" w14:textId="77777777" w:rsidR="007C2386" w:rsidRPr="007C2386" w:rsidRDefault="007C2386" w:rsidP="007C2386">
            <w:pPr>
              <w:spacing w:line="259" w:lineRule="auto"/>
              <w:rPr>
                <w:rFonts w:ascii="Calibri" w:eastAsia="Calibri" w:hAnsi="Calibri" w:cs="Times New Roman"/>
                <w:i/>
                <w:sz w:val="22"/>
              </w:rPr>
            </w:pPr>
          </w:p>
        </w:tc>
      </w:tr>
      <w:tr w:rsidR="007C2386" w:rsidRPr="007C2386" w14:paraId="14601C82" w14:textId="77777777" w:rsidTr="007C2386">
        <w:tc>
          <w:tcPr>
            <w:tcW w:w="2254" w:type="dxa"/>
            <w:tcBorders>
              <w:top w:val="single" w:sz="4" w:space="0" w:color="000000"/>
              <w:bottom w:val="single" w:sz="4" w:space="0" w:color="000000"/>
            </w:tcBorders>
            <w:vAlign w:val="center"/>
          </w:tcPr>
          <w:p w14:paraId="0CB26671"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Barthel Index</w:t>
            </w:r>
          </w:p>
        </w:tc>
        <w:tc>
          <w:tcPr>
            <w:tcW w:w="2561" w:type="dxa"/>
            <w:tcBorders>
              <w:top w:val="single" w:sz="4" w:space="0" w:color="000000"/>
              <w:bottom w:val="single" w:sz="4" w:space="0" w:color="000000"/>
            </w:tcBorders>
            <w:vAlign w:val="center"/>
          </w:tcPr>
          <w:p w14:paraId="3310ACE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1.592 (1.421 , 1.763)</w:t>
            </w:r>
          </w:p>
        </w:tc>
        <w:tc>
          <w:tcPr>
            <w:tcW w:w="1559" w:type="dxa"/>
            <w:tcBorders>
              <w:bottom w:val="single" w:sz="4" w:space="0" w:color="000000"/>
            </w:tcBorders>
            <w:vAlign w:val="center"/>
          </w:tcPr>
          <w:p w14:paraId="21C702E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&lt;0.001</w:t>
            </w:r>
          </w:p>
        </w:tc>
        <w:tc>
          <w:tcPr>
            <w:tcW w:w="992" w:type="dxa"/>
            <w:tcBorders>
              <w:top w:val="single" w:sz="4" w:space="0" w:color="000000"/>
              <w:bottom w:val="single" w:sz="4" w:space="0" w:color="000000"/>
            </w:tcBorders>
            <w:vAlign w:val="center"/>
          </w:tcPr>
          <w:p w14:paraId="6AC7F71E"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81</w:t>
            </w:r>
          </w:p>
        </w:tc>
      </w:tr>
      <w:tr w:rsidR="007C2386" w:rsidRPr="007C2386" w14:paraId="46FF9B08" w14:textId="77777777" w:rsidTr="007C2386">
        <w:tc>
          <w:tcPr>
            <w:tcW w:w="2254" w:type="dxa"/>
            <w:tcBorders>
              <w:top w:val="single" w:sz="4" w:space="0" w:color="000000"/>
              <w:bottom w:val="single" w:sz="4" w:space="0" w:color="000000"/>
            </w:tcBorders>
            <w:vAlign w:val="center"/>
          </w:tcPr>
          <w:p w14:paraId="46325C33"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NEADL</w:t>
            </w:r>
          </w:p>
        </w:tc>
        <w:tc>
          <w:tcPr>
            <w:tcW w:w="2561" w:type="dxa"/>
            <w:tcBorders>
              <w:top w:val="single" w:sz="4" w:space="0" w:color="000000"/>
              <w:bottom w:val="single" w:sz="4" w:space="0" w:color="000000"/>
            </w:tcBorders>
            <w:vAlign w:val="center"/>
          </w:tcPr>
          <w:p w14:paraId="1507FA7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0.147 (0.096, 0.199)</w:t>
            </w:r>
          </w:p>
        </w:tc>
        <w:tc>
          <w:tcPr>
            <w:tcW w:w="1559" w:type="dxa"/>
            <w:tcBorders>
              <w:top w:val="single" w:sz="4" w:space="0" w:color="000000"/>
              <w:bottom w:val="single" w:sz="4" w:space="0" w:color="000000"/>
            </w:tcBorders>
            <w:vAlign w:val="center"/>
          </w:tcPr>
          <w:p w14:paraId="6E20EE0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&lt;0.001</w:t>
            </w:r>
          </w:p>
        </w:tc>
        <w:tc>
          <w:tcPr>
            <w:tcW w:w="992" w:type="dxa"/>
            <w:tcBorders>
              <w:top w:val="single" w:sz="4" w:space="0" w:color="000000"/>
              <w:bottom w:val="single" w:sz="4" w:space="0" w:color="000000"/>
            </w:tcBorders>
            <w:vAlign w:val="center"/>
          </w:tcPr>
          <w:p w14:paraId="0057E52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108</w:t>
            </w:r>
          </w:p>
        </w:tc>
      </w:tr>
      <w:tr w:rsidR="007C2386" w:rsidRPr="007C2386" w14:paraId="337093CE" w14:textId="77777777" w:rsidTr="007C2386">
        <w:tc>
          <w:tcPr>
            <w:tcW w:w="6374" w:type="dxa"/>
            <w:gridSpan w:val="3"/>
            <w:tcBorders>
              <w:top w:val="single" w:sz="4" w:space="0" w:color="000000"/>
              <w:bottom w:val="single" w:sz="4" w:space="0" w:color="000000"/>
            </w:tcBorders>
            <w:vAlign w:val="center"/>
          </w:tcPr>
          <w:p w14:paraId="56EB57C6" w14:textId="77777777" w:rsidR="007C2386" w:rsidRPr="007C2386" w:rsidRDefault="007C2386" w:rsidP="007C2386">
            <w:pPr>
              <w:spacing w:line="259" w:lineRule="auto"/>
              <w:rPr>
                <w:rFonts w:ascii="Calibri" w:eastAsia="Calibri" w:hAnsi="Calibri" w:cs="Times New Roman"/>
                <w:i/>
                <w:sz w:val="22"/>
              </w:rPr>
            </w:pPr>
            <w:r w:rsidRPr="007C2386">
              <w:rPr>
                <w:rFonts w:ascii="Calibri" w:eastAsia="Calibri" w:hAnsi="Calibri" w:cs="Times New Roman"/>
                <w:i/>
                <w:sz w:val="22"/>
              </w:rPr>
              <w:t>Long-term outcomes (6 months post-discharge)</w:t>
            </w:r>
          </w:p>
        </w:tc>
        <w:tc>
          <w:tcPr>
            <w:tcW w:w="992" w:type="dxa"/>
            <w:tcBorders>
              <w:top w:val="single" w:sz="4" w:space="0" w:color="000000"/>
              <w:bottom w:val="single" w:sz="4" w:space="0" w:color="000000"/>
            </w:tcBorders>
            <w:vAlign w:val="center"/>
          </w:tcPr>
          <w:p w14:paraId="1D93354D" w14:textId="77777777" w:rsidR="007C2386" w:rsidRPr="007C2386" w:rsidRDefault="007C2386" w:rsidP="007C2386">
            <w:pPr>
              <w:spacing w:line="259" w:lineRule="auto"/>
              <w:rPr>
                <w:rFonts w:ascii="Calibri" w:eastAsia="Calibri" w:hAnsi="Calibri" w:cs="Times New Roman"/>
                <w:i/>
                <w:sz w:val="22"/>
              </w:rPr>
            </w:pPr>
          </w:p>
        </w:tc>
      </w:tr>
      <w:tr w:rsidR="007C2386" w:rsidRPr="007C2386" w14:paraId="5A1931F4" w14:textId="77777777" w:rsidTr="007C2386">
        <w:tc>
          <w:tcPr>
            <w:tcW w:w="2254" w:type="dxa"/>
            <w:tcBorders>
              <w:top w:val="single" w:sz="4" w:space="0" w:color="000000"/>
              <w:bottom w:val="single" w:sz="4" w:space="0" w:color="000000"/>
            </w:tcBorders>
            <w:vAlign w:val="center"/>
          </w:tcPr>
          <w:p w14:paraId="00E30E98"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NEADL</w:t>
            </w:r>
          </w:p>
        </w:tc>
        <w:tc>
          <w:tcPr>
            <w:tcW w:w="2561" w:type="dxa"/>
            <w:tcBorders>
              <w:top w:val="single" w:sz="4" w:space="0" w:color="000000"/>
              <w:bottom w:val="single" w:sz="4" w:space="0" w:color="000000"/>
            </w:tcBorders>
            <w:vAlign w:val="center"/>
          </w:tcPr>
          <w:p w14:paraId="21B39F0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0.345 (0.001, 0.688)</w:t>
            </w:r>
          </w:p>
        </w:tc>
        <w:tc>
          <w:tcPr>
            <w:tcW w:w="1559" w:type="dxa"/>
            <w:tcBorders>
              <w:bottom w:val="single" w:sz="4" w:space="0" w:color="000000"/>
            </w:tcBorders>
            <w:vAlign w:val="center"/>
          </w:tcPr>
          <w:p w14:paraId="02E7D5A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0.049</w:t>
            </w:r>
          </w:p>
        </w:tc>
        <w:tc>
          <w:tcPr>
            <w:tcW w:w="992" w:type="dxa"/>
            <w:tcBorders>
              <w:top w:val="single" w:sz="4" w:space="0" w:color="000000"/>
              <w:bottom w:val="single" w:sz="4" w:space="0" w:color="000000"/>
            </w:tcBorders>
            <w:vAlign w:val="center"/>
          </w:tcPr>
          <w:p w14:paraId="12FB9F4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41</w:t>
            </w:r>
          </w:p>
        </w:tc>
      </w:tr>
    </w:tbl>
    <w:p w14:paraId="139E52B8" w14:textId="77777777" w:rsidR="007C2386" w:rsidRPr="007C2386" w:rsidRDefault="007C2386" w:rsidP="007C2386">
      <w:pPr>
        <w:spacing w:line="259" w:lineRule="auto"/>
        <w:rPr>
          <w:rFonts w:ascii="Calibri" w:eastAsia="Calibri" w:hAnsi="Calibri" w:cs="Times New Roman"/>
          <w:sz w:val="22"/>
        </w:rPr>
      </w:pPr>
    </w:p>
    <w:p w14:paraId="226A91A3" w14:textId="714B368F" w:rsidR="007C2386" w:rsidRDefault="007C2386">
      <w:pPr>
        <w:spacing w:line="259" w:lineRule="auto"/>
        <w:rPr>
          <w:b/>
          <w:sz w:val="28"/>
          <w:szCs w:val="28"/>
        </w:rPr>
      </w:pPr>
      <w:r>
        <w:rPr>
          <w:b/>
          <w:sz w:val="28"/>
          <w:szCs w:val="28"/>
        </w:rPr>
        <w:br w:type="page"/>
      </w:r>
    </w:p>
    <w:p w14:paraId="00018C47"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lastRenderedPageBreak/>
        <w:t>Table 7: Predictive validity of the HRERS-RV binary measure</w:t>
      </w:r>
    </w:p>
    <w:tbl>
      <w:tblPr>
        <w:tblStyle w:val="TableGrid7"/>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68"/>
        <w:gridCol w:w="2798"/>
        <w:gridCol w:w="1171"/>
        <w:gridCol w:w="1083"/>
      </w:tblGrid>
      <w:tr w:rsidR="007C2386" w:rsidRPr="007C2386" w14:paraId="637338B9" w14:textId="77777777" w:rsidTr="007C2386">
        <w:tc>
          <w:tcPr>
            <w:tcW w:w="1696" w:type="dxa"/>
            <w:tcBorders>
              <w:top w:val="single" w:sz="4" w:space="0" w:color="000000"/>
              <w:bottom w:val="single" w:sz="4" w:space="0" w:color="000000"/>
            </w:tcBorders>
            <w:vAlign w:val="center"/>
          </w:tcPr>
          <w:p w14:paraId="566F2255"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Outcome measure</w:t>
            </w:r>
          </w:p>
        </w:tc>
        <w:tc>
          <w:tcPr>
            <w:tcW w:w="2268" w:type="dxa"/>
            <w:tcBorders>
              <w:top w:val="single" w:sz="4" w:space="0" w:color="000000"/>
              <w:bottom w:val="single" w:sz="4" w:space="0" w:color="000000"/>
            </w:tcBorders>
            <w:vAlign w:val="center"/>
          </w:tcPr>
          <w:p w14:paraId="00850CF9"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HRERS-RV binary predictor</w:t>
            </w:r>
          </w:p>
        </w:tc>
        <w:tc>
          <w:tcPr>
            <w:tcW w:w="2798" w:type="dxa"/>
            <w:tcBorders>
              <w:top w:val="single" w:sz="4" w:space="0" w:color="000000"/>
              <w:bottom w:val="single" w:sz="4" w:space="0" w:color="000000"/>
            </w:tcBorders>
            <w:vAlign w:val="center"/>
          </w:tcPr>
          <w:p w14:paraId="0B4F51A0"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Coefficient (95% CI)</w:t>
            </w:r>
          </w:p>
        </w:tc>
        <w:tc>
          <w:tcPr>
            <w:tcW w:w="1171" w:type="dxa"/>
            <w:tcBorders>
              <w:top w:val="single" w:sz="4" w:space="0" w:color="000000"/>
              <w:bottom w:val="single" w:sz="4" w:space="0" w:color="000000"/>
            </w:tcBorders>
            <w:vAlign w:val="center"/>
          </w:tcPr>
          <w:p w14:paraId="7CFB1E32"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P-value</w:t>
            </w:r>
          </w:p>
        </w:tc>
        <w:tc>
          <w:tcPr>
            <w:tcW w:w="1083" w:type="dxa"/>
            <w:tcBorders>
              <w:top w:val="single" w:sz="4" w:space="0" w:color="000000"/>
              <w:bottom w:val="single" w:sz="4" w:space="0" w:color="000000"/>
            </w:tcBorders>
            <w:vAlign w:val="center"/>
          </w:tcPr>
          <w:p w14:paraId="48C25CE9"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w:t>
            </w:r>
          </w:p>
        </w:tc>
      </w:tr>
      <w:tr w:rsidR="007C2386" w:rsidRPr="007C2386" w14:paraId="764C8453" w14:textId="77777777" w:rsidTr="007C2386">
        <w:tc>
          <w:tcPr>
            <w:tcW w:w="7933" w:type="dxa"/>
            <w:gridSpan w:val="4"/>
            <w:tcBorders>
              <w:top w:val="single" w:sz="4" w:space="0" w:color="000000"/>
              <w:bottom w:val="single" w:sz="4" w:space="0" w:color="000000"/>
            </w:tcBorders>
            <w:vAlign w:val="center"/>
          </w:tcPr>
          <w:p w14:paraId="5654087E" w14:textId="77777777" w:rsidR="007C2386" w:rsidRPr="007C2386" w:rsidRDefault="007C2386" w:rsidP="007C2386">
            <w:pPr>
              <w:spacing w:line="259" w:lineRule="auto"/>
              <w:rPr>
                <w:rFonts w:ascii="Calibri" w:eastAsia="Calibri" w:hAnsi="Calibri" w:cs="Times New Roman"/>
                <w:i/>
                <w:sz w:val="22"/>
              </w:rPr>
            </w:pPr>
            <w:r w:rsidRPr="007C2386">
              <w:rPr>
                <w:rFonts w:ascii="Calibri" w:eastAsia="Calibri" w:hAnsi="Calibri" w:cs="Times New Roman"/>
                <w:i/>
                <w:sz w:val="22"/>
              </w:rPr>
              <w:t>Short-term outcomes (at discharge)</w:t>
            </w:r>
          </w:p>
        </w:tc>
        <w:tc>
          <w:tcPr>
            <w:tcW w:w="1083" w:type="dxa"/>
            <w:tcBorders>
              <w:top w:val="single" w:sz="4" w:space="0" w:color="000000"/>
              <w:bottom w:val="single" w:sz="4" w:space="0" w:color="000000"/>
            </w:tcBorders>
            <w:vAlign w:val="center"/>
          </w:tcPr>
          <w:p w14:paraId="70D6AA34" w14:textId="77777777" w:rsidR="007C2386" w:rsidRPr="007C2386" w:rsidRDefault="007C2386" w:rsidP="007C2386">
            <w:pPr>
              <w:spacing w:line="259" w:lineRule="auto"/>
              <w:rPr>
                <w:rFonts w:ascii="Calibri" w:eastAsia="Calibri" w:hAnsi="Calibri" w:cs="Times New Roman"/>
                <w:i/>
                <w:sz w:val="22"/>
              </w:rPr>
            </w:pPr>
          </w:p>
        </w:tc>
      </w:tr>
      <w:tr w:rsidR="007C2386" w:rsidRPr="007C2386" w14:paraId="3B7AA0EB" w14:textId="77777777" w:rsidTr="007C2386">
        <w:tc>
          <w:tcPr>
            <w:tcW w:w="1696" w:type="dxa"/>
            <w:tcBorders>
              <w:top w:val="single" w:sz="4" w:space="0" w:color="000000"/>
              <w:bottom w:val="single" w:sz="4" w:space="0" w:color="000000"/>
            </w:tcBorders>
            <w:vAlign w:val="center"/>
          </w:tcPr>
          <w:p w14:paraId="707D52AB"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Barthel Index</w:t>
            </w:r>
          </w:p>
          <w:p w14:paraId="12D96754" w14:textId="77777777" w:rsidR="007C2386" w:rsidRPr="007C2386" w:rsidRDefault="007C2386" w:rsidP="007C2386">
            <w:pPr>
              <w:spacing w:line="259" w:lineRule="auto"/>
              <w:rPr>
                <w:rFonts w:ascii="Calibri" w:eastAsia="Calibri" w:hAnsi="Calibri" w:cs="Times New Roman"/>
                <w:b/>
                <w:sz w:val="22"/>
              </w:rPr>
            </w:pPr>
          </w:p>
        </w:tc>
        <w:tc>
          <w:tcPr>
            <w:tcW w:w="2268" w:type="dxa"/>
            <w:tcBorders>
              <w:top w:val="single" w:sz="4" w:space="0" w:color="000000"/>
              <w:bottom w:val="single" w:sz="4" w:space="0" w:color="000000"/>
            </w:tcBorders>
            <w:vAlign w:val="center"/>
          </w:tcPr>
          <w:p w14:paraId="395DC91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Moderate/low eng.</w:t>
            </w:r>
          </w:p>
          <w:p w14:paraId="5DF7A349"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High engagement</w:t>
            </w:r>
          </w:p>
        </w:tc>
        <w:tc>
          <w:tcPr>
            <w:tcW w:w="2798" w:type="dxa"/>
            <w:tcBorders>
              <w:top w:val="single" w:sz="4" w:space="0" w:color="000000"/>
              <w:bottom w:val="single" w:sz="4" w:space="0" w:color="000000"/>
            </w:tcBorders>
            <w:vAlign w:val="center"/>
          </w:tcPr>
          <w:p w14:paraId="0040090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ref</w:t>
            </w:r>
          </w:p>
          <w:p w14:paraId="33A62AE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11.948 (10.982, 12.914)</w:t>
            </w:r>
          </w:p>
        </w:tc>
        <w:tc>
          <w:tcPr>
            <w:tcW w:w="1171" w:type="dxa"/>
            <w:tcBorders>
              <w:top w:val="single" w:sz="4" w:space="0" w:color="000000"/>
              <w:bottom w:val="single" w:sz="4" w:space="0" w:color="000000"/>
            </w:tcBorders>
            <w:vAlign w:val="center"/>
          </w:tcPr>
          <w:p w14:paraId="08C8BAF6" w14:textId="77777777" w:rsidR="007C2386" w:rsidRPr="007C2386" w:rsidRDefault="007C2386" w:rsidP="007C2386">
            <w:pPr>
              <w:spacing w:line="259" w:lineRule="auto"/>
              <w:rPr>
                <w:rFonts w:ascii="Calibri" w:eastAsia="Calibri" w:hAnsi="Calibri" w:cs="Times New Roman"/>
                <w:sz w:val="22"/>
              </w:rPr>
            </w:pPr>
          </w:p>
          <w:p w14:paraId="17B9257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&lt;0.001</w:t>
            </w:r>
          </w:p>
        </w:tc>
        <w:tc>
          <w:tcPr>
            <w:tcW w:w="1083" w:type="dxa"/>
            <w:tcBorders>
              <w:top w:val="single" w:sz="4" w:space="0" w:color="000000"/>
              <w:bottom w:val="single" w:sz="4" w:space="0" w:color="000000"/>
            </w:tcBorders>
            <w:vAlign w:val="center"/>
          </w:tcPr>
          <w:p w14:paraId="34DF259D"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57</w:t>
            </w:r>
          </w:p>
          <w:p w14:paraId="6FB2DAA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69</w:t>
            </w:r>
          </w:p>
        </w:tc>
      </w:tr>
      <w:tr w:rsidR="007C2386" w:rsidRPr="007C2386" w14:paraId="6AFAD22A" w14:textId="77777777" w:rsidTr="007C2386">
        <w:tc>
          <w:tcPr>
            <w:tcW w:w="1696" w:type="dxa"/>
            <w:tcBorders>
              <w:top w:val="single" w:sz="4" w:space="0" w:color="000000"/>
              <w:bottom w:val="single" w:sz="4" w:space="0" w:color="000000"/>
            </w:tcBorders>
            <w:vAlign w:val="center"/>
          </w:tcPr>
          <w:p w14:paraId="6A7C1B07"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NEADL</w:t>
            </w:r>
          </w:p>
          <w:p w14:paraId="3625DC92" w14:textId="77777777" w:rsidR="007C2386" w:rsidRPr="007C2386" w:rsidRDefault="007C2386" w:rsidP="007C2386">
            <w:pPr>
              <w:spacing w:line="259" w:lineRule="auto"/>
              <w:rPr>
                <w:rFonts w:ascii="Calibri" w:eastAsia="Calibri" w:hAnsi="Calibri" w:cs="Times New Roman"/>
                <w:b/>
                <w:sz w:val="22"/>
              </w:rPr>
            </w:pPr>
          </w:p>
        </w:tc>
        <w:tc>
          <w:tcPr>
            <w:tcW w:w="2268" w:type="dxa"/>
            <w:tcBorders>
              <w:top w:val="single" w:sz="4" w:space="0" w:color="000000"/>
              <w:bottom w:val="single" w:sz="4" w:space="0" w:color="000000"/>
            </w:tcBorders>
            <w:vAlign w:val="center"/>
          </w:tcPr>
          <w:p w14:paraId="658B9EA2"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Moderate/low eng.</w:t>
            </w:r>
          </w:p>
          <w:p w14:paraId="3851A5A3"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High engagement</w:t>
            </w:r>
          </w:p>
        </w:tc>
        <w:tc>
          <w:tcPr>
            <w:tcW w:w="2798" w:type="dxa"/>
            <w:tcBorders>
              <w:top w:val="single" w:sz="4" w:space="0" w:color="000000"/>
              <w:bottom w:val="single" w:sz="4" w:space="0" w:color="000000"/>
            </w:tcBorders>
            <w:vAlign w:val="center"/>
          </w:tcPr>
          <w:p w14:paraId="2F4C3090"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ref</w:t>
            </w:r>
          </w:p>
          <w:p w14:paraId="18EFCFB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1.374 (1.211, 1.538)</w:t>
            </w:r>
          </w:p>
        </w:tc>
        <w:tc>
          <w:tcPr>
            <w:tcW w:w="1171" w:type="dxa"/>
            <w:tcBorders>
              <w:top w:val="single" w:sz="4" w:space="0" w:color="000000"/>
              <w:bottom w:val="single" w:sz="4" w:space="0" w:color="000000"/>
            </w:tcBorders>
            <w:vAlign w:val="center"/>
          </w:tcPr>
          <w:p w14:paraId="42FF88CD" w14:textId="77777777" w:rsidR="007C2386" w:rsidRPr="007C2386" w:rsidRDefault="007C2386" w:rsidP="007C2386">
            <w:pPr>
              <w:spacing w:line="259" w:lineRule="auto"/>
              <w:rPr>
                <w:rFonts w:ascii="Calibri" w:eastAsia="Calibri" w:hAnsi="Calibri" w:cs="Times New Roman"/>
                <w:sz w:val="22"/>
              </w:rPr>
            </w:pPr>
          </w:p>
          <w:p w14:paraId="602FEF9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&lt;0.001</w:t>
            </w:r>
          </w:p>
        </w:tc>
        <w:tc>
          <w:tcPr>
            <w:tcW w:w="1083" w:type="dxa"/>
            <w:tcBorders>
              <w:top w:val="single" w:sz="4" w:space="0" w:color="000000"/>
              <w:bottom w:val="single" w:sz="4" w:space="0" w:color="000000"/>
            </w:tcBorders>
            <w:vAlign w:val="center"/>
          </w:tcPr>
          <w:p w14:paraId="2A07933B"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46</w:t>
            </w:r>
          </w:p>
          <w:p w14:paraId="7FA7FF51"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63</w:t>
            </w:r>
          </w:p>
        </w:tc>
      </w:tr>
      <w:tr w:rsidR="007C2386" w:rsidRPr="007C2386" w14:paraId="05256DBC" w14:textId="77777777" w:rsidTr="007C2386">
        <w:tc>
          <w:tcPr>
            <w:tcW w:w="7933" w:type="dxa"/>
            <w:gridSpan w:val="4"/>
            <w:tcBorders>
              <w:top w:val="single" w:sz="4" w:space="0" w:color="000000"/>
              <w:bottom w:val="single" w:sz="4" w:space="0" w:color="000000"/>
            </w:tcBorders>
            <w:vAlign w:val="center"/>
          </w:tcPr>
          <w:p w14:paraId="335D8C52" w14:textId="77777777" w:rsidR="007C2386" w:rsidRPr="007C2386" w:rsidRDefault="007C2386" w:rsidP="007C2386">
            <w:pPr>
              <w:spacing w:line="259" w:lineRule="auto"/>
              <w:rPr>
                <w:rFonts w:ascii="Calibri" w:eastAsia="Calibri" w:hAnsi="Calibri" w:cs="Times New Roman"/>
                <w:i/>
                <w:sz w:val="22"/>
              </w:rPr>
            </w:pPr>
            <w:r w:rsidRPr="007C2386">
              <w:rPr>
                <w:rFonts w:ascii="Calibri" w:eastAsia="Calibri" w:hAnsi="Calibri" w:cs="Times New Roman"/>
                <w:i/>
                <w:sz w:val="22"/>
              </w:rPr>
              <w:t>Long-term outcomes (at 6-months post-discharge)</w:t>
            </w:r>
          </w:p>
        </w:tc>
        <w:tc>
          <w:tcPr>
            <w:tcW w:w="1083" w:type="dxa"/>
            <w:tcBorders>
              <w:top w:val="single" w:sz="4" w:space="0" w:color="000000"/>
              <w:bottom w:val="single" w:sz="4" w:space="0" w:color="000000"/>
            </w:tcBorders>
            <w:vAlign w:val="center"/>
          </w:tcPr>
          <w:p w14:paraId="26DCF165" w14:textId="77777777" w:rsidR="007C2386" w:rsidRPr="007C2386" w:rsidRDefault="007C2386" w:rsidP="007C2386">
            <w:pPr>
              <w:spacing w:line="259" w:lineRule="auto"/>
              <w:rPr>
                <w:rFonts w:ascii="Calibri" w:eastAsia="Calibri" w:hAnsi="Calibri" w:cs="Times New Roman"/>
                <w:i/>
                <w:sz w:val="22"/>
              </w:rPr>
            </w:pPr>
          </w:p>
        </w:tc>
      </w:tr>
      <w:tr w:rsidR="007C2386" w:rsidRPr="007C2386" w14:paraId="69FAB34C" w14:textId="77777777" w:rsidTr="007C2386">
        <w:tc>
          <w:tcPr>
            <w:tcW w:w="1696" w:type="dxa"/>
            <w:tcBorders>
              <w:top w:val="single" w:sz="4" w:space="0" w:color="000000"/>
              <w:bottom w:val="single" w:sz="4" w:space="0" w:color="000000"/>
            </w:tcBorders>
            <w:vAlign w:val="center"/>
          </w:tcPr>
          <w:p w14:paraId="07EF8810" w14:textId="77777777" w:rsidR="007C2386" w:rsidRPr="007C2386" w:rsidRDefault="007C2386" w:rsidP="007C2386">
            <w:pPr>
              <w:spacing w:line="259" w:lineRule="auto"/>
              <w:rPr>
                <w:rFonts w:ascii="Calibri" w:eastAsia="Calibri" w:hAnsi="Calibri" w:cs="Times New Roman"/>
                <w:b/>
                <w:sz w:val="22"/>
              </w:rPr>
            </w:pPr>
            <w:r w:rsidRPr="007C2386">
              <w:rPr>
                <w:rFonts w:ascii="Calibri" w:eastAsia="Calibri" w:hAnsi="Calibri" w:cs="Times New Roman"/>
                <w:b/>
                <w:sz w:val="22"/>
              </w:rPr>
              <w:t>NEADL</w:t>
            </w:r>
          </w:p>
          <w:p w14:paraId="0B437B39" w14:textId="77777777" w:rsidR="007C2386" w:rsidRPr="007C2386" w:rsidRDefault="007C2386" w:rsidP="007C2386">
            <w:pPr>
              <w:spacing w:line="259" w:lineRule="auto"/>
              <w:rPr>
                <w:rFonts w:ascii="Calibri" w:eastAsia="Calibri" w:hAnsi="Calibri" w:cs="Times New Roman"/>
                <w:b/>
                <w:sz w:val="22"/>
              </w:rPr>
            </w:pPr>
          </w:p>
        </w:tc>
        <w:tc>
          <w:tcPr>
            <w:tcW w:w="2268" w:type="dxa"/>
            <w:tcBorders>
              <w:top w:val="single" w:sz="4" w:space="0" w:color="000000"/>
              <w:bottom w:val="single" w:sz="4" w:space="0" w:color="000000"/>
            </w:tcBorders>
            <w:vAlign w:val="center"/>
          </w:tcPr>
          <w:p w14:paraId="36DAF008"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Moderate/low eng.</w:t>
            </w:r>
          </w:p>
          <w:p w14:paraId="083730D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High engagement</w:t>
            </w:r>
          </w:p>
        </w:tc>
        <w:tc>
          <w:tcPr>
            <w:tcW w:w="2798" w:type="dxa"/>
            <w:tcBorders>
              <w:top w:val="single" w:sz="4" w:space="0" w:color="000000"/>
              <w:bottom w:val="single" w:sz="4" w:space="0" w:color="000000"/>
            </w:tcBorders>
            <w:vAlign w:val="center"/>
          </w:tcPr>
          <w:p w14:paraId="4859319F"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ref</w:t>
            </w:r>
          </w:p>
          <w:p w14:paraId="20D17D3A"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1.968 (-1.215, 5.151)</w:t>
            </w:r>
          </w:p>
        </w:tc>
        <w:tc>
          <w:tcPr>
            <w:tcW w:w="1171" w:type="dxa"/>
            <w:tcBorders>
              <w:top w:val="single" w:sz="4" w:space="0" w:color="000000"/>
              <w:bottom w:val="single" w:sz="4" w:space="0" w:color="000000"/>
            </w:tcBorders>
            <w:vAlign w:val="center"/>
          </w:tcPr>
          <w:p w14:paraId="1FBDD318" w14:textId="77777777" w:rsidR="007C2386" w:rsidRPr="007C2386" w:rsidRDefault="007C2386" w:rsidP="007C2386">
            <w:pPr>
              <w:spacing w:line="259" w:lineRule="auto"/>
              <w:rPr>
                <w:rFonts w:ascii="Calibri" w:eastAsia="Calibri" w:hAnsi="Calibri" w:cs="Times New Roman"/>
                <w:sz w:val="22"/>
              </w:rPr>
            </w:pPr>
          </w:p>
          <w:p w14:paraId="5057FBF6"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0.226</w:t>
            </w:r>
          </w:p>
        </w:tc>
        <w:tc>
          <w:tcPr>
            <w:tcW w:w="1083" w:type="dxa"/>
            <w:tcBorders>
              <w:top w:val="single" w:sz="4" w:space="0" w:color="000000"/>
              <w:bottom w:val="single" w:sz="4" w:space="0" w:color="000000"/>
            </w:tcBorders>
            <w:vAlign w:val="center"/>
          </w:tcPr>
          <w:p w14:paraId="5A69E7B4"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19</w:t>
            </w:r>
          </w:p>
          <w:p w14:paraId="2BEACE57" w14:textId="77777777" w:rsidR="007C2386" w:rsidRPr="007C2386" w:rsidRDefault="007C2386" w:rsidP="007C2386">
            <w:pPr>
              <w:spacing w:line="259" w:lineRule="auto"/>
              <w:rPr>
                <w:rFonts w:ascii="Calibri" w:eastAsia="Calibri" w:hAnsi="Calibri" w:cs="Times New Roman"/>
                <w:sz w:val="22"/>
              </w:rPr>
            </w:pPr>
            <w:r w:rsidRPr="007C2386">
              <w:rPr>
                <w:rFonts w:ascii="Calibri" w:eastAsia="Calibri" w:hAnsi="Calibri" w:cs="Times New Roman"/>
                <w:sz w:val="22"/>
              </w:rPr>
              <w:t>25</w:t>
            </w:r>
          </w:p>
        </w:tc>
      </w:tr>
    </w:tbl>
    <w:p w14:paraId="51BD66B1" w14:textId="77777777" w:rsidR="007C2386" w:rsidRPr="007C2386" w:rsidRDefault="007C2386" w:rsidP="007C2386">
      <w:pPr>
        <w:spacing w:line="259" w:lineRule="auto"/>
        <w:rPr>
          <w:rFonts w:ascii="Calibri" w:eastAsia="Calibri" w:hAnsi="Calibri" w:cs="Times New Roman"/>
          <w:sz w:val="22"/>
        </w:rPr>
      </w:pPr>
    </w:p>
    <w:p w14:paraId="6A196658" w14:textId="77777777" w:rsidR="007C2386" w:rsidRPr="007C2386" w:rsidRDefault="007C2386" w:rsidP="007C2386">
      <w:pPr>
        <w:spacing w:line="259" w:lineRule="auto"/>
        <w:rPr>
          <w:rFonts w:ascii="Calibri" w:eastAsia="Calibri" w:hAnsi="Calibri" w:cs="Times New Roman"/>
          <w:sz w:val="22"/>
        </w:rPr>
      </w:pPr>
    </w:p>
    <w:p w14:paraId="6D78ED94" w14:textId="77777777" w:rsidR="0056216C" w:rsidRPr="0056216C" w:rsidRDefault="0056216C" w:rsidP="009F55FA">
      <w:pPr>
        <w:rPr>
          <w:b/>
          <w:sz w:val="28"/>
          <w:szCs w:val="28"/>
        </w:rPr>
      </w:pPr>
    </w:p>
    <w:sectPr w:rsidR="0056216C" w:rsidRPr="0056216C" w:rsidSect="00C55525">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A7B93" w16cid:durableId="1E36FB08"/>
  <w16cid:commentId w16cid:paraId="02BAEE4A" w16cid:durableId="1E3704CE"/>
  <w16cid:commentId w16cid:paraId="382BA380" w16cid:durableId="1E370596"/>
  <w16cid:commentId w16cid:paraId="71FF0CB1" w16cid:durableId="1E370605"/>
  <w16cid:commentId w16cid:paraId="0F8E13EB" w16cid:durableId="1E37064C"/>
  <w16cid:commentId w16cid:paraId="4D286C0C" w16cid:durableId="1E370730"/>
  <w16cid:commentId w16cid:paraId="6296FF4B" w16cid:durableId="1E3706F0"/>
  <w16cid:commentId w16cid:paraId="14DB4145" w16cid:durableId="1E370885"/>
  <w16cid:commentId w16cid:paraId="50D00690" w16cid:durableId="1E370BF8"/>
  <w16cid:commentId w16cid:paraId="3A834DF1" w16cid:durableId="1E370D67"/>
  <w16cid:commentId w16cid:paraId="641F1C0D" w16cid:durableId="1E370E11"/>
  <w16cid:commentId w16cid:paraId="0FD10097" w16cid:durableId="1E37100E"/>
  <w16cid:commentId w16cid:paraId="67B4F693" w16cid:durableId="1E371101"/>
  <w16cid:commentId w16cid:paraId="77798E9B" w16cid:durableId="1E371185"/>
  <w16cid:commentId w16cid:paraId="2CD3B887" w16cid:durableId="1E3711E4"/>
  <w16cid:commentId w16cid:paraId="24967D36" w16cid:durableId="1E37137D"/>
  <w16cid:commentId w16cid:paraId="1BD37622" w16cid:durableId="1E36F8D4"/>
  <w16cid:commentId w16cid:paraId="3826B01A" w16cid:durableId="1E36F8D5"/>
  <w16cid:commentId w16cid:paraId="7B4D3B60" w16cid:durableId="1E36F8D6"/>
  <w16cid:commentId w16cid:paraId="1DBBF8EA" w16cid:durableId="1E36F8D7"/>
  <w16cid:commentId w16cid:paraId="071DF588" w16cid:durableId="1E36F8D8"/>
  <w16cid:commentId w16cid:paraId="57FA9E85" w16cid:durableId="1E36F8D9"/>
  <w16cid:commentId w16cid:paraId="3B3CAEE1" w16cid:durableId="1E36F8DA"/>
  <w16cid:commentId w16cid:paraId="22A42B92" w16cid:durableId="1E36F8DB"/>
  <w16cid:commentId w16cid:paraId="6CB251A8" w16cid:durableId="1E36F8DC"/>
  <w16cid:commentId w16cid:paraId="799701BB" w16cid:durableId="1E36F8DD"/>
  <w16cid:commentId w16cid:paraId="03106D74" w16cid:durableId="1E36F8DE"/>
  <w16cid:commentId w16cid:paraId="185109A9" w16cid:durableId="1E36F8DF"/>
  <w16cid:commentId w16cid:paraId="0B7A0A1E" w16cid:durableId="1E36F8E0"/>
  <w16cid:commentId w16cid:paraId="654D4FEF" w16cid:durableId="1E36F8E1"/>
  <w16cid:commentId w16cid:paraId="49FC4A83" w16cid:durableId="1E36F8E2"/>
  <w16cid:commentId w16cid:paraId="5709A076" w16cid:durableId="1E36F8E3"/>
  <w16cid:commentId w16cid:paraId="275DAEB4" w16cid:durableId="1E36F8E4"/>
  <w16cid:commentId w16cid:paraId="7E963238" w16cid:durableId="1E36F8E5"/>
  <w16cid:commentId w16cid:paraId="50D0F510" w16cid:durableId="1E36F8E6"/>
  <w16cid:commentId w16cid:paraId="0827D70B" w16cid:durableId="1E36F8E7"/>
  <w16cid:commentId w16cid:paraId="3450799B" w16cid:durableId="1E36F8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DFD2" w14:textId="77777777" w:rsidR="007C2386" w:rsidRDefault="007C2386" w:rsidP="00600C35">
      <w:pPr>
        <w:spacing w:after="0" w:line="240" w:lineRule="auto"/>
      </w:pPr>
      <w:r>
        <w:separator/>
      </w:r>
    </w:p>
  </w:endnote>
  <w:endnote w:type="continuationSeparator" w:id="0">
    <w:p w14:paraId="21E3E2DA" w14:textId="77777777" w:rsidR="007C2386" w:rsidRDefault="007C2386" w:rsidP="0060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Universal-NewswithCommP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89070"/>
      <w:docPartObj>
        <w:docPartGallery w:val="Page Numbers (Bottom of Page)"/>
        <w:docPartUnique/>
      </w:docPartObj>
    </w:sdtPr>
    <w:sdtEndPr>
      <w:rPr>
        <w:noProof/>
      </w:rPr>
    </w:sdtEndPr>
    <w:sdtContent>
      <w:p w14:paraId="6483A425" w14:textId="330922C2" w:rsidR="007C2386" w:rsidRDefault="007C2386">
        <w:pPr>
          <w:pStyle w:val="Footer"/>
          <w:jc w:val="center"/>
        </w:pPr>
        <w:r>
          <w:fldChar w:fldCharType="begin"/>
        </w:r>
        <w:r>
          <w:instrText xml:space="preserve"> PAGE   \* MERGEFORMAT </w:instrText>
        </w:r>
        <w:r>
          <w:fldChar w:fldCharType="separate"/>
        </w:r>
        <w:r w:rsidR="00491C4F">
          <w:rPr>
            <w:noProof/>
          </w:rPr>
          <w:t>23</w:t>
        </w:r>
        <w:r>
          <w:rPr>
            <w:noProof/>
          </w:rPr>
          <w:fldChar w:fldCharType="end"/>
        </w:r>
      </w:p>
    </w:sdtContent>
  </w:sdt>
  <w:p w14:paraId="443ABC9E" w14:textId="77777777" w:rsidR="007C2386" w:rsidRDefault="007C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1ACC2" w14:textId="77777777" w:rsidR="007C2386" w:rsidRDefault="007C2386" w:rsidP="00600C35">
      <w:pPr>
        <w:spacing w:after="0" w:line="240" w:lineRule="auto"/>
      </w:pPr>
      <w:r>
        <w:separator/>
      </w:r>
    </w:p>
  </w:footnote>
  <w:footnote w:type="continuationSeparator" w:id="0">
    <w:p w14:paraId="2228AF70" w14:textId="77777777" w:rsidR="007C2386" w:rsidRDefault="007C2386" w:rsidP="00600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6155"/>
    <w:multiLevelType w:val="hybridMultilevel"/>
    <w:tmpl w:val="7C56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50F1B"/>
    <w:multiLevelType w:val="multilevel"/>
    <w:tmpl w:val="9BD254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x2retvz0f9pseftsm5dz5gtrdp5z2zrsr0&quot;&gt;MORE Refs Final&lt;record-ids&gt;&lt;item&gt;6&lt;/item&gt;&lt;item&gt;21&lt;/item&gt;&lt;item&gt;23&lt;/item&gt;&lt;item&gt;24&lt;/item&gt;&lt;item&gt;25&lt;/item&gt;&lt;item&gt;30&lt;/item&gt;&lt;item&gt;37&lt;/item&gt;&lt;item&gt;40&lt;/item&gt;&lt;item&gt;41&lt;/item&gt;&lt;item&gt;53&lt;/item&gt;&lt;item&gt;63&lt;/item&gt;&lt;item&gt;70&lt;/item&gt;&lt;item&gt;129&lt;/item&gt;&lt;item&gt;135&lt;/item&gt;&lt;item&gt;138&lt;/item&gt;&lt;item&gt;151&lt;/item&gt;&lt;item&gt;164&lt;/item&gt;&lt;item&gt;165&lt;/item&gt;&lt;item&gt;167&lt;/item&gt;&lt;item&gt;171&lt;/item&gt;&lt;item&gt;172&lt;/item&gt;&lt;item&gt;180&lt;/item&gt;&lt;item&gt;181&lt;/item&gt;&lt;item&gt;182&lt;/item&gt;&lt;item&gt;183&lt;/item&gt;&lt;item&gt;184&lt;/item&gt;&lt;item&gt;185&lt;/item&gt;&lt;/record-ids&gt;&lt;/item&gt;&lt;/Libraries&gt;"/>
  </w:docVars>
  <w:rsids>
    <w:rsidRoot w:val="0056216C"/>
    <w:rsid w:val="00001512"/>
    <w:rsid w:val="00005299"/>
    <w:rsid w:val="00006677"/>
    <w:rsid w:val="000108F0"/>
    <w:rsid w:val="00010A1A"/>
    <w:rsid w:val="00020EC5"/>
    <w:rsid w:val="0002291B"/>
    <w:rsid w:val="00022A54"/>
    <w:rsid w:val="00025EA9"/>
    <w:rsid w:val="00033014"/>
    <w:rsid w:val="000363F4"/>
    <w:rsid w:val="00040002"/>
    <w:rsid w:val="000441CC"/>
    <w:rsid w:val="00047589"/>
    <w:rsid w:val="00056808"/>
    <w:rsid w:val="00060F9C"/>
    <w:rsid w:val="00063C28"/>
    <w:rsid w:val="0007232F"/>
    <w:rsid w:val="0007366A"/>
    <w:rsid w:val="000740FE"/>
    <w:rsid w:val="00075738"/>
    <w:rsid w:val="00075A56"/>
    <w:rsid w:val="00085375"/>
    <w:rsid w:val="0008789F"/>
    <w:rsid w:val="000924BF"/>
    <w:rsid w:val="000944E1"/>
    <w:rsid w:val="00095F91"/>
    <w:rsid w:val="000962A0"/>
    <w:rsid w:val="000964E4"/>
    <w:rsid w:val="000A0B87"/>
    <w:rsid w:val="000A5B25"/>
    <w:rsid w:val="000C40AC"/>
    <w:rsid w:val="000C5A48"/>
    <w:rsid w:val="000D1CA7"/>
    <w:rsid w:val="000D2430"/>
    <w:rsid w:val="000F06C9"/>
    <w:rsid w:val="000F07B4"/>
    <w:rsid w:val="000F3F81"/>
    <w:rsid w:val="000F749F"/>
    <w:rsid w:val="001053E7"/>
    <w:rsid w:val="00107C7E"/>
    <w:rsid w:val="001118CB"/>
    <w:rsid w:val="00112458"/>
    <w:rsid w:val="00112E1D"/>
    <w:rsid w:val="00113EBB"/>
    <w:rsid w:val="0011556A"/>
    <w:rsid w:val="00116097"/>
    <w:rsid w:val="00116B2A"/>
    <w:rsid w:val="00121E8A"/>
    <w:rsid w:val="00124433"/>
    <w:rsid w:val="00125090"/>
    <w:rsid w:val="00127224"/>
    <w:rsid w:val="00130CAD"/>
    <w:rsid w:val="0013525D"/>
    <w:rsid w:val="00136679"/>
    <w:rsid w:val="00136A14"/>
    <w:rsid w:val="00155F59"/>
    <w:rsid w:val="001647C4"/>
    <w:rsid w:val="00165309"/>
    <w:rsid w:val="001663B6"/>
    <w:rsid w:val="00170651"/>
    <w:rsid w:val="001711B5"/>
    <w:rsid w:val="00172B36"/>
    <w:rsid w:val="001742D1"/>
    <w:rsid w:val="00175BAD"/>
    <w:rsid w:val="00176AB7"/>
    <w:rsid w:val="00181030"/>
    <w:rsid w:val="00185B6B"/>
    <w:rsid w:val="00186714"/>
    <w:rsid w:val="00193A20"/>
    <w:rsid w:val="00193CBA"/>
    <w:rsid w:val="00196243"/>
    <w:rsid w:val="001964D2"/>
    <w:rsid w:val="00196CB4"/>
    <w:rsid w:val="00196E17"/>
    <w:rsid w:val="001A0AF5"/>
    <w:rsid w:val="001A19E0"/>
    <w:rsid w:val="001A3002"/>
    <w:rsid w:val="001B03DF"/>
    <w:rsid w:val="001B0FA6"/>
    <w:rsid w:val="001B1931"/>
    <w:rsid w:val="001B21F7"/>
    <w:rsid w:val="001B258A"/>
    <w:rsid w:val="001B31EC"/>
    <w:rsid w:val="001B41BD"/>
    <w:rsid w:val="001B483A"/>
    <w:rsid w:val="001B7204"/>
    <w:rsid w:val="001C605B"/>
    <w:rsid w:val="001D16B4"/>
    <w:rsid w:val="001D5360"/>
    <w:rsid w:val="001E30AD"/>
    <w:rsid w:val="001E5C1E"/>
    <w:rsid w:val="001E6733"/>
    <w:rsid w:val="001E719E"/>
    <w:rsid w:val="001E7F6C"/>
    <w:rsid w:val="001F5598"/>
    <w:rsid w:val="001F5B33"/>
    <w:rsid w:val="00215E4A"/>
    <w:rsid w:val="00216834"/>
    <w:rsid w:val="002223E7"/>
    <w:rsid w:val="0022354D"/>
    <w:rsid w:val="00223E2C"/>
    <w:rsid w:val="00224A96"/>
    <w:rsid w:val="002326AB"/>
    <w:rsid w:val="00232A20"/>
    <w:rsid w:val="00232FF8"/>
    <w:rsid w:val="00233F78"/>
    <w:rsid w:val="00235CF4"/>
    <w:rsid w:val="002430BA"/>
    <w:rsid w:val="0025532D"/>
    <w:rsid w:val="002559AC"/>
    <w:rsid w:val="00255B3F"/>
    <w:rsid w:val="00260BB0"/>
    <w:rsid w:val="00267140"/>
    <w:rsid w:val="00272DFF"/>
    <w:rsid w:val="0027498E"/>
    <w:rsid w:val="00275F3F"/>
    <w:rsid w:val="00276C18"/>
    <w:rsid w:val="002873FB"/>
    <w:rsid w:val="00291CD2"/>
    <w:rsid w:val="0029529F"/>
    <w:rsid w:val="002A290B"/>
    <w:rsid w:val="002A2B35"/>
    <w:rsid w:val="002A2EA4"/>
    <w:rsid w:val="002A7180"/>
    <w:rsid w:val="002A7AE5"/>
    <w:rsid w:val="002B012E"/>
    <w:rsid w:val="002B1FA1"/>
    <w:rsid w:val="002B30C8"/>
    <w:rsid w:val="002B3187"/>
    <w:rsid w:val="002B4074"/>
    <w:rsid w:val="002B5C3F"/>
    <w:rsid w:val="002B7956"/>
    <w:rsid w:val="002C0F8E"/>
    <w:rsid w:val="002C1634"/>
    <w:rsid w:val="002C56E0"/>
    <w:rsid w:val="002C5939"/>
    <w:rsid w:val="002C5D5B"/>
    <w:rsid w:val="002D23CA"/>
    <w:rsid w:val="002D267A"/>
    <w:rsid w:val="002E079F"/>
    <w:rsid w:val="002E66AC"/>
    <w:rsid w:val="002E7E09"/>
    <w:rsid w:val="002F3898"/>
    <w:rsid w:val="00302666"/>
    <w:rsid w:val="00305173"/>
    <w:rsid w:val="00310119"/>
    <w:rsid w:val="0031141F"/>
    <w:rsid w:val="00324E06"/>
    <w:rsid w:val="00325045"/>
    <w:rsid w:val="00333F5F"/>
    <w:rsid w:val="00337CDC"/>
    <w:rsid w:val="003429C4"/>
    <w:rsid w:val="003513EF"/>
    <w:rsid w:val="00351FDA"/>
    <w:rsid w:val="00355568"/>
    <w:rsid w:val="00357456"/>
    <w:rsid w:val="00360EC4"/>
    <w:rsid w:val="00361531"/>
    <w:rsid w:val="00362B68"/>
    <w:rsid w:val="00371D31"/>
    <w:rsid w:val="0037236E"/>
    <w:rsid w:val="00381CD8"/>
    <w:rsid w:val="003823E4"/>
    <w:rsid w:val="00382A73"/>
    <w:rsid w:val="00383C8E"/>
    <w:rsid w:val="00393147"/>
    <w:rsid w:val="003945EE"/>
    <w:rsid w:val="00396620"/>
    <w:rsid w:val="00397C7C"/>
    <w:rsid w:val="003A431C"/>
    <w:rsid w:val="003A4369"/>
    <w:rsid w:val="003A4BDB"/>
    <w:rsid w:val="003A5EDF"/>
    <w:rsid w:val="003B3E8F"/>
    <w:rsid w:val="003B599E"/>
    <w:rsid w:val="003B7A7F"/>
    <w:rsid w:val="003C28A1"/>
    <w:rsid w:val="003C74AF"/>
    <w:rsid w:val="003D5A69"/>
    <w:rsid w:val="003E2428"/>
    <w:rsid w:val="003E3110"/>
    <w:rsid w:val="003E698A"/>
    <w:rsid w:val="003F17C9"/>
    <w:rsid w:val="003F7634"/>
    <w:rsid w:val="0040100B"/>
    <w:rsid w:val="00402CEB"/>
    <w:rsid w:val="00405835"/>
    <w:rsid w:val="00407FF8"/>
    <w:rsid w:val="00414735"/>
    <w:rsid w:val="004148DA"/>
    <w:rsid w:val="00417636"/>
    <w:rsid w:val="004200D6"/>
    <w:rsid w:val="004208FC"/>
    <w:rsid w:val="004236CE"/>
    <w:rsid w:val="004238CC"/>
    <w:rsid w:val="00430B44"/>
    <w:rsid w:val="00431D5B"/>
    <w:rsid w:val="00432F46"/>
    <w:rsid w:val="00435855"/>
    <w:rsid w:val="00437505"/>
    <w:rsid w:val="004379B1"/>
    <w:rsid w:val="004405AD"/>
    <w:rsid w:val="00442A63"/>
    <w:rsid w:val="00443D00"/>
    <w:rsid w:val="00444157"/>
    <w:rsid w:val="004563C7"/>
    <w:rsid w:val="00457FB8"/>
    <w:rsid w:val="0046259A"/>
    <w:rsid w:val="00465EFE"/>
    <w:rsid w:val="00473501"/>
    <w:rsid w:val="004764C7"/>
    <w:rsid w:val="00481F79"/>
    <w:rsid w:val="00482F54"/>
    <w:rsid w:val="00484CEB"/>
    <w:rsid w:val="004910E0"/>
    <w:rsid w:val="00491C4F"/>
    <w:rsid w:val="00492C41"/>
    <w:rsid w:val="0049340F"/>
    <w:rsid w:val="00493ADB"/>
    <w:rsid w:val="00495E18"/>
    <w:rsid w:val="004A4D84"/>
    <w:rsid w:val="004B06E1"/>
    <w:rsid w:val="004B50A6"/>
    <w:rsid w:val="004B7964"/>
    <w:rsid w:val="004C212B"/>
    <w:rsid w:val="004D0096"/>
    <w:rsid w:val="004D6729"/>
    <w:rsid w:val="004D79E5"/>
    <w:rsid w:val="004F0DC3"/>
    <w:rsid w:val="004F3EEE"/>
    <w:rsid w:val="004F4F36"/>
    <w:rsid w:val="0050099D"/>
    <w:rsid w:val="00511A7A"/>
    <w:rsid w:val="00513135"/>
    <w:rsid w:val="00513441"/>
    <w:rsid w:val="00515537"/>
    <w:rsid w:val="00515695"/>
    <w:rsid w:val="0051752F"/>
    <w:rsid w:val="00517FFE"/>
    <w:rsid w:val="005265AE"/>
    <w:rsid w:val="00531C79"/>
    <w:rsid w:val="00534C43"/>
    <w:rsid w:val="00537E63"/>
    <w:rsid w:val="005403A4"/>
    <w:rsid w:val="00547C83"/>
    <w:rsid w:val="00552488"/>
    <w:rsid w:val="005602EE"/>
    <w:rsid w:val="0056216C"/>
    <w:rsid w:val="00564619"/>
    <w:rsid w:val="00572208"/>
    <w:rsid w:val="005846D8"/>
    <w:rsid w:val="00586B32"/>
    <w:rsid w:val="00587182"/>
    <w:rsid w:val="00590A4B"/>
    <w:rsid w:val="00595F19"/>
    <w:rsid w:val="005977B5"/>
    <w:rsid w:val="005A783E"/>
    <w:rsid w:val="005B0C62"/>
    <w:rsid w:val="005B26B9"/>
    <w:rsid w:val="005C1293"/>
    <w:rsid w:val="005C2738"/>
    <w:rsid w:val="005C2BA9"/>
    <w:rsid w:val="005C5387"/>
    <w:rsid w:val="005C5D32"/>
    <w:rsid w:val="005D04BE"/>
    <w:rsid w:val="005D1423"/>
    <w:rsid w:val="005D3CE1"/>
    <w:rsid w:val="005D6D68"/>
    <w:rsid w:val="005E3AE6"/>
    <w:rsid w:val="005F0CB9"/>
    <w:rsid w:val="005F18E5"/>
    <w:rsid w:val="005F22C3"/>
    <w:rsid w:val="005F40D8"/>
    <w:rsid w:val="005F414E"/>
    <w:rsid w:val="005F5DF1"/>
    <w:rsid w:val="005F689A"/>
    <w:rsid w:val="00600C35"/>
    <w:rsid w:val="00600DBD"/>
    <w:rsid w:val="0060586C"/>
    <w:rsid w:val="00611B36"/>
    <w:rsid w:val="00612241"/>
    <w:rsid w:val="006131C7"/>
    <w:rsid w:val="006131E2"/>
    <w:rsid w:val="006203F2"/>
    <w:rsid w:val="006227E2"/>
    <w:rsid w:val="00625AD2"/>
    <w:rsid w:val="00625CBB"/>
    <w:rsid w:val="00631F77"/>
    <w:rsid w:val="00632989"/>
    <w:rsid w:val="00634E2E"/>
    <w:rsid w:val="006412CE"/>
    <w:rsid w:val="00646969"/>
    <w:rsid w:val="00653727"/>
    <w:rsid w:val="00654A86"/>
    <w:rsid w:val="00661351"/>
    <w:rsid w:val="00662D08"/>
    <w:rsid w:val="0067136D"/>
    <w:rsid w:val="00673A27"/>
    <w:rsid w:val="00674E0D"/>
    <w:rsid w:val="00683BD0"/>
    <w:rsid w:val="00683DFF"/>
    <w:rsid w:val="00684DD2"/>
    <w:rsid w:val="00691DF5"/>
    <w:rsid w:val="006959E7"/>
    <w:rsid w:val="006978E2"/>
    <w:rsid w:val="00697E6B"/>
    <w:rsid w:val="00697F3B"/>
    <w:rsid w:val="006A0C22"/>
    <w:rsid w:val="006A0EBE"/>
    <w:rsid w:val="006A2DB4"/>
    <w:rsid w:val="006A3158"/>
    <w:rsid w:val="006B1FC6"/>
    <w:rsid w:val="006B3E60"/>
    <w:rsid w:val="006B58C5"/>
    <w:rsid w:val="006B634A"/>
    <w:rsid w:val="006B6A98"/>
    <w:rsid w:val="006B6F25"/>
    <w:rsid w:val="006C16D6"/>
    <w:rsid w:val="006E5C67"/>
    <w:rsid w:val="006E7B2D"/>
    <w:rsid w:val="006E7D44"/>
    <w:rsid w:val="007030D5"/>
    <w:rsid w:val="00704CC3"/>
    <w:rsid w:val="00721BFB"/>
    <w:rsid w:val="00721EB1"/>
    <w:rsid w:val="007235F8"/>
    <w:rsid w:val="007245C6"/>
    <w:rsid w:val="00724F2D"/>
    <w:rsid w:val="00733571"/>
    <w:rsid w:val="00736840"/>
    <w:rsid w:val="00742109"/>
    <w:rsid w:val="00743D3B"/>
    <w:rsid w:val="007450DA"/>
    <w:rsid w:val="00746ADA"/>
    <w:rsid w:val="00761621"/>
    <w:rsid w:val="00761C44"/>
    <w:rsid w:val="00764D2B"/>
    <w:rsid w:val="00765B7C"/>
    <w:rsid w:val="0077005D"/>
    <w:rsid w:val="007708E6"/>
    <w:rsid w:val="007714EA"/>
    <w:rsid w:val="0077590B"/>
    <w:rsid w:val="00787B27"/>
    <w:rsid w:val="00791AC3"/>
    <w:rsid w:val="00793F4A"/>
    <w:rsid w:val="00795B40"/>
    <w:rsid w:val="00796CE9"/>
    <w:rsid w:val="00797047"/>
    <w:rsid w:val="007A3B79"/>
    <w:rsid w:val="007A3BD2"/>
    <w:rsid w:val="007B09B2"/>
    <w:rsid w:val="007B0F4F"/>
    <w:rsid w:val="007B4CE3"/>
    <w:rsid w:val="007C2386"/>
    <w:rsid w:val="007C2DBD"/>
    <w:rsid w:val="007C2E85"/>
    <w:rsid w:val="007C3DB2"/>
    <w:rsid w:val="007C76B8"/>
    <w:rsid w:val="007D4DAD"/>
    <w:rsid w:val="007D6AD4"/>
    <w:rsid w:val="007F0770"/>
    <w:rsid w:val="007F2086"/>
    <w:rsid w:val="007F30CC"/>
    <w:rsid w:val="007F77DB"/>
    <w:rsid w:val="00800111"/>
    <w:rsid w:val="00801B73"/>
    <w:rsid w:val="008026F8"/>
    <w:rsid w:val="00803253"/>
    <w:rsid w:val="008036AF"/>
    <w:rsid w:val="0080758D"/>
    <w:rsid w:val="008131ED"/>
    <w:rsid w:val="00814724"/>
    <w:rsid w:val="008160F0"/>
    <w:rsid w:val="00816A20"/>
    <w:rsid w:val="00830542"/>
    <w:rsid w:val="00831362"/>
    <w:rsid w:val="00843CA3"/>
    <w:rsid w:val="00844323"/>
    <w:rsid w:val="00844944"/>
    <w:rsid w:val="008530B4"/>
    <w:rsid w:val="0085389F"/>
    <w:rsid w:val="008572ED"/>
    <w:rsid w:val="00860020"/>
    <w:rsid w:val="00861188"/>
    <w:rsid w:val="00862067"/>
    <w:rsid w:val="00862D93"/>
    <w:rsid w:val="00863F72"/>
    <w:rsid w:val="008655ED"/>
    <w:rsid w:val="00866B5C"/>
    <w:rsid w:val="00880AB6"/>
    <w:rsid w:val="00887148"/>
    <w:rsid w:val="008A35C5"/>
    <w:rsid w:val="008A6627"/>
    <w:rsid w:val="008B7BC2"/>
    <w:rsid w:val="008C1E50"/>
    <w:rsid w:val="008C6BAB"/>
    <w:rsid w:val="008D0DB6"/>
    <w:rsid w:val="008D5444"/>
    <w:rsid w:val="008E1C7C"/>
    <w:rsid w:val="008E719C"/>
    <w:rsid w:val="008E75CA"/>
    <w:rsid w:val="008E7EC9"/>
    <w:rsid w:val="008F1323"/>
    <w:rsid w:val="008F1360"/>
    <w:rsid w:val="008F63A8"/>
    <w:rsid w:val="008F67D9"/>
    <w:rsid w:val="00904520"/>
    <w:rsid w:val="00910559"/>
    <w:rsid w:val="00911B98"/>
    <w:rsid w:val="009121B2"/>
    <w:rsid w:val="00914CF4"/>
    <w:rsid w:val="00924181"/>
    <w:rsid w:val="00926E66"/>
    <w:rsid w:val="009273C5"/>
    <w:rsid w:val="00930416"/>
    <w:rsid w:val="009342D7"/>
    <w:rsid w:val="00946162"/>
    <w:rsid w:val="00946522"/>
    <w:rsid w:val="009472E9"/>
    <w:rsid w:val="0095134D"/>
    <w:rsid w:val="00952506"/>
    <w:rsid w:val="0095777E"/>
    <w:rsid w:val="009631F7"/>
    <w:rsid w:val="00964B1A"/>
    <w:rsid w:val="00964EB0"/>
    <w:rsid w:val="00970930"/>
    <w:rsid w:val="0097743A"/>
    <w:rsid w:val="00980362"/>
    <w:rsid w:val="009842FC"/>
    <w:rsid w:val="0099740B"/>
    <w:rsid w:val="00997BE1"/>
    <w:rsid w:val="009A28DE"/>
    <w:rsid w:val="009A33F6"/>
    <w:rsid w:val="009A6A0B"/>
    <w:rsid w:val="009A73EB"/>
    <w:rsid w:val="009A7B21"/>
    <w:rsid w:val="009A7DEC"/>
    <w:rsid w:val="009B2FC4"/>
    <w:rsid w:val="009B34FF"/>
    <w:rsid w:val="009B59C3"/>
    <w:rsid w:val="009C21F7"/>
    <w:rsid w:val="009C4337"/>
    <w:rsid w:val="009D12C0"/>
    <w:rsid w:val="009D75CF"/>
    <w:rsid w:val="009D7D06"/>
    <w:rsid w:val="009E21C3"/>
    <w:rsid w:val="009F5445"/>
    <w:rsid w:val="009F55FA"/>
    <w:rsid w:val="009F7D69"/>
    <w:rsid w:val="00A01D4E"/>
    <w:rsid w:val="00A03749"/>
    <w:rsid w:val="00A03CF9"/>
    <w:rsid w:val="00A03E42"/>
    <w:rsid w:val="00A0400C"/>
    <w:rsid w:val="00A048E4"/>
    <w:rsid w:val="00A067A2"/>
    <w:rsid w:val="00A0733D"/>
    <w:rsid w:val="00A130D2"/>
    <w:rsid w:val="00A13A79"/>
    <w:rsid w:val="00A14B84"/>
    <w:rsid w:val="00A20A08"/>
    <w:rsid w:val="00A20C64"/>
    <w:rsid w:val="00A21AEC"/>
    <w:rsid w:val="00A2704F"/>
    <w:rsid w:val="00A3094B"/>
    <w:rsid w:val="00A33DB8"/>
    <w:rsid w:val="00A37CC5"/>
    <w:rsid w:val="00A37EDE"/>
    <w:rsid w:val="00A408FB"/>
    <w:rsid w:val="00A41653"/>
    <w:rsid w:val="00A46165"/>
    <w:rsid w:val="00A4622E"/>
    <w:rsid w:val="00A51D7D"/>
    <w:rsid w:val="00A52B15"/>
    <w:rsid w:val="00A5370D"/>
    <w:rsid w:val="00A53B03"/>
    <w:rsid w:val="00A557AD"/>
    <w:rsid w:val="00A557B8"/>
    <w:rsid w:val="00A57AB3"/>
    <w:rsid w:val="00A61BC9"/>
    <w:rsid w:val="00A64A1E"/>
    <w:rsid w:val="00A653CA"/>
    <w:rsid w:val="00A65450"/>
    <w:rsid w:val="00A66263"/>
    <w:rsid w:val="00A66D42"/>
    <w:rsid w:val="00A7144E"/>
    <w:rsid w:val="00A82FE4"/>
    <w:rsid w:val="00A870D1"/>
    <w:rsid w:val="00A87CF5"/>
    <w:rsid w:val="00A87FAE"/>
    <w:rsid w:val="00A92A8B"/>
    <w:rsid w:val="00A932D0"/>
    <w:rsid w:val="00A94CE0"/>
    <w:rsid w:val="00A97E34"/>
    <w:rsid w:val="00AA1E71"/>
    <w:rsid w:val="00AA5761"/>
    <w:rsid w:val="00AB6E44"/>
    <w:rsid w:val="00AC0A64"/>
    <w:rsid w:val="00AC4839"/>
    <w:rsid w:val="00AC5155"/>
    <w:rsid w:val="00AC53DE"/>
    <w:rsid w:val="00AC6C6A"/>
    <w:rsid w:val="00AD0688"/>
    <w:rsid w:val="00AD7975"/>
    <w:rsid w:val="00AE6655"/>
    <w:rsid w:val="00AF1958"/>
    <w:rsid w:val="00AF31A7"/>
    <w:rsid w:val="00AF58A4"/>
    <w:rsid w:val="00AF5A65"/>
    <w:rsid w:val="00AF6858"/>
    <w:rsid w:val="00B01D68"/>
    <w:rsid w:val="00B020EF"/>
    <w:rsid w:val="00B148F7"/>
    <w:rsid w:val="00B20D93"/>
    <w:rsid w:val="00B3165D"/>
    <w:rsid w:val="00B3371C"/>
    <w:rsid w:val="00B37A47"/>
    <w:rsid w:val="00B37E06"/>
    <w:rsid w:val="00B44D77"/>
    <w:rsid w:val="00B45668"/>
    <w:rsid w:val="00B50DBF"/>
    <w:rsid w:val="00B50EEC"/>
    <w:rsid w:val="00B55175"/>
    <w:rsid w:val="00B556DD"/>
    <w:rsid w:val="00B55A4B"/>
    <w:rsid w:val="00B61817"/>
    <w:rsid w:val="00B658BA"/>
    <w:rsid w:val="00B65907"/>
    <w:rsid w:val="00B714A3"/>
    <w:rsid w:val="00B715E2"/>
    <w:rsid w:val="00B72D6A"/>
    <w:rsid w:val="00B72EB0"/>
    <w:rsid w:val="00B77D98"/>
    <w:rsid w:val="00B80C97"/>
    <w:rsid w:val="00B80D13"/>
    <w:rsid w:val="00B826CC"/>
    <w:rsid w:val="00B93B66"/>
    <w:rsid w:val="00B94458"/>
    <w:rsid w:val="00B94F3A"/>
    <w:rsid w:val="00B9785E"/>
    <w:rsid w:val="00BA18FB"/>
    <w:rsid w:val="00BA58F3"/>
    <w:rsid w:val="00BA6186"/>
    <w:rsid w:val="00BB105B"/>
    <w:rsid w:val="00BB1433"/>
    <w:rsid w:val="00BB33DB"/>
    <w:rsid w:val="00BB4312"/>
    <w:rsid w:val="00BB664A"/>
    <w:rsid w:val="00BB7898"/>
    <w:rsid w:val="00BC4B78"/>
    <w:rsid w:val="00BC5587"/>
    <w:rsid w:val="00BC560C"/>
    <w:rsid w:val="00BD37E7"/>
    <w:rsid w:val="00BE5503"/>
    <w:rsid w:val="00BF0B93"/>
    <w:rsid w:val="00BF0DFF"/>
    <w:rsid w:val="00BF34AC"/>
    <w:rsid w:val="00C1218B"/>
    <w:rsid w:val="00C1365A"/>
    <w:rsid w:val="00C146A6"/>
    <w:rsid w:val="00C16D95"/>
    <w:rsid w:val="00C17ED7"/>
    <w:rsid w:val="00C20E42"/>
    <w:rsid w:val="00C2170A"/>
    <w:rsid w:val="00C218FA"/>
    <w:rsid w:val="00C240D0"/>
    <w:rsid w:val="00C26765"/>
    <w:rsid w:val="00C26BE9"/>
    <w:rsid w:val="00C34178"/>
    <w:rsid w:val="00C34EA3"/>
    <w:rsid w:val="00C36B8B"/>
    <w:rsid w:val="00C41C11"/>
    <w:rsid w:val="00C43824"/>
    <w:rsid w:val="00C457A5"/>
    <w:rsid w:val="00C47611"/>
    <w:rsid w:val="00C47EA7"/>
    <w:rsid w:val="00C53FF9"/>
    <w:rsid w:val="00C546C6"/>
    <w:rsid w:val="00C54F15"/>
    <w:rsid w:val="00C55525"/>
    <w:rsid w:val="00C55FC3"/>
    <w:rsid w:val="00C606F3"/>
    <w:rsid w:val="00C61CAC"/>
    <w:rsid w:val="00C6355B"/>
    <w:rsid w:val="00C70F3D"/>
    <w:rsid w:val="00C72BDA"/>
    <w:rsid w:val="00C733A5"/>
    <w:rsid w:val="00C73DDD"/>
    <w:rsid w:val="00C74EBC"/>
    <w:rsid w:val="00C77503"/>
    <w:rsid w:val="00C778FA"/>
    <w:rsid w:val="00C77B80"/>
    <w:rsid w:val="00C800AB"/>
    <w:rsid w:val="00C804B3"/>
    <w:rsid w:val="00C80C35"/>
    <w:rsid w:val="00C81977"/>
    <w:rsid w:val="00C85F9A"/>
    <w:rsid w:val="00C91D2F"/>
    <w:rsid w:val="00C92003"/>
    <w:rsid w:val="00C92794"/>
    <w:rsid w:val="00C931D8"/>
    <w:rsid w:val="00C940B5"/>
    <w:rsid w:val="00CA1BF2"/>
    <w:rsid w:val="00CA3269"/>
    <w:rsid w:val="00CB0F70"/>
    <w:rsid w:val="00CB4A2F"/>
    <w:rsid w:val="00CB5E4D"/>
    <w:rsid w:val="00CC5125"/>
    <w:rsid w:val="00CD2585"/>
    <w:rsid w:val="00CD6028"/>
    <w:rsid w:val="00CE2746"/>
    <w:rsid w:val="00CE5EDC"/>
    <w:rsid w:val="00CF3E09"/>
    <w:rsid w:val="00CF621A"/>
    <w:rsid w:val="00CF70DE"/>
    <w:rsid w:val="00D00A52"/>
    <w:rsid w:val="00D040D8"/>
    <w:rsid w:val="00D1025F"/>
    <w:rsid w:val="00D17B7D"/>
    <w:rsid w:val="00D22F8B"/>
    <w:rsid w:val="00D24CBF"/>
    <w:rsid w:val="00D265CD"/>
    <w:rsid w:val="00D3074F"/>
    <w:rsid w:val="00D30B27"/>
    <w:rsid w:val="00D32F18"/>
    <w:rsid w:val="00D346BC"/>
    <w:rsid w:val="00D364A2"/>
    <w:rsid w:val="00D37251"/>
    <w:rsid w:val="00D430DB"/>
    <w:rsid w:val="00D43A28"/>
    <w:rsid w:val="00D4750A"/>
    <w:rsid w:val="00D47E28"/>
    <w:rsid w:val="00D47E42"/>
    <w:rsid w:val="00D56326"/>
    <w:rsid w:val="00D63284"/>
    <w:rsid w:val="00D63EF1"/>
    <w:rsid w:val="00D64C5C"/>
    <w:rsid w:val="00D658F8"/>
    <w:rsid w:val="00D7503C"/>
    <w:rsid w:val="00D75B3C"/>
    <w:rsid w:val="00D76FCE"/>
    <w:rsid w:val="00D806C7"/>
    <w:rsid w:val="00D82A28"/>
    <w:rsid w:val="00D83004"/>
    <w:rsid w:val="00D9004B"/>
    <w:rsid w:val="00D90FC6"/>
    <w:rsid w:val="00D937A8"/>
    <w:rsid w:val="00D96289"/>
    <w:rsid w:val="00DA0146"/>
    <w:rsid w:val="00DA267F"/>
    <w:rsid w:val="00DA4A99"/>
    <w:rsid w:val="00DA7247"/>
    <w:rsid w:val="00DA736E"/>
    <w:rsid w:val="00DA754F"/>
    <w:rsid w:val="00DB4039"/>
    <w:rsid w:val="00DB4127"/>
    <w:rsid w:val="00DB42DC"/>
    <w:rsid w:val="00DC011D"/>
    <w:rsid w:val="00DC0AE0"/>
    <w:rsid w:val="00DD06E9"/>
    <w:rsid w:val="00DD1F3B"/>
    <w:rsid w:val="00DD27D3"/>
    <w:rsid w:val="00DD36C7"/>
    <w:rsid w:val="00DD67C5"/>
    <w:rsid w:val="00DF3585"/>
    <w:rsid w:val="00DF714D"/>
    <w:rsid w:val="00DF74CF"/>
    <w:rsid w:val="00E00C01"/>
    <w:rsid w:val="00E031F4"/>
    <w:rsid w:val="00E06AD7"/>
    <w:rsid w:val="00E12076"/>
    <w:rsid w:val="00E23271"/>
    <w:rsid w:val="00E32202"/>
    <w:rsid w:val="00E4278D"/>
    <w:rsid w:val="00E47118"/>
    <w:rsid w:val="00E471A3"/>
    <w:rsid w:val="00E47FD1"/>
    <w:rsid w:val="00E54C90"/>
    <w:rsid w:val="00E54E96"/>
    <w:rsid w:val="00E56775"/>
    <w:rsid w:val="00E57927"/>
    <w:rsid w:val="00E7259A"/>
    <w:rsid w:val="00E746CD"/>
    <w:rsid w:val="00E753AA"/>
    <w:rsid w:val="00E75CED"/>
    <w:rsid w:val="00E81A87"/>
    <w:rsid w:val="00E83BD9"/>
    <w:rsid w:val="00E851E1"/>
    <w:rsid w:val="00E91BE5"/>
    <w:rsid w:val="00E92FB4"/>
    <w:rsid w:val="00E94E3C"/>
    <w:rsid w:val="00E9582B"/>
    <w:rsid w:val="00E979B8"/>
    <w:rsid w:val="00EA2693"/>
    <w:rsid w:val="00EA29B1"/>
    <w:rsid w:val="00EA518C"/>
    <w:rsid w:val="00EA5248"/>
    <w:rsid w:val="00EA6D23"/>
    <w:rsid w:val="00EA6D45"/>
    <w:rsid w:val="00EA7FEB"/>
    <w:rsid w:val="00EB2299"/>
    <w:rsid w:val="00EB5C2A"/>
    <w:rsid w:val="00EC1FC6"/>
    <w:rsid w:val="00EC41FF"/>
    <w:rsid w:val="00ED3762"/>
    <w:rsid w:val="00ED4B7B"/>
    <w:rsid w:val="00ED719A"/>
    <w:rsid w:val="00ED73D4"/>
    <w:rsid w:val="00EE6387"/>
    <w:rsid w:val="00EE7E37"/>
    <w:rsid w:val="00EF3C68"/>
    <w:rsid w:val="00EF40C7"/>
    <w:rsid w:val="00F02403"/>
    <w:rsid w:val="00F03156"/>
    <w:rsid w:val="00F11B05"/>
    <w:rsid w:val="00F11DC3"/>
    <w:rsid w:val="00F12344"/>
    <w:rsid w:val="00F12E7B"/>
    <w:rsid w:val="00F2064D"/>
    <w:rsid w:val="00F239F9"/>
    <w:rsid w:val="00F3212D"/>
    <w:rsid w:val="00F33B9C"/>
    <w:rsid w:val="00F36BB7"/>
    <w:rsid w:val="00F37FBF"/>
    <w:rsid w:val="00F41B4F"/>
    <w:rsid w:val="00F43FE3"/>
    <w:rsid w:val="00F4450B"/>
    <w:rsid w:val="00F456EB"/>
    <w:rsid w:val="00F54752"/>
    <w:rsid w:val="00F55263"/>
    <w:rsid w:val="00F6048E"/>
    <w:rsid w:val="00F60B6C"/>
    <w:rsid w:val="00F613E8"/>
    <w:rsid w:val="00F61D9D"/>
    <w:rsid w:val="00F70B41"/>
    <w:rsid w:val="00F77B72"/>
    <w:rsid w:val="00F77D1F"/>
    <w:rsid w:val="00F83EF3"/>
    <w:rsid w:val="00F929F6"/>
    <w:rsid w:val="00F93289"/>
    <w:rsid w:val="00F946B8"/>
    <w:rsid w:val="00F9678D"/>
    <w:rsid w:val="00FA06EA"/>
    <w:rsid w:val="00FA224B"/>
    <w:rsid w:val="00FA2531"/>
    <w:rsid w:val="00FA2815"/>
    <w:rsid w:val="00FA3C80"/>
    <w:rsid w:val="00FA569E"/>
    <w:rsid w:val="00FB0AE8"/>
    <w:rsid w:val="00FB63DA"/>
    <w:rsid w:val="00FC7FD2"/>
    <w:rsid w:val="00FD043A"/>
    <w:rsid w:val="00FD043E"/>
    <w:rsid w:val="00FD4135"/>
    <w:rsid w:val="00FD4CE1"/>
    <w:rsid w:val="00FD4D02"/>
    <w:rsid w:val="00FD6D3F"/>
    <w:rsid w:val="00FD797F"/>
    <w:rsid w:val="00FE220A"/>
    <w:rsid w:val="00FE254A"/>
    <w:rsid w:val="00FE4BA9"/>
    <w:rsid w:val="00FE51E4"/>
    <w:rsid w:val="00FF1D98"/>
    <w:rsid w:val="00FF268F"/>
    <w:rsid w:val="00FF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1666"/>
  <w15:docId w15:val="{154E914A-A12D-4679-A82D-1C422C16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44"/>
    <w:pPr>
      <w:spacing w:line="276" w:lineRule="auto"/>
    </w:pPr>
    <w:rPr>
      <w:sz w:val="24"/>
    </w:rPr>
  </w:style>
  <w:style w:type="paragraph" w:styleId="Heading1">
    <w:name w:val="heading 1"/>
    <w:basedOn w:val="Normal"/>
    <w:next w:val="Normal"/>
    <w:link w:val="Heading1Char"/>
    <w:uiPriority w:val="9"/>
    <w:qFormat/>
    <w:rsid w:val="00F55263"/>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962A0"/>
    <w:pPr>
      <w:keepNext/>
      <w:keepLines/>
      <w:spacing w:before="160" w:after="120" w:line="24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C457A5"/>
    <w:pPr>
      <w:keepNext/>
      <w:keepLines/>
      <w:spacing w:before="40" w:after="0"/>
      <w:outlineLvl w:val="2"/>
    </w:pPr>
    <w:rPr>
      <w:rFonts w:asciiTheme="majorHAnsi" w:eastAsiaTheme="majorEastAsia" w:hAnsiTheme="majorHAnsi" w:cstheme="majorBidi"/>
      <w:b/>
      <w:sz w:val="26"/>
      <w:szCs w:val="24"/>
    </w:rPr>
  </w:style>
  <w:style w:type="paragraph" w:styleId="Heading4">
    <w:name w:val="heading 4"/>
    <w:basedOn w:val="Normal"/>
    <w:next w:val="Normal"/>
    <w:link w:val="Heading4Char"/>
    <w:uiPriority w:val="9"/>
    <w:unhideWhenUsed/>
    <w:qFormat/>
    <w:rsid w:val="0085389F"/>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A33DB8"/>
    <w:pPr>
      <w:keepNext/>
      <w:keepLines/>
      <w:spacing w:before="40" w:after="0"/>
      <w:jc w:val="both"/>
      <w:outlineLvl w:val="4"/>
    </w:pPr>
    <w:rPr>
      <w:rFonts w:asciiTheme="majorHAnsi" w:eastAsiaTheme="majorEastAsia" w:hAnsiTheme="majorHAnsi" w:cstheme="majorBidi"/>
      <w:b/>
      <w:szCs w:val="20"/>
      <w:lang w:val="en-AU" w:eastAsia="zh-CN" w:bidi="he-IL"/>
    </w:rPr>
  </w:style>
  <w:style w:type="paragraph" w:styleId="Heading6">
    <w:name w:val="heading 6"/>
    <w:basedOn w:val="Normal"/>
    <w:next w:val="Normal"/>
    <w:link w:val="Heading6Char"/>
    <w:uiPriority w:val="9"/>
    <w:unhideWhenUsed/>
    <w:qFormat/>
    <w:rsid w:val="00F55263"/>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2A2EA4"/>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2EA4"/>
    <w:pPr>
      <w:keepNext/>
      <w:keepLines/>
      <w:spacing w:before="40" w:after="0" w:line="36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2EA4"/>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7634"/>
    <w:rPr>
      <w:sz w:val="16"/>
      <w:szCs w:val="16"/>
    </w:rPr>
  </w:style>
  <w:style w:type="paragraph" w:styleId="CommentText">
    <w:name w:val="annotation text"/>
    <w:basedOn w:val="Normal"/>
    <w:link w:val="CommentTextChar"/>
    <w:uiPriority w:val="99"/>
    <w:unhideWhenUsed/>
    <w:rsid w:val="003F7634"/>
    <w:pPr>
      <w:spacing w:line="240" w:lineRule="auto"/>
    </w:pPr>
    <w:rPr>
      <w:sz w:val="20"/>
      <w:szCs w:val="20"/>
    </w:rPr>
  </w:style>
  <w:style w:type="character" w:customStyle="1" w:styleId="CommentTextChar">
    <w:name w:val="Comment Text Char"/>
    <w:basedOn w:val="DefaultParagraphFont"/>
    <w:link w:val="CommentText"/>
    <w:uiPriority w:val="99"/>
    <w:rsid w:val="003F7634"/>
    <w:rPr>
      <w:sz w:val="20"/>
      <w:szCs w:val="20"/>
    </w:rPr>
  </w:style>
  <w:style w:type="paragraph" w:styleId="CommentSubject">
    <w:name w:val="annotation subject"/>
    <w:basedOn w:val="CommentText"/>
    <w:next w:val="CommentText"/>
    <w:link w:val="CommentSubjectChar"/>
    <w:uiPriority w:val="99"/>
    <w:semiHidden/>
    <w:unhideWhenUsed/>
    <w:rsid w:val="003F7634"/>
    <w:rPr>
      <w:b/>
      <w:bCs/>
    </w:rPr>
  </w:style>
  <w:style w:type="character" w:customStyle="1" w:styleId="CommentSubjectChar">
    <w:name w:val="Comment Subject Char"/>
    <w:basedOn w:val="CommentTextChar"/>
    <w:link w:val="CommentSubject"/>
    <w:uiPriority w:val="99"/>
    <w:semiHidden/>
    <w:rsid w:val="003F7634"/>
    <w:rPr>
      <w:b/>
      <w:bCs/>
      <w:sz w:val="20"/>
      <w:szCs w:val="20"/>
    </w:rPr>
  </w:style>
  <w:style w:type="paragraph" w:styleId="BalloonText">
    <w:name w:val="Balloon Text"/>
    <w:basedOn w:val="Normal"/>
    <w:link w:val="BalloonTextChar"/>
    <w:uiPriority w:val="99"/>
    <w:semiHidden/>
    <w:unhideWhenUsed/>
    <w:rsid w:val="003F7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34"/>
    <w:rPr>
      <w:rFonts w:ascii="Segoe UI" w:hAnsi="Segoe UI" w:cs="Segoe UI"/>
      <w:sz w:val="18"/>
      <w:szCs w:val="18"/>
    </w:rPr>
  </w:style>
  <w:style w:type="paragraph" w:styleId="Caption">
    <w:name w:val="caption"/>
    <w:basedOn w:val="Normal"/>
    <w:next w:val="Normal"/>
    <w:uiPriority w:val="35"/>
    <w:unhideWhenUsed/>
    <w:qFormat/>
    <w:rsid w:val="003F7634"/>
    <w:pPr>
      <w:spacing w:after="80" w:line="240" w:lineRule="auto"/>
      <w:jc w:val="both"/>
    </w:pPr>
    <w:rPr>
      <w:rFonts w:ascii="Times" w:eastAsia="Times" w:hAnsi="Times" w:cs="Times New Roman"/>
      <w:b/>
      <w:iCs/>
      <w:szCs w:val="18"/>
      <w:lang w:val="en-AU" w:eastAsia="zh-CN" w:bidi="he-IL"/>
    </w:rPr>
  </w:style>
  <w:style w:type="table" w:styleId="TableGrid">
    <w:name w:val="Table Grid"/>
    <w:basedOn w:val="TableNormal"/>
    <w:uiPriority w:val="39"/>
    <w:rsid w:val="003F7634"/>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76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C35"/>
    <w:rPr>
      <w:sz w:val="24"/>
    </w:rPr>
  </w:style>
  <w:style w:type="paragraph" w:styleId="Footer">
    <w:name w:val="footer"/>
    <w:basedOn w:val="Normal"/>
    <w:link w:val="FooterChar"/>
    <w:uiPriority w:val="99"/>
    <w:unhideWhenUsed/>
    <w:rsid w:val="00600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C35"/>
    <w:rPr>
      <w:sz w:val="24"/>
    </w:rPr>
  </w:style>
  <w:style w:type="character" w:customStyle="1" w:styleId="Heading5Char">
    <w:name w:val="Heading 5 Char"/>
    <w:basedOn w:val="DefaultParagraphFont"/>
    <w:link w:val="Heading5"/>
    <w:uiPriority w:val="9"/>
    <w:rsid w:val="00A33DB8"/>
    <w:rPr>
      <w:rFonts w:asciiTheme="majorHAnsi" w:eastAsiaTheme="majorEastAsia" w:hAnsiTheme="majorHAnsi" w:cstheme="majorBidi"/>
      <w:b/>
      <w:sz w:val="24"/>
      <w:szCs w:val="20"/>
      <w:lang w:val="en-AU" w:eastAsia="zh-CN" w:bidi="he-IL"/>
    </w:rPr>
  </w:style>
  <w:style w:type="paragraph" w:styleId="FootnoteText">
    <w:name w:val="footnote text"/>
    <w:basedOn w:val="Normal"/>
    <w:link w:val="FootnoteTextChar"/>
    <w:uiPriority w:val="99"/>
    <w:semiHidden/>
    <w:unhideWhenUsed/>
    <w:rsid w:val="00B45668"/>
    <w:pPr>
      <w:spacing w:after="0"/>
    </w:pPr>
    <w:rPr>
      <w:sz w:val="20"/>
      <w:szCs w:val="20"/>
    </w:rPr>
  </w:style>
  <w:style w:type="character" w:customStyle="1" w:styleId="FootnoteTextChar">
    <w:name w:val="Footnote Text Char"/>
    <w:basedOn w:val="DefaultParagraphFont"/>
    <w:link w:val="FootnoteText"/>
    <w:uiPriority w:val="99"/>
    <w:semiHidden/>
    <w:rsid w:val="00B45668"/>
    <w:rPr>
      <w:sz w:val="20"/>
      <w:szCs w:val="20"/>
    </w:rPr>
  </w:style>
  <w:style w:type="character" w:styleId="FootnoteReference">
    <w:name w:val="footnote reference"/>
    <w:basedOn w:val="DefaultParagraphFont"/>
    <w:uiPriority w:val="99"/>
    <w:semiHidden/>
    <w:unhideWhenUsed/>
    <w:rsid w:val="00B45668"/>
    <w:rPr>
      <w:vertAlign w:val="superscript"/>
    </w:rPr>
  </w:style>
  <w:style w:type="paragraph" w:customStyle="1" w:styleId="EndNoteBibliographyTitle">
    <w:name w:val="EndNote Bibliography Title"/>
    <w:basedOn w:val="Normal"/>
    <w:link w:val="EndNoteBibliographyTitleChar"/>
    <w:rsid w:val="00F2064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2064D"/>
    <w:rPr>
      <w:rFonts w:ascii="Calibri" w:hAnsi="Calibri" w:cs="Calibri"/>
      <w:noProof/>
      <w:sz w:val="24"/>
      <w:lang w:val="en-US"/>
    </w:rPr>
  </w:style>
  <w:style w:type="paragraph" w:customStyle="1" w:styleId="EndNoteBibliography">
    <w:name w:val="EndNote Bibliography"/>
    <w:basedOn w:val="Normal"/>
    <w:link w:val="EndNoteBibliographyChar"/>
    <w:rsid w:val="00F2064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2064D"/>
    <w:rPr>
      <w:rFonts w:ascii="Calibri" w:hAnsi="Calibri" w:cs="Calibri"/>
      <w:noProof/>
      <w:sz w:val="24"/>
      <w:lang w:val="en-US"/>
    </w:rPr>
  </w:style>
  <w:style w:type="character" w:styleId="Hyperlink">
    <w:name w:val="Hyperlink"/>
    <w:basedOn w:val="DefaultParagraphFont"/>
    <w:uiPriority w:val="99"/>
    <w:unhideWhenUsed/>
    <w:rsid w:val="008C6BAB"/>
    <w:rPr>
      <w:color w:val="0563C1" w:themeColor="hyperlink"/>
      <w:u w:val="single"/>
    </w:rPr>
  </w:style>
  <w:style w:type="character" w:customStyle="1" w:styleId="Heading1Char">
    <w:name w:val="Heading 1 Char"/>
    <w:basedOn w:val="DefaultParagraphFont"/>
    <w:link w:val="Heading1"/>
    <w:uiPriority w:val="9"/>
    <w:rsid w:val="00F5526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0962A0"/>
    <w:rPr>
      <w:rFonts w:asciiTheme="majorHAnsi" w:eastAsiaTheme="majorEastAsia" w:hAnsiTheme="majorHAnsi" w:cstheme="majorBidi"/>
      <w:b/>
      <w:sz w:val="28"/>
      <w:szCs w:val="26"/>
    </w:rPr>
  </w:style>
  <w:style w:type="character" w:customStyle="1" w:styleId="Heading6Char">
    <w:name w:val="Heading 6 Char"/>
    <w:basedOn w:val="DefaultParagraphFont"/>
    <w:link w:val="Heading6"/>
    <w:uiPriority w:val="9"/>
    <w:rsid w:val="00F55263"/>
    <w:rPr>
      <w:rFonts w:asciiTheme="majorHAnsi" w:eastAsiaTheme="majorEastAsia" w:hAnsiTheme="majorHAnsi" w:cstheme="majorBidi"/>
      <w:sz w:val="24"/>
    </w:rPr>
  </w:style>
  <w:style w:type="character" w:customStyle="1" w:styleId="Heading3Char">
    <w:name w:val="Heading 3 Char"/>
    <w:basedOn w:val="DefaultParagraphFont"/>
    <w:link w:val="Heading3"/>
    <w:uiPriority w:val="9"/>
    <w:rsid w:val="00C457A5"/>
    <w:rPr>
      <w:rFonts w:asciiTheme="majorHAnsi" w:eastAsiaTheme="majorEastAsia" w:hAnsiTheme="majorHAnsi" w:cstheme="majorBidi"/>
      <w:b/>
      <w:sz w:val="26"/>
      <w:szCs w:val="24"/>
    </w:rPr>
  </w:style>
  <w:style w:type="paragraph" w:styleId="TOCHeading">
    <w:name w:val="TOC Heading"/>
    <w:basedOn w:val="Heading1"/>
    <w:next w:val="Normal"/>
    <w:uiPriority w:val="39"/>
    <w:unhideWhenUsed/>
    <w:qFormat/>
    <w:rsid w:val="00EC41FF"/>
    <w:pPr>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EC41FF"/>
    <w:pPr>
      <w:spacing w:after="100"/>
    </w:pPr>
  </w:style>
  <w:style w:type="paragraph" w:styleId="TOC2">
    <w:name w:val="toc 2"/>
    <w:basedOn w:val="Normal"/>
    <w:next w:val="Normal"/>
    <w:autoRedefine/>
    <w:uiPriority w:val="39"/>
    <w:unhideWhenUsed/>
    <w:rsid w:val="00EC41FF"/>
    <w:pPr>
      <w:spacing w:after="100"/>
      <w:ind w:left="240"/>
    </w:pPr>
  </w:style>
  <w:style w:type="paragraph" w:styleId="TOC3">
    <w:name w:val="toc 3"/>
    <w:basedOn w:val="Normal"/>
    <w:next w:val="Normal"/>
    <w:autoRedefine/>
    <w:uiPriority w:val="39"/>
    <w:unhideWhenUsed/>
    <w:rsid w:val="00EC41FF"/>
    <w:pPr>
      <w:spacing w:after="100"/>
      <w:ind w:left="480"/>
    </w:pPr>
  </w:style>
  <w:style w:type="character" w:customStyle="1" w:styleId="Heading4Char">
    <w:name w:val="Heading 4 Char"/>
    <w:basedOn w:val="DefaultParagraphFont"/>
    <w:link w:val="Heading4"/>
    <w:uiPriority w:val="9"/>
    <w:rsid w:val="0085389F"/>
    <w:rPr>
      <w:rFonts w:asciiTheme="majorHAnsi" w:eastAsiaTheme="majorEastAsia" w:hAnsiTheme="majorHAnsi" w:cstheme="majorBidi"/>
      <w:i/>
      <w:iCs/>
      <w:sz w:val="24"/>
    </w:rPr>
  </w:style>
  <w:style w:type="character" w:styleId="FollowedHyperlink">
    <w:name w:val="FollowedHyperlink"/>
    <w:basedOn w:val="DefaultParagraphFont"/>
    <w:uiPriority w:val="99"/>
    <w:semiHidden/>
    <w:unhideWhenUsed/>
    <w:rsid w:val="005602EE"/>
    <w:rPr>
      <w:color w:val="954F72" w:themeColor="followedHyperlink"/>
      <w:u w:val="single"/>
    </w:rPr>
  </w:style>
  <w:style w:type="paragraph" w:styleId="ListParagraph">
    <w:name w:val="List Paragraph"/>
    <w:basedOn w:val="Normal"/>
    <w:uiPriority w:val="34"/>
    <w:qFormat/>
    <w:rsid w:val="009D12C0"/>
    <w:pPr>
      <w:ind w:left="720"/>
      <w:contextualSpacing/>
    </w:pPr>
  </w:style>
  <w:style w:type="character" w:styleId="Emphasis">
    <w:name w:val="Emphasis"/>
    <w:basedOn w:val="DefaultParagraphFont"/>
    <w:uiPriority w:val="20"/>
    <w:qFormat/>
    <w:rsid w:val="00CF621A"/>
    <w:rPr>
      <w:i/>
      <w:iCs/>
    </w:rPr>
  </w:style>
  <w:style w:type="character" w:customStyle="1" w:styleId="Heading7Char">
    <w:name w:val="Heading 7 Char"/>
    <w:basedOn w:val="DefaultParagraphFont"/>
    <w:link w:val="Heading7"/>
    <w:uiPriority w:val="9"/>
    <w:rsid w:val="002A2EA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A2E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A2EA4"/>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0777">
      <w:bodyDiv w:val="1"/>
      <w:marLeft w:val="0"/>
      <w:marRight w:val="0"/>
      <w:marTop w:val="0"/>
      <w:marBottom w:val="0"/>
      <w:divBdr>
        <w:top w:val="none" w:sz="0" w:space="0" w:color="auto"/>
        <w:left w:val="none" w:sz="0" w:space="0" w:color="auto"/>
        <w:bottom w:val="none" w:sz="0" w:space="0" w:color="auto"/>
        <w:right w:val="none" w:sz="0" w:space="0" w:color="auto"/>
      </w:divBdr>
      <w:divsChild>
        <w:div w:id="146823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sites/default/files/field/field_document/quality-therapeutic-relationship-gp-inquiry-discussion-paper-mar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nice.org.uk/guidance/ng74/evidence/full-guideline-pdf-4600707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B4B6A-BF2B-4414-8771-C4282238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13743</Words>
  <Characters>78339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91899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Emese Mayhew</dc:creator>
  <cp:lastModifiedBy>Bryony Beresford</cp:lastModifiedBy>
  <cp:revision>3</cp:revision>
  <cp:lastPrinted>2018-01-15T15:48:00Z</cp:lastPrinted>
  <dcterms:created xsi:type="dcterms:W3CDTF">2018-11-28T11:29:00Z</dcterms:created>
  <dcterms:modified xsi:type="dcterms:W3CDTF">2018-11-28T12:00:00Z</dcterms:modified>
</cp:coreProperties>
</file>