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81F59A" w14:textId="635251CB" w:rsidR="00A44D70" w:rsidRDefault="00A44D70" w:rsidP="00D973A2">
      <w:pPr>
        <w:pStyle w:val="Title"/>
        <w:spacing w:line="480" w:lineRule="auto"/>
      </w:pPr>
      <w:bookmarkStart w:id="0" w:name="_Toc510517290"/>
      <w:bookmarkStart w:id="1" w:name="_Ref511637042"/>
      <w:bookmarkStart w:id="2" w:name="_GoBack"/>
      <w:bookmarkEnd w:id="2"/>
      <w:r>
        <w:t>A new meth</w:t>
      </w:r>
      <w:r w:rsidR="009C13FE">
        <w:t>od for enamel amino acid racemiz</w:t>
      </w:r>
      <w:r>
        <w:t>ation dating: a closed system approach</w:t>
      </w:r>
    </w:p>
    <w:p w14:paraId="64697513" w14:textId="47304DF7" w:rsidR="00A44D70" w:rsidRDefault="00A44D70" w:rsidP="00D973A2">
      <w:pPr>
        <w:pStyle w:val="Title"/>
        <w:spacing w:line="480" w:lineRule="auto"/>
      </w:pPr>
    </w:p>
    <w:p w14:paraId="0BD0884F" w14:textId="1637594C" w:rsidR="00EB3997" w:rsidRDefault="00EB3997" w:rsidP="00D973A2">
      <w:pPr>
        <w:spacing w:line="480" w:lineRule="auto"/>
        <w:rPr>
          <w:vertAlign w:val="superscript"/>
        </w:rPr>
      </w:pPr>
      <w:r>
        <w:t>Dickinson, Marc R.</w:t>
      </w:r>
      <w:r>
        <w:rPr>
          <w:vertAlign w:val="superscript"/>
        </w:rPr>
        <w:t>1</w:t>
      </w:r>
    </w:p>
    <w:p w14:paraId="5E22B3D1" w14:textId="7E52D4EF" w:rsidR="00EB3997" w:rsidRPr="00EB3997" w:rsidRDefault="00EB3997" w:rsidP="00D973A2">
      <w:pPr>
        <w:spacing w:line="480" w:lineRule="auto"/>
        <w:rPr>
          <w:vertAlign w:val="superscript"/>
        </w:rPr>
      </w:pPr>
      <w:r>
        <w:t>Lister, Adrian M.,</w:t>
      </w:r>
      <w:r>
        <w:rPr>
          <w:vertAlign w:val="superscript"/>
        </w:rPr>
        <w:t>2</w:t>
      </w:r>
    </w:p>
    <w:p w14:paraId="1FA71F3B" w14:textId="349AD158" w:rsidR="00EB3997" w:rsidRDefault="00EB3997" w:rsidP="00D973A2">
      <w:pPr>
        <w:spacing w:line="480" w:lineRule="auto"/>
      </w:pPr>
      <w:r>
        <w:t>Penkman, Kirsty E. H.,</w:t>
      </w:r>
      <w:r>
        <w:rPr>
          <w:vertAlign w:val="superscript"/>
        </w:rPr>
        <w:t>1</w:t>
      </w:r>
    </w:p>
    <w:p w14:paraId="48398459" w14:textId="46E66F8E" w:rsidR="00EB3997" w:rsidRDefault="00EB3997" w:rsidP="00D973A2">
      <w:pPr>
        <w:spacing w:line="480" w:lineRule="auto"/>
      </w:pPr>
      <w:r>
        <w:rPr>
          <w:vertAlign w:val="superscript"/>
        </w:rPr>
        <w:t>1</w:t>
      </w:r>
      <w:r>
        <w:t xml:space="preserve"> </w:t>
      </w:r>
      <w:r w:rsidR="00CC28F0">
        <w:t xml:space="preserve">Department of </w:t>
      </w:r>
      <w:r>
        <w:t>Chemistry</w:t>
      </w:r>
      <w:r w:rsidR="00905F9B">
        <w:t xml:space="preserve">, University of York, </w:t>
      </w:r>
      <w:r w:rsidR="00CC28F0">
        <w:t xml:space="preserve">York, YO10 5DD, </w:t>
      </w:r>
      <w:r w:rsidR="00905F9B">
        <w:t>UK</w:t>
      </w:r>
    </w:p>
    <w:p w14:paraId="1A0F4B9D" w14:textId="096C9C30" w:rsidR="00EB3997" w:rsidRDefault="00EB3997" w:rsidP="00D973A2">
      <w:pPr>
        <w:spacing w:line="480" w:lineRule="auto"/>
      </w:pPr>
      <w:r>
        <w:rPr>
          <w:vertAlign w:val="superscript"/>
        </w:rPr>
        <w:t>2</w:t>
      </w:r>
      <w:r>
        <w:t xml:space="preserve"> Natural History Museum, </w:t>
      </w:r>
      <w:r w:rsidR="00ED4640">
        <w:t>Cromwell Road</w:t>
      </w:r>
      <w:r w:rsidR="00CC28F0">
        <w:t xml:space="preserve">, </w:t>
      </w:r>
      <w:r>
        <w:t>London</w:t>
      </w:r>
      <w:r w:rsidR="00CC28F0">
        <w:t>,</w:t>
      </w:r>
      <w:r w:rsidR="00ED4640">
        <w:t xml:space="preserve"> SW7 5BD,</w:t>
      </w:r>
      <w:r w:rsidR="00CC28F0">
        <w:t xml:space="preserve"> UK</w:t>
      </w:r>
    </w:p>
    <w:p w14:paraId="34298CF5" w14:textId="4E11501A" w:rsidR="00D973A2" w:rsidRDefault="00D973A2" w:rsidP="00D973A2">
      <w:pPr>
        <w:spacing w:line="480" w:lineRule="auto"/>
      </w:pPr>
    </w:p>
    <w:p w14:paraId="093AD150" w14:textId="7BCA914A" w:rsidR="00D973A2" w:rsidRDefault="00D973A2" w:rsidP="00D973A2">
      <w:pPr>
        <w:spacing w:line="480" w:lineRule="auto"/>
      </w:pPr>
    </w:p>
    <w:p w14:paraId="2534AF2F" w14:textId="368E5305" w:rsidR="00D973A2" w:rsidRDefault="00D973A2" w:rsidP="00D973A2">
      <w:pPr>
        <w:spacing w:line="480" w:lineRule="auto"/>
      </w:pPr>
    </w:p>
    <w:p w14:paraId="7DC3C91E" w14:textId="73BE4B58" w:rsidR="00D973A2" w:rsidRDefault="00D973A2" w:rsidP="00D973A2">
      <w:pPr>
        <w:spacing w:line="480" w:lineRule="auto"/>
      </w:pPr>
    </w:p>
    <w:p w14:paraId="665D614F" w14:textId="77777777" w:rsidR="0077685D" w:rsidRPr="00EB3997" w:rsidRDefault="0077685D" w:rsidP="00D973A2">
      <w:pPr>
        <w:spacing w:line="480" w:lineRule="auto"/>
      </w:pPr>
    </w:p>
    <w:p w14:paraId="18A218A7" w14:textId="7D3FE428" w:rsidR="00824B96" w:rsidRDefault="001D6CCB" w:rsidP="00D973A2">
      <w:pPr>
        <w:keepNext/>
        <w:keepLines/>
        <w:spacing w:before="240" w:after="0" w:line="480" w:lineRule="auto"/>
        <w:outlineLvl w:val="0"/>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lastRenderedPageBreak/>
        <w:t>Abstract</w:t>
      </w:r>
    </w:p>
    <w:p w14:paraId="1720DDC0" w14:textId="6BB458EA" w:rsidR="00824B96" w:rsidRDefault="00CA3A58" w:rsidP="00D973A2">
      <w:pPr>
        <w:spacing w:line="480" w:lineRule="auto"/>
      </w:pPr>
      <w:r>
        <w:t>Analysis of the</w:t>
      </w:r>
      <w:r w:rsidR="00874ABE">
        <w:t xml:space="preserve"> predictable breakdown of proteins and amino acid</w:t>
      </w:r>
      <w:r w:rsidR="00AC5ECF">
        <w:t>s</w:t>
      </w:r>
      <w:r w:rsidR="00874ABE">
        <w:t xml:space="preserve"> in ancient biominerals </w:t>
      </w:r>
      <w:r w:rsidR="001B2130">
        <w:t>enabl</w:t>
      </w:r>
      <w:r w:rsidR="002A3011">
        <w:t xml:space="preserve">es age </w:t>
      </w:r>
      <w:r w:rsidR="001B2130">
        <w:t xml:space="preserve">estimation </w:t>
      </w:r>
      <w:r w:rsidR="002A3011">
        <w:t>over</w:t>
      </w:r>
      <w:r w:rsidR="001A1950">
        <w:t xml:space="preserve"> the Quaternary.</w:t>
      </w:r>
      <w:r w:rsidR="001B2130">
        <w:t xml:space="preserve"> </w:t>
      </w:r>
      <w:r w:rsidR="00195FE0">
        <w:t>W</w:t>
      </w:r>
      <w:r w:rsidR="00905F9B">
        <w:t xml:space="preserve">e postulate that enamel is a suitable </w:t>
      </w:r>
      <w:r w:rsidR="004D1DA7">
        <w:t>biomineral</w:t>
      </w:r>
      <w:r w:rsidR="00905F9B">
        <w:t xml:space="preserve"> for the </w:t>
      </w:r>
      <w:r w:rsidR="0081669D">
        <w:t>long-term</w:t>
      </w:r>
      <w:r w:rsidR="00905F9B">
        <w:t xml:space="preserve"> survival of endogenous amino acids.</w:t>
      </w:r>
      <w:r w:rsidR="006C3BB3">
        <w:t xml:space="preserve"> Analysis of multiple amino acids for geochronological studies is typically ac</w:t>
      </w:r>
      <w:r w:rsidR="000C3E8B">
        <w:t>hieved using a RP-HPLC method. However, t</w:t>
      </w:r>
      <w:r w:rsidR="006C3BB3">
        <w:t>he low concentrations of amino acids coupled with high concentrations of inorganic species make accurate determination of amino concentrations challenging. We have developed a method for the routine preparation of multiple enamel samples using biphasic separation. Furthermore,</w:t>
      </w:r>
      <w:r w:rsidR="001B2130">
        <w:t xml:space="preserve"> </w:t>
      </w:r>
      <w:r w:rsidR="006C3BB3">
        <w:t>w</w:t>
      </w:r>
      <w:r w:rsidR="001B2130">
        <w:t>e have shown that</w:t>
      </w:r>
      <w:r w:rsidR="00AC5ECF">
        <w:t xml:space="preserve"> </w:t>
      </w:r>
      <w:r w:rsidR="001A1950">
        <w:t xml:space="preserve">amino acids </w:t>
      </w:r>
      <w:r w:rsidR="00195FE0">
        <w:t xml:space="preserve">that exhibit effectively closed system behaviour can be </w:t>
      </w:r>
      <w:r w:rsidR="001A1950">
        <w:t xml:space="preserve">isolated </w:t>
      </w:r>
      <w:r w:rsidR="00AC5ECF">
        <w:t xml:space="preserve">from enamel through </w:t>
      </w:r>
      <w:r w:rsidR="00195FE0">
        <w:t>an exposure time of 72 h to bleach</w:t>
      </w:r>
      <w:r w:rsidR="001A1950">
        <w:t xml:space="preserve">. </w:t>
      </w:r>
      <w:r w:rsidR="006C3BB3">
        <w:t>E</w:t>
      </w:r>
      <w:r w:rsidR="002827F5">
        <w:t xml:space="preserve">levated temperature experiments investigating the </w:t>
      </w:r>
      <w:r w:rsidR="00FA4142">
        <w:t>processes of intra-crystalline protein degradation</w:t>
      </w:r>
      <w:r w:rsidR="00195FE0">
        <w:t xml:space="preserve"> (IcPD)</w:t>
      </w:r>
      <w:r w:rsidR="00FA4142">
        <w:t xml:space="preserve"> </w:t>
      </w:r>
      <w:r w:rsidR="00AC5ECF">
        <w:t xml:space="preserve">do not appear to match the </w:t>
      </w:r>
      <w:r w:rsidR="00103963">
        <w:t>patterns f</w:t>
      </w:r>
      <w:r w:rsidR="005231CC">
        <w:t>r</w:t>
      </w:r>
      <w:r w:rsidR="00103963">
        <w:t xml:space="preserve">om </w:t>
      </w:r>
      <w:r w:rsidR="00AC5ECF">
        <w:t>fossil</w:t>
      </w:r>
      <w:r w:rsidR="00103963">
        <w:t xml:space="preserve"> samples,</w:t>
      </w:r>
      <w:r w:rsidR="00AC5ECF">
        <w:t xml:space="preserve"> </w:t>
      </w:r>
      <w:r w:rsidR="002827F5">
        <w:t>r</w:t>
      </w:r>
      <w:r w:rsidR="00FA4142">
        <w:t>einforc</w:t>
      </w:r>
      <w:r w:rsidR="00AC5ECF">
        <w:t>ing</w:t>
      </w:r>
      <w:r w:rsidR="00FA4142">
        <w:t xml:space="preserve"> the ne</w:t>
      </w:r>
      <w:r w:rsidR="00AC5ECF">
        <w:t>ed</w:t>
      </w:r>
      <w:r w:rsidR="00FA4142">
        <w:t xml:space="preserve"> for a comprehensive understanding of the underlying mechanisms </w:t>
      </w:r>
      <w:r w:rsidR="002827F5">
        <w:t xml:space="preserve">of protein degradation. </w:t>
      </w:r>
      <w:r w:rsidR="005231CC">
        <w:t xml:space="preserve"> </w:t>
      </w:r>
      <w:r w:rsidR="00BF19FC">
        <w:t>This novel preparative method isolate</w:t>
      </w:r>
      <w:r w:rsidR="000F31DC">
        <w:t>s</w:t>
      </w:r>
      <w:r w:rsidR="00BF19FC">
        <w:t xml:space="preserve"> </w:t>
      </w:r>
      <w:r w:rsidR="000F31DC">
        <w:t xml:space="preserve">intra-crystalline </w:t>
      </w:r>
      <w:r w:rsidR="00BF19FC">
        <w:t xml:space="preserve">amino acids suitable for the development of mammalian geochronologies based on enamel </w:t>
      </w:r>
      <w:r w:rsidR="00AC5ECF">
        <w:t>protein degradation</w:t>
      </w:r>
      <w:r w:rsidR="00BF19FC">
        <w:t xml:space="preserve">. </w:t>
      </w:r>
      <w:r w:rsidR="000F31DC">
        <w:t xml:space="preserve">The lower rates of racemisation in enamel (cf. </w:t>
      </w:r>
      <w:r w:rsidR="000F31DC" w:rsidRPr="00D448A7">
        <w:rPr>
          <w:i/>
        </w:rPr>
        <w:t>Bithynia</w:t>
      </w:r>
      <w:r w:rsidR="000F31DC">
        <w:rPr>
          <w:i/>
        </w:rPr>
        <w:t xml:space="preserve"> </w:t>
      </w:r>
      <w:r w:rsidR="000F31DC" w:rsidRPr="00A36F8C">
        <w:t>opercula</w:t>
      </w:r>
      <w:r w:rsidR="000F31DC" w:rsidRPr="000F31DC">
        <w:t>)</w:t>
      </w:r>
      <w:r w:rsidR="000F31DC">
        <w:t xml:space="preserve"> </w:t>
      </w:r>
      <w:r w:rsidR="000F31DC" w:rsidRPr="00D448A7">
        <w:t>suggest</w:t>
      </w:r>
      <w:r w:rsidR="000F31DC">
        <w:t xml:space="preserve"> that the enamel AAR may be able to be used as a relative dating technique over time scales &gt; 2.8 Ma.  </w:t>
      </w:r>
      <w:r w:rsidR="006543EC">
        <w:t xml:space="preserve">Enamel AAR has the potential to </w:t>
      </w:r>
      <w:r w:rsidR="00780A8C">
        <w:t>directly date</w:t>
      </w:r>
      <w:r w:rsidR="006543EC">
        <w:t xml:space="preserve"> mammalian remains past the limit of all other current direct dating methods, providing an invaluable tool for geochronological studies.   </w:t>
      </w:r>
    </w:p>
    <w:p w14:paraId="3AE7A9E7" w14:textId="7E98CF41" w:rsidR="00D973A2" w:rsidRDefault="00D973A2" w:rsidP="00D973A2">
      <w:pPr>
        <w:spacing w:line="480" w:lineRule="auto"/>
      </w:pPr>
    </w:p>
    <w:p w14:paraId="68EB010C" w14:textId="4434A16C" w:rsidR="00D973A2" w:rsidRDefault="00D973A2" w:rsidP="00D973A2">
      <w:pPr>
        <w:spacing w:line="480" w:lineRule="auto"/>
      </w:pPr>
    </w:p>
    <w:p w14:paraId="32217909" w14:textId="77777777" w:rsidR="0077685D" w:rsidRDefault="0077685D" w:rsidP="00D973A2">
      <w:pPr>
        <w:spacing w:line="480" w:lineRule="auto"/>
      </w:pPr>
    </w:p>
    <w:p w14:paraId="3A58A0BF" w14:textId="77777777" w:rsidR="00D973A2" w:rsidRDefault="00D973A2" w:rsidP="00D973A2">
      <w:pPr>
        <w:spacing w:line="480" w:lineRule="auto"/>
      </w:pPr>
    </w:p>
    <w:p w14:paraId="3984ED66" w14:textId="1BEDE846" w:rsidR="00417FD9" w:rsidRDefault="001D6CCB" w:rsidP="00D973A2">
      <w:pPr>
        <w:keepNext/>
        <w:keepLines/>
        <w:spacing w:before="240" w:after="0" w:line="480" w:lineRule="auto"/>
        <w:outlineLvl w:val="0"/>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lastRenderedPageBreak/>
        <w:t>K</w:t>
      </w:r>
      <w:r w:rsidR="00417FD9">
        <w:rPr>
          <w:rFonts w:asciiTheme="majorHAnsi" w:eastAsiaTheme="majorEastAsia" w:hAnsiTheme="majorHAnsi" w:cstheme="majorBidi"/>
          <w:color w:val="2E74B5" w:themeColor="accent1" w:themeShade="BF"/>
          <w:sz w:val="32"/>
          <w:szCs w:val="32"/>
        </w:rPr>
        <w:t>eywords</w:t>
      </w:r>
    </w:p>
    <w:p w14:paraId="32FB2D32" w14:textId="41B2D180" w:rsidR="001D6CCB" w:rsidRDefault="001D6CCB" w:rsidP="00D973A2">
      <w:pPr>
        <w:spacing w:line="480" w:lineRule="auto"/>
      </w:pPr>
      <w:r>
        <w:t>Enamel, amino acid racemization, closed system, biphasic separation</w:t>
      </w:r>
      <w:r w:rsidR="00CC28F0">
        <w:t>, geochronology</w:t>
      </w:r>
      <w:r w:rsidR="00AC5ECF">
        <w:t>, IcPD</w:t>
      </w:r>
    </w:p>
    <w:p w14:paraId="2F3EAE6E" w14:textId="7E71BC69" w:rsidR="00CC28F0" w:rsidRDefault="00CC28F0" w:rsidP="00D973A2">
      <w:pPr>
        <w:spacing w:line="480" w:lineRule="auto"/>
      </w:pPr>
      <w:r>
        <w:t>Highlights:</w:t>
      </w:r>
    </w:p>
    <w:p w14:paraId="12B680A4" w14:textId="41CBA932" w:rsidR="00CC28F0" w:rsidRDefault="00080FE9" w:rsidP="00D973A2">
      <w:pPr>
        <w:pStyle w:val="ListParagraph"/>
        <w:numPr>
          <w:ilvl w:val="0"/>
          <w:numId w:val="9"/>
        </w:numPr>
        <w:spacing w:line="480" w:lineRule="auto"/>
      </w:pPr>
      <w:r>
        <w:t>Development of a biphasic separation method for the extraction of amino acids from enamel</w:t>
      </w:r>
    </w:p>
    <w:p w14:paraId="2697FAE5" w14:textId="2484337F" w:rsidR="00080FE9" w:rsidRDefault="00080FE9" w:rsidP="00D973A2">
      <w:pPr>
        <w:pStyle w:val="ListParagraph"/>
        <w:numPr>
          <w:ilvl w:val="0"/>
          <w:numId w:val="9"/>
        </w:numPr>
        <w:spacing w:line="480" w:lineRule="auto"/>
      </w:pPr>
      <w:r>
        <w:t>Isolation of intra-crystalline amino acids in enamel</w:t>
      </w:r>
    </w:p>
    <w:p w14:paraId="071C5B9F" w14:textId="6C3FA937" w:rsidR="00080FE9" w:rsidRDefault="00080FE9" w:rsidP="00D973A2">
      <w:pPr>
        <w:pStyle w:val="ListParagraph"/>
        <w:numPr>
          <w:ilvl w:val="0"/>
          <w:numId w:val="9"/>
        </w:numPr>
        <w:spacing w:line="480" w:lineRule="auto"/>
      </w:pPr>
      <w:r>
        <w:t xml:space="preserve">Testing of the closed system behaviour of the enamel intra-crystalline amino acids </w:t>
      </w:r>
    </w:p>
    <w:p w14:paraId="2F7ED5BA" w14:textId="3FD65E5D" w:rsidR="00080FE9" w:rsidRDefault="00080FE9" w:rsidP="00D973A2">
      <w:pPr>
        <w:pStyle w:val="ListParagraph"/>
        <w:numPr>
          <w:ilvl w:val="0"/>
          <w:numId w:val="9"/>
        </w:numPr>
        <w:spacing w:line="480" w:lineRule="auto"/>
      </w:pPr>
      <w:r>
        <w:t>Modelling the kinetic behaviour of enamel amino acids</w:t>
      </w:r>
    </w:p>
    <w:p w14:paraId="61E56D40" w14:textId="6BD837F3" w:rsidR="00080FE9" w:rsidRDefault="00080FE9" w:rsidP="00D973A2">
      <w:pPr>
        <w:pStyle w:val="ListParagraph"/>
        <w:numPr>
          <w:ilvl w:val="0"/>
          <w:numId w:val="9"/>
        </w:numPr>
        <w:spacing w:line="480" w:lineRule="auto"/>
      </w:pPr>
      <w:r>
        <w:t>Comparison of enamel</w:t>
      </w:r>
      <w:r w:rsidR="001B415F">
        <w:t xml:space="preserve"> and</w:t>
      </w:r>
      <w:r>
        <w:t xml:space="preserve"> </w:t>
      </w:r>
      <w:r w:rsidR="001B415F">
        <w:rPr>
          <w:i/>
        </w:rPr>
        <w:t>Bithynia</w:t>
      </w:r>
      <w:r w:rsidR="001B415F">
        <w:t xml:space="preserve"> opercula </w:t>
      </w:r>
      <w:r>
        <w:t xml:space="preserve">fossil data and elevated temperature experiments </w:t>
      </w:r>
    </w:p>
    <w:p w14:paraId="60E762DB" w14:textId="78CDCEF3" w:rsidR="000C3E8B" w:rsidRDefault="00780A8C" w:rsidP="00D973A2">
      <w:pPr>
        <w:pStyle w:val="ListParagraph"/>
        <w:numPr>
          <w:ilvl w:val="0"/>
          <w:numId w:val="9"/>
        </w:numPr>
        <w:spacing w:line="480" w:lineRule="auto"/>
      </w:pPr>
      <w:r>
        <w:t>W</w:t>
      </w:r>
      <w:r w:rsidR="000C3E8B">
        <w:t xml:space="preserve">e demonstrate promising results for the analysis of AAR in enamel for </w:t>
      </w:r>
      <w:r>
        <w:t>geochronology</w:t>
      </w:r>
    </w:p>
    <w:p w14:paraId="2DC8563E" w14:textId="000777A0" w:rsidR="00C16CE4" w:rsidRDefault="00C16CE4" w:rsidP="00D973A2">
      <w:pPr>
        <w:pStyle w:val="Heading1"/>
        <w:spacing w:line="480" w:lineRule="auto"/>
      </w:pPr>
      <w:r>
        <w:t>Introduction</w:t>
      </w:r>
      <w:bookmarkEnd w:id="0"/>
      <w:bookmarkEnd w:id="1"/>
    </w:p>
    <w:p w14:paraId="79A14F54" w14:textId="0A8949B3" w:rsidR="00C16CE4" w:rsidRDefault="00C16CE4" w:rsidP="00D973A2">
      <w:pPr>
        <w:pStyle w:val="NoSpacing"/>
        <w:spacing w:line="480" w:lineRule="auto"/>
      </w:pPr>
      <w:r>
        <w:t xml:space="preserve">Mammalian teeth are </w:t>
      </w:r>
      <w:r w:rsidR="00C33CB4">
        <w:t>often found in</w:t>
      </w:r>
      <w:r w:rsidR="00F45A46">
        <w:t xml:space="preserve"> </w:t>
      </w:r>
      <w:r>
        <w:t xml:space="preserve">palaeontological </w:t>
      </w:r>
      <w:r w:rsidR="00C33CB4">
        <w:t>deposits</w:t>
      </w:r>
      <w:r>
        <w:t xml:space="preserve">, providing an excellent </w:t>
      </w:r>
      <w:r w:rsidRPr="00300F5E">
        <w:t>target for direct dating. However, mammalian remains older than the limits of radiocarbon</w:t>
      </w:r>
      <w:r w:rsidR="00300F5E" w:rsidRPr="00300F5E">
        <w:t xml:space="preserve"> analysis (</w:t>
      </w:r>
      <w:r w:rsidR="00300F5E">
        <w:rPr>
          <w:rFonts w:hint="eastAsia"/>
        </w:rPr>
        <w:t>~</w:t>
      </w:r>
      <w:r w:rsidRPr="00300F5E">
        <w:t xml:space="preserve">50 ka, MacPhee </w:t>
      </w:r>
      <w:r w:rsidR="00A44D70" w:rsidRPr="00A44D70">
        <w:rPr>
          <w:i/>
        </w:rPr>
        <w:t>et al</w:t>
      </w:r>
      <w:r w:rsidRPr="00300F5E">
        <w:t>., 2002; Jacobi, 2006) are challenging to date a</w:t>
      </w:r>
      <w:r w:rsidR="00300F5E" w:rsidRPr="00300F5E">
        <w:t>n</w:t>
      </w:r>
      <w:r w:rsidRPr="00300F5E">
        <w:t xml:space="preserve">d therefore frequently rely on </w:t>
      </w:r>
      <w:r w:rsidR="00417FD9">
        <w:t xml:space="preserve">chronological </w:t>
      </w:r>
      <w:r w:rsidRPr="00300F5E">
        <w:t xml:space="preserve">analysis of associated material (e.g. </w:t>
      </w:r>
      <w:r w:rsidR="00385293" w:rsidRPr="00300F5E">
        <w:t xml:space="preserve">Frouin </w:t>
      </w:r>
      <w:r w:rsidR="00A44D70" w:rsidRPr="00A44D70">
        <w:rPr>
          <w:i/>
        </w:rPr>
        <w:t>et al</w:t>
      </w:r>
      <w:r w:rsidR="00385293" w:rsidRPr="00300F5E">
        <w:t>., 2017</w:t>
      </w:r>
      <w:r w:rsidRPr="00300F5E">
        <w:t>). Currently</w:t>
      </w:r>
      <w:r w:rsidR="00300F5E" w:rsidRPr="00300F5E">
        <w:t>,</w:t>
      </w:r>
      <w:r w:rsidRPr="00300F5E">
        <w:t xml:space="preserve"> electron spin resonance</w:t>
      </w:r>
      <w:r>
        <w:t xml:space="preserve"> (ESR) and U-series (which can be used together or separately) are the only commonplace direct dating techniques available for skeletal remains older than </w:t>
      </w:r>
      <w:r w:rsidR="00300F5E">
        <w:t>~</w:t>
      </w:r>
      <w:r>
        <w:t>50 ka and spanning the Middle</w:t>
      </w:r>
      <w:r w:rsidR="00F45A46">
        <w:t xml:space="preserve"> to Late</w:t>
      </w:r>
      <w:r>
        <w:t xml:space="preserve"> Pleistocene (</w:t>
      </w:r>
      <w:r w:rsidR="00805047">
        <w:t>Dir</w:t>
      </w:r>
      <w:r w:rsidRPr="00163810">
        <w:t>k</w:t>
      </w:r>
      <w:r>
        <w:t xml:space="preserve">s </w:t>
      </w:r>
      <w:r w:rsidR="00A44D70" w:rsidRPr="00A44D70">
        <w:rPr>
          <w:i/>
        </w:rPr>
        <w:t>et al</w:t>
      </w:r>
      <w:r>
        <w:t xml:space="preserve">., 2017; Hershkovitz, </w:t>
      </w:r>
      <w:r w:rsidR="00A44D70" w:rsidRPr="00A44D70">
        <w:rPr>
          <w:i/>
        </w:rPr>
        <w:t>et al</w:t>
      </w:r>
      <w:r>
        <w:t>., 2018). Both these techniques require an accurate reconstruction of the U-uptake history, but as teeth (and bones) are open s</w:t>
      </w:r>
      <w:r w:rsidR="00300F5E">
        <w:t>ystems for uranium, modelling th</w:t>
      </w:r>
      <w:r w:rsidR="00417FD9">
        <w:t>is</w:t>
      </w:r>
      <w:r w:rsidR="00300F5E">
        <w:t xml:space="preserve"> </w:t>
      </w:r>
      <w:r>
        <w:t xml:space="preserve">uptake is challenging. </w:t>
      </w:r>
      <w:r w:rsidRPr="0055269E">
        <w:t>U-uptake modelling (such as diffusive-absorption models) can</w:t>
      </w:r>
      <w:r w:rsidR="00300F5E">
        <w:t>, however,</w:t>
      </w:r>
      <w:r w:rsidRPr="0055269E">
        <w:t xml:space="preserve"> provide</w:t>
      </w:r>
      <w:r w:rsidR="00300F5E">
        <w:t xml:space="preserve"> an age estimation up to</w:t>
      </w:r>
      <w:r w:rsidRPr="0055269E">
        <w:t xml:space="preserve"> </w:t>
      </w:r>
      <w:r w:rsidR="00300F5E">
        <w:t>~</w:t>
      </w:r>
      <w:r w:rsidRPr="0055269E">
        <w:t>50</w:t>
      </w:r>
      <w:r w:rsidR="009338D6">
        <w:t>0 ka on small samples o</w:t>
      </w:r>
      <w:r w:rsidR="00300F5E">
        <w:t>n the order of ~ 10-50 mg</w:t>
      </w:r>
      <w:r>
        <w:t xml:space="preserve"> </w:t>
      </w:r>
      <w:r w:rsidR="00300F5E">
        <w:t>(</w:t>
      </w:r>
      <w:r w:rsidR="00805047">
        <w:t>Dir</w:t>
      </w:r>
      <w:r>
        <w:t xml:space="preserve">ks </w:t>
      </w:r>
      <w:r w:rsidR="00A44D70" w:rsidRPr="00A44D70">
        <w:rPr>
          <w:i/>
        </w:rPr>
        <w:t>et al</w:t>
      </w:r>
      <w:r>
        <w:t xml:space="preserve">., 2017; Hershkovitz, </w:t>
      </w:r>
      <w:r w:rsidR="00A44D70" w:rsidRPr="00A44D70">
        <w:rPr>
          <w:i/>
        </w:rPr>
        <w:t>et al</w:t>
      </w:r>
      <w:r>
        <w:t xml:space="preserve">., 2018), which can be </w:t>
      </w:r>
      <w:r w:rsidRPr="0055269E">
        <w:t>push</w:t>
      </w:r>
      <w:r>
        <w:t xml:space="preserve">ed </w:t>
      </w:r>
      <w:r w:rsidRPr="0055269E">
        <w:t>further back</w:t>
      </w:r>
      <w:r>
        <w:t xml:space="preserve"> </w:t>
      </w:r>
      <w:r w:rsidR="00F45A46">
        <w:t xml:space="preserve">(~750 ka) </w:t>
      </w:r>
      <w:r>
        <w:t>using combined Pa/U and Th/U data</w:t>
      </w:r>
      <w:r w:rsidR="00300F5E">
        <w:t xml:space="preserve">. </w:t>
      </w:r>
      <w:r w:rsidR="00FD7514">
        <w:t>Critically</w:t>
      </w:r>
      <w:r w:rsidRPr="0055269E">
        <w:t xml:space="preserve">, at present </w:t>
      </w:r>
      <w:r w:rsidR="00300F5E">
        <w:t xml:space="preserve">this </w:t>
      </w:r>
      <w:r>
        <w:t>is</w:t>
      </w:r>
      <w:r w:rsidRPr="0055269E">
        <w:t xml:space="preserve"> restricted by </w:t>
      </w:r>
      <w:r w:rsidR="00F45A46">
        <w:t xml:space="preserve">the requirement for </w:t>
      </w:r>
      <w:r w:rsidRPr="0055269E">
        <w:t>significantly large</w:t>
      </w:r>
      <w:r w:rsidR="00300F5E">
        <w:t xml:space="preserve">r sample </w:t>
      </w:r>
      <w:r w:rsidR="00173925">
        <w:t>masses</w:t>
      </w:r>
      <w:r w:rsidR="00300F5E">
        <w:t xml:space="preserve"> of up to ~1 g (</w:t>
      </w:r>
      <w:r w:rsidR="009338D6">
        <w:t>Grü</w:t>
      </w:r>
      <w:r>
        <w:t xml:space="preserve">n </w:t>
      </w:r>
      <w:r w:rsidR="00A44D70" w:rsidRPr="00A44D70">
        <w:rPr>
          <w:i/>
        </w:rPr>
        <w:t>et al</w:t>
      </w:r>
      <w:r>
        <w:t>., 2010; Duval,</w:t>
      </w:r>
      <w:r w:rsidRPr="0055269E">
        <w:t xml:space="preserve"> 2015). Moreover, it is </w:t>
      </w:r>
      <w:r w:rsidRPr="0055269E">
        <w:lastRenderedPageBreak/>
        <w:t xml:space="preserve">thought that the best source of material is </w:t>
      </w:r>
      <w:r>
        <w:t xml:space="preserve">often </w:t>
      </w:r>
      <w:r w:rsidRPr="0055269E">
        <w:t xml:space="preserve">from the centre of the </w:t>
      </w:r>
      <w:r>
        <w:t>sample</w:t>
      </w:r>
      <w:r w:rsidR="00300F5E">
        <w:t>, thereby</w:t>
      </w:r>
      <w:r w:rsidRPr="0055269E">
        <w:t xml:space="preserve"> requiring relatively destructive sampling methods</w:t>
      </w:r>
      <w:r w:rsidR="009338D6">
        <w:t xml:space="preserve"> (Grü</w:t>
      </w:r>
      <w:r>
        <w:t xml:space="preserve">n </w:t>
      </w:r>
      <w:r w:rsidR="00A44D70" w:rsidRPr="00A44D70">
        <w:rPr>
          <w:i/>
        </w:rPr>
        <w:t>et al</w:t>
      </w:r>
      <w:r>
        <w:t>., 2010</w:t>
      </w:r>
      <w:r w:rsidRPr="0055269E">
        <w:t>).</w:t>
      </w:r>
    </w:p>
    <w:p w14:paraId="2173E4AB" w14:textId="77777777" w:rsidR="00300F5E" w:rsidRDefault="00300F5E" w:rsidP="00D973A2">
      <w:pPr>
        <w:pStyle w:val="NoSpacing"/>
        <w:spacing w:line="480" w:lineRule="auto"/>
      </w:pPr>
    </w:p>
    <w:p w14:paraId="353D1794" w14:textId="70878915" w:rsidR="00163810" w:rsidRDefault="001B58F2" w:rsidP="00D973A2">
      <w:pPr>
        <w:spacing w:line="480" w:lineRule="auto"/>
      </w:pPr>
      <w:r>
        <w:t>Amino acid racemiz</w:t>
      </w:r>
      <w:r w:rsidR="00163810">
        <w:t>ation (AAR) analysis has proven a valuable technique for age estimation over Quaternary timescales (~2.5 Ma) for a variety of calcium carbonate</w:t>
      </w:r>
      <w:r w:rsidR="00173925">
        <w:t>-</w:t>
      </w:r>
      <w:r w:rsidR="00163810">
        <w:t xml:space="preserve">based biominerals (Wehmiller </w:t>
      </w:r>
      <w:r w:rsidR="00A44D70" w:rsidRPr="00A44D70">
        <w:rPr>
          <w:i/>
        </w:rPr>
        <w:t>et al</w:t>
      </w:r>
      <w:r w:rsidR="00163810">
        <w:t xml:space="preserve">., 2012; Hendy </w:t>
      </w:r>
      <w:r w:rsidR="00A44D70" w:rsidRPr="00A44D70">
        <w:rPr>
          <w:i/>
        </w:rPr>
        <w:t>et al</w:t>
      </w:r>
      <w:r w:rsidR="00163810">
        <w:t>., 2012</w:t>
      </w:r>
      <w:r w:rsidR="003B3235">
        <w:t xml:space="preserve">; Refsnider </w:t>
      </w:r>
      <w:r w:rsidR="00A44D70" w:rsidRPr="00A44D70">
        <w:rPr>
          <w:i/>
        </w:rPr>
        <w:t>et al</w:t>
      </w:r>
      <w:r w:rsidR="003B3235">
        <w:t>., 2013</w:t>
      </w:r>
      <w:r w:rsidR="00163810">
        <w:t xml:space="preserve">) and it requires comparatively small sample </w:t>
      </w:r>
      <w:r w:rsidR="0077685D">
        <w:t>mass</w:t>
      </w:r>
      <w:r w:rsidR="00163810">
        <w:t xml:space="preserve"> (~10 mg). AAR dating of mammalian collagen-based biominerals (e.g. bone and dentine) has had more limited success (</w:t>
      </w:r>
      <w:r>
        <w:t xml:space="preserve">Taylor 1983; Bischoff &amp; Rosenbauer, 1981; Bada 1985; Blackwell </w:t>
      </w:r>
      <w:r w:rsidR="00A44D70" w:rsidRPr="00A44D70">
        <w:rPr>
          <w:i/>
        </w:rPr>
        <w:t>et al</w:t>
      </w:r>
      <w:r>
        <w:t>., 1990; Marshall, 1990</w:t>
      </w:r>
      <w:r w:rsidR="00163810">
        <w:t xml:space="preserve">). Amino acid kinetic studies conducted on dentine have shown a good adherence between the temperature-induced models and fossil data for some amino acids, but </w:t>
      </w:r>
      <w:r w:rsidR="009338D6">
        <w:t>importantly</w:t>
      </w:r>
      <w:r w:rsidR="00163810">
        <w:t xml:space="preserve"> not all (Canoira </w:t>
      </w:r>
      <w:r w:rsidR="00A44D70" w:rsidRPr="00A44D70">
        <w:rPr>
          <w:i/>
        </w:rPr>
        <w:t>et al</w:t>
      </w:r>
      <w:r w:rsidR="00163810">
        <w:t xml:space="preserve">., 2003) and these issues are compounded by the non-linear degradation of collagen (Collins </w:t>
      </w:r>
      <w:r w:rsidR="00A44D70" w:rsidRPr="00A44D70">
        <w:rPr>
          <w:i/>
        </w:rPr>
        <w:t>et al</w:t>
      </w:r>
      <w:r w:rsidR="00163810">
        <w:t>., 2009). However, critically the concerns associated with leaching and contamination of such open systems preclude accurate dates</w:t>
      </w:r>
      <w:r>
        <w:t xml:space="preserve"> </w:t>
      </w:r>
      <w:r w:rsidR="002375D6">
        <w:t>(Towe</w:t>
      </w:r>
      <w:r w:rsidR="00163810">
        <w:t>, 1980</w:t>
      </w:r>
      <w:r>
        <w:t xml:space="preserve">; Hare, 1988; Bravenec </w:t>
      </w:r>
      <w:r w:rsidR="00A44D70" w:rsidRPr="00A44D70">
        <w:rPr>
          <w:i/>
        </w:rPr>
        <w:t>et al</w:t>
      </w:r>
      <w:r>
        <w:t>., 2018</w:t>
      </w:r>
      <w:r w:rsidR="00163810">
        <w:t xml:space="preserve">). </w:t>
      </w:r>
    </w:p>
    <w:p w14:paraId="03BE4E74" w14:textId="1A5CE79D" w:rsidR="00163810" w:rsidRDefault="00163810" w:rsidP="00D973A2">
      <w:pPr>
        <w:spacing w:line="480" w:lineRule="auto"/>
      </w:pPr>
      <w:r>
        <w:t xml:space="preserve">Early studies postulated that amino acids can become trapped during the formation of certain biominerals (Towe and Thompson, 1972); recent research has shown mineral facets ranging in size from ~2.5-38.4 nm can be found in molluscan nacre, with elemental analysis indicating a higher carbon content in these voids (Gries </w:t>
      </w:r>
      <w:r w:rsidR="00A44D70" w:rsidRPr="00A44D70">
        <w:rPr>
          <w:i/>
        </w:rPr>
        <w:t>et al</w:t>
      </w:r>
      <w:r>
        <w:t xml:space="preserve">., 2009). This </w:t>
      </w:r>
      <w:r w:rsidR="00E82595">
        <w:t xml:space="preserve">suggests that </w:t>
      </w:r>
      <w:r>
        <w:t>organic material is likely to be trapped within</w:t>
      </w:r>
      <w:r w:rsidR="00C33CB4">
        <w:t xml:space="preserve"> the</w:t>
      </w:r>
      <w:r w:rsidR="005231CC">
        <w:t>se</w:t>
      </w:r>
      <w:r w:rsidR="00C33CB4">
        <w:t xml:space="preserve"> voids</w:t>
      </w:r>
      <w:r w:rsidR="005231CC">
        <w:t>,</w:t>
      </w:r>
      <w:r w:rsidR="00315333">
        <w:t xml:space="preserve"> and </w:t>
      </w:r>
      <w:r w:rsidR="005231CC">
        <w:t xml:space="preserve">therefore </w:t>
      </w:r>
      <w:r w:rsidR="00315333">
        <w:t>could be isolated from the external chemical environment</w:t>
      </w:r>
      <w:r>
        <w:t xml:space="preserve">. Prolonged exposure of powdered mollusc shells </w:t>
      </w:r>
      <w:r w:rsidR="00780A8C">
        <w:t xml:space="preserve">to bleach (Sykes, 1995; Penkman </w:t>
      </w:r>
      <w:r w:rsidR="00780A8C" w:rsidRPr="00A44D70">
        <w:rPr>
          <w:i/>
        </w:rPr>
        <w:t>et al</w:t>
      </w:r>
      <w:r w:rsidR="00780A8C">
        <w:t xml:space="preserve">., 2008; Demarchi </w:t>
      </w:r>
      <w:r w:rsidR="00780A8C" w:rsidRPr="00A44D70">
        <w:rPr>
          <w:i/>
        </w:rPr>
        <w:t>et al</w:t>
      </w:r>
      <w:r w:rsidR="00780A8C">
        <w:t xml:space="preserve">., 2013a), opercula (Penkman </w:t>
      </w:r>
      <w:r w:rsidR="00780A8C" w:rsidRPr="00A44D70">
        <w:rPr>
          <w:i/>
        </w:rPr>
        <w:t>et al</w:t>
      </w:r>
      <w:r w:rsidR="00780A8C">
        <w:t xml:space="preserve">., 2011) and coral (Hendy </w:t>
      </w:r>
      <w:r w:rsidR="00780A8C" w:rsidRPr="00A44D70">
        <w:rPr>
          <w:i/>
        </w:rPr>
        <w:t>et al</w:t>
      </w:r>
      <w:r w:rsidR="00780A8C">
        <w:t xml:space="preserve">., 2012, Tomiak </w:t>
      </w:r>
      <w:r w:rsidR="00780A8C" w:rsidRPr="00A44D70">
        <w:rPr>
          <w:i/>
        </w:rPr>
        <w:t>et al</w:t>
      </w:r>
      <w:r w:rsidR="00780A8C">
        <w:t xml:space="preserve">., 2013) </w:t>
      </w:r>
      <w:r>
        <w:t xml:space="preserve">has been shown to isolate a fraction of organic matter that is resistant to oxidative treatment </w:t>
      </w:r>
      <w:r w:rsidR="00780A8C">
        <w:t>; D</w:t>
      </w:r>
      <w:r>
        <w:t>efined as the</w:t>
      </w:r>
      <w:r w:rsidR="00877BDB">
        <w:t xml:space="preserve"> </w:t>
      </w:r>
      <w:r w:rsidR="00780A8C">
        <w:t>”</w:t>
      </w:r>
      <w:r>
        <w:t>intra-crystalline</w:t>
      </w:r>
      <w:r w:rsidR="00780A8C">
        <w:t>”</w:t>
      </w:r>
      <w:r>
        <w:t xml:space="preserve"> fraction,</w:t>
      </w:r>
      <w:r w:rsidR="00780A8C">
        <w:t xml:space="preserve"> this has</w:t>
      </w:r>
      <w:r>
        <w:t xml:space="preserve"> the potential to act as a closed sys</w:t>
      </w:r>
      <w:r w:rsidR="00D96A59">
        <w:t>tem for protein degradation.</w:t>
      </w:r>
      <w:r>
        <w:t xml:space="preserve"> </w:t>
      </w:r>
    </w:p>
    <w:p w14:paraId="36D468C5" w14:textId="02C7CF76" w:rsidR="00163810" w:rsidRDefault="009338D6" w:rsidP="00D973A2">
      <w:pPr>
        <w:spacing w:line="480" w:lineRule="auto"/>
      </w:pPr>
      <w:r>
        <w:t xml:space="preserve">These voids imaged in nacre may also be present </w:t>
      </w:r>
      <w:r w:rsidR="00163810">
        <w:t xml:space="preserve">in </w:t>
      </w:r>
      <w:r w:rsidR="000F7B9D">
        <w:t xml:space="preserve">tooth </w:t>
      </w:r>
      <w:r w:rsidR="00163810">
        <w:t xml:space="preserve">enamel, and expansion of AAR analysis to the routine dating of mammalian remains would be </w:t>
      </w:r>
      <w:r w:rsidR="007D4863">
        <w:t xml:space="preserve">highly </w:t>
      </w:r>
      <w:r w:rsidR="00163810">
        <w:t xml:space="preserve">valuable, for example in helping to </w:t>
      </w:r>
      <w:r w:rsidR="00163810">
        <w:lastRenderedPageBreak/>
        <w:t xml:space="preserve">elucidate the migration and evolution of fauna in response to Pleistocene climate change. Enamel is composed of a form of hydroxyapatite (HA; calcium phosphate) which is heavily mineralised. The determination of L- and D- amino acids for geochronological purposes is typically achieved by analysis by HPLC with fluorescence detection </w:t>
      </w:r>
      <w:r w:rsidR="00780A8C">
        <w:t>(</w:t>
      </w:r>
      <w:r w:rsidR="00163810">
        <w:t>Kaufman &amp; Manley</w:t>
      </w:r>
      <w:r w:rsidR="00780A8C">
        <w:t xml:space="preserve">, </w:t>
      </w:r>
      <w:r w:rsidR="00163810">
        <w:t xml:space="preserve">1998). However, the application of AAR </w:t>
      </w:r>
      <w:r w:rsidR="00A23D0F">
        <w:t>a</w:t>
      </w:r>
      <w:r>
        <w:t>nalysis on enamel is not without challenges</w:t>
      </w:r>
      <w:r w:rsidR="00163810">
        <w:t>, as high concentrations of inorganic salts originating from demineralisation of the enamel crystal structure (calcium phosphate) result in peak response suppression, and unstable and raised baselines limiting accurate quantification</w:t>
      </w:r>
      <w:r w:rsidR="00762243">
        <w:t xml:space="preserve"> (Griffin, 2006)</w:t>
      </w:r>
      <w:r w:rsidR="00163810">
        <w:t>.</w:t>
      </w:r>
    </w:p>
    <w:p w14:paraId="74EFF162" w14:textId="5A14AF8E" w:rsidR="00163810" w:rsidRDefault="00712D71" w:rsidP="00D973A2">
      <w:pPr>
        <w:spacing w:line="480" w:lineRule="auto"/>
      </w:pPr>
      <w:r>
        <w:t xml:space="preserve">We therefore present a new method for the preparation of enamel for AAR analysis. </w:t>
      </w:r>
      <w:r w:rsidR="00163810">
        <w:t xml:space="preserve">Through RP-HPLC, FTIR and TEM analyses, we evaluate whether intra-crystalline amino acids and proteins are present in enamel and if they exhibit closed system behaviour. Long term degradation of enamel is simulated through elevated temperatures and compared to results from fossil material to gain a better understanding of </w:t>
      </w:r>
      <w:r w:rsidR="00BF19FC">
        <w:t>the reaction kinetics of racemiz</w:t>
      </w:r>
      <w:r w:rsidR="00163810">
        <w:t xml:space="preserve">ation. </w:t>
      </w:r>
    </w:p>
    <w:p w14:paraId="151E99F9" w14:textId="1C433872" w:rsidR="00D973A2" w:rsidRDefault="00007BF7" w:rsidP="00D973A2">
      <w:pPr>
        <w:spacing w:line="480" w:lineRule="auto"/>
      </w:pPr>
      <w:r>
        <w:t>To this end, a</w:t>
      </w:r>
      <w:r w:rsidR="00C16CE4">
        <w:t xml:space="preserve"> series of exper</w:t>
      </w:r>
      <w:r w:rsidR="00E70AF8">
        <w:t>iments w</w:t>
      </w:r>
      <w:r w:rsidR="000F7B9D">
        <w:t>as</w:t>
      </w:r>
      <w:r w:rsidR="00E70AF8">
        <w:t xml:space="preserve"> performed on enamel:</w:t>
      </w:r>
    </w:p>
    <w:p w14:paraId="5A2D0464" w14:textId="3ECF0041" w:rsidR="00DF1905" w:rsidRDefault="00DF1905" w:rsidP="00B531CD">
      <w:pPr>
        <w:pStyle w:val="ListParagraph"/>
        <w:numPr>
          <w:ilvl w:val="0"/>
          <w:numId w:val="6"/>
        </w:numPr>
        <w:spacing w:line="480" w:lineRule="auto"/>
      </w:pPr>
      <w:r>
        <w:t>Optimisation of the biphasic separation of inorganic species from amino acids</w:t>
      </w:r>
      <w:r w:rsidR="003E2702">
        <w:t xml:space="preserve"> (Section </w:t>
      </w:r>
      <w:r w:rsidR="003E2702">
        <w:fldChar w:fldCharType="begin"/>
      </w:r>
      <w:r w:rsidR="003E2702">
        <w:instrText xml:space="preserve"> REF _Ref513734218 \n \h </w:instrText>
      </w:r>
      <w:r w:rsidR="00D973A2">
        <w:instrText xml:space="preserve"> \* MERGEFORMAT </w:instrText>
      </w:r>
      <w:r w:rsidR="003E2702">
        <w:fldChar w:fldCharType="separate"/>
      </w:r>
      <w:r w:rsidR="00676583">
        <w:t>3</w:t>
      </w:r>
      <w:r w:rsidR="003E2702">
        <w:fldChar w:fldCharType="end"/>
      </w:r>
      <w:r w:rsidR="0081669D">
        <w:t>)</w:t>
      </w:r>
    </w:p>
    <w:p w14:paraId="29C3A954" w14:textId="37657640" w:rsidR="00845842" w:rsidRDefault="00845842" w:rsidP="00D973A2">
      <w:pPr>
        <w:pStyle w:val="ListParagraph"/>
        <w:numPr>
          <w:ilvl w:val="0"/>
          <w:numId w:val="6"/>
        </w:numPr>
        <w:spacing w:line="480" w:lineRule="auto"/>
      </w:pPr>
      <w:bookmarkStart w:id="3" w:name="_Ref513734134"/>
      <w:r>
        <w:t xml:space="preserve">Optimisation of the oxidation method for the isolation of </w:t>
      </w:r>
      <w:r w:rsidR="007B7B64">
        <w:t xml:space="preserve">any </w:t>
      </w:r>
      <w:r>
        <w:t xml:space="preserve">intra-crystalline amino acids </w:t>
      </w:r>
      <w:r w:rsidR="000F7B9D">
        <w:t>from</w:t>
      </w:r>
      <w:r>
        <w:t xml:space="preserve"> the enamel</w:t>
      </w:r>
      <w:r w:rsidR="00234AB3">
        <w:t xml:space="preserve"> (</w:t>
      </w:r>
      <w:r w:rsidR="00CA3A58">
        <w:t xml:space="preserve">Section </w:t>
      </w:r>
      <w:r w:rsidR="00173925">
        <w:fldChar w:fldCharType="begin"/>
      </w:r>
      <w:r w:rsidR="00173925">
        <w:instrText xml:space="preserve"> REF _Ref504639388 \r \h </w:instrText>
      </w:r>
      <w:r w:rsidR="00173925">
        <w:fldChar w:fldCharType="separate"/>
      </w:r>
      <w:r w:rsidR="00676583">
        <w:t>4</w:t>
      </w:r>
      <w:r w:rsidR="00173925">
        <w:fldChar w:fldCharType="end"/>
      </w:r>
      <w:r w:rsidR="00DF1905">
        <w:fldChar w:fldCharType="begin"/>
      </w:r>
      <w:r w:rsidR="00DF1905">
        <w:instrText xml:space="preserve"> REF _Ref513734134 \n \h </w:instrText>
      </w:r>
      <w:r w:rsidR="00D973A2">
        <w:instrText xml:space="preserve"> \* MERGEFORMAT </w:instrText>
      </w:r>
      <w:r w:rsidR="00DF1905">
        <w:fldChar w:fldCharType="separate"/>
      </w:r>
      <w:r w:rsidR="00676583">
        <w:t>2)</w:t>
      </w:r>
      <w:r w:rsidR="00DF1905">
        <w:fldChar w:fldCharType="end"/>
      </w:r>
      <w:r w:rsidR="00E70AF8">
        <w:t>.</w:t>
      </w:r>
      <w:bookmarkEnd w:id="3"/>
    </w:p>
    <w:p w14:paraId="5243D25B" w14:textId="4005DFF2" w:rsidR="00845842" w:rsidRDefault="00E70AF8" w:rsidP="00D973A2">
      <w:pPr>
        <w:pStyle w:val="ListParagraph"/>
        <w:numPr>
          <w:ilvl w:val="0"/>
          <w:numId w:val="6"/>
        </w:numPr>
        <w:spacing w:line="480" w:lineRule="auto"/>
      </w:pPr>
      <w:r>
        <w:t>Elevated-</w:t>
      </w:r>
      <w:r w:rsidR="00845842">
        <w:t>temperature experiments designed to investigate potential leaching (diffusive loss) of amino acids from both the intra- and inter-crystalline fractions, as well as to study the kinetics of intra-crysta</w:t>
      </w:r>
      <w:r w:rsidR="00DF1905">
        <w:t xml:space="preserve">lline protein degradation (IcPD; Section </w:t>
      </w:r>
      <w:r w:rsidR="00DF1905">
        <w:fldChar w:fldCharType="begin"/>
      </w:r>
      <w:r w:rsidR="00DF1905">
        <w:instrText xml:space="preserve"> REF _Ref513734171 \n \h </w:instrText>
      </w:r>
      <w:r w:rsidR="00D973A2">
        <w:instrText xml:space="preserve"> \* MERGEFORMAT </w:instrText>
      </w:r>
      <w:r w:rsidR="00DF1905">
        <w:fldChar w:fldCharType="separate"/>
      </w:r>
      <w:r w:rsidR="00676583">
        <w:t>5</w:t>
      </w:r>
      <w:r w:rsidR="00DF1905">
        <w:fldChar w:fldCharType="end"/>
      </w:r>
      <w:r w:rsidR="00234AB3">
        <w:t>)</w:t>
      </w:r>
      <w:r>
        <w:t>.</w:t>
      </w:r>
      <w:r w:rsidR="00845842">
        <w:t xml:space="preserve"> </w:t>
      </w:r>
    </w:p>
    <w:p w14:paraId="0EE9DAE8" w14:textId="2899745E" w:rsidR="00845842" w:rsidRDefault="00BF19FC" w:rsidP="00D973A2">
      <w:pPr>
        <w:pStyle w:val="ListParagraph"/>
        <w:numPr>
          <w:ilvl w:val="0"/>
          <w:numId w:val="6"/>
        </w:numPr>
        <w:spacing w:line="480" w:lineRule="auto"/>
      </w:pPr>
      <w:r>
        <w:t>Analysis of racemiz</w:t>
      </w:r>
      <w:r w:rsidR="00845842">
        <w:t xml:space="preserve">ation in fossil </w:t>
      </w:r>
      <w:r w:rsidR="007D4863">
        <w:t xml:space="preserve">proboscidean </w:t>
      </w:r>
      <w:r w:rsidR="00845842">
        <w:t>enamel from the UK, providing a pilot relative geochronology</w:t>
      </w:r>
      <w:r w:rsidR="00234AB3">
        <w:t xml:space="preserve"> (</w:t>
      </w:r>
      <w:r w:rsidR="003E2702">
        <w:t xml:space="preserve">Section </w:t>
      </w:r>
      <w:r w:rsidR="003E2702">
        <w:fldChar w:fldCharType="begin"/>
      </w:r>
      <w:r w:rsidR="003E2702">
        <w:instrText xml:space="preserve"> REF _Ref513734291 \n \h </w:instrText>
      </w:r>
      <w:r w:rsidR="00D973A2">
        <w:instrText xml:space="preserve"> \* MERGEFORMAT </w:instrText>
      </w:r>
      <w:r w:rsidR="003E2702">
        <w:fldChar w:fldCharType="separate"/>
      </w:r>
      <w:r w:rsidR="00676583">
        <w:t>5.5.2</w:t>
      </w:r>
      <w:r w:rsidR="003E2702">
        <w:fldChar w:fldCharType="end"/>
      </w:r>
      <w:r w:rsidR="003E2702">
        <w:t xml:space="preserve"> - </w:t>
      </w:r>
      <w:r w:rsidR="003E2702">
        <w:fldChar w:fldCharType="begin"/>
      </w:r>
      <w:r w:rsidR="003E2702">
        <w:instrText xml:space="preserve"> REF _Ref513734293 \n \h </w:instrText>
      </w:r>
      <w:r w:rsidR="00D973A2">
        <w:instrText xml:space="preserve"> \* MERGEFORMAT </w:instrText>
      </w:r>
      <w:r w:rsidR="003E2702">
        <w:fldChar w:fldCharType="separate"/>
      </w:r>
      <w:r w:rsidR="00676583">
        <w:t>5.5.3</w:t>
      </w:r>
      <w:r w:rsidR="003E2702">
        <w:fldChar w:fldCharType="end"/>
      </w:r>
      <w:r w:rsidR="00234AB3">
        <w:t>)</w:t>
      </w:r>
      <w:r w:rsidR="00E70AF8">
        <w:t>.</w:t>
      </w:r>
    </w:p>
    <w:p w14:paraId="3C7FB4B2" w14:textId="77777777" w:rsidR="003707FC" w:rsidRDefault="003707FC" w:rsidP="00D973A2">
      <w:pPr>
        <w:pStyle w:val="Heading1"/>
        <w:numPr>
          <w:ilvl w:val="0"/>
          <w:numId w:val="3"/>
        </w:numPr>
        <w:spacing w:line="480" w:lineRule="auto"/>
      </w:pPr>
      <w:bookmarkStart w:id="4" w:name="_Toc483164447"/>
      <w:bookmarkStart w:id="5" w:name="_Toc504661791"/>
      <w:bookmarkStart w:id="6" w:name="_Toc505612813"/>
      <w:bookmarkStart w:id="7" w:name="_Toc510517291"/>
      <w:r>
        <w:lastRenderedPageBreak/>
        <w:t>Materials and optimised methods</w:t>
      </w:r>
      <w:bookmarkEnd w:id="4"/>
      <w:bookmarkEnd w:id="5"/>
      <w:bookmarkEnd w:id="6"/>
      <w:bookmarkEnd w:id="7"/>
    </w:p>
    <w:p w14:paraId="0168BBF8" w14:textId="3341043E" w:rsidR="009F475C" w:rsidRDefault="00234AB3" w:rsidP="00D973A2">
      <w:pPr>
        <w:spacing w:line="480" w:lineRule="auto"/>
      </w:pPr>
      <w:r w:rsidRPr="00BA308E">
        <w:t>As some of the methods were optimised over the course of the study (Sec</w:t>
      </w:r>
      <w:r w:rsidR="00BA308E">
        <w:t xml:space="preserve">tions </w:t>
      </w:r>
      <w:r w:rsidR="00BA308E">
        <w:fldChar w:fldCharType="begin"/>
      </w:r>
      <w:r w:rsidR="00BA308E">
        <w:instrText xml:space="preserve"> REF _Ref514330406 \r \h </w:instrText>
      </w:r>
      <w:r w:rsidR="00D973A2">
        <w:instrText xml:space="preserve"> \* MERGEFORMAT </w:instrText>
      </w:r>
      <w:r w:rsidR="00BA308E">
        <w:fldChar w:fldCharType="separate"/>
      </w:r>
      <w:r w:rsidR="00676583">
        <w:t>3</w:t>
      </w:r>
      <w:r w:rsidR="00BA308E">
        <w:fldChar w:fldCharType="end"/>
      </w:r>
      <w:r w:rsidR="00BA308E">
        <w:t xml:space="preserve"> - </w:t>
      </w:r>
      <w:r w:rsidR="00BA308E">
        <w:fldChar w:fldCharType="begin"/>
      </w:r>
      <w:r w:rsidR="00BA308E">
        <w:instrText xml:space="preserve"> REF _Ref504639388 \r \h </w:instrText>
      </w:r>
      <w:r w:rsidR="00D973A2">
        <w:instrText xml:space="preserve"> \* MERGEFORMAT </w:instrText>
      </w:r>
      <w:r w:rsidR="00BA308E">
        <w:fldChar w:fldCharType="separate"/>
      </w:r>
      <w:r w:rsidR="00676583">
        <w:t>4</w:t>
      </w:r>
      <w:r w:rsidR="00BA308E">
        <w:fldChar w:fldCharType="end"/>
      </w:r>
      <w:r w:rsidRPr="00BA308E">
        <w:t xml:space="preserve">), the final optimised methods are detailed in this section. </w:t>
      </w:r>
    </w:p>
    <w:p w14:paraId="687D4824" w14:textId="77777777" w:rsidR="00592957" w:rsidRDefault="00592957" w:rsidP="00D973A2">
      <w:pPr>
        <w:pStyle w:val="Heading2"/>
        <w:spacing w:line="480" w:lineRule="auto"/>
      </w:pPr>
      <w:bookmarkStart w:id="8" w:name="_Toc505612814"/>
      <w:bookmarkStart w:id="9" w:name="_Ref510451580"/>
      <w:bookmarkStart w:id="10" w:name="_Toc510517292"/>
      <w:r>
        <w:t>Enamel samples</w:t>
      </w:r>
      <w:bookmarkEnd w:id="8"/>
      <w:bookmarkEnd w:id="9"/>
      <w:bookmarkEnd w:id="10"/>
    </w:p>
    <w:p w14:paraId="21440161" w14:textId="571DCFE8" w:rsidR="001A1397" w:rsidRDefault="00C3111D" w:rsidP="00D973A2">
      <w:pPr>
        <w:spacing w:line="480" w:lineRule="auto"/>
        <w:sectPr w:rsidR="001A1397" w:rsidSect="00B01D58">
          <w:pgSz w:w="11906" w:h="16838"/>
          <w:pgMar w:top="1440" w:right="1440" w:bottom="1440" w:left="1440" w:header="708" w:footer="708" w:gutter="0"/>
          <w:cols w:space="708"/>
          <w:docGrid w:linePitch="360"/>
        </w:sectPr>
      </w:pPr>
      <w:r>
        <w:t>Twelve</w:t>
      </w:r>
      <w:r w:rsidR="00592957">
        <w:t xml:space="preserve"> teeth were sampled from a range of contexts varying in age from modern to ~2.2 Ma (</w:t>
      </w:r>
      <w:r w:rsidR="009131BA">
        <w:fldChar w:fldCharType="begin"/>
      </w:r>
      <w:r w:rsidR="009131BA">
        <w:instrText xml:space="preserve"> REF _Ref514929135 \h </w:instrText>
      </w:r>
      <w:r w:rsidR="00D973A2">
        <w:instrText xml:space="preserve"> \* MERGEFORMAT </w:instrText>
      </w:r>
      <w:r w:rsidR="009131BA">
        <w:fldChar w:fldCharType="separate"/>
      </w:r>
      <w:r w:rsidR="00676583">
        <w:t xml:space="preserve">Table </w:t>
      </w:r>
      <w:r w:rsidR="00676583">
        <w:rPr>
          <w:noProof/>
        </w:rPr>
        <w:t>1</w:t>
      </w:r>
      <w:r w:rsidR="009131BA">
        <w:fldChar w:fldCharType="end"/>
      </w:r>
      <w:r w:rsidR="001B415F">
        <w:t xml:space="preserve"> and SI</w:t>
      </w:r>
      <w:r w:rsidR="00592957">
        <w:t xml:space="preserve">); fossil material was selected from sites which </w:t>
      </w:r>
      <w:r w:rsidR="00D973A2">
        <w:t>had independent evidence of age.</w:t>
      </w:r>
    </w:p>
    <w:p w14:paraId="5D8BA834" w14:textId="38675B5C" w:rsidR="00592957" w:rsidRDefault="00592957" w:rsidP="00D973A2">
      <w:pPr>
        <w:spacing w:line="480" w:lineRule="auto"/>
      </w:pPr>
    </w:p>
    <w:p w14:paraId="2B165918" w14:textId="3550999E" w:rsidR="001B415F" w:rsidRDefault="009131BA" w:rsidP="00D973A2">
      <w:pPr>
        <w:spacing w:line="480" w:lineRule="auto"/>
      </w:pPr>
      <w:bookmarkStart w:id="11" w:name="_Ref514929135"/>
      <w:r>
        <w:t xml:space="preserve">Table </w:t>
      </w:r>
      <w:r w:rsidR="00065B9C">
        <w:rPr>
          <w:noProof/>
        </w:rPr>
        <w:fldChar w:fldCharType="begin"/>
      </w:r>
      <w:r w:rsidR="00065B9C">
        <w:rPr>
          <w:noProof/>
        </w:rPr>
        <w:instrText xml:space="preserve"> SEQ Table \* ARABIC </w:instrText>
      </w:r>
      <w:r w:rsidR="00065B9C">
        <w:rPr>
          <w:noProof/>
        </w:rPr>
        <w:fldChar w:fldCharType="separate"/>
      </w:r>
      <w:r w:rsidR="00676583">
        <w:rPr>
          <w:noProof/>
        </w:rPr>
        <w:t>1</w:t>
      </w:r>
      <w:r w:rsidR="00065B9C">
        <w:rPr>
          <w:noProof/>
        </w:rPr>
        <w:fldChar w:fldCharType="end"/>
      </w:r>
      <w:bookmarkEnd w:id="11"/>
      <w:r w:rsidR="00676583">
        <w:rPr>
          <w:noProof/>
        </w:rPr>
        <w:t xml:space="preserve">. </w:t>
      </w:r>
      <w:r w:rsidR="00B63D8A">
        <w:t xml:space="preserve">List of samples analysed in this study: </w:t>
      </w:r>
      <w:r w:rsidR="001A1397" w:rsidRPr="001A1397">
        <w:rPr>
          <w:i/>
        </w:rPr>
        <w:t>E.</w:t>
      </w:r>
      <w:r w:rsidR="001A1397">
        <w:t xml:space="preserve"> = </w:t>
      </w:r>
      <w:r w:rsidR="001A1397" w:rsidRPr="001A1397">
        <w:rPr>
          <w:i/>
        </w:rPr>
        <w:t>Elephas</w:t>
      </w:r>
      <w:r w:rsidR="001A1397">
        <w:t xml:space="preserve">, </w:t>
      </w:r>
      <w:r w:rsidR="001A1397" w:rsidRPr="001A1397">
        <w:rPr>
          <w:i/>
        </w:rPr>
        <w:t xml:space="preserve">P. </w:t>
      </w:r>
      <w:r w:rsidR="001A1397" w:rsidRPr="001A1397">
        <w:t>=</w:t>
      </w:r>
      <w:r w:rsidR="001A1397" w:rsidRPr="001A1397">
        <w:rPr>
          <w:i/>
        </w:rPr>
        <w:t>Palaeoloxodon</w:t>
      </w:r>
      <w:r w:rsidR="001A1397">
        <w:t xml:space="preserve">, </w:t>
      </w:r>
      <w:r w:rsidR="001A1397" w:rsidRPr="001A1397">
        <w:rPr>
          <w:i/>
        </w:rPr>
        <w:t>M.</w:t>
      </w:r>
      <w:r w:rsidR="001A1397">
        <w:t xml:space="preserve"> = </w:t>
      </w:r>
      <w:r w:rsidR="001A1397" w:rsidRPr="001A1397">
        <w:rPr>
          <w:i/>
        </w:rPr>
        <w:t>Mammuthus</w:t>
      </w:r>
      <w:r w:rsidR="001A1397">
        <w:t xml:space="preserve">, </w:t>
      </w:r>
      <w:r w:rsidR="001A1397" w:rsidRPr="001A1397">
        <w:rPr>
          <w:i/>
        </w:rPr>
        <w:t>A.</w:t>
      </w:r>
      <w:r w:rsidR="001A1397">
        <w:t xml:space="preserve"> = </w:t>
      </w:r>
      <w:r w:rsidR="001A1397" w:rsidRPr="001A1397">
        <w:rPr>
          <w:i/>
        </w:rPr>
        <w:t>Anancu</w:t>
      </w:r>
      <w:r w:rsidR="00B63D8A">
        <w:rPr>
          <w:i/>
        </w:rPr>
        <w:t>s</w:t>
      </w:r>
      <w:r w:rsidR="00B63D8A">
        <w:t xml:space="preserve">.   Sample information for the fossil enamel and comparative </w:t>
      </w:r>
      <w:r w:rsidR="00B63D8A" w:rsidRPr="001B415F">
        <w:rPr>
          <w:i/>
        </w:rPr>
        <w:t>Bithynia</w:t>
      </w:r>
      <w:r w:rsidR="00B63D8A">
        <w:t xml:space="preserve"> opercula, taken from Penkman </w:t>
      </w:r>
      <w:r w:rsidR="00B63D8A" w:rsidRPr="00A44D70">
        <w:rPr>
          <w:i/>
        </w:rPr>
        <w:t>et al</w:t>
      </w:r>
      <w:r w:rsidR="00975BF1">
        <w:t>.</w:t>
      </w:r>
      <w:r w:rsidR="00B63D8A">
        <w:t xml:space="preserve"> </w:t>
      </w:r>
      <w:r w:rsidR="00975BF1">
        <w:t>(</w:t>
      </w:r>
      <w:r w:rsidR="00B63D8A">
        <w:t>2013</w:t>
      </w:r>
      <w:r w:rsidR="00975BF1">
        <w:t>)</w:t>
      </w:r>
      <w:r w:rsidR="00B63D8A">
        <w:t>.</w:t>
      </w:r>
    </w:p>
    <w:tbl>
      <w:tblPr>
        <w:tblStyle w:val="TableGrid"/>
        <w:tblW w:w="15134" w:type="dxa"/>
        <w:tblLayout w:type="fixed"/>
        <w:tblLook w:val="04A0" w:firstRow="1" w:lastRow="0" w:firstColumn="1" w:lastColumn="0" w:noHBand="0" w:noVBand="1"/>
      </w:tblPr>
      <w:tblGrid>
        <w:gridCol w:w="1526"/>
        <w:gridCol w:w="992"/>
        <w:gridCol w:w="1559"/>
        <w:gridCol w:w="1418"/>
        <w:gridCol w:w="2438"/>
        <w:gridCol w:w="1814"/>
        <w:gridCol w:w="3119"/>
        <w:gridCol w:w="1843"/>
        <w:gridCol w:w="425"/>
      </w:tblGrid>
      <w:tr w:rsidR="001A1397" w:rsidRPr="009F475C" w14:paraId="718D9C41" w14:textId="77777777" w:rsidTr="00D973A2">
        <w:tc>
          <w:tcPr>
            <w:tcW w:w="1526" w:type="dxa"/>
            <w:vAlign w:val="bottom"/>
          </w:tcPr>
          <w:p w14:paraId="41BD5F5F" w14:textId="77777777" w:rsidR="001A1397" w:rsidRPr="009F475C" w:rsidRDefault="001A1397" w:rsidP="00D973A2">
            <w:pPr>
              <w:spacing w:line="480" w:lineRule="auto"/>
              <w:jc w:val="center"/>
              <w:rPr>
                <w:rFonts w:eastAsia="Times New Roman" w:cstheme="minorHAnsi"/>
                <w:b/>
                <w:bCs/>
                <w:lang w:eastAsia="es-ES"/>
              </w:rPr>
            </w:pPr>
            <w:r w:rsidRPr="009F475C">
              <w:rPr>
                <w:rFonts w:eastAsia="Times New Roman" w:cstheme="minorHAnsi"/>
                <w:b/>
                <w:bCs/>
                <w:lang w:eastAsia="es-ES"/>
              </w:rPr>
              <w:t>Locality</w:t>
            </w:r>
          </w:p>
        </w:tc>
        <w:tc>
          <w:tcPr>
            <w:tcW w:w="992" w:type="dxa"/>
            <w:vAlign w:val="bottom"/>
          </w:tcPr>
          <w:p w14:paraId="19008845" w14:textId="77777777" w:rsidR="001A1397" w:rsidRPr="009F475C" w:rsidRDefault="001A1397" w:rsidP="00D973A2">
            <w:pPr>
              <w:spacing w:line="480" w:lineRule="auto"/>
              <w:jc w:val="center"/>
              <w:rPr>
                <w:rFonts w:eastAsia="Times New Roman" w:cstheme="minorHAnsi"/>
                <w:b/>
                <w:bCs/>
                <w:lang w:val="en-US" w:eastAsia="es-ES"/>
              </w:rPr>
            </w:pPr>
            <w:r w:rsidRPr="009F475C">
              <w:rPr>
                <w:rFonts w:eastAsia="Times New Roman" w:cstheme="minorHAnsi"/>
                <w:b/>
                <w:bCs/>
                <w:lang w:val="en-US" w:eastAsia="es-ES"/>
              </w:rPr>
              <w:t xml:space="preserve">UK </w:t>
            </w:r>
          </w:p>
          <w:p w14:paraId="447880DA" w14:textId="77777777" w:rsidR="001A1397" w:rsidRPr="009F475C" w:rsidRDefault="001A1397" w:rsidP="00D973A2">
            <w:pPr>
              <w:spacing w:line="480" w:lineRule="auto"/>
              <w:jc w:val="center"/>
              <w:rPr>
                <w:rFonts w:eastAsia="Times New Roman" w:cstheme="minorHAnsi"/>
                <w:b/>
                <w:bCs/>
                <w:lang w:val="en-US" w:eastAsia="es-ES"/>
              </w:rPr>
            </w:pPr>
            <w:r w:rsidRPr="009F475C">
              <w:rPr>
                <w:rFonts w:eastAsia="Times New Roman" w:cstheme="minorHAnsi"/>
                <w:b/>
                <w:bCs/>
                <w:lang w:val="en-US" w:eastAsia="es-ES"/>
              </w:rPr>
              <w:t>grid ref</w:t>
            </w:r>
          </w:p>
        </w:tc>
        <w:tc>
          <w:tcPr>
            <w:tcW w:w="1559" w:type="dxa"/>
            <w:vAlign w:val="bottom"/>
          </w:tcPr>
          <w:p w14:paraId="5DF41777" w14:textId="77777777" w:rsidR="001A1397" w:rsidRPr="009F475C" w:rsidRDefault="001A1397" w:rsidP="00D973A2">
            <w:pPr>
              <w:spacing w:line="480" w:lineRule="auto"/>
              <w:jc w:val="center"/>
              <w:rPr>
                <w:rFonts w:eastAsia="Times New Roman" w:cstheme="minorHAnsi"/>
                <w:b/>
                <w:bCs/>
                <w:lang w:val="en-US" w:eastAsia="es-ES"/>
              </w:rPr>
            </w:pPr>
            <w:r w:rsidRPr="009F475C">
              <w:rPr>
                <w:rFonts w:eastAsia="Times New Roman" w:cstheme="minorHAnsi"/>
                <w:b/>
                <w:bCs/>
                <w:lang w:val="en-US" w:eastAsia="es-ES"/>
              </w:rPr>
              <w:t>Species</w:t>
            </w:r>
          </w:p>
        </w:tc>
        <w:tc>
          <w:tcPr>
            <w:tcW w:w="1418" w:type="dxa"/>
            <w:vAlign w:val="bottom"/>
          </w:tcPr>
          <w:p w14:paraId="78351C20" w14:textId="77777777" w:rsidR="001A1397" w:rsidRPr="009F475C" w:rsidRDefault="001A1397" w:rsidP="00D973A2">
            <w:pPr>
              <w:spacing w:line="480" w:lineRule="auto"/>
              <w:jc w:val="center"/>
              <w:rPr>
                <w:rFonts w:eastAsia="Times New Roman" w:cstheme="minorHAnsi"/>
                <w:b/>
                <w:bCs/>
                <w:lang w:val="en-US" w:eastAsia="es-ES"/>
              </w:rPr>
            </w:pPr>
            <w:r w:rsidRPr="009F475C">
              <w:rPr>
                <w:rFonts w:eastAsia="Times New Roman" w:cstheme="minorHAnsi"/>
                <w:b/>
                <w:bCs/>
                <w:lang w:val="en-US" w:eastAsia="es-ES"/>
              </w:rPr>
              <w:t>Samples</w:t>
            </w:r>
          </w:p>
        </w:tc>
        <w:tc>
          <w:tcPr>
            <w:tcW w:w="2438" w:type="dxa"/>
            <w:vAlign w:val="bottom"/>
          </w:tcPr>
          <w:p w14:paraId="2884E70C" w14:textId="77777777" w:rsidR="001A1397" w:rsidRPr="009F475C" w:rsidRDefault="001A1397" w:rsidP="00D973A2">
            <w:pPr>
              <w:spacing w:line="480" w:lineRule="auto"/>
              <w:jc w:val="center"/>
              <w:rPr>
                <w:rFonts w:eastAsia="Times New Roman" w:cstheme="minorHAnsi"/>
                <w:b/>
                <w:bCs/>
                <w:lang w:val="en-US" w:eastAsia="es-ES"/>
              </w:rPr>
            </w:pPr>
            <w:r w:rsidRPr="009F475C">
              <w:rPr>
                <w:rFonts w:eastAsia="Times New Roman" w:cstheme="minorHAnsi"/>
                <w:b/>
                <w:bCs/>
                <w:lang w:val="en-US" w:eastAsia="es-ES"/>
              </w:rPr>
              <w:t>Mammal bed</w:t>
            </w:r>
          </w:p>
        </w:tc>
        <w:tc>
          <w:tcPr>
            <w:tcW w:w="1814" w:type="dxa"/>
            <w:vAlign w:val="bottom"/>
          </w:tcPr>
          <w:p w14:paraId="0DA06EBC" w14:textId="77777777" w:rsidR="001A1397" w:rsidRPr="009F475C" w:rsidRDefault="001A1397" w:rsidP="00D973A2">
            <w:pPr>
              <w:spacing w:line="480" w:lineRule="auto"/>
              <w:jc w:val="center"/>
              <w:rPr>
                <w:rFonts w:eastAsia="Times New Roman" w:cstheme="minorHAnsi"/>
                <w:b/>
                <w:bCs/>
                <w:lang w:eastAsia="es-ES"/>
              </w:rPr>
            </w:pPr>
            <w:r>
              <w:rPr>
                <w:rFonts w:eastAsia="Times New Roman" w:cstheme="minorHAnsi"/>
                <w:b/>
                <w:bCs/>
                <w:i/>
                <w:lang w:eastAsia="es-ES"/>
              </w:rPr>
              <w:t>Bi</w:t>
            </w:r>
            <w:r w:rsidRPr="009F475C">
              <w:rPr>
                <w:rFonts w:eastAsia="Times New Roman" w:cstheme="minorHAnsi"/>
                <w:b/>
                <w:bCs/>
                <w:i/>
                <w:lang w:eastAsia="es-ES"/>
              </w:rPr>
              <w:t>th</w:t>
            </w:r>
            <w:r>
              <w:rPr>
                <w:rFonts w:eastAsia="Times New Roman" w:cstheme="minorHAnsi"/>
                <w:b/>
                <w:bCs/>
                <w:i/>
                <w:lang w:eastAsia="es-ES"/>
              </w:rPr>
              <w:t>y</w:t>
            </w:r>
            <w:r w:rsidRPr="009F475C">
              <w:rPr>
                <w:rFonts w:eastAsia="Times New Roman" w:cstheme="minorHAnsi"/>
                <w:b/>
                <w:bCs/>
                <w:i/>
                <w:lang w:eastAsia="es-ES"/>
              </w:rPr>
              <w:t xml:space="preserve">nia </w:t>
            </w:r>
            <w:r w:rsidRPr="009F475C">
              <w:rPr>
                <w:rFonts w:eastAsia="Times New Roman" w:cstheme="minorHAnsi"/>
                <w:b/>
                <w:bCs/>
                <w:lang w:eastAsia="es-ES"/>
              </w:rPr>
              <w:t>opercula IcPD</w:t>
            </w:r>
            <w:r>
              <w:rPr>
                <w:rFonts w:eastAsia="Times New Roman" w:cstheme="minorHAnsi"/>
                <w:b/>
                <w:bCs/>
                <w:lang w:eastAsia="es-ES"/>
              </w:rPr>
              <w:t>*</w:t>
            </w:r>
          </w:p>
        </w:tc>
        <w:tc>
          <w:tcPr>
            <w:tcW w:w="3119" w:type="dxa"/>
            <w:vAlign w:val="bottom"/>
          </w:tcPr>
          <w:p w14:paraId="5EC4DEB0" w14:textId="77777777" w:rsidR="001A1397" w:rsidRPr="009F475C" w:rsidRDefault="001A1397" w:rsidP="00D973A2">
            <w:pPr>
              <w:spacing w:line="480" w:lineRule="auto"/>
              <w:jc w:val="center"/>
              <w:rPr>
                <w:rFonts w:eastAsia="Times New Roman" w:cstheme="minorHAnsi"/>
                <w:b/>
                <w:bCs/>
                <w:lang w:eastAsia="es-ES"/>
              </w:rPr>
            </w:pPr>
            <w:r w:rsidRPr="009F475C">
              <w:rPr>
                <w:rFonts w:eastAsia="Times New Roman" w:cstheme="minorHAnsi"/>
                <w:b/>
                <w:bCs/>
                <w:lang w:eastAsia="es-ES"/>
              </w:rPr>
              <w:t>Other previous dating</w:t>
            </w:r>
          </w:p>
          <w:p w14:paraId="419FEF36" w14:textId="77777777" w:rsidR="001A1397" w:rsidRPr="009F475C" w:rsidRDefault="001A1397" w:rsidP="00D973A2">
            <w:pPr>
              <w:spacing w:line="480" w:lineRule="auto"/>
              <w:jc w:val="center"/>
              <w:rPr>
                <w:rFonts w:eastAsia="Times New Roman" w:cstheme="minorHAnsi"/>
                <w:b/>
                <w:bCs/>
                <w:lang w:eastAsia="es-ES"/>
              </w:rPr>
            </w:pPr>
            <w:r w:rsidRPr="009F475C">
              <w:rPr>
                <w:rFonts w:eastAsia="Times New Roman" w:cstheme="minorHAnsi"/>
                <w:b/>
                <w:bCs/>
                <w:lang w:eastAsia="es-ES"/>
              </w:rPr>
              <w:t>of site</w:t>
            </w:r>
          </w:p>
        </w:tc>
        <w:tc>
          <w:tcPr>
            <w:tcW w:w="1843" w:type="dxa"/>
            <w:vAlign w:val="bottom"/>
          </w:tcPr>
          <w:p w14:paraId="2FA8CC53" w14:textId="77777777" w:rsidR="001A1397" w:rsidRPr="009F475C" w:rsidRDefault="001A1397" w:rsidP="00D973A2">
            <w:pPr>
              <w:spacing w:line="480" w:lineRule="auto"/>
              <w:jc w:val="center"/>
              <w:rPr>
                <w:rFonts w:cstheme="minorHAnsi"/>
                <w:b/>
              </w:rPr>
            </w:pPr>
            <w:r w:rsidRPr="009F475C">
              <w:rPr>
                <w:rFonts w:cstheme="minorHAnsi"/>
                <w:b/>
              </w:rPr>
              <w:t>Estimated age of sampled fossil(s)</w:t>
            </w:r>
          </w:p>
        </w:tc>
        <w:tc>
          <w:tcPr>
            <w:tcW w:w="425" w:type="dxa"/>
          </w:tcPr>
          <w:p w14:paraId="79B36098" w14:textId="77777777" w:rsidR="001A1397" w:rsidRPr="009F475C" w:rsidRDefault="001A1397" w:rsidP="00D973A2">
            <w:pPr>
              <w:spacing w:line="480" w:lineRule="auto"/>
              <w:jc w:val="center"/>
              <w:rPr>
                <w:rFonts w:cstheme="minorHAnsi"/>
                <w:b/>
              </w:rPr>
            </w:pPr>
            <w:r>
              <w:rPr>
                <w:rFonts w:cstheme="minorHAnsi"/>
                <w:b/>
              </w:rPr>
              <w:t>n</w:t>
            </w:r>
            <w:r w:rsidRPr="009F475C">
              <w:rPr>
                <w:rFonts w:cstheme="minorHAnsi"/>
                <w:b/>
              </w:rPr>
              <w:t xml:space="preserve"> </w:t>
            </w:r>
          </w:p>
        </w:tc>
      </w:tr>
      <w:tr w:rsidR="001A1397" w:rsidRPr="009F475C" w14:paraId="10FD0AD7" w14:textId="77777777" w:rsidTr="00D973A2">
        <w:tc>
          <w:tcPr>
            <w:tcW w:w="1526" w:type="dxa"/>
            <w:vAlign w:val="center"/>
          </w:tcPr>
          <w:p w14:paraId="60B05F53" w14:textId="77777777" w:rsidR="001A1397" w:rsidRPr="009F475C" w:rsidRDefault="001A1397" w:rsidP="00D973A2">
            <w:pPr>
              <w:spacing w:line="480" w:lineRule="auto"/>
              <w:rPr>
                <w:rFonts w:eastAsia="Times New Roman" w:cstheme="minorHAnsi"/>
                <w:bCs/>
                <w:lang w:eastAsia="es-ES"/>
              </w:rPr>
            </w:pPr>
            <w:r w:rsidRPr="009F475C">
              <w:rPr>
                <w:rFonts w:eastAsia="Times New Roman" w:cstheme="minorHAnsi"/>
                <w:bCs/>
                <w:lang w:eastAsia="es-ES"/>
              </w:rPr>
              <w:t>Asia</w:t>
            </w:r>
          </w:p>
        </w:tc>
        <w:tc>
          <w:tcPr>
            <w:tcW w:w="992" w:type="dxa"/>
            <w:vAlign w:val="center"/>
          </w:tcPr>
          <w:p w14:paraId="6945DAC7" w14:textId="77777777" w:rsidR="001A1397" w:rsidRPr="009F475C" w:rsidRDefault="001A1397" w:rsidP="00D973A2">
            <w:pPr>
              <w:spacing w:line="480" w:lineRule="auto"/>
              <w:rPr>
                <w:rFonts w:eastAsia="Times New Roman" w:cstheme="minorHAnsi"/>
                <w:bCs/>
                <w:lang w:eastAsia="es-ES"/>
              </w:rPr>
            </w:pPr>
            <w:r w:rsidRPr="009F475C">
              <w:rPr>
                <w:rFonts w:eastAsia="Times New Roman" w:cstheme="minorHAnsi"/>
                <w:bCs/>
                <w:lang w:eastAsia="es-ES"/>
              </w:rPr>
              <w:t>-</w:t>
            </w:r>
          </w:p>
        </w:tc>
        <w:tc>
          <w:tcPr>
            <w:tcW w:w="1559" w:type="dxa"/>
          </w:tcPr>
          <w:p w14:paraId="37E6E626" w14:textId="2F986940" w:rsidR="001A1397" w:rsidRPr="009F475C" w:rsidRDefault="001A1397" w:rsidP="00D973A2">
            <w:pPr>
              <w:spacing w:line="480" w:lineRule="auto"/>
              <w:rPr>
                <w:rFonts w:eastAsia="Times New Roman" w:cstheme="minorHAnsi"/>
                <w:bCs/>
                <w:i/>
                <w:lang w:eastAsia="es-ES"/>
              </w:rPr>
            </w:pPr>
            <w:r>
              <w:rPr>
                <w:rFonts w:eastAsia="Times New Roman" w:cstheme="minorHAnsi"/>
                <w:bCs/>
                <w:i/>
                <w:lang w:eastAsia="es-ES"/>
              </w:rPr>
              <w:t>E. maximus</w:t>
            </w:r>
          </w:p>
        </w:tc>
        <w:tc>
          <w:tcPr>
            <w:tcW w:w="1418" w:type="dxa"/>
          </w:tcPr>
          <w:p w14:paraId="30182230" w14:textId="77777777" w:rsidR="001A1397" w:rsidRPr="009F475C" w:rsidRDefault="001A1397" w:rsidP="00D973A2">
            <w:pPr>
              <w:spacing w:line="480" w:lineRule="auto"/>
              <w:rPr>
                <w:rFonts w:eastAsia="Times New Roman" w:cstheme="minorHAnsi"/>
                <w:bCs/>
                <w:lang w:eastAsia="es-ES"/>
              </w:rPr>
            </w:pPr>
            <w:r w:rsidRPr="009F475C">
              <w:rPr>
                <w:rFonts w:eastAsia="Times New Roman" w:cstheme="minorHAnsi"/>
                <w:bCs/>
                <w:lang w:eastAsia="es-ES"/>
              </w:rPr>
              <w:t>A. Lister coll.</w:t>
            </w:r>
          </w:p>
        </w:tc>
        <w:tc>
          <w:tcPr>
            <w:tcW w:w="2438" w:type="dxa"/>
          </w:tcPr>
          <w:p w14:paraId="28E451DF" w14:textId="77777777" w:rsidR="001A1397" w:rsidRPr="009F475C" w:rsidRDefault="001A1397" w:rsidP="00D973A2">
            <w:pPr>
              <w:spacing w:line="480" w:lineRule="auto"/>
              <w:rPr>
                <w:rFonts w:eastAsia="Times New Roman" w:cstheme="minorHAnsi"/>
                <w:bCs/>
                <w:lang w:eastAsia="es-ES"/>
              </w:rPr>
            </w:pPr>
            <w:r w:rsidRPr="009F475C">
              <w:rPr>
                <w:rFonts w:eastAsia="Times New Roman" w:cstheme="minorHAnsi"/>
                <w:bCs/>
                <w:lang w:eastAsia="es-ES"/>
              </w:rPr>
              <w:t>-</w:t>
            </w:r>
          </w:p>
        </w:tc>
        <w:tc>
          <w:tcPr>
            <w:tcW w:w="1814" w:type="dxa"/>
          </w:tcPr>
          <w:p w14:paraId="5A25A7F5" w14:textId="77777777" w:rsidR="001A1397" w:rsidRPr="009F475C" w:rsidRDefault="001A1397" w:rsidP="00D973A2">
            <w:pPr>
              <w:spacing w:line="480" w:lineRule="auto"/>
              <w:rPr>
                <w:rFonts w:cstheme="minorHAnsi"/>
              </w:rPr>
            </w:pPr>
            <w:r w:rsidRPr="009F475C">
              <w:rPr>
                <w:rFonts w:cstheme="minorHAnsi"/>
              </w:rPr>
              <w:t>-</w:t>
            </w:r>
          </w:p>
        </w:tc>
        <w:tc>
          <w:tcPr>
            <w:tcW w:w="3119" w:type="dxa"/>
          </w:tcPr>
          <w:p w14:paraId="71A95AEF" w14:textId="77777777" w:rsidR="001A1397" w:rsidRPr="009F475C" w:rsidRDefault="001A1397" w:rsidP="00D973A2">
            <w:pPr>
              <w:spacing w:line="480" w:lineRule="auto"/>
              <w:rPr>
                <w:rFonts w:cstheme="minorHAnsi"/>
              </w:rPr>
            </w:pPr>
            <w:r w:rsidRPr="009F475C">
              <w:rPr>
                <w:rFonts w:cstheme="minorHAnsi"/>
              </w:rPr>
              <w:t>-</w:t>
            </w:r>
          </w:p>
        </w:tc>
        <w:tc>
          <w:tcPr>
            <w:tcW w:w="1843" w:type="dxa"/>
          </w:tcPr>
          <w:p w14:paraId="09128979" w14:textId="77777777" w:rsidR="001A1397" w:rsidRPr="009F475C" w:rsidRDefault="001A1397" w:rsidP="00D973A2">
            <w:pPr>
              <w:spacing w:line="480" w:lineRule="auto"/>
              <w:rPr>
                <w:rFonts w:cstheme="minorHAnsi"/>
              </w:rPr>
            </w:pPr>
            <w:r w:rsidRPr="009F475C">
              <w:rPr>
                <w:rFonts w:cstheme="minorHAnsi"/>
              </w:rPr>
              <w:t>modern</w:t>
            </w:r>
          </w:p>
        </w:tc>
        <w:tc>
          <w:tcPr>
            <w:tcW w:w="425" w:type="dxa"/>
          </w:tcPr>
          <w:p w14:paraId="2730AA2B" w14:textId="77777777" w:rsidR="001A1397" w:rsidRPr="009F475C" w:rsidRDefault="001A1397" w:rsidP="00D973A2">
            <w:pPr>
              <w:spacing w:line="480" w:lineRule="auto"/>
              <w:rPr>
                <w:rFonts w:cstheme="minorHAnsi"/>
              </w:rPr>
            </w:pPr>
            <w:r>
              <w:rPr>
                <w:rFonts w:cstheme="minorHAnsi"/>
              </w:rPr>
              <w:t>3</w:t>
            </w:r>
          </w:p>
        </w:tc>
      </w:tr>
      <w:tr w:rsidR="001A1397" w:rsidRPr="009F475C" w14:paraId="043FA706" w14:textId="77777777" w:rsidTr="00D973A2">
        <w:tc>
          <w:tcPr>
            <w:tcW w:w="1526" w:type="dxa"/>
          </w:tcPr>
          <w:p w14:paraId="56959E10" w14:textId="77777777" w:rsidR="001A1397" w:rsidRPr="009F475C" w:rsidRDefault="001A1397" w:rsidP="00D973A2">
            <w:pPr>
              <w:spacing w:line="480" w:lineRule="auto"/>
              <w:rPr>
                <w:rFonts w:cstheme="minorHAnsi"/>
              </w:rPr>
            </w:pPr>
            <w:r w:rsidRPr="009F475C">
              <w:rPr>
                <w:rFonts w:cstheme="minorHAnsi"/>
              </w:rPr>
              <w:t>North Sea</w:t>
            </w:r>
          </w:p>
        </w:tc>
        <w:tc>
          <w:tcPr>
            <w:tcW w:w="992" w:type="dxa"/>
          </w:tcPr>
          <w:p w14:paraId="44DDC259" w14:textId="77777777" w:rsidR="001A1397" w:rsidRPr="009F475C" w:rsidRDefault="001A1397" w:rsidP="00D973A2">
            <w:pPr>
              <w:spacing w:line="480" w:lineRule="auto"/>
              <w:rPr>
                <w:rFonts w:cstheme="minorHAnsi"/>
              </w:rPr>
            </w:pPr>
            <w:r w:rsidRPr="009F475C">
              <w:rPr>
                <w:rFonts w:cstheme="minorHAnsi"/>
              </w:rPr>
              <w:t>-</w:t>
            </w:r>
          </w:p>
        </w:tc>
        <w:tc>
          <w:tcPr>
            <w:tcW w:w="1559" w:type="dxa"/>
          </w:tcPr>
          <w:p w14:paraId="0A75B7D0" w14:textId="3E346D42" w:rsidR="001A1397" w:rsidRPr="009F475C" w:rsidRDefault="001A1397" w:rsidP="00D973A2">
            <w:pPr>
              <w:spacing w:line="480" w:lineRule="auto"/>
              <w:rPr>
                <w:rFonts w:cstheme="minorHAnsi"/>
                <w:i/>
              </w:rPr>
            </w:pPr>
            <w:r>
              <w:rPr>
                <w:rFonts w:cstheme="minorHAnsi"/>
                <w:i/>
              </w:rPr>
              <w:t>M. primigenius</w:t>
            </w:r>
          </w:p>
        </w:tc>
        <w:tc>
          <w:tcPr>
            <w:tcW w:w="1418" w:type="dxa"/>
          </w:tcPr>
          <w:p w14:paraId="6119541E" w14:textId="77777777" w:rsidR="001A1397" w:rsidRPr="009F475C" w:rsidRDefault="001A1397" w:rsidP="00D973A2">
            <w:pPr>
              <w:spacing w:line="480" w:lineRule="auto"/>
              <w:rPr>
                <w:rFonts w:cstheme="minorHAnsi"/>
              </w:rPr>
            </w:pPr>
            <w:r w:rsidRPr="009F475C">
              <w:rPr>
                <w:rFonts w:cstheme="minorHAnsi"/>
              </w:rPr>
              <w:t>A. Lister coll.</w:t>
            </w:r>
          </w:p>
        </w:tc>
        <w:tc>
          <w:tcPr>
            <w:tcW w:w="2438" w:type="dxa"/>
          </w:tcPr>
          <w:p w14:paraId="23BCED86" w14:textId="77777777" w:rsidR="001A1397" w:rsidRPr="009F475C" w:rsidRDefault="001A1397" w:rsidP="00D973A2">
            <w:pPr>
              <w:spacing w:line="480" w:lineRule="auto"/>
              <w:rPr>
                <w:rFonts w:cstheme="minorHAnsi"/>
              </w:rPr>
            </w:pPr>
            <w:r w:rsidRPr="009F475C">
              <w:rPr>
                <w:rFonts w:cstheme="minorHAnsi"/>
              </w:rPr>
              <w:t>Brown Bank</w:t>
            </w:r>
          </w:p>
        </w:tc>
        <w:tc>
          <w:tcPr>
            <w:tcW w:w="1814" w:type="dxa"/>
          </w:tcPr>
          <w:p w14:paraId="21F0F35D" w14:textId="77777777" w:rsidR="001A1397" w:rsidRPr="009F475C" w:rsidRDefault="001A1397" w:rsidP="00D973A2">
            <w:pPr>
              <w:spacing w:line="480" w:lineRule="auto"/>
              <w:rPr>
                <w:rFonts w:cstheme="minorHAnsi"/>
              </w:rPr>
            </w:pPr>
            <w:r w:rsidRPr="009F475C">
              <w:rPr>
                <w:rFonts w:cstheme="minorHAnsi"/>
              </w:rPr>
              <w:t>-</w:t>
            </w:r>
          </w:p>
        </w:tc>
        <w:tc>
          <w:tcPr>
            <w:tcW w:w="3119" w:type="dxa"/>
          </w:tcPr>
          <w:p w14:paraId="33B50DC7" w14:textId="460B5394" w:rsidR="001A1397" w:rsidRPr="009F475C" w:rsidRDefault="001A1397" w:rsidP="00D973A2">
            <w:pPr>
              <w:spacing w:line="480" w:lineRule="auto"/>
              <w:rPr>
                <w:rFonts w:cstheme="minorHAnsi"/>
              </w:rPr>
            </w:pPr>
            <w:r w:rsidRPr="009F475C">
              <w:rPr>
                <w:rFonts w:cstheme="minorHAnsi"/>
              </w:rPr>
              <w:t xml:space="preserve">Radiocarbon: ca 34-49 ka (Mol </w:t>
            </w:r>
            <w:r w:rsidR="00A44D70" w:rsidRPr="00A44D70">
              <w:rPr>
                <w:rFonts w:cstheme="minorHAnsi"/>
                <w:i/>
              </w:rPr>
              <w:t>et al</w:t>
            </w:r>
            <w:r>
              <w:rPr>
                <w:rFonts w:cstheme="minorHAnsi"/>
              </w:rPr>
              <w:t>.,</w:t>
            </w:r>
            <w:r w:rsidRPr="009F475C">
              <w:rPr>
                <w:rFonts w:cstheme="minorHAnsi"/>
              </w:rPr>
              <w:t xml:space="preserve"> 2006)</w:t>
            </w:r>
          </w:p>
        </w:tc>
        <w:tc>
          <w:tcPr>
            <w:tcW w:w="1843" w:type="dxa"/>
          </w:tcPr>
          <w:p w14:paraId="43DE60B6" w14:textId="77777777" w:rsidR="001A1397" w:rsidRPr="009F475C" w:rsidRDefault="001A1397" w:rsidP="00D973A2">
            <w:pPr>
              <w:spacing w:line="480" w:lineRule="auto"/>
              <w:rPr>
                <w:rFonts w:cstheme="minorHAnsi"/>
              </w:rPr>
            </w:pPr>
            <w:r w:rsidRPr="009F475C">
              <w:rPr>
                <w:rFonts w:cstheme="minorHAnsi"/>
              </w:rPr>
              <w:t>MIS 4-3</w:t>
            </w:r>
          </w:p>
        </w:tc>
        <w:tc>
          <w:tcPr>
            <w:tcW w:w="425" w:type="dxa"/>
          </w:tcPr>
          <w:p w14:paraId="453102A7" w14:textId="77777777" w:rsidR="001A1397" w:rsidRPr="009F475C" w:rsidRDefault="001A1397" w:rsidP="00D973A2">
            <w:pPr>
              <w:spacing w:line="480" w:lineRule="auto"/>
              <w:rPr>
                <w:rFonts w:cstheme="minorHAnsi"/>
              </w:rPr>
            </w:pPr>
            <w:r>
              <w:rPr>
                <w:rFonts w:cstheme="minorHAnsi"/>
              </w:rPr>
              <w:t>3</w:t>
            </w:r>
          </w:p>
        </w:tc>
      </w:tr>
      <w:tr w:rsidR="001A1397" w:rsidRPr="009F475C" w14:paraId="7E8CDF3C" w14:textId="77777777" w:rsidTr="00D973A2">
        <w:tc>
          <w:tcPr>
            <w:tcW w:w="1526" w:type="dxa"/>
          </w:tcPr>
          <w:p w14:paraId="2DB5CA54" w14:textId="77777777" w:rsidR="001A1397" w:rsidRPr="009F475C" w:rsidRDefault="001A1397" w:rsidP="00D973A2">
            <w:pPr>
              <w:spacing w:line="480" w:lineRule="auto"/>
              <w:rPr>
                <w:rFonts w:cstheme="minorHAnsi"/>
              </w:rPr>
            </w:pPr>
            <w:r w:rsidRPr="009F475C">
              <w:rPr>
                <w:rFonts w:cstheme="minorHAnsi"/>
              </w:rPr>
              <w:t>Tattershall Thorpe, Lincs.</w:t>
            </w:r>
          </w:p>
        </w:tc>
        <w:tc>
          <w:tcPr>
            <w:tcW w:w="992" w:type="dxa"/>
          </w:tcPr>
          <w:p w14:paraId="321FC0AC" w14:textId="77777777" w:rsidR="001A1397" w:rsidRPr="009F475C" w:rsidRDefault="001A1397" w:rsidP="00D973A2">
            <w:pPr>
              <w:spacing w:line="480" w:lineRule="auto"/>
              <w:rPr>
                <w:rFonts w:cstheme="minorHAnsi"/>
              </w:rPr>
            </w:pPr>
            <w:r w:rsidRPr="0016626B">
              <w:rPr>
                <w:rFonts w:cstheme="minorHAnsi"/>
              </w:rPr>
              <w:t xml:space="preserve">TF </w:t>
            </w:r>
            <w:r>
              <w:rPr>
                <w:rFonts w:cstheme="minorHAnsi"/>
              </w:rPr>
              <w:t>228605</w:t>
            </w:r>
          </w:p>
        </w:tc>
        <w:tc>
          <w:tcPr>
            <w:tcW w:w="1559" w:type="dxa"/>
          </w:tcPr>
          <w:p w14:paraId="072F5D41" w14:textId="3625BE7A" w:rsidR="001A1397" w:rsidRPr="009F475C" w:rsidRDefault="001A1397" w:rsidP="00D973A2">
            <w:pPr>
              <w:spacing w:line="480" w:lineRule="auto"/>
              <w:rPr>
                <w:rFonts w:cstheme="minorHAnsi"/>
                <w:i/>
              </w:rPr>
            </w:pPr>
            <w:r w:rsidRPr="009F475C">
              <w:rPr>
                <w:rFonts w:cstheme="minorHAnsi"/>
                <w:i/>
              </w:rPr>
              <w:t xml:space="preserve">M. </w:t>
            </w:r>
            <w:r>
              <w:rPr>
                <w:rFonts w:cstheme="minorHAnsi"/>
                <w:i/>
              </w:rPr>
              <w:t>primigenius</w:t>
            </w:r>
          </w:p>
        </w:tc>
        <w:tc>
          <w:tcPr>
            <w:tcW w:w="1418" w:type="dxa"/>
          </w:tcPr>
          <w:p w14:paraId="3F194720" w14:textId="77777777" w:rsidR="001A1397" w:rsidRPr="009F475C" w:rsidRDefault="001A1397" w:rsidP="00D973A2">
            <w:pPr>
              <w:spacing w:line="480" w:lineRule="auto"/>
              <w:rPr>
                <w:rFonts w:cstheme="minorHAnsi"/>
              </w:rPr>
            </w:pPr>
            <w:r w:rsidRPr="009F475C">
              <w:rPr>
                <w:rFonts w:cstheme="minorHAnsi"/>
              </w:rPr>
              <w:t xml:space="preserve">J. Rackham coll. </w:t>
            </w:r>
            <w:r>
              <w:rPr>
                <w:rFonts w:cstheme="minorHAnsi"/>
              </w:rPr>
              <w:t>[</w:t>
            </w:r>
            <w:r w:rsidRPr="00592957">
              <w:rPr>
                <w:rFonts w:cstheme="minorHAnsi"/>
              </w:rPr>
              <w:t>TTb3</w:t>
            </w:r>
            <w:r>
              <w:rPr>
                <w:rFonts w:cstheme="minorHAnsi"/>
              </w:rPr>
              <w:t>]</w:t>
            </w:r>
          </w:p>
        </w:tc>
        <w:tc>
          <w:tcPr>
            <w:tcW w:w="2438" w:type="dxa"/>
          </w:tcPr>
          <w:p w14:paraId="47CA7F86" w14:textId="77777777" w:rsidR="001A1397" w:rsidRPr="009F475C" w:rsidRDefault="001A1397" w:rsidP="00D973A2">
            <w:pPr>
              <w:spacing w:line="480" w:lineRule="auto"/>
              <w:rPr>
                <w:rFonts w:cstheme="minorHAnsi"/>
              </w:rPr>
            </w:pPr>
            <w:r w:rsidRPr="009F475C">
              <w:rPr>
                <w:rFonts w:cstheme="minorHAnsi"/>
              </w:rPr>
              <w:t>Cold-stage sands and Gravels (Girling</w:t>
            </w:r>
            <w:r>
              <w:rPr>
                <w:rFonts w:cstheme="minorHAnsi"/>
              </w:rPr>
              <w:t>, 1974;</w:t>
            </w:r>
            <w:r w:rsidRPr="009F475C">
              <w:rPr>
                <w:rFonts w:cstheme="minorHAnsi"/>
              </w:rPr>
              <w:t xml:space="preserve"> Rackham</w:t>
            </w:r>
            <w:r>
              <w:rPr>
                <w:rFonts w:cstheme="minorHAnsi"/>
              </w:rPr>
              <w:t>, 1978;</w:t>
            </w:r>
            <w:r w:rsidRPr="009F475C">
              <w:rPr>
                <w:rFonts w:cstheme="minorHAnsi"/>
              </w:rPr>
              <w:t xml:space="preserve"> Holyoak &amp; Preece</w:t>
            </w:r>
            <w:r>
              <w:rPr>
                <w:rFonts w:cstheme="minorHAnsi"/>
              </w:rPr>
              <w:t>,</w:t>
            </w:r>
            <w:r w:rsidRPr="009F475C">
              <w:rPr>
                <w:rFonts w:cstheme="minorHAnsi"/>
              </w:rPr>
              <w:t xml:space="preserve"> 1985)</w:t>
            </w:r>
          </w:p>
        </w:tc>
        <w:tc>
          <w:tcPr>
            <w:tcW w:w="1814" w:type="dxa"/>
          </w:tcPr>
          <w:p w14:paraId="3E8B1CE9" w14:textId="77777777" w:rsidR="001A1397" w:rsidRPr="009F475C" w:rsidRDefault="001A1397" w:rsidP="00D973A2">
            <w:pPr>
              <w:spacing w:line="480" w:lineRule="auto"/>
              <w:rPr>
                <w:rFonts w:cstheme="minorHAnsi"/>
              </w:rPr>
            </w:pPr>
            <w:r>
              <w:rPr>
                <w:rFonts w:cstheme="minorHAnsi"/>
              </w:rPr>
              <w:t>-</w:t>
            </w:r>
          </w:p>
        </w:tc>
        <w:tc>
          <w:tcPr>
            <w:tcW w:w="3119" w:type="dxa"/>
          </w:tcPr>
          <w:p w14:paraId="79E0D954" w14:textId="2D98721F" w:rsidR="001A1397" w:rsidRPr="009F475C" w:rsidRDefault="001A1397" w:rsidP="00D973A2">
            <w:pPr>
              <w:spacing w:line="480" w:lineRule="auto"/>
              <w:rPr>
                <w:rFonts w:cstheme="minorHAnsi"/>
              </w:rPr>
            </w:pPr>
            <w:r w:rsidRPr="009F475C">
              <w:rPr>
                <w:rFonts w:cstheme="minorHAnsi"/>
              </w:rPr>
              <w:t xml:space="preserve">Mollusc fauna (Meijer &amp; Preece 2000); terrace stratigraphy (Bridgland </w:t>
            </w:r>
            <w:r w:rsidR="00A44D70" w:rsidRPr="00A44D70">
              <w:rPr>
                <w:rFonts w:cstheme="minorHAnsi"/>
                <w:i/>
              </w:rPr>
              <w:t>et al</w:t>
            </w:r>
            <w:r w:rsidRPr="009F475C">
              <w:rPr>
                <w:rFonts w:cstheme="minorHAnsi"/>
              </w:rPr>
              <w:t xml:space="preserve"> 2015): MIS 6.</w:t>
            </w:r>
          </w:p>
        </w:tc>
        <w:tc>
          <w:tcPr>
            <w:tcW w:w="1843" w:type="dxa"/>
          </w:tcPr>
          <w:p w14:paraId="41FE5EAE" w14:textId="77777777" w:rsidR="001A1397" w:rsidRPr="009F475C" w:rsidRDefault="001A1397" w:rsidP="00D973A2">
            <w:pPr>
              <w:spacing w:line="480" w:lineRule="auto"/>
              <w:rPr>
                <w:rFonts w:cstheme="minorHAnsi"/>
              </w:rPr>
            </w:pPr>
            <w:r w:rsidRPr="009F475C">
              <w:rPr>
                <w:rFonts w:cstheme="minorHAnsi"/>
              </w:rPr>
              <w:t>MIS 6</w:t>
            </w:r>
          </w:p>
        </w:tc>
        <w:tc>
          <w:tcPr>
            <w:tcW w:w="425" w:type="dxa"/>
          </w:tcPr>
          <w:p w14:paraId="56831A18" w14:textId="77777777" w:rsidR="001A1397" w:rsidRPr="009F475C" w:rsidRDefault="001A1397" w:rsidP="00D973A2">
            <w:pPr>
              <w:spacing w:line="480" w:lineRule="auto"/>
              <w:rPr>
                <w:rFonts w:cstheme="minorHAnsi"/>
              </w:rPr>
            </w:pPr>
            <w:r>
              <w:rPr>
                <w:rFonts w:cstheme="minorHAnsi"/>
              </w:rPr>
              <w:t>3</w:t>
            </w:r>
          </w:p>
        </w:tc>
      </w:tr>
      <w:tr w:rsidR="001A1397" w:rsidRPr="009F475C" w14:paraId="10DE4776" w14:textId="77777777" w:rsidTr="00D973A2">
        <w:tc>
          <w:tcPr>
            <w:tcW w:w="1526" w:type="dxa"/>
          </w:tcPr>
          <w:p w14:paraId="7D5CFCCD" w14:textId="77777777" w:rsidR="001A1397" w:rsidRPr="009F475C" w:rsidRDefault="001A1397" w:rsidP="00D973A2">
            <w:pPr>
              <w:spacing w:line="480" w:lineRule="auto"/>
              <w:rPr>
                <w:rFonts w:cstheme="minorHAnsi"/>
              </w:rPr>
            </w:pPr>
            <w:r w:rsidRPr="009F475C">
              <w:rPr>
                <w:rFonts w:cstheme="minorHAnsi"/>
              </w:rPr>
              <w:t>Crayford, Kent</w:t>
            </w:r>
          </w:p>
        </w:tc>
        <w:tc>
          <w:tcPr>
            <w:tcW w:w="992" w:type="dxa"/>
          </w:tcPr>
          <w:p w14:paraId="735B35FC" w14:textId="77777777" w:rsidR="001A1397" w:rsidRPr="009F475C" w:rsidRDefault="001A1397" w:rsidP="00D973A2">
            <w:pPr>
              <w:spacing w:line="480" w:lineRule="auto"/>
              <w:rPr>
                <w:rFonts w:cstheme="minorHAnsi"/>
              </w:rPr>
            </w:pPr>
            <w:r w:rsidRPr="009F475C">
              <w:rPr>
                <w:rFonts w:cstheme="minorHAnsi"/>
              </w:rPr>
              <w:t>TQ 517758</w:t>
            </w:r>
          </w:p>
        </w:tc>
        <w:tc>
          <w:tcPr>
            <w:tcW w:w="1559" w:type="dxa"/>
          </w:tcPr>
          <w:p w14:paraId="0D330BF2" w14:textId="77777777" w:rsidR="001A1397" w:rsidRPr="009F475C" w:rsidRDefault="001A1397" w:rsidP="00D973A2">
            <w:pPr>
              <w:spacing w:line="480" w:lineRule="auto"/>
              <w:rPr>
                <w:rFonts w:cstheme="minorHAnsi"/>
              </w:rPr>
            </w:pPr>
            <w:r w:rsidRPr="009F475C">
              <w:rPr>
                <w:rFonts w:cstheme="minorHAnsi"/>
                <w:i/>
              </w:rPr>
              <w:t>M.</w:t>
            </w:r>
            <w:r w:rsidRPr="009F475C">
              <w:rPr>
                <w:rFonts w:cstheme="minorHAnsi"/>
              </w:rPr>
              <w:t xml:space="preserve"> sp.</w:t>
            </w:r>
          </w:p>
        </w:tc>
        <w:tc>
          <w:tcPr>
            <w:tcW w:w="1418" w:type="dxa"/>
          </w:tcPr>
          <w:p w14:paraId="7A5DFF14" w14:textId="77777777" w:rsidR="001A1397" w:rsidRPr="009F475C" w:rsidRDefault="001A1397" w:rsidP="00D973A2">
            <w:pPr>
              <w:spacing w:line="480" w:lineRule="auto"/>
              <w:rPr>
                <w:rFonts w:cstheme="minorHAnsi"/>
              </w:rPr>
            </w:pPr>
            <w:r w:rsidRPr="009F475C">
              <w:rPr>
                <w:rFonts w:cstheme="minorHAnsi"/>
              </w:rPr>
              <w:t xml:space="preserve">BGS </w:t>
            </w:r>
            <w:r>
              <w:rPr>
                <w:rFonts w:cstheme="minorHAnsi"/>
              </w:rPr>
              <w:t>[117009] &amp; [5123]</w:t>
            </w:r>
          </w:p>
        </w:tc>
        <w:tc>
          <w:tcPr>
            <w:tcW w:w="2438" w:type="dxa"/>
          </w:tcPr>
          <w:p w14:paraId="030F9D01" w14:textId="77777777" w:rsidR="001A1397" w:rsidRPr="009F475C" w:rsidRDefault="001A1397" w:rsidP="00D973A2">
            <w:pPr>
              <w:spacing w:line="480" w:lineRule="auto"/>
              <w:rPr>
                <w:rFonts w:cstheme="minorHAnsi"/>
              </w:rPr>
            </w:pPr>
            <w:r w:rsidRPr="009F475C">
              <w:rPr>
                <w:rFonts w:cstheme="minorHAnsi"/>
              </w:rPr>
              <w:t>L</w:t>
            </w:r>
            <w:r>
              <w:rPr>
                <w:rFonts w:cstheme="minorHAnsi"/>
              </w:rPr>
              <w:t>ower Brickearth (Chandler, 1914;</w:t>
            </w:r>
            <w:r w:rsidRPr="009F475C">
              <w:rPr>
                <w:rFonts w:cstheme="minorHAnsi"/>
              </w:rPr>
              <w:t xml:space="preserve"> King &amp; Oakley</w:t>
            </w:r>
            <w:r>
              <w:rPr>
                <w:rFonts w:cstheme="minorHAnsi"/>
              </w:rPr>
              <w:t>,</w:t>
            </w:r>
            <w:r w:rsidRPr="009F475C">
              <w:rPr>
                <w:rFonts w:cstheme="minorHAnsi"/>
              </w:rPr>
              <w:t xml:space="preserve"> 1936)</w:t>
            </w:r>
          </w:p>
        </w:tc>
        <w:tc>
          <w:tcPr>
            <w:tcW w:w="1814" w:type="dxa"/>
          </w:tcPr>
          <w:p w14:paraId="0906D0DC" w14:textId="77777777" w:rsidR="001A1397" w:rsidRDefault="001A1397" w:rsidP="00D973A2">
            <w:pPr>
              <w:spacing w:line="480" w:lineRule="auto"/>
              <w:rPr>
                <w:rFonts w:cstheme="minorHAnsi"/>
              </w:rPr>
            </w:pPr>
            <w:r>
              <w:rPr>
                <w:rFonts w:cstheme="minorHAnsi"/>
              </w:rPr>
              <w:t>From the Norris Pit deposits.</w:t>
            </w:r>
          </w:p>
          <w:p w14:paraId="658742D1" w14:textId="77777777" w:rsidR="001A1397" w:rsidRPr="009F475C" w:rsidRDefault="001A1397" w:rsidP="00D973A2">
            <w:pPr>
              <w:spacing w:line="480" w:lineRule="auto"/>
              <w:rPr>
                <w:rFonts w:cstheme="minorHAnsi"/>
              </w:rPr>
            </w:pPr>
            <w:r>
              <w:rPr>
                <w:rFonts w:cstheme="minorHAnsi"/>
              </w:rPr>
              <w:t>Late MIS 7 / early MIS 6</w:t>
            </w:r>
          </w:p>
          <w:p w14:paraId="111B33EC" w14:textId="77777777" w:rsidR="001A1397" w:rsidRPr="009F475C" w:rsidRDefault="001A1397" w:rsidP="00D973A2">
            <w:pPr>
              <w:spacing w:line="480" w:lineRule="auto"/>
              <w:rPr>
                <w:rFonts w:cstheme="minorHAnsi"/>
              </w:rPr>
            </w:pPr>
          </w:p>
        </w:tc>
        <w:tc>
          <w:tcPr>
            <w:tcW w:w="3119" w:type="dxa"/>
          </w:tcPr>
          <w:p w14:paraId="5BA38D6B" w14:textId="68431A96" w:rsidR="001A1397" w:rsidRPr="009F475C" w:rsidRDefault="001A1397" w:rsidP="00D973A2">
            <w:pPr>
              <w:spacing w:line="480" w:lineRule="auto"/>
              <w:rPr>
                <w:rFonts w:cstheme="minorHAnsi"/>
              </w:rPr>
            </w:pPr>
            <w:r>
              <w:rPr>
                <w:rFonts w:cstheme="minorHAnsi"/>
              </w:rPr>
              <w:lastRenderedPageBreak/>
              <w:t xml:space="preserve">Mammal fauna (Schreve, </w:t>
            </w:r>
            <w:r w:rsidRPr="009F475C">
              <w:rPr>
                <w:rFonts w:cstheme="minorHAnsi"/>
              </w:rPr>
              <w:t>2001), terrace stratigraphy (Bridgland</w:t>
            </w:r>
            <w:r w:rsidR="00327ED7">
              <w:rPr>
                <w:rFonts w:cstheme="minorHAnsi"/>
              </w:rPr>
              <w:t xml:space="preserve"> </w:t>
            </w:r>
            <w:r w:rsidR="00A44D70" w:rsidRPr="00A44D70">
              <w:rPr>
                <w:rFonts w:cstheme="minorHAnsi"/>
                <w:i/>
              </w:rPr>
              <w:t>et al</w:t>
            </w:r>
            <w:r w:rsidR="00975BF1">
              <w:rPr>
                <w:rFonts w:cstheme="minorHAnsi"/>
              </w:rPr>
              <w:t>.,</w:t>
            </w:r>
            <w:r w:rsidRPr="009F475C">
              <w:rPr>
                <w:rFonts w:cstheme="minorHAnsi"/>
              </w:rPr>
              <w:t xml:space="preserve"> 2014): late MIS 7</w:t>
            </w:r>
          </w:p>
        </w:tc>
        <w:tc>
          <w:tcPr>
            <w:tcW w:w="1843" w:type="dxa"/>
          </w:tcPr>
          <w:p w14:paraId="2C7533EA" w14:textId="77777777" w:rsidR="001A1397" w:rsidRPr="009F475C" w:rsidRDefault="001A1397" w:rsidP="00D973A2">
            <w:pPr>
              <w:spacing w:line="480" w:lineRule="auto"/>
              <w:rPr>
                <w:rFonts w:cstheme="minorHAnsi"/>
              </w:rPr>
            </w:pPr>
            <w:r w:rsidRPr="009F475C">
              <w:rPr>
                <w:rFonts w:cstheme="minorHAnsi"/>
              </w:rPr>
              <w:t xml:space="preserve">Late MIS 7 </w:t>
            </w:r>
          </w:p>
        </w:tc>
        <w:tc>
          <w:tcPr>
            <w:tcW w:w="425" w:type="dxa"/>
          </w:tcPr>
          <w:p w14:paraId="27555D05" w14:textId="77777777" w:rsidR="001A1397" w:rsidRPr="009F475C" w:rsidRDefault="001A1397" w:rsidP="00D973A2">
            <w:pPr>
              <w:spacing w:line="480" w:lineRule="auto"/>
              <w:rPr>
                <w:rFonts w:cstheme="minorHAnsi"/>
              </w:rPr>
            </w:pPr>
            <w:r>
              <w:rPr>
                <w:rFonts w:cstheme="minorHAnsi"/>
              </w:rPr>
              <w:t>2</w:t>
            </w:r>
          </w:p>
        </w:tc>
      </w:tr>
      <w:tr w:rsidR="001A1397" w:rsidRPr="009F475C" w14:paraId="6569FF76" w14:textId="77777777" w:rsidTr="00D973A2">
        <w:tc>
          <w:tcPr>
            <w:tcW w:w="1526" w:type="dxa"/>
          </w:tcPr>
          <w:p w14:paraId="3A6827A6" w14:textId="77777777" w:rsidR="001A1397" w:rsidRPr="009F475C" w:rsidRDefault="001A1397" w:rsidP="00D973A2">
            <w:pPr>
              <w:spacing w:line="480" w:lineRule="auto"/>
              <w:rPr>
                <w:rFonts w:cstheme="minorHAnsi"/>
              </w:rPr>
            </w:pPr>
            <w:r>
              <w:rPr>
                <w:rFonts w:cstheme="minorHAnsi"/>
              </w:rPr>
              <w:lastRenderedPageBreak/>
              <w:t>Ilford, Uphall Pit, Essex</w:t>
            </w:r>
          </w:p>
        </w:tc>
        <w:tc>
          <w:tcPr>
            <w:tcW w:w="992" w:type="dxa"/>
          </w:tcPr>
          <w:p w14:paraId="48C5E478" w14:textId="77777777" w:rsidR="001A1397" w:rsidRPr="009F475C" w:rsidRDefault="001A1397" w:rsidP="00D973A2">
            <w:pPr>
              <w:spacing w:line="480" w:lineRule="auto"/>
              <w:rPr>
                <w:rFonts w:cstheme="minorHAnsi"/>
              </w:rPr>
            </w:pPr>
            <w:r w:rsidRPr="009F475C">
              <w:rPr>
                <w:rStyle w:val="ff1"/>
                <w:rFonts w:cstheme="minorHAnsi"/>
                <w:bCs/>
              </w:rPr>
              <w:t>TQ 437860</w:t>
            </w:r>
          </w:p>
        </w:tc>
        <w:tc>
          <w:tcPr>
            <w:tcW w:w="1559" w:type="dxa"/>
          </w:tcPr>
          <w:p w14:paraId="6ADAAF46" w14:textId="4CAC77BA" w:rsidR="001A1397" w:rsidRPr="009F475C" w:rsidRDefault="001A1397" w:rsidP="00D973A2">
            <w:pPr>
              <w:spacing w:line="480" w:lineRule="auto"/>
              <w:rPr>
                <w:rFonts w:cstheme="minorHAnsi"/>
                <w:i/>
              </w:rPr>
            </w:pPr>
            <w:r w:rsidRPr="009F475C">
              <w:rPr>
                <w:rFonts w:cstheme="minorHAnsi"/>
                <w:i/>
              </w:rPr>
              <w:t xml:space="preserve">M. </w:t>
            </w:r>
            <w:r w:rsidRPr="009F475C">
              <w:rPr>
                <w:rFonts w:cstheme="minorHAnsi"/>
              </w:rPr>
              <w:t xml:space="preserve">cf. </w:t>
            </w:r>
            <w:r>
              <w:rPr>
                <w:rFonts w:cstheme="minorHAnsi"/>
                <w:i/>
              </w:rPr>
              <w:t>trogontherii</w:t>
            </w:r>
            <w:r w:rsidRPr="009F475C">
              <w:rPr>
                <w:rFonts w:cstheme="minorHAnsi"/>
              </w:rPr>
              <w:t xml:space="preserve"> &amp;</w:t>
            </w:r>
            <w:r>
              <w:rPr>
                <w:rFonts w:cstheme="minorHAnsi"/>
                <w:i/>
              </w:rPr>
              <w:t xml:space="preserve"> P. antiquus</w:t>
            </w:r>
          </w:p>
        </w:tc>
        <w:tc>
          <w:tcPr>
            <w:tcW w:w="1418" w:type="dxa"/>
          </w:tcPr>
          <w:p w14:paraId="62830EE8" w14:textId="77777777" w:rsidR="001A1397" w:rsidRPr="009F475C" w:rsidRDefault="001A1397" w:rsidP="00D973A2">
            <w:pPr>
              <w:spacing w:line="480" w:lineRule="auto"/>
              <w:rPr>
                <w:rFonts w:cstheme="minorHAnsi"/>
              </w:rPr>
            </w:pPr>
            <w:r w:rsidRPr="009F475C">
              <w:rPr>
                <w:rFonts w:cstheme="minorHAnsi"/>
              </w:rPr>
              <w:t xml:space="preserve">BGS </w:t>
            </w:r>
            <w:r w:rsidRPr="00592957">
              <w:rPr>
                <w:rFonts w:cstheme="minorHAnsi"/>
              </w:rPr>
              <w:t>[114884] &amp; [114892]</w:t>
            </w:r>
            <w:r w:rsidRPr="009F475C">
              <w:rPr>
                <w:rFonts w:cstheme="minorHAnsi"/>
              </w:rPr>
              <w:t xml:space="preserve"> (</w:t>
            </w:r>
            <w:r w:rsidRPr="009F475C">
              <w:rPr>
                <w:rFonts w:cstheme="minorHAnsi"/>
                <w:i/>
              </w:rPr>
              <w:t>M. t.</w:t>
            </w:r>
            <w:r w:rsidRPr="009F475C">
              <w:rPr>
                <w:rFonts w:cstheme="minorHAnsi"/>
              </w:rPr>
              <w:t xml:space="preserve">); </w:t>
            </w:r>
            <w:r>
              <w:rPr>
                <w:rFonts w:cstheme="minorHAnsi"/>
              </w:rPr>
              <w:t xml:space="preserve">[114881] </w:t>
            </w:r>
            <w:r w:rsidRPr="009F475C">
              <w:rPr>
                <w:rFonts w:cstheme="minorHAnsi"/>
              </w:rPr>
              <w:t>(</w:t>
            </w:r>
            <w:r w:rsidRPr="009F475C">
              <w:rPr>
                <w:rFonts w:cstheme="minorHAnsi"/>
                <w:i/>
              </w:rPr>
              <w:t>P.a.</w:t>
            </w:r>
            <w:r w:rsidRPr="009F475C">
              <w:rPr>
                <w:rFonts w:cstheme="minorHAnsi"/>
              </w:rPr>
              <w:t>)</w:t>
            </w:r>
          </w:p>
        </w:tc>
        <w:tc>
          <w:tcPr>
            <w:tcW w:w="2438" w:type="dxa"/>
          </w:tcPr>
          <w:p w14:paraId="58DFCB7F" w14:textId="77777777" w:rsidR="001A1397" w:rsidRPr="009F475C" w:rsidRDefault="001A1397" w:rsidP="00D973A2">
            <w:pPr>
              <w:spacing w:line="480" w:lineRule="auto"/>
              <w:rPr>
                <w:rFonts w:cstheme="minorHAnsi"/>
              </w:rPr>
            </w:pPr>
            <w:r w:rsidRPr="009F475C">
              <w:rPr>
                <w:rFonts w:cstheme="minorHAnsi"/>
              </w:rPr>
              <w:t>Brickearths within Taplow/Mu</w:t>
            </w:r>
            <w:r>
              <w:rPr>
                <w:rFonts w:cstheme="minorHAnsi"/>
              </w:rPr>
              <w:t>cking Formation (Sutcliffe, 1975;</w:t>
            </w:r>
            <w:r w:rsidRPr="009F475C">
              <w:rPr>
                <w:rFonts w:cstheme="minorHAnsi"/>
              </w:rPr>
              <w:t xml:space="preserve"> Schreve</w:t>
            </w:r>
            <w:r>
              <w:rPr>
                <w:rFonts w:cstheme="minorHAnsi"/>
              </w:rPr>
              <w:t>,</w:t>
            </w:r>
            <w:r w:rsidRPr="009F475C">
              <w:rPr>
                <w:rFonts w:cstheme="minorHAnsi"/>
              </w:rPr>
              <w:t xml:space="preserve"> 2001)</w:t>
            </w:r>
          </w:p>
        </w:tc>
        <w:tc>
          <w:tcPr>
            <w:tcW w:w="1814" w:type="dxa"/>
          </w:tcPr>
          <w:p w14:paraId="1C8EB296" w14:textId="77777777" w:rsidR="001A1397" w:rsidRPr="009A22A6" w:rsidRDefault="001A1397" w:rsidP="00D973A2">
            <w:pPr>
              <w:spacing w:line="480" w:lineRule="auto"/>
              <w:rPr>
                <w:rFonts w:cstheme="minorHAnsi"/>
              </w:rPr>
            </w:pPr>
            <w:r w:rsidRPr="009A22A6">
              <w:rPr>
                <w:rFonts w:cstheme="minorHAnsi"/>
              </w:rPr>
              <w:t>From</w:t>
            </w:r>
            <w:r>
              <w:rPr>
                <w:rFonts w:cstheme="minorHAnsi"/>
              </w:rPr>
              <w:t xml:space="preserve"> the Taplow/Mucking formation at</w:t>
            </w:r>
            <w:r w:rsidRPr="009A22A6">
              <w:rPr>
                <w:rFonts w:cstheme="minorHAnsi"/>
              </w:rPr>
              <w:t xml:space="preserve"> Ilford, Uphall Pit </w:t>
            </w:r>
          </w:p>
          <w:p w14:paraId="2965EA1A" w14:textId="77777777" w:rsidR="001A1397" w:rsidRPr="009A22A6" w:rsidRDefault="001A1397" w:rsidP="00D973A2">
            <w:pPr>
              <w:spacing w:line="480" w:lineRule="auto"/>
              <w:rPr>
                <w:rFonts w:cstheme="minorHAnsi"/>
              </w:rPr>
            </w:pPr>
          </w:p>
        </w:tc>
        <w:tc>
          <w:tcPr>
            <w:tcW w:w="3119" w:type="dxa"/>
          </w:tcPr>
          <w:p w14:paraId="45D2B778" w14:textId="77777777" w:rsidR="001A1397" w:rsidRPr="009F475C" w:rsidRDefault="001A1397" w:rsidP="00D973A2">
            <w:pPr>
              <w:spacing w:line="480" w:lineRule="auto"/>
              <w:rPr>
                <w:rFonts w:cstheme="minorHAnsi"/>
              </w:rPr>
            </w:pPr>
            <w:r w:rsidRPr="009F475C">
              <w:rPr>
                <w:rFonts w:cstheme="minorHAnsi"/>
              </w:rPr>
              <w:t>Terrace stratigraphy (Bridgland</w:t>
            </w:r>
            <w:r>
              <w:rPr>
                <w:rFonts w:cstheme="minorHAnsi"/>
              </w:rPr>
              <w:t>,</w:t>
            </w:r>
            <w:r w:rsidRPr="009F475C">
              <w:rPr>
                <w:rFonts w:cstheme="minorHAnsi"/>
              </w:rPr>
              <w:t xml:space="preserve"> 1994), fauna (Preece</w:t>
            </w:r>
            <w:r>
              <w:rPr>
                <w:rFonts w:cstheme="minorHAnsi"/>
              </w:rPr>
              <w:t>, 1999;</w:t>
            </w:r>
            <w:r w:rsidRPr="009F475C">
              <w:rPr>
                <w:rFonts w:cstheme="minorHAnsi"/>
              </w:rPr>
              <w:t xml:space="preserve"> Coope 200</w:t>
            </w:r>
            <w:r>
              <w:rPr>
                <w:rFonts w:cstheme="minorHAnsi"/>
              </w:rPr>
              <w:t>1;</w:t>
            </w:r>
            <w:r w:rsidRPr="009F475C">
              <w:rPr>
                <w:rFonts w:cstheme="minorHAnsi"/>
              </w:rPr>
              <w:t xml:space="preserve"> Schreve</w:t>
            </w:r>
            <w:r>
              <w:rPr>
                <w:rFonts w:cstheme="minorHAnsi"/>
              </w:rPr>
              <w:t>,</w:t>
            </w:r>
            <w:r w:rsidRPr="009F475C">
              <w:rPr>
                <w:rFonts w:cstheme="minorHAnsi"/>
              </w:rPr>
              <w:t xml:space="preserve"> 2001): MIS 7.</w:t>
            </w:r>
          </w:p>
        </w:tc>
        <w:tc>
          <w:tcPr>
            <w:tcW w:w="1843" w:type="dxa"/>
          </w:tcPr>
          <w:p w14:paraId="3FD55022" w14:textId="77777777" w:rsidR="001A1397" w:rsidRPr="009F475C" w:rsidRDefault="001A1397" w:rsidP="00D973A2">
            <w:pPr>
              <w:spacing w:line="480" w:lineRule="auto"/>
              <w:rPr>
                <w:rFonts w:cstheme="minorHAnsi"/>
              </w:rPr>
            </w:pPr>
            <w:r w:rsidRPr="009F475C">
              <w:rPr>
                <w:rFonts w:cstheme="minorHAnsi"/>
              </w:rPr>
              <w:t>MIS 7</w:t>
            </w:r>
          </w:p>
        </w:tc>
        <w:tc>
          <w:tcPr>
            <w:tcW w:w="425" w:type="dxa"/>
          </w:tcPr>
          <w:p w14:paraId="75700483" w14:textId="77777777" w:rsidR="001A1397" w:rsidRPr="009F475C" w:rsidRDefault="001A1397" w:rsidP="00D973A2">
            <w:pPr>
              <w:spacing w:line="480" w:lineRule="auto"/>
              <w:rPr>
                <w:rFonts w:cstheme="minorHAnsi"/>
              </w:rPr>
            </w:pPr>
            <w:r>
              <w:rPr>
                <w:rFonts w:cstheme="minorHAnsi"/>
              </w:rPr>
              <w:t>2</w:t>
            </w:r>
          </w:p>
        </w:tc>
      </w:tr>
      <w:tr w:rsidR="001A1397" w:rsidRPr="009F475C" w14:paraId="3779DC7C" w14:textId="77777777" w:rsidTr="00D973A2">
        <w:tc>
          <w:tcPr>
            <w:tcW w:w="1526" w:type="dxa"/>
          </w:tcPr>
          <w:p w14:paraId="2E7A4509" w14:textId="77777777" w:rsidR="001A1397" w:rsidRPr="009F475C" w:rsidRDefault="001A1397" w:rsidP="00D973A2">
            <w:pPr>
              <w:spacing w:line="480" w:lineRule="auto"/>
              <w:rPr>
                <w:rFonts w:cstheme="minorHAnsi"/>
              </w:rPr>
            </w:pPr>
            <w:r w:rsidRPr="009F475C">
              <w:rPr>
                <w:rFonts w:cstheme="minorHAnsi"/>
              </w:rPr>
              <w:t>Barnfield Pit</w:t>
            </w:r>
            <w:r>
              <w:rPr>
                <w:rFonts w:cstheme="minorHAnsi"/>
              </w:rPr>
              <w:t xml:space="preserve">, Swanscombe, Kent  </w:t>
            </w:r>
          </w:p>
        </w:tc>
        <w:tc>
          <w:tcPr>
            <w:tcW w:w="992" w:type="dxa"/>
          </w:tcPr>
          <w:p w14:paraId="23B724B7" w14:textId="27501156" w:rsidR="001A1397" w:rsidRPr="009F475C" w:rsidRDefault="00186260" w:rsidP="00D973A2">
            <w:pPr>
              <w:spacing w:line="480" w:lineRule="auto"/>
              <w:rPr>
                <w:rFonts w:cstheme="minorHAnsi"/>
              </w:rPr>
            </w:pPr>
            <w:r>
              <w:rPr>
                <w:rFonts w:cstheme="minorHAnsi"/>
              </w:rPr>
              <w:t>TQ 598745</w:t>
            </w:r>
          </w:p>
        </w:tc>
        <w:tc>
          <w:tcPr>
            <w:tcW w:w="1559" w:type="dxa"/>
          </w:tcPr>
          <w:p w14:paraId="44084E08" w14:textId="280F0DB0" w:rsidR="001A1397" w:rsidRPr="009F475C" w:rsidRDefault="001A1397" w:rsidP="00D973A2">
            <w:pPr>
              <w:spacing w:line="480" w:lineRule="auto"/>
              <w:rPr>
                <w:rFonts w:cstheme="minorHAnsi"/>
                <w:i/>
              </w:rPr>
            </w:pPr>
            <w:r>
              <w:rPr>
                <w:rFonts w:cstheme="minorHAnsi"/>
                <w:i/>
              </w:rPr>
              <w:t>P. antiquus</w:t>
            </w:r>
            <w:r w:rsidRPr="009F475C">
              <w:rPr>
                <w:rFonts w:cstheme="minorHAnsi"/>
                <w:i/>
              </w:rPr>
              <w:t xml:space="preserve"> </w:t>
            </w:r>
          </w:p>
        </w:tc>
        <w:tc>
          <w:tcPr>
            <w:tcW w:w="1418" w:type="dxa"/>
          </w:tcPr>
          <w:p w14:paraId="0DA662AC" w14:textId="77777777" w:rsidR="001A1397" w:rsidRPr="009F475C" w:rsidRDefault="001A1397" w:rsidP="00D973A2">
            <w:pPr>
              <w:spacing w:line="480" w:lineRule="auto"/>
              <w:rPr>
                <w:rFonts w:cstheme="minorHAnsi"/>
              </w:rPr>
            </w:pPr>
            <w:r w:rsidRPr="009F475C">
              <w:rPr>
                <w:rFonts w:cstheme="minorHAnsi"/>
              </w:rPr>
              <w:t xml:space="preserve">BGS </w:t>
            </w:r>
            <w:r>
              <w:rPr>
                <w:rFonts w:cstheme="minorHAnsi"/>
              </w:rPr>
              <w:t>[</w:t>
            </w:r>
            <w:r w:rsidRPr="00592957">
              <w:rPr>
                <w:rFonts w:cstheme="minorHAnsi"/>
              </w:rPr>
              <w:t>50340] &amp; [50341]</w:t>
            </w:r>
          </w:p>
        </w:tc>
        <w:tc>
          <w:tcPr>
            <w:tcW w:w="2438" w:type="dxa"/>
          </w:tcPr>
          <w:p w14:paraId="43242B30" w14:textId="77777777" w:rsidR="001A1397" w:rsidRPr="009F475C" w:rsidRDefault="001A1397" w:rsidP="00D973A2">
            <w:pPr>
              <w:spacing w:line="480" w:lineRule="auto"/>
              <w:rPr>
                <w:rFonts w:cstheme="minorHAnsi"/>
              </w:rPr>
            </w:pPr>
            <w:r w:rsidRPr="009F475C">
              <w:rPr>
                <w:rFonts w:cstheme="minorHAnsi"/>
              </w:rPr>
              <w:t xml:space="preserve">Silts, sands &amp; gravels of Boyn Hill Terrace. BGS </w:t>
            </w:r>
            <w:r>
              <w:rPr>
                <w:rFonts w:cstheme="minorHAnsi"/>
              </w:rPr>
              <w:t>[</w:t>
            </w:r>
            <w:r w:rsidRPr="00592957">
              <w:rPr>
                <w:rFonts w:cstheme="minorHAnsi"/>
              </w:rPr>
              <w:t>50340] &amp; [50341]</w:t>
            </w:r>
            <w:r w:rsidRPr="009F475C">
              <w:rPr>
                <w:rFonts w:cstheme="minorHAnsi"/>
              </w:rPr>
              <w:t xml:space="preserve"> from Lower gravel</w:t>
            </w:r>
          </w:p>
        </w:tc>
        <w:tc>
          <w:tcPr>
            <w:tcW w:w="1814" w:type="dxa"/>
          </w:tcPr>
          <w:p w14:paraId="5D99ADF2" w14:textId="77777777" w:rsidR="001A1397" w:rsidRPr="009F475C" w:rsidRDefault="001A1397" w:rsidP="00D973A2">
            <w:pPr>
              <w:spacing w:line="480" w:lineRule="auto"/>
              <w:rPr>
                <w:rFonts w:cstheme="minorHAnsi"/>
              </w:rPr>
            </w:pPr>
            <w:r>
              <w:rPr>
                <w:rFonts w:cstheme="minorHAnsi"/>
              </w:rPr>
              <w:t xml:space="preserve">From </w:t>
            </w:r>
            <w:r w:rsidRPr="009F475C">
              <w:rPr>
                <w:rFonts w:cstheme="minorHAnsi"/>
              </w:rPr>
              <w:t>Barnfield Pit</w:t>
            </w:r>
            <w:r>
              <w:rPr>
                <w:rFonts w:cstheme="minorHAnsi"/>
              </w:rPr>
              <w:t>, Swanscombe</w:t>
            </w:r>
          </w:p>
        </w:tc>
        <w:tc>
          <w:tcPr>
            <w:tcW w:w="3119" w:type="dxa"/>
          </w:tcPr>
          <w:p w14:paraId="6BB31120" w14:textId="6D94D2A3" w:rsidR="001A1397" w:rsidRPr="009F475C" w:rsidRDefault="001A1397" w:rsidP="00D973A2">
            <w:pPr>
              <w:spacing w:line="480" w:lineRule="auto"/>
              <w:rPr>
                <w:rFonts w:cstheme="minorHAnsi"/>
              </w:rPr>
            </w:pPr>
            <w:r w:rsidRPr="009F475C">
              <w:rPr>
                <w:rFonts w:cstheme="minorHAnsi"/>
              </w:rPr>
              <w:t>Boyn Hill Gravel above Anglian boulder clay at Hornchurch; terrace stratigraphy &amp; U-series (Bridgland</w:t>
            </w:r>
            <w:r w:rsidR="00B14948">
              <w:rPr>
                <w:rFonts w:cstheme="minorHAnsi"/>
              </w:rPr>
              <w:t>,</w:t>
            </w:r>
            <w:r w:rsidRPr="009F475C">
              <w:rPr>
                <w:rFonts w:cstheme="minorHAnsi"/>
              </w:rPr>
              <w:t xml:space="preserve"> 1994); thermoluminescence (Bridgland </w:t>
            </w:r>
            <w:r w:rsidR="00A44D70" w:rsidRPr="00A44D70">
              <w:rPr>
                <w:rFonts w:cstheme="minorHAnsi"/>
                <w:i/>
              </w:rPr>
              <w:t>et al</w:t>
            </w:r>
            <w:r>
              <w:rPr>
                <w:rFonts w:cstheme="minorHAnsi"/>
              </w:rPr>
              <w:t>.,</w:t>
            </w:r>
            <w:r w:rsidRPr="009F475C">
              <w:rPr>
                <w:rFonts w:cstheme="minorHAnsi"/>
              </w:rPr>
              <w:t xml:space="preserve"> 1985), fauna (Schreve</w:t>
            </w:r>
            <w:r>
              <w:rPr>
                <w:rFonts w:cstheme="minorHAnsi"/>
              </w:rPr>
              <w:t>,</w:t>
            </w:r>
            <w:r w:rsidRPr="009F475C">
              <w:rPr>
                <w:rFonts w:cstheme="minorHAnsi"/>
              </w:rPr>
              <w:t xml:space="preserve"> 2001): MIS 11.</w:t>
            </w:r>
          </w:p>
        </w:tc>
        <w:tc>
          <w:tcPr>
            <w:tcW w:w="1843" w:type="dxa"/>
          </w:tcPr>
          <w:p w14:paraId="4FA4EE43" w14:textId="18DB22D5" w:rsidR="001A1397" w:rsidRPr="009F475C" w:rsidRDefault="001A1397" w:rsidP="00D973A2">
            <w:pPr>
              <w:spacing w:line="480" w:lineRule="auto"/>
              <w:rPr>
                <w:rFonts w:cstheme="minorHAnsi"/>
              </w:rPr>
            </w:pPr>
            <w:r w:rsidRPr="009F475C">
              <w:rPr>
                <w:rFonts w:cstheme="minorHAnsi"/>
              </w:rPr>
              <w:t>MIS 11</w:t>
            </w:r>
            <w:r>
              <w:rPr>
                <w:rFonts w:cstheme="minorHAnsi"/>
              </w:rPr>
              <w:t>. Lower Gravel specimen [50341]: MIS 11</w:t>
            </w:r>
            <w:r w:rsidRPr="00BC3E2C">
              <w:rPr>
                <w:rFonts w:cstheme="minorHAnsi"/>
              </w:rPr>
              <w:t>c</w:t>
            </w:r>
            <w:r w:rsidRPr="009F475C">
              <w:rPr>
                <w:rFonts w:cstheme="minorHAnsi"/>
              </w:rPr>
              <w:t xml:space="preserve"> (Ashton </w:t>
            </w:r>
            <w:r w:rsidR="00A44D70" w:rsidRPr="00A44D70">
              <w:rPr>
                <w:rFonts w:cstheme="minorHAnsi"/>
                <w:i/>
              </w:rPr>
              <w:t>et al</w:t>
            </w:r>
            <w:r w:rsidRPr="009F475C">
              <w:rPr>
                <w:rFonts w:cstheme="minorHAnsi"/>
              </w:rPr>
              <w:t xml:space="preserve"> 2018). </w:t>
            </w:r>
          </w:p>
        </w:tc>
        <w:tc>
          <w:tcPr>
            <w:tcW w:w="425" w:type="dxa"/>
          </w:tcPr>
          <w:p w14:paraId="05556114" w14:textId="77777777" w:rsidR="001A1397" w:rsidRPr="009F475C" w:rsidRDefault="001A1397" w:rsidP="00D973A2">
            <w:pPr>
              <w:spacing w:line="480" w:lineRule="auto"/>
              <w:rPr>
                <w:rFonts w:cstheme="minorHAnsi"/>
              </w:rPr>
            </w:pPr>
            <w:r>
              <w:rPr>
                <w:rFonts w:cstheme="minorHAnsi"/>
              </w:rPr>
              <w:t>2</w:t>
            </w:r>
          </w:p>
        </w:tc>
      </w:tr>
      <w:tr w:rsidR="001A1397" w:rsidRPr="009F475C" w14:paraId="331F566E" w14:textId="77777777" w:rsidTr="00D973A2">
        <w:tc>
          <w:tcPr>
            <w:tcW w:w="1526" w:type="dxa"/>
          </w:tcPr>
          <w:p w14:paraId="590C5EEE" w14:textId="77777777" w:rsidR="001A1397" w:rsidRPr="009F475C" w:rsidRDefault="001A1397" w:rsidP="00D973A2">
            <w:pPr>
              <w:spacing w:line="480" w:lineRule="auto"/>
              <w:rPr>
                <w:rFonts w:cstheme="minorHAnsi"/>
              </w:rPr>
            </w:pPr>
            <w:r w:rsidRPr="009F475C">
              <w:rPr>
                <w:rFonts w:cstheme="minorHAnsi"/>
              </w:rPr>
              <w:t>Sidestrand, Norfolk</w:t>
            </w:r>
          </w:p>
        </w:tc>
        <w:tc>
          <w:tcPr>
            <w:tcW w:w="992" w:type="dxa"/>
          </w:tcPr>
          <w:p w14:paraId="4AA2C127" w14:textId="77777777" w:rsidR="001A1397" w:rsidRPr="009F475C" w:rsidRDefault="001A1397" w:rsidP="00D973A2">
            <w:pPr>
              <w:spacing w:line="480" w:lineRule="auto"/>
              <w:rPr>
                <w:rFonts w:cstheme="minorHAnsi"/>
              </w:rPr>
            </w:pPr>
            <w:r w:rsidRPr="009F475C">
              <w:rPr>
                <w:rFonts w:cstheme="minorHAnsi"/>
              </w:rPr>
              <w:t>TG 255405</w:t>
            </w:r>
          </w:p>
        </w:tc>
        <w:tc>
          <w:tcPr>
            <w:tcW w:w="1559" w:type="dxa"/>
          </w:tcPr>
          <w:p w14:paraId="60D8D633" w14:textId="5EF2D04C" w:rsidR="001A1397" w:rsidRPr="009F475C" w:rsidRDefault="001A1397" w:rsidP="00D973A2">
            <w:pPr>
              <w:spacing w:line="480" w:lineRule="auto"/>
              <w:rPr>
                <w:rFonts w:cstheme="minorHAnsi"/>
                <w:i/>
              </w:rPr>
            </w:pPr>
            <w:r>
              <w:rPr>
                <w:rFonts w:cstheme="minorHAnsi"/>
                <w:i/>
              </w:rPr>
              <w:t>P. antiquus</w:t>
            </w:r>
          </w:p>
        </w:tc>
        <w:tc>
          <w:tcPr>
            <w:tcW w:w="1418" w:type="dxa"/>
          </w:tcPr>
          <w:p w14:paraId="799E44FB" w14:textId="77777777" w:rsidR="001A1397" w:rsidRPr="009F475C" w:rsidRDefault="001A1397" w:rsidP="00D973A2">
            <w:pPr>
              <w:spacing w:line="480" w:lineRule="auto"/>
              <w:rPr>
                <w:rFonts w:cstheme="minorHAnsi"/>
              </w:rPr>
            </w:pPr>
            <w:r w:rsidRPr="009F475C">
              <w:rPr>
                <w:rFonts w:cstheme="minorHAnsi"/>
              </w:rPr>
              <w:t xml:space="preserve">BGS </w:t>
            </w:r>
            <w:r>
              <w:rPr>
                <w:rFonts w:cstheme="minorHAnsi"/>
              </w:rPr>
              <w:t>[6574]</w:t>
            </w:r>
          </w:p>
        </w:tc>
        <w:tc>
          <w:tcPr>
            <w:tcW w:w="2438" w:type="dxa"/>
          </w:tcPr>
          <w:p w14:paraId="47C944F3" w14:textId="77777777" w:rsidR="001A1397" w:rsidRPr="009F475C" w:rsidRDefault="001A1397" w:rsidP="00D973A2">
            <w:pPr>
              <w:spacing w:line="480" w:lineRule="auto"/>
              <w:rPr>
                <w:rFonts w:cstheme="minorHAnsi"/>
              </w:rPr>
            </w:pPr>
            <w:r w:rsidRPr="009F475C">
              <w:rPr>
                <w:rFonts w:cstheme="minorHAnsi"/>
              </w:rPr>
              <w:t>Unknown</w:t>
            </w:r>
          </w:p>
        </w:tc>
        <w:tc>
          <w:tcPr>
            <w:tcW w:w="1814" w:type="dxa"/>
          </w:tcPr>
          <w:p w14:paraId="0F66EA2F" w14:textId="4315F135" w:rsidR="001A1397" w:rsidRPr="009F475C" w:rsidRDefault="001A1397" w:rsidP="00D973A2">
            <w:pPr>
              <w:spacing w:line="480" w:lineRule="auto"/>
              <w:rPr>
                <w:rFonts w:cstheme="minorHAnsi"/>
              </w:rPr>
            </w:pPr>
            <w:r>
              <w:rPr>
                <w:rFonts w:cstheme="minorHAnsi"/>
              </w:rPr>
              <w:t xml:space="preserve">From </w:t>
            </w:r>
            <w:r w:rsidRPr="009F475C">
              <w:rPr>
                <w:rFonts w:cstheme="minorHAnsi"/>
              </w:rPr>
              <w:t xml:space="preserve">Sidestrand Hall Member (Preece </w:t>
            </w:r>
            <w:r w:rsidR="00A44D70" w:rsidRPr="00A44D70">
              <w:rPr>
                <w:rFonts w:cstheme="minorHAnsi"/>
                <w:i/>
              </w:rPr>
              <w:t>et al</w:t>
            </w:r>
            <w:r>
              <w:rPr>
                <w:rFonts w:cstheme="minorHAnsi"/>
              </w:rPr>
              <w:t>.,</w:t>
            </w:r>
            <w:r w:rsidRPr="009F475C">
              <w:rPr>
                <w:rFonts w:cstheme="minorHAnsi"/>
              </w:rPr>
              <w:t xml:space="preserve"> </w:t>
            </w:r>
            <w:r w:rsidRPr="009F475C">
              <w:rPr>
                <w:rFonts w:cstheme="minorHAnsi"/>
              </w:rPr>
              <w:lastRenderedPageBreak/>
              <w:t>2009) older than MIS 11 of Hoxne &amp; Clacton but younger</w:t>
            </w:r>
            <w:r>
              <w:rPr>
                <w:rFonts w:cstheme="minorHAnsi"/>
              </w:rPr>
              <w:t xml:space="preserve"> than MIS 15/17 of West Runton</w:t>
            </w:r>
          </w:p>
        </w:tc>
        <w:tc>
          <w:tcPr>
            <w:tcW w:w="3119" w:type="dxa"/>
          </w:tcPr>
          <w:p w14:paraId="7A32C09F" w14:textId="77777777" w:rsidR="001A1397" w:rsidRPr="009F475C" w:rsidRDefault="001A1397" w:rsidP="00D973A2">
            <w:pPr>
              <w:spacing w:line="480" w:lineRule="auto"/>
              <w:rPr>
                <w:rFonts w:cstheme="minorHAnsi"/>
              </w:rPr>
            </w:pPr>
            <w:r w:rsidRPr="009F475C">
              <w:rPr>
                <w:rFonts w:cstheme="minorHAnsi"/>
                <w:i/>
              </w:rPr>
              <w:lastRenderedPageBreak/>
              <w:t>Ex situ</w:t>
            </w:r>
            <w:r w:rsidRPr="009F475C">
              <w:rPr>
                <w:rFonts w:cstheme="minorHAnsi"/>
              </w:rPr>
              <w:t xml:space="preserve"> mammal fauna encompasses Early &amp; early Middle Pleistocene but </w:t>
            </w:r>
            <w:r w:rsidRPr="009F475C">
              <w:rPr>
                <w:rFonts w:cstheme="minorHAnsi"/>
                <w:i/>
              </w:rPr>
              <w:t xml:space="preserve">P. </w:t>
            </w:r>
            <w:r w:rsidRPr="009F475C">
              <w:rPr>
                <w:rFonts w:cstheme="minorHAnsi"/>
                <w:i/>
              </w:rPr>
              <w:lastRenderedPageBreak/>
              <w:t>antiquus</w:t>
            </w:r>
            <w:r w:rsidRPr="009F475C">
              <w:rPr>
                <w:rFonts w:cstheme="minorHAnsi"/>
              </w:rPr>
              <w:t xml:space="preserve"> limited to mid-late part of early Middle Pleistocene (Lister</w:t>
            </w:r>
            <w:r>
              <w:rPr>
                <w:rFonts w:cstheme="minorHAnsi"/>
              </w:rPr>
              <w:t>, 1993;</w:t>
            </w:r>
            <w:r w:rsidRPr="009F475C">
              <w:rPr>
                <w:rFonts w:cstheme="minorHAnsi"/>
              </w:rPr>
              <w:t xml:space="preserve"> 1996)</w:t>
            </w:r>
          </w:p>
        </w:tc>
        <w:tc>
          <w:tcPr>
            <w:tcW w:w="1843" w:type="dxa"/>
          </w:tcPr>
          <w:p w14:paraId="081492C5" w14:textId="77777777" w:rsidR="001A1397" w:rsidRPr="009F475C" w:rsidRDefault="001A1397" w:rsidP="00D973A2">
            <w:pPr>
              <w:spacing w:line="480" w:lineRule="auto"/>
              <w:rPr>
                <w:rFonts w:cstheme="minorHAnsi"/>
              </w:rPr>
            </w:pPr>
            <w:r w:rsidRPr="009F475C">
              <w:rPr>
                <w:rFonts w:cstheme="minorHAnsi"/>
              </w:rPr>
              <w:lastRenderedPageBreak/>
              <w:t xml:space="preserve"> MIS 15-13</w:t>
            </w:r>
          </w:p>
        </w:tc>
        <w:tc>
          <w:tcPr>
            <w:tcW w:w="425" w:type="dxa"/>
          </w:tcPr>
          <w:p w14:paraId="184F3E8D" w14:textId="77777777" w:rsidR="001A1397" w:rsidRPr="009F475C" w:rsidRDefault="001A1397" w:rsidP="00D973A2">
            <w:pPr>
              <w:spacing w:line="480" w:lineRule="auto"/>
              <w:rPr>
                <w:rFonts w:cstheme="minorHAnsi"/>
              </w:rPr>
            </w:pPr>
            <w:r>
              <w:rPr>
                <w:rFonts w:cstheme="minorHAnsi"/>
              </w:rPr>
              <w:t>2</w:t>
            </w:r>
          </w:p>
        </w:tc>
      </w:tr>
      <w:tr w:rsidR="001A1397" w:rsidRPr="009F475C" w14:paraId="3E99F00B" w14:textId="77777777" w:rsidTr="00D973A2">
        <w:trPr>
          <w:trHeight w:val="245"/>
        </w:trPr>
        <w:tc>
          <w:tcPr>
            <w:tcW w:w="1526" w:type="dxa"/>
          </w:tcPr>
          <w:p w14:paraId="54437E12" w14:textId="77777777" w:rsidR="001A1397" w:rsidRPr="009F475C" w:rsidRDefault="001A1397" w:rsidP="00D973A2">
            <w:pPr>
              <w:spacing w:line="480" w:lineRule="auto"/>
              <w:rPr>
                <w:rFonts w:cstheme="minorHAnsi"/>
              </w:rPr>
            </w:pPr>
            <w:r w:rsidRPr="009F475C">
              <w:rPr>
                <w:rFonts w:cstheme="minorHAnsi"/>
              </w:rPr>
              <w:lastRenderedPageBreak/>
              <w:t>Easton Bavents</w:t>
            </w:r>
            <w:r>
              <w:rPr>
                <w:rFonts w:cstheme="minorHAnsi"/>
              </w:rPr>
              <w:t>, Suffolk</w:t>
            </w:r>
          </w:p>
        </w:tc>
        <w:tc>
          <w:tcPr>
            <w:tcW w:w="992" w:type="dxa"/>
          </w:tcPr>
          <w:p w14:paraId="3C4856A6" w14:textId="77777777" w:rsidR="001A1397" w:rsidRPr="009F475C" w:rsidRDefault="001A1397" w:rsidP="00D973A2">
            <w:pPr>
              <w:spacing w:line="480" w:lineRule="auto"/>
              <w:rPr>
                <w:rFonts w:cstheme="minorHAnsi"/>
              </w:rPr>
            </w:pPr>
            <w:r w:rsidRPr="009F475C">
              <w:rPr>
                <w:rFonts w:cstheme="minorHAnsi"/>
              </w:rPr>
              <w:t>TM 518787</w:t>
            </w:r>
          </w:p>
        </w:tc>
        <w:tc>
          <w:tcPr>
            <w:tcW w:w="1559" w:type="dxa"/>
          </w:tcPr>
          <w:p w14:paraId="3E30FD8A" w14:textId="6C1B41CE" w:rsidR="001A1397" w:rsidRPr="0016626B" w:rsidRDefault="001A1397" w:rsidP="00D973A2">
            <w:pPr>
              <w:spacing w:line="480" w:lineRule="auto"/>
              <w:rPr>
                <w:rFonts w:cstheme="minorHAnsi"/>
                <w:i/>
              </w:rPr>
            </w:pPr>
            <w:r>
              <w:rPr>
                <w:rFonts w:cstheme="minorHAnsi"/>
                <w:i/>
              </w:rPr>
              <w:t xml:space="preserve">A. </w:t>
            </w:r>
            <w:r>
              <w:rPr>
                <w:i/>
                <w:iCs/>
              </w:rPr>
              <w:t>arvernensis</w:t>
            </w:r>
          </w:p>
        </w:tc>
        <w:tc>
          <w:tcPr>
            <w:tcW w:w="1418" w:type="dxa"/>
          </w:tcPr>
          <w:p w14:paraId="787B6BCC" w14:textId="77777777" w:rsidR="001A1397" w:rsidRPr="00592957" w:rsidRDefault="001A1397" w:rsidP="00D973A2">
            <w:pPr>
              <w:spacing w:line="480" w:lineRule="auto"/>
              <w:rPr>
                <w:rFonts w:cstheme="minorHAnsi"/>
              </w:rPr>
            </w:pPr>
            <w:r w:rsidRPr="00592957">
              <w:rPr>
                <w:rFonts w:cstheme="minorHAnsi"/>
              </w:rPr>
              <w:t>BGS [</w:t>
            </w:r>
            <w:r>
              <w:rPr>
                <w:rFonts w:cstheme="minorHAnsi"/>
              </w:rPr>
              <w:t>5988</w:t>
            </w:r>
            <w:r w:rsidRPr="00592957">
              <w:rPr>
                <w:rFonts w:cstheme="minorHAnsi"/>
              </w:rPr>
              <w:t>]</w:t>
            </w:r>
          </w:p>
        </w:tc>
        <w:tc>
          <w:tcPr>
            <w:tcW w:w="2438" w:type="dxa"/>
            <w:vMerge w:val="restart"/>
            <w:vAlign w:val="center"/>
          </w:tcPr>
          <w:p w14:paraId="31E37B0E" w14:textId="77777777" w:rsidR="001A1397" w:rsidRPr="009F475C" w:rsidRDefault="001A1397" w:rsidP="00D973A2">
            <w:pPr>
              <w:spacing w:line="480" w:lineRule="auto"/>
              <w:rPr>
                <w:rFonts w:cstheme="minorHAnsi"/>
              </w:rPr>
            </w:pPr>
            <w:r w:rsidRPr="009F475C">
              <w:rPr>
                <w:rFonts w:cstheme="minorHAnsi"/>
              </w:rPr>
              <w:t xml:space="preserve">Norwich Crag Formation </w:t>
            </w:r>
          </w:p>
        </w:tc>
        <w:tc>
          <w:tcPr>
            <w:tcW w:w="1814" w:type="dxa"/>
            <w:vMerge w:val="restart"/>
          </w:tcPr>
          <w:p w14:paraId="7EF48AFE" w14:textId="206AF634" w:rsidR="001A1397" w:rsidRPr="009A22A6" w:rsidRDefault="001A1397" w:rsidP="00D973A2">
            <w:pPr>
              <w:spacing w:line="480" w:lineRule="auto"/>
              <w:rPr>
                <w:rFonts w:cstheme="minorHAnsi"/>
              </w:rPr>
            </w:pPr>
            <w:r>
              <w:rPr>
                <w:rFonts w:cstheme="minorHAnsi"/>
              </w:rPr>
              <w:t xml:space="preserve">From </w:t>
            </w:r>
            <w:r w:rsidRPr="009F475C">
              <w:rPr>
                <w:rFonts w:cstheme="minorHAnsi"/>
              </w:rPr>
              <w:t xml:space="preserve">Norwich Crag Formation </w:t>
            </w:r>
            <w:r>
              <w:rPr>
                <w:rFonts w:cstheme="minorHAnsi"/>
              </w:rPr>
              <w:t xml:space="preserve">at </w:t>
            </w:r>
            <w:r w:rsidRPr="009A22A6">
              <w:rPr>
                <w:rFonts w:cstheme="minorHAnsi"/>
              </w:rPr>
              <w:t>Aldringham, Suffolk</w:t>
            </w:r>
            <w:r>
              <w:rPr>
                <w:rFonts w:cstheme="minorHAnsi"/>
              </w:rPr>
              <w:t xml:space="preserve"> </w:t>
            </w:r>
            <w:r w:rsidRPr="009A22A6">
              <w:rPr>
                <w:rFonts w:cstheme="minorHAnsi"/>
              </w:rPr>
              <w:t>Pit</w:t>
            </w:r>
          </w:p>
          <w:p w14:paraId="06853A59" w14:textId="77777777" w:rsidR="001A1397" w:rsidRPr="009F475C" w:rsidRDefault="001A1397" w:rsidP="00D973A2">
            <w:pPr>
              <w:spacing w:line="480" w:lineRule="auto"/>
              <w:rPr>
                <w:rFonts w:cstheme="minorHAnsi"/>
              </w:rPr>
            </w:pPr>
          </w:p>
        </w:tc>
        <w:tc>
          <w:tcPr>
            <w:tcW w:w="3119" w:type="dxa"/>
            <w:vMerge w:val="restart"/>
          </w:tcPr>
          <w:p w14:paraId="401C166A" w14:textId="5B26EE86" w:rsidR="001A1397" w:rsidRPr="009F475C" w:rsidRDefault="001A1397" w:rsidP="00D973A2">
            <w:pPr>
              <w:spacing w:line="480" w:lineRule="auto"/>
              <w:rPr>
                <w:rFonts w:cstheme="minorHAnsi"/>
              </w:rPr>
            </w:pPr>
            <w:r w:rsidRPr="009F475C">
              <w:rPr>
                <w:rFonts w:cstheme="minorHAnsi"/>
              </w:rPr>
              <w:t>Biostratigraphic correlation based on mammals, molluscs, foraminifera and dinoflagellates (Stuart</w:t>
            </w:r>
            <w:r>
              <w:rPr>
                <w:rFonts w:cstheme="minorHAnsi"/>
              </w:rPr>
              <w:t>, 1982;</w:t>
            </w:r>
            <w:r w:rsidRPr="009F475C">
              <w:rPr>
                <w:rFonts w:cstheme="minorHAnsi"/>
              </w:rPr>
              <w:t xml:space="preserve"> Zalasiewicz</w:t>
            </w:r>
            <w:r>
              <w:rPr>
                <w:rFonts w:cstheme="minorHAnsi"/>
              </w:rPr>
              <w:t xml:space="preserve"> </w:t>
            </w:r>
            <w:r w:rsidR="00A44D70" w:rsidRPr="00A44D70">
              <w:rPr>
                <w:rFonts w:cstheme="minorHAnsi"/>
                <w:i/>
              </w:rPr>
              <w:t>et al</w:t>
            </w:r>
            <w:r>
              <w:rPr>
                <w:rFonts w:cstheme="minorHAnsi"/>
              </w:rPr>
              <w:t>., 1991;</w:t>
            </w:r>
            <w:r w:rsidRPr="009F475C">
              <w:rPr>
                <w:rFonts w:cstheme="minorHAnsi"/>
              </w:rPr>
              <w:t xml:space="preserve"> Hamblin </w:t>
            </w:r>
            <w:r w:rsidR="00A44D70" w:rsidRPr="00A44D70">
              <w:rPr>
                <w:rFonts w:cstheme="minorHAnsi"/>
                <w:i/>
              </w:rPr>
              <w:t>et al</w:t>
            </w:r>
            <w:r>
              <w:rPr>
                <w:rFonts w:cstheme="minorHAnsi"/>
              </w:rPr>
              <w:t>., 1997;</w:t>
            </w:r>
            <w:r w:rsidRPr="009F475C">
              <w:rPr>
                <w:rFonts w:cstheme="minorHAnsi"/>
              </w:rPr>
              <w:t xml:space="preserve"> Lister</w:t>
            </w:r>
            <w:r>
              <w:rPr>
                <w:rFonts w:cstheme="minorHAnsi"/>
              </w:rPr>
              <w:t>,</w:t>
            </w:r>
            <w:r w:rsidRPr="009F475C">
              <w:rPr>
                <w:rFonts w:cstheme="minorHAnsi"/>
              </w:rPr>
              <w:t xml:space="preserve"> 1998): ca. 2.0-1.8 Ma</w:t>
            </w:r>
          </w:p>
        </w:tc>
        <w:tc>
          <w:tcPr>
            <w:tcW w:w="1843" w:type="dxa"/>
            <w:vMerge w:val="restart"/>
          </w:tcPr>
          <w:p w14:paraId="1094AF30" w14:textId="77777777" w:rsidR="001A1397" w:rsidRPr="009F475C" w:rsidRDefault="001A1397" w:rsidP="00D973A2">
            <w:pPr>
              <w:spacing w:line="480" w:lineRule="auto"/>
              <w:rPr>
                <w:rFonts w:cstheme="minorHAnsi"/>
              </w:rPr>
            </w:pPr>
            <w:r w:rsidRPr="009F475C">
              <w:rPr>
                <w:rFonts w:cstheme="minorHAnsi"/>
              </w:rPr>
              <w:t>Antian/Bramertionian to Baventian/Pre-Pastonian; ca. 2.0-1.8 Ma</w:t>
            </w:r>
          </w:p>
        </w:tc>
        <w:tc>
          <w:tcPr>
            <w:tcW w:w="425" w:type="dxa"/>
            <w:vMerge w:val="restart"/>
          </w:tcPr>
          <w:p w14:paraId="33116D46" w14:textId="77777777" w:rsidR="001A1397" w:rsidRPr="009F475C" w:rsidRDefault="001A1397" w:rsidP="00D973A2">
            <w:pPr>
              <w:spacing w:line="480" w:lineRule="auto"/>
              <w:rPr>
                <w:rFonts w:cstheme="minorHAnsi"/>
              </w:rPr>
            </w:pPr>
            <w:r>
              <w:rPr>
                <w:rFonts w:cstheme="minorHAnsi"/>
              </w:rPr>
              <w:t>2</w:t>
            </w:r>
          </w:p>
        </w:tc>
      </w:tr>
      <w:tr w:rsidR="001A1397" w:rsidRPr="009F475C" w14:paraId="2A4B0B46" w14:textId="77777777" w:rsidTr="00D973A2">
        <w:trPr>
          <w:trHeight w:val="245"/>
        </w:trPr>
        <w:tc>
          <w:tcPr>
            <w:tcW w:w="1526" w:type="dxa"/>
          </w:tcPr>
          <w:p w14:paraId="329AB921" w14:textId="77777777" w:rsidR="001A1397" w:rsidRPr="009F475C" w:rsidRDefault="001A1397" w:rsidP="00D973A2">
            <w:pPr>
              <w:spacing w:line="480" w:lineRule="auto"/>
              <w:rPr>
                <w:rFonts w:cstheme="minorHAnsi"/>
              </w:rPr>
            </w:pPr>
            <w:r w:rsidRPr="009F475C">
              <w:rPr>
                <w:rFonts w:cstheme="minorHAnsi"/>
              </w:rPr>
              <w:t>Holton</w:t>
            </w:r>
            <w:r>
              <w:rPr>
                <w:rFonts w:cstheme="minorHAnsi"/>
              </w:rPr>
              <w:t>, Suffolk</w:t>
            </w:r>
          </w:p>
        </w:tc>
        <w:tc>
          <w:tcPr>
            <w:tcW w:w="992" w:type="dxa"/>
          </w:tcPr>
          <w:p w14:paraId="74BCE660" w14:textId="25A6231D" w:rsidR="001A1397" w:rsidRPr="009F475C" w:rsidRDefault="001A1397" w:rsidP="00D973A2">
            <w:pPr>
              <w:spacing w:line="480" w:lineRule="auto"/>
              <w:rPr>
                <w:rFonts w:cstheme="minorHAnsi"/>
              </w:rPr>
            </w:pPr>
            <w:r>
              <w:rPr>
                <w:rFonts w:cstheme="minorHAnsi"/>
              </w:rPr>
              <w:t>Approx.</w:t>
            </w:r>
            <w:r w:rsidRPr="009F475C">
              <w:rPr>
                <w:rFonts w:cstheme="minorHAnsi"/>
              </w:rPr>
              <w:t>TM 405773</w:t>
            </w:r>
          </w:p>
        </w:tc>
        <w:tc>
          <w:tcPr>
            <w:tcW w:w="1559" w:type="dxa"/>
          </w:tcPr>
          <w:p w14:paraId="0DDEE458" w14:textId="5E0DB2C1" w:rsidR="001A1397" w:rsidRPr="009F475C" w:rsidRDefault="001A1397" w:rsidP="00D973A2">
            <w:pPr>
              <w:spacing w:line="480" w:lineRule="auto"/>
              <w:rPr>
                <w:rFonts w:cstheme="minorHAnsi"/>
                <w:i/>
                <w:highlight w:val="yellow"/>
              </w:rPr>
            </w:pPr>
            <w:r>
              <w:rPr>
                <w:rFonts w:cstheme="minorHAnsi"/>
                <w:i/>
              </w:rPr>
              <w:t xml:space="preserve">A. </w:t>
            </w:r>
            <w:r>
              <w:rPr>
                <w:i/>
                <w:iCs/>
              </w:rPr>
              <w:t>arvernensis</w:t>
            </w:r>
          </w:p>
        </w:tc>
        <w:tc>
          <w:tcPr>
            <w:tcW w:w="1418" w:type="dxa"/>
          </w:tcPr>
          <w:p w14:paraId="3AEAB400" w14:textId="77777777" w:rsidR="001A1397" w:rsidRPr="00592957" w:rsidRDefault="001A1397" w:rsidP="00D973A2">
            <w:pPr>
              <w:spacing w:line="480" w:lineRule="auto"/>
              <w:rPr>
                <w:rFonts w:cstheme="minorHAnsi"/>
              </w:rPr>
            </w:pPr>
            <w:r w:rsidRPr="00592957">
              <w:rPr>
                <w:rFonts w:cstheme="minorHAnsi"/>
              </w:rPr>
              <w:t xml:space="preserve">BGS </w:t>
            </w:r>
            <w:r>
              <w:rPr>
                <w:rFonts w:cstheme="minorHAnsi"/>
              </w:rPr>
              <w:t>[1385]</w:t>
            </w:r>
          </w:p>
        </w:tc>
        <w:tc>
          <w:tcPr>
            <w:tcW w:w="2438" w:type="dxa"/>
            <w:vMerge/>
          </w:tcPr>
          <w:p w14:paraId="59082809" w14:textId="77777777" w:rsidR="001A1397" w:rsidRPr="009F475C" w:rsidRDefault="001A1397" w:rsidP="00D973A2">
            <w:pPr>
              <w:spacing w:line="480" w:lineRule="auto"/>
              <w:rPr>
                <w:rFonts w:cstheme="minorHAnsi"/>
              </w:rPr>
            </w:pPr>
          </w:p>
        </w:tc>
        <w:tc>
          <w:tcPr>
            <w:tcW w:w="1814" w:type="dxa"/>
            <w:vMerge/>
          </w:tcPr>
          <w:p w14:paraId="28F4B86A" w14:textId="77777777" w:rsidR="001A1397" w:rsidRPr="009F475C" w:rsidRDefault="001A1397" w:rsidP="00D973A2">
            <w:pPr>
              <w:spacing w:line="480" w:lineRule="auto"/>
              <w:rPr>
                <w:rFonts w:cstheme="minorHAnsi"/>
              </w:rPr>
            </w:pPr>
          </w:p>
        </w:tc>
        <w:tc>
          <w:tcPr>
            <w:tcW w:w="3119" w:type="dxa"/>
            <w:vMerge/>
          </w:tcPr>
          <w:p w14:paraId="4F537780" w14:textId="77777777" w:rsidR="001A1397" w:rsidRPr="009F475C" w:rsidRDefault="001A1397" w:rsidP="00D973A2">
            <w:pPr>
              <w:spacing w:line="480" w:lineRule="auto"/>
              <w:rPr>
                <w:rFonts w:cstheme="minorHAnsi"/>
              </w:rPr>
            </w:pPr>
          </w:p>
        </w:tc>
        <w:tc>
          <w:tcPr>
            <w:tcW w:w="1843" w:type="dxa"/>
            <w:vMerge/>
          </w:tcPr>
          <w:p w14:paraId="501C3DCB" w14:textId="77777777" w:rsidR="001A1397" w:rsidRPr="009F475C" w:rsidRDefault="001A1397" w:rsidP="00D973A2">
            <w:pPr>
              <w:spacing w:line="480" w:lineRule="auto"/>
              <w:rPr>
                <w:rFonts w:cstheme="minorHAnsi"/>
              </w:rPr>
            </w:pPr>
          </w:p>
        </w:tc>
        <w:tc>
          <w:tcPr>
            <w:tcW w:w="425" w:type="dxa"/>
            <w:vMerge/>
          </w:tcPr>
          <w:p w14:paraId="667B7BD8" w14:textId="77777777" w:rsidR="001A1397" w:rsidRPr="009F475C" w:rsidRDefault="001A1397" w:rsidP="00D973A2">
            <w:pPr>
              <w:spacing w:line="480" w:lineRule="auto"/>
              <w:rPr>
                <w:rFonts w:cstheme="minorHAnsi"/>
              </w:rPr>
            </w:pPr>
          </w:p>
        </w:tc>
      </w:tr>
      <w:tr w:rsidR="001A1397" w:rsidRPr="009F475C" w14:paraId="1F1DEA0F" w14:textId="77777777" w:rsidTr="00D973A2">
        <w:trPr>
          <w:trHeight w:val="245"/>
        </w:trPr>
        <w:tc>
          <w:tcPr>
            <w:tcW w:w="1526" w:type="dxa"/>
          </w:tcPr>
          <w:p w14:paraId="1BFC554C" w14:textId="77777777" w:rsidR="001A1397" w:rsidRPr="009F475C" w:rsidRDefault="001A1397" w:rsidP="00D973A2">
            <w:pPr>
              <w:spacing w:line="480" w:lineRule="auto"/>
              <w:rPr>
                <w:rFonts w:cstheme="minorHAnsi"/>
              </w:rPr>
            </w:pPr>
            <w:r w:rsidRPr="009F475C">
              <w:rPr>
                <w:rFonts w:cstheme="minorHAnsi"/>
              </w:rPr>
              <w:t>Whittingham</w:t>
            </w:r>
            <w:r>
              <w:rPr>
                <w:rFonts w:cstheme="minorHAnsi"/>
              </w:rPr>
              <w:t>, Suffolk</w:t>
            </w:r>
          </w:p>
        </w:tc>
        <w:tc>
          <w:tcPr>
            <w:tcW w:w="992" w:type="dxa"/>
          </w:tcPr>
          <w:p w14:paraId="3A61086C" w14:textId="57D290A1" w:rsidR="001A1397" w:rsidRPr="009F475C" w:rsidRDefault="001A1397" w:rsidP="00D973A2">
            <w:pPr>
              <w:spacing w:line="480" w:lineRule="auto"/>
              <w:rPr>
                <w:rFonts w:cstheme="minorHAnsi"/>
              </w:rPr>
            </w:pPr>
            <w:r>
              <w:rPr>
                <w:rFonts w:cstheme="minorHAnsi"/>
              </w:rPr>
              <w:t>Approx.</w:t>
            </w:r>
            <w:r w:rsidRPr="009F475C">
              <w:rPr>
                <w:rFonts w:cstheme="minorHAnsi"/>
              </w:rPr>
              <w:t>TL 720989</w:t>
            </w:r>
          </w:p>
        </w:tc>
        <w:tc>
          <w:tcPr>
            <w:tcW w:w="1559" w:type="dxa"/>
          </w:tcPr>
          <w:p w14:paraId="378CD979" w14:textId="7B4A71D5" w:rsidR="001A1397" w:rsidRPr="009F475C" w:rsidRDefault="001A1397" w:rsidP="00D973A2">
            <w:pPr>
              <w:spacing w:line="480" w:lineRule="auto"/>
              <w:rPr>
                <w:rFonts w:cstheme="minorHAnsi"/>
                <w:i/>
                <w:highlight w:val="yellow"/>
              </w:rPr>
            </w:pPr>
            <w:r w:rsidRPr="0016626B">
              <w:rPr>
                <w:rFonts w:cstheme="minorHAnsi"/>
                <w:i/>
              </w:rPr>
              <w:t xml:space="preserve">M. </w:t>
            </w:r>
            <w:r>
              <w:rPr>
                <w:rFonts w:cstheme="minorHAnsi"/>
                <w:i/>
              </w:rPr>
              <w:t>meridionalis</w:t>
            </w:r>
          </w:p>
        </w:tc>
        <w:tc>
          <w:tcPr>
            <w:tcW w:w="1418" w:type="dxa"/>
          </w:tcPr>
          <w:p w14:paraId="317FC050" w14:textId="77777777" w:rsidR="001A1397" w:rsidRPr="00592957" w:rsidRDefault="001A1397" w:rsidP="00D973A2">
            <w:pPr>
              <w:spacing w:line="480" w:lineRule="auto"/>
              <w:rPr>
                <w:rFonts w:cstheme="minorHAnsi"/>
              </w:rPr>
            </w:pPr>
            <w:r w:rsidRPr="00592957">
              <w:rPr>
                <w:rFonts w:cstheme="minorHAnsi"/>
              </w:rPr>
              <w:t xml:space="preserve">BGS </w:t>
            </w:r>
            <w:r>
              <w:rPr>
                <w:rFonts w:cstheme="minorHAnsi"/>
              </w:rPr>
              <w:t>[7971]</w:t>
            </w:r>
          </w:p>
        </w:tc>
        <w:tc>
          <w:tcPr>
            <w:tcW w:w="2438" w:type="dxa"/>
            <w:vMerge/>
          </w:tcPr>
          <w:p w14:paraId="0D01903D" w14:textId="77777777" w:rsidR="001A1397" w:rsidRPr="009F475C" w:rsidRDefault="001A1397" w:rsidP="00D973A2">
            <w:pPr>
              <w:spacing w:line="480" w:lineRule="auto"/>
              <w:rPr>
                <w:rFonts w:cstheme="minorHAnsi"/>
              </w:rPr>
            </w:pPr>
          </w:p>
        </w:tc>
        <w:tc>
          <w:tcPr>
            <w:tcW w:w="1814" w:type="dxa"/>
            <w:vMerge/>
          </w:tcPr>
          <w:p w14:paraId="1007191A" w14:textId="77777777" w:rsidR="001A1397" w:rsidRPr="009F475C" w:rsidRDefault="001A1397" w:rsidP="00D973A2">
            <w:pPr>
              <w:spacing w:line="480" w:lineRule="auto"/>
              <w:rPr>
                <w:rFonts w:cstheme="minorHAnsi"/>
              </w:rPr>
            </w:pPr>
          </w:p>
        </w:tc>
        <w:tc>
          <w:tcPr>
            <w:tcW w:w="3119" w:type="dxa"/>
            <w:vMerge/>
          </w:tcPr>
          <w:p w14:paraId="7B5AC2F9" w14:textId="77777777" w:rsidR="001A1397" w:rsidRPr="009F475C" w:rsidRDefault="001A1397" w:rsidP="00D973A2">
            <w:pPr>
              <w:spacing w:line="480" w:lineRule="auto"/>
              <w:rPr>
                <w:rFonts w:cstheme="minorHAnsi"/>
              </w:rPr>
            </w:pPr>
          </w:p>
        </w:tc>
        <w:tc>
          <w:tcPr>
            <w:tcW w:w="1843" w:type="dxa"/>
            <w:vMerge/>
          </w:tcPr>
          <w:p w14:paraId="63F6C410" w14:textId="77777777" w:rsidR="001A1397" w:rsidRPr="009F475C" w:rsidRDefault="001A1397" w:rsidP="00D973A2">
            <w:pPr>
              <w:spacing w:line="480" w:lineRule="auto"/>
              <w:rPr>
                <w:rFonts w:cstheme="minorHAnsi"/>
              </w:rPr>
            </w:pPr>
          </w:p>
        </w:tc>
        <w:tc>
          <w:tcPr>
            <w:tcW w:w="425" w:type="dxa"/>
            <w:vMerge/>
          </w:tcPr>
          <w:p w14:paraId="0CCC9287" w14:textId="77777777" w:rsidR="001A1397" w:rsidRPr="009F475C" w:rsidRDefault="001A1397" w:rsidP="00D973A2">
            <w:pPr>
              <w:spacing w:line="480" w:lineRule="auto"/>
              <w:rPr>
                <w:rFonts w:cstheme="minorHAnsi"/>
              </w:rPr>
            </w:pPr>
          </w:p>
        </w:tc>
      </w:tr>
    </w:tbl>
    <w:p w14:paraId="47D0D59A" w14:textId="77777777" w:rsidR="001A1397" w:rsidRDefault="001A1397" w:rsidP="00D973A2">
      <w:pPr>
        <w:spacing w:line="480" w:lineRule="auto"/>
        <w:sectPr w:rsidR="001A1397" w:rsidSect="00B01D58">
          <w:pgSz w:w="16838" w:h="11906" w:orient="landscape"/>
          <w:pgMar w:top="1440" w:right="1440" w:bottom="1440" w:left="1440" w:header="708" w:footer="708" w:gutter="0"/>
          <w:cols w:space="708"/>
          <w:docGrid w:linePitch="360"/>
        </w:sectPr>
      </w:pPr>
    </w:p>
    <w:p w14:paraId="0788C492" w14:textId="537A88C8" w:rsidR="009F475C" w:rsidRPr="00BA308E" w:rsidRDefault="009F475C" w:rsidP="00D973A2">
      <w:pPr>
        <w:spacing w:line="480" w:lineRule="auto"/>
      </w:pPr>
    </w:p>
    <w:p w14:paraId="5CAE4C91" w14:textId="1B725449" w:rsidR="009D420A" w:rsidRDefault="006F2867" w:rsidP="00D973A2">
      <w:pPr>
        <w:pStyle w:val="Heading3"/>
        <w:spacing w:line="480" w:lineRule="auto"/>
      </w:pPr>
      <w:bookmarkStart w:id="12" w:name="_Toc510517302"/>
      <w:r>
        <w:t xml:space="preserve">Hydroxyapatite with </w:t>
      </w:r>
      <w:r w:rsidR="009D420A" w:rsidRPr="001E1780">
        <w:t>amino acid reference solutions</w:t>
      </w:r>
      <w:bookmarkEnd w:id="12"/>
    </w:p>
    <w:p w14:paraId="25BC39CF" w14:textId="0C18266D" w:rsidR="009D420A" w:rsidRDefault="009D420A" w:rsidP="00D973A2">
      <w:pPr>
        <w:spacing w:line="480" w:lineRule="auto"/>
      </w:pPr>
      <w:r>
        <w:t xml:space="preserve">To mimic an enamel fossil sample with a known relative concentration of amino acids and D/L values, 1:1 and 1:4 D:L amino acid reference solutions (10 μL) were </w:t>
      </w:r>
      <w:r w:rsidR="006F2867">
        <w:t>added to</w:t>
      </w:r>
      <w:r>
        <w:t xml:space="preserve"> reagent grade hydroxyapatite (~2 mg; &lt;200 nm particle size; Sigma Aldrich) and dried by centrifugal evaporation. The 1:1 amino acid reference solution mimics an older sample in which the amino acids have reached equilibrium, while the 1:4 amino acid reference solution mimics a younger sample. The reference solutions contain the free amino acids</w:t>
      </w:r>
      <w:r w:rsidR="006A32E8">
        <w:t>:</w:t>
      </w:r>
      <w:r>
        <w:t xml:space="preserve"> Arg, Asp, Glu, Gly, His, Ile (D-isomer D-alle), Leu, Lys, Met, Phe, Ser, Thr, Tyr and Val with a D to L-isomer ratio of ~1 (1:1) or 0.2 (1:4) and the internal standard (</w:t>
      </w:r>
      <w:r w:rsidR="006A32E8">
        <w:t>L-</w:t>
      </w:r>
      <w:r w:rsidR="006A32E8" w:rsidRPr="00FC1F1F">
        <w:rPr>
          <w:i/>
        </w:rPr>
        <w:t>homo</w:t>
      </w:r>
      <w:r w:rsidR="006A32E8">
        <w:t>-arginine</w:t>
      </w:r>
      <w:r>
        <w:t xml:space="preserve">). </w:t>
      </w:r>
    </w:p>
    <w:p w14:paraId="41027997" w14:textId="3CA82FA1" w:rsidR="009D420A" w:rsidRPr="000161AB" w:rsidRDefault="009D420A" w:rsidP="00D973A2">
      <w:pPr>
        <w:pStyle w:val="Caption"/>
        <w:spacing w:line="480" w:lineRule="auto"/>
      </w:pPr>
      <w:r>
        <w:t xml:space="preserve">  Table </w:t>
      </w:r>
      <w:r w:rsidR="00065B9C">
        <w:rPr>
          <w:noProof/>
        </w:rPr>
        <w:fldChar w:fldCharType="begin"/>
      </w:r>
      <w:r w:rsidR="00065B9C">
        <w:rPr>
          <w:noProof/>
        </w:rPr>
        <w:instrText xml:space="preserve"> SEQ Table \* ARABIC </w:instrText>
      </w:r>
      <w:r w:rsidR="00065B9C">
        <w:rPr>
          <w:noProof/>
        </w:rPr>
        <w:fldChar w:fldCharType="separate"/>
      </w:r>
      <w:r w:rsidR="00676583">
        <w:rPr>
          <w:noProof/>
        </w:rPr>
        <w:t>2</w:t>
      </w:r>
      <w:r w:rsidR="00065B9C">
        <w:rPr>
          <w:noProof/>
        </w:rPr>
        <w:fldChar w:fldCharType="end"/>
      </w:r>
      <w:r>
        <w:t>. Samples used in each series of experiments</w:t>
      </w:r>
      <w:r w:rsidR="000161AB">
        <w:t xml:space="preserve">. </w:t>
      </w:r>
      <w:r w:rsidR="000161AB" w:rsidRPr="000161AB">
        <w:t>Optimisation and testing of the biphasic separation of inorganic species from amino acids method</w:t>
      </w:r>
      <w:r w:rsidR="000161AB">
        <w:t xml:space="preserve"> (</w:t>
      </w:r>
      <w:r w:rsidR="00FA18C4">
        <w:t>OBS</w:t>
      </w:r>
      <w:r w:rsidR="000161AB">
        <w:t>); Isolation of the intra-crystalline fraction (II</w:t>
      </w:r>
      <w:r w:rsidR="00FA18C4">
        <w:t>c</w:t>
      </w:r>
      <w:r w:rsidR="000161AB">
        <w:t xml:space="preserve">F); </w:t>
      </w:r>
      <w:r w:rsidR="000161AB" w:rsidRPr="000161AB">
        <w:t xml:space="preserve">Elevated </w:t>
      </w:r>
      <w:r w:rsidR="00FA18C4">
        <w:t xml:space="preserve">temperature </w:t>
      </w:r>
      <w:r w:rsidR="000161AB" w:rsidRPr="000161AB">
        <w:t>experiments to test for closed system behaviour</w:t>
      </w:r>
      <w:r w:rsidR="000161AB">
        <w:t xml:space="preserve"> (ET); </w:t>
      </w:r>
      <w:r w:rsidR="00BD7ED5">
        <w:t xml:space="preserve">fossil </w:t>
      </w:r>
      <w:r w:rsidR="000161AB">
        <w:t xml:space="preserve">comparison to </w:t>
      </w:r>
      <w:r w:rsidR="000161AB">
        <w:rPr>
          <w:i w:val="0"/>
        </w:rPr>
        <w:t xml:space="preserve">Bithynia </w:t>
      </w:r>
      <w:r w:rsidR="000161AB">
        <w:t>opercula</w:t>
      </w:r>
      <w:r w:rsidR="00286E91">
        <w:t xml:space="preserve"> (</w:t>
      </w:r>
      <w:r w:rsidR="00BD7ED5">
        <w:t>F</w:t>
      </w:r>
      <w:r w:rsidR="00286E91">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73"/>
        <w:gridCol w:w="1431"/>
        <w:gridCol w:w="1649"/>
        <w:gridCol w:w="2888"/>
        <w:gridCol w:w="1640"/>
      </w:tblGrid>
      <w:tr w:rsidR="00314F16" w14:paraId="0EE55839" w14:textId="6B83CB8A" w:rsidTr="00D973A2">
        <w:tc>
          <w:tcPr>
            <w:tcW w:w="1418" w:type="dxa"/>
            <w:gridSpan w:val="2"/>
            <w:tcBorders>
              <w:top w:val="single" w:sz="4" w:space="0" w:color="auto"/>
              <w:bottom w:val="single" w:sz="4" w:space="0" w:color="auto"/>
            </w:tcBorders>
          </w:tcPr>
          <w:p w14:paraId="16FF62F6" w14:textId="093BBCCD" w:rsidR="00314F16" w:rsidRDefault="00314F16" w:rsidP="00D973A2">
            <w:pPr>
              <w:spacing w:line="480" w:lineRule="auto"/>
              <w:jc w:val="center"/>
            </w:pPr>
            <w:r>
              <w:t>Sample code</w:t>
            </w:r>
          </w:p>
        </w:tc>
        <w:tc>
          <w:tcPr>
            <w:tcW w:w="1431" w:type="dxa"/>
            <w:tcBorders>
              <w:top w:val="single" w:sz="4" w:space="0" w:color="auto"/>
              <w:bottom w:val="single" w:sz="4" w:space="0" w:color="auto"/>
            </w:tcBorders>
          </w:tcPr>
          <w:p w14:paraId="3E86B8D2" w14:textId="568157AB" w:rsidR="00314F16" w:rsidRDefault="00314F16" w:rsidP="00D973A2">
            <w:pPr>
              <w:spacing w:line="480" w:lineRule="auto"/>
              <w:jc w:val="center"/>
            </w:pPr>
            <w:r>
              <w:t>BGS number</w:t>
            </w:r>
          </w:p>
        </w:tc>
        <w:tc>
          <w:tcPr>
            <w:tcW w:w="1649" w:type="dxa"/>
            <w:tcBorders>
              <w:top w:val="single" w:sz="4" w:space="0" w:color="auto"/>
              <w:bottom w:val="single" w:sz="4" w:space="0" w:color="auto"/>
            </w:tcBorders>
          </w:tcPr>
          <w:p w14:paraId="1822742F" w14:textId="04760411" w:rsidR="00314F16" w:rsidRDefault="00314F16" w:rsidP="00D973A2">
            <w:pPr>
              <w:spacing w:line="480" w:lineRule="auto"/>
              <w:jc w:val="center"/>
            </w:pPr>
            <w:r>
              <w:t>Species</w:t>
            </w:r>
          </w:p>
        </w:tc>
        <w:tc>
          <w:tcPr>
            <w:tcW w:w="2888" w:type="dxa"/>
            <w:tcBorders>
              <w:top w:val="single" w:sz="4" w:space="0" w:color="auto"/>
              <w:bottom w:val="single" w:sz="4" w:space="0" w:color="auto"/>
            </w:tcBorders>
          </w:tcPr>
          <w:p w14:paraId="3AFBF32B" w14:textId="7A6E7A45" w:rsidR="00314F16" w:rsidRDefault="00314F16" w:rsidP="00D973A2">
            <w:pPr>
              <w:spacing w:line="480" w:lineRule="auto"/>
              <w:jc w:val="center"/>
            </w:pPr>
            <w:r>
              <w:t>Site</w:t>
            </w:r>
          </w:p>
        </w:tc>
        <w:tc>
          <w:tcPr>
            <w:tcW w:w="1640" w:type="dxa"/>
            <w:tcBorders>
              <w:top w:val="single" w:sz="4" w:space="0" w:color="auto"/>
              <w:bottom w:val="single" w:sz="4" w:space="0" w:color="auto"/>
            </w:tcBorders>
          </w:tcPr>
          <w:p w14:paraId="3A245ECD" w14:textId="4D36AC80" w:rsidR="00314F16" w:rsidRDefault="00314F16" w:rsidP="00D973A2">
            <w:pPr>
              <w:spacing w:line="480" w:lineRule="auto"/>
              <w:jc w:val="center"/>
            </w:pPr>
            <w:r>
              <w:t>Experiment</w:t>
            </w:r>
          </w:p>
        </w:tc>
      </w:tr>
      <w:tr w:rsidR="00314F16" w14:paraId="46F0A6B3" w14:textId="2055A715" w:rsidTr="00314F16">
        <w:tc>
          <w:tcPr>
            <w:tcW w:w="1345" w:type="dxa"/>
            <w:tcBorders>
              <w:top w:val="single" w:sz="4" w:space="0" w:color="auto"/>
            </w:tcBorders>
          </w:tcPr>
          <w:p w14:paraId="0F76379C" w14:textId="33E5AB0C" w:rsidR="00314F16" w:rsidRDefault="00314F16" w:rsidP="00D973A2">
            <w:pPr>
              <w:spacing w:line="480" w:lineRule="auto"/>
              <w:jc w:val="center"/>
            </w:pPr>
            <w:r>
              <w:t>MoE1</w:t>
            </w:r>
          </w:p>
        </w:tc>
        <w:tc>
          <w:tcPr>
            <w:tcW w:w="1504" w:type="dxa"/>
            <w:gridSpan w:val="2"/>
            <w:tcBorders>
              <w:top w:val="single" w:sz="4" w:space="0" w:color="auto"/>
            </w:tcBorders>
          </w:tcPr>
          <w:p w14:paraId="65CD7073" w14:textId="39ECF124" w:rsidR="00314F16" w:rsidRPr="00314F16" w:rsidRDefault="00314F16" w:rsidP="00D973A2">
            <w:pPr>
              <w:spacing w:line="480" w:lineRule="auto"/>
              <w:jc w:val="center"/>
            </w:pPr>
            <w:r w:rsidRPr="00314F16">
              <w:t>-</w:t>
            </w:r>
          </w:p>
        </w:tc>
        <w:tc>
          <w:tcPr>
            <w:tcW w:w="1649" w:type="dxa"/>
            <w:tcBorders>
              <w:top w:val="single" w:sz="4" w:space="0" w:color="auto"/>
            </w:tcBorders>
          </w:tcPr>
          <w:p w14:paraId="50805262" w14:textId="516D366A" w:rsidR="00314F16" w:rsidRPr="008D1C65" w:rsidRDefault="00314F16" w:rsidP="00D973A2">
            <w:pPr>
              <w:spacing w:line="480" w:lineRule="auto"/>
              <w:jc w:val="center"/>
              <w:rPr>
                <w:i/>
              </w:rPr>
            </w:pPr>
            <w:r w:rsidRPr="008D1C65">
              <w:rPr>
                <w:i/>
              </w:rPr>
              <w:t xml:space="preserve">E. </w:t>
            </w:r>
            <w:r>
              <w:rPr>
                <w:i/>
              </w:rPr>
              <w:t>m</w:t>
            </w:r>
            <w:r w:rsidRPr="008D1C65">
              <w:rPr>
                <w:i/>
              </w:rPr>
              <w:t>aximus</w:t>
            </w:r>
          </w:p>
        </w:tc>
        <w:tc>
          <w:tcPr>
            <w:tcW w:w="2888" w:type="dxa"/>
            <w:tcBorders>
              <w:top w:val="single" w:sz="4" w:space="0" w:color="auto"/>
            </w:tcBorders>
          </w:tcPr>
          <w:p w14:paraId="6D4D8C9B" w14:textId="5AC2ED12" w:rsidR="00314F16" w:rsidRDefault="00314F16" w:rsidP="00D973A2">
            <w:pPr>
              <w:spacing w:line="480" w:lineRule="auto"/>
              <w:jc w:val="center"/>
            </w:pPr>
            <w:r>
              <w:t>-</w:t>
            </w:r>
          </w:p>
        </w:tc>
        <w:tc>
          <w:tcPr>
            <w:tcW w:w="1640" w:type="dxa"/>
            <w:tcBorders>
              <w:top w:val="single" w:sz="4" w:space="0" w:color="auto"/>
            </w:tcBorders>
          </w:tcPr>
          <w:p w14:paraId="10F7847C" w14:textId="6776678B" w:rsidR="00314F16" w:rsidRDefault="00314F16" w:rsidP="00D973A2">
            <w:pPr>
              <w:spacing w:line="480" w:lineRule="auto"/>
              <w:jc w:val="center"/>
            </w:pPr>
            <w:r>
              <w:t>ET</w:t>
            </w:r>
          </w:p>
        </w:tc>
      </w:tr>
      <w:tr w:rsidR="00314F16" w14:paraId="201F99BE" w14:textId="02A230D6" w:rsidTr="00314F16">
        <w:tc>
          <w:tcPr>
            <w:tcW w:w="1345" w:type="dxa"/>
          </w:tcPr>
          <w:p w14:paraId="1937F660" w14:textId="0FC6F84A" w:rsidR="00314F16" w:rsidRDefault="00314F16" w:rsidP="00D973A2">
            <w:pPr>
              <w:spacing w:line="480" w:lineRule="auto"/>
              <w:jc w:val="center"/>
            </w:pPr>
            <w:r>
              <w:t>NSM1</w:t>
            </w:r>
          </w:p>
        </w:tc>
        <w:tc>
          <w:tcPr>
            <w:tcW w:w="1504" w:type="dxa"/>
            <w:gridSpan w:val="2"/>
          </w:tcPr>
          <w:p w14:paraId="184F3780" w14:textId="4265B707" w:rsidR="00314F16" w:rsidRPr="00314F16" w:rsidRDefault="00314F16" w:rsidP="00D973A2">
            <w:pPr>
              <w:spacing w:line="480" w:lineRule="auto"/>
              <w:jc w:val="center"/>
            </w:pPr>
            <w:r w:rsidRPr="00314F16">
              <w:t>-</w:t>
            </w:r>
          </w:p>
        </w:tc>
        <w:tc>
          <w:tcPr>
            <w:tcW w:w="1649" w:type="dxa"/>
          </w:tcPr>
          <w:p w14:paraId="2990E9CB" w14:textId="155FD3DB" w:rsidR="00314F16" w:rsidRPr="008D1C65" w:rsidRDefault="00314F16" w:rsidP="00D973A2">
            <w:pPr>
              <w:spacing w:line="480" w:lineRule="auto"/>
              <w:jc w:val="center"/>
              <w:rPr>
                <w:i/>
              </w:rPr>
            </w:pPr>
            <w:r>
              <w:rPr>
                <w:i/>
              </w:rPr>
              <w:t xml:space="preserve">M. primigenius </w:t>
            </w:r>
          </w:p>
        </w:tc>
        <w:tc>
          <w:tcPr>
            <w:tcW w:w="2888" w:type="dxa"/>
          </w:tcPr>
          <w:p w14:paraId="5C7B047A" w14:textId="21A1E421" w:rsidR="00314F16" w:rsidRDefault="00314F16" w:rsidP="00D973A2">
            <w:pPr>
              <w:spacing w:line="480" w:lineRule="auto"/>
              <w:jc w:val="center"/>
            </w:pPr>
            <w:r>
              <w:t>North Sea</w:t>
            </w:r>
          </w:p>
        </w:tc>
        <w:tc>
          <w:tcPr>
            <w:tcW w:w="1640" w:type="dxa"/>
          </w:tcPr>
          <w:p w14:paraId="23384687" w14:textId="5725CD89" w:rsidR="00314F16" w:rsidRDefault="00314F16" w:rsidP="00D973A2">
            <w:pPr>
              <w:spacing w:line="480" w:lineRule="auto"/>
              <w:jc w:val="center"/>
            </w:pPr>
            <w:r>
              <w:t>ET</w:t>
            </w:r>
          </w:p>
        </w:tc>
      </w:tr>
      <w:tr w:rsidR="00314F16" w14:paraId="4215FDF7" w14:textId="6A50DCD4" w:rsidTr="00314F16">
        <w:tc>
          <w:tcPr>
            <w:tcW w:w="1345" w:type="dxa"/>
          </w:tcPr>
          <w:p w14:paraId="1B931744" w14:textId="619DC5FA" w:rsidR="00314F16" w:rsidRDefault="00314F16" w:rsidP="00D973A2">
            <w:pPr>
              <w:spacing w:line="480" w:lineRule="auto"/>
              <w:jc w:val="center"/>
            </w:pPr>
            <w:r>
              <w:t>TaM1</w:t>
            </w:r>
          </w:p>
        </w:tc>
        <w:tc>
          <w:tcPr>
            <w:tcW w:w="1504" w:type="dxa"/>
            <w:gridSpan w:val="2"/>
          </w:tcPr>
          <w:p w14:paraId="276F9881" w14:textId="5A4D8C0B" w:rsidR="00314F16" w:rsidRPr="00314F16" w:rsidRDefault="00314F16" w:rsidP="00D973A2">
            <w:pPr>
              <w:spacing w:line="480" w:lineRule="auto"/>
              <w:jc w:val="center"/>
            </w:pPr>
            <w:r w:rsidRPr="00314F16">
              <w:t>-</w:t>
            </w:r>
          </w:p>
        </w:tc>
        <w:tc>
          <w:tcPr>
            <w:tcW w:w="1649" w:type="dxa"/>
          </w:tcPr>
          <w:p w14:paraId="7D5B021D" w14:textId="5A270ECC" w:rsidR="00314F16" w:rsidRPr="008D1C65" w:rsidRDefault="00314F16" w:rsidP="00D973A2">
            <w:pPr>
              <w:spacing w:line="480" w:lineRule="auto"/>
              <w:jc w:val="center"/>
              <w:rPr>
                <w:i/>
              </w:rPr>
            </w:pPr>
            <w:r>
              <w:rPr>
                <w:i/>
              </w:rPr>
              <w:t>M. primigenius</w:t>
            </w:r>
          </w:p>
        </w:tc>
        <w:tc>
          <w:tcPr>
            <w:tcW w:w="2888" w:type="dxa"/>
          </w:tcPr>
          <w:p w14:paraId="36C00972" w14:textId="2B344FC4" w:rsidR="00314F16" w:rsidRDefault="00314F16" w:rsidP="00D973A2">
            <w:pPr>
              <w:spacing w:line="480" w:lineRule="auto"/>
              <w:jc w:val="center"/>
            </w:pPr>
            <w:r>
              <w:t>Tattershall Thorpe</w:t>
            </w:r>
          </w:p>
        </w:tc>
        <w:tc>
          <w:tcPr>
            <w:tcW w:w="1640" w:type="dxa"/>
          </w:tcPr>
          <w:p w14:paraId="3B349C17" w14:textId="2698A99C" w:rsidR="00314F16" w:rsidRDefault="00943C8A" w:rsidP="00D973A2">
            <w:pPr>
              <w:spacing w:line="480" w:lineRule="auto"/>
              <w:jc w:val="center"/>
            </w:pPr>
            <w:r>
              <w:t xml:space="preserve">IIcF &amp; </w:t>
            </w:r>
            <w:r w:rsidR="00314F16">
              <w:t>OBS</w:t>
            </w:r>
          </w:p>
        </w:tc>
      </w:tr>
      <w:tr w:rsidR="00314F16" w14:paraId="69223AEF" w14:textId="6C54E77C" w:rsidTr="00314F16">
        <w:tc>
          <w:tcPr>
            <w:tcW w:w="1345" w:type="dxa"/>
          </w:tcPr>
          <w:p w14:paraId="5D549298" w14:textId="62204FBF" w:rsidR="00314F16" w:rsidRDefault="00314F16" w:rsidP="00D973A2">
            <w:pPr>
              <w:spacing w:line="480" w:lineRule="auto"/>
              <w:jc w:val="center"/>
            </w:pPr>
            <w:r>
              <w:t>CrM1</w:t>
            </w:r>
          </w:p>
        </w:tc>
        <w:tc>
          <w:tcPr>
            <w:tcW w:w="1504" w:type="dxa"/>
            <w:gridSpan w:val="2"/>
          </w:tcPr>
          <w:p w14:paraId="7B697CC1" w14:textId="03DA2E60" w:rsidR="00314F16" w:rsidRPr="00314F16" w:rsidRDefault="00314F16" w:rsidP="00D973A2">
            <w:pPr>
              <w:spacing w:line="480" w:lineRule="auto"/>
              <w:jc w:val="center"/>
            </w:pPr>
            <w:r>
              <w:t>117009</w:t>
            </w:r>
          </w:p>
        </w:tc>
        <w:tc>
          <w:tcPr>
            <w:tcW w:w="1649" w:type="dxa"/>
          </w:tcPr>
          <w:p w14:paraId="1B0515FC" w14:textId="7F3A5205" w:rsidR="00314F16" w:rsidRPr="008D1C65" w:rsidRDefault="00314F16" w:rsidP="00D973A2">
            <w:pPr>
              <w:spacing w:line="480" w:lineRule="auto"/>
              <w:jc w:val="center"/>
              <w:rPr>
                <w:i/>
              </w:rPr>
            </w:pPr>
            <w:r>
              <w:rPr>
                <w:i/>
              </w:rPr>
              <w:t>M. sp.</w:t>
            </w:r>
          </w:p>
        </w:tc>
        <w:tc>
          <w:tcPr>
            <w:tcW w:w="2888" w:type="dxa"/>
          </w:tcPr>
          <w:p w14:paraId="5DF3F4C7" w14:textId="030801BE" w:rsidR="00314F16" w:rsidRDefault="00314F16" w:rsidP="00D973A2">
            <w:pPr>
              <w:spacing w:line="480" w:lineRule="auto"/>
              <w:jc w:val="center"/>
            </w:pPr>
            <w:r>
              <w:t>Crayford</w:t>
            </w:r>
          </w:p>
        </w:tc>
        <w:tc>
          <w:tcPr>
            <w:tcW w:w="1640" w:type="dxa"/>
          </w:tcPr>
          <w:p w14:paraId="104164AE" w14:textId="2C599A80" w:rsidR="00314F16" w:rsidRDefault="00314F16" w:rsidP="00D973A2">
            <w:pPr>
              <w:spacing w:line="480" w:lineRule="auto"/>
              <w:jc w:val="center"/>
            </w:pPr>
            <w:r>
              <w:t>F</w:t>
            </w:r>
          </w:p>
        </w:tc>
      </w:tr>
      <w:tr w:rsidR="00314F16" w14:paraId="3C5AD099" w14:textId="37C01897" w:rsidTr="00314F16">
        <w:tc>
          <w:tcPr>
            <w:tcW w:w="1345" w:type="dxa"/>
          </w:tcPr>
          <w:p w14:paraId="17E6DCF8" w14:textId="0A7F68A5" w:rsidR="00314F16" w:rsidRDefault="00314F16" w:rsidP="00D973A2">
            <w:pPr>
              <w:spacing w:line="480" w:lineRule="auto"/>
              <w:jc w:val="center"/>
            </w:pPr>
            <w:r>
              <w:t>CrM2</w:t>
            </w:r>
          </w:p>
        </w:tc>
        <w:tc>
          <w:tcPr>
            <w:tcW w:w="1504" w:type="dxa"/>
            <w:gridSpan w:val="2"/>
          </w:tcPr>
          <w:p w14:paraId="7AA924F7" w14:textId="217A7EA2" w:rsidR="00314F16" w:rsidRPr="00314F16" w:rsidRDefault="00314F16" w:rsidP="00D973A2">
            <w:pPr>
              <w:spacing w:line="480" w:lineRule="auto"/>
              <w:jc w:val="center"/>
            </w:pPr>
            <w:r>
              <w:t>5123</w:t>
            </w:r>
          </w:p>
        </w:tc>
        <w:tc>
          <w:tcPr>
            <w:tcW w:w="1649" w:type="dxa"/>
          </w:tcPr>
          <w:p w14:paraId="1CC7CD23" w14:textId="18E3EA88" w:rsidR="00314F16" w:rsidRPr="008D1C65" w:rsidRDefault="00314F16" w:rsidP="00D973A2">
            <w:pPr>
              <w:spacing w:line="480" w:lineRule="auto"/>
              <w:jc w:val="center"/>
              <w:rPr>
                <w:i/>
              </w:rPr>
            </w:pPr>
            <w:r>
              <w:rPr>
                <w:i/>
              </w:rPr>
              <w:t>M. sp.</w:t>
            </w:r>
          </w:p>
        </w:tc>
        <w:tc>
          <w:tcPr>
            <w:tcW w:w="2888" w:type="dxa"/>
          </w:tcPr>
          <w:p w14:paraId="3F71F2BD" w14:textId="37609E6F" w:rsidR="00314F16" w:rsidRDefault="00314F16" w:rsidP="00D973A2">
            <w:pPr>
              <w:spacing w:line="480" w:lineRule="auto"/>
              <w:jc w:val="center"/>
            </w:pPr>
            <w:r>
              <w:t>Crayford</w:t>
            </w:r>
          </w:p>
        </w:tc>
        <w:tc>
          <w:tcPr>
            <w:tcW w:w="1640" w:type="dxa"/>
          </w:tcPr>
          <w:p w14:paraId="5F7C273B" w14:textId="5A493A33" w:rsidR="00314F16" w:rsidRDefault="00314F16" w:rsidP="00D973A2">
            <w:pPr>
              <w:spacing w:line="480" w:lineRule="auto"/>
              <w:jc w:val="center"/>
            </w:pPr>
            <w:r>
              <w:t>F</w:t>
            </w:r>
          </w:p>
        </w:tc>
      </w:tr>
      <w:tr w:rsidR="00314F16" w14:paraId="40D3D76A" w14:textId="38F9DC20" w:rsidTr="00314F16">
        <w:tc>
          <w:tcPr>
            <w:tcW w:w="1345" w:type="dxa"/>
          </w:tcPr>
          <w:p w14:paraId="0D8FBBCF" w14:textId="4303C093" w:rsidR="00314F16" w:rsidRDefault="00314F16" w:rsidP="00D973A2">
            <w:pPr>
              <w:spacing w:line="480" w:lineRule="auto"/>
              <w:jc w:val="center"/>
            </w:pPr>
            <w:r>
              <w:t>IlP1</w:t>
            </w:r>
          </w:p>
        </w:tc>
        <w:tc>
          <w:tcPr>
            <w:tcW w:w="1504" w:type="dxa"/>
            <w:gridSpan w:val="2"/>
          </w:tcPr>
          <w:p w14:paraId="72D021E9" w14:textId="1DBCDCC5" w:rsidR="00314F16" w:rsidRPr="00314F16" w:rsidRDefault="00314F16" w:rsidP="00D973A2">
            <w:pPr>
              <w:spacing w:line="480" w:lineRule="auto"/>
              <w:jc w:val="center"/>
            </w:pPr>
            <w:r>
              <w:t>114881</w:t>
            </w:r>
          </w:p>
        </w:tc>
        <w:tc>
          <w:tcPr>
            <w:tcW w:w="1649" w:type="dxa"/>
          </w:tcPr>
          <w:p w14:paraId="2CF3F7FA" w14:textId="45FC1576" w:rsidR="00314F16" w:rsidRPr="008D1C65" w:rsidRDefault="00314F16" w:rsidP="00D973A2">
            <w:pPr>
              <w:spacing w:line="480" w:lineRule="auto"/>
              <w:jc w:val="center"/>
              <w:rPr>
                <w:i/>
              </w:rPr>
            </w:pPr>
            <w:r>
              <w:rPr>
                <w:i/>
              </w:rPr>
              <w:t>P. antiquus</w:t>
            </w:r>
          </w:p>
        </w:tc>
        <w:tc>
          <w:tcPr>
            <w:tcW w:w="2888" w:type="dxa"/>
          </w:tcPr>
          <w:p w14:paraId="1561AB4B" w14:textId="042A971F" w:rsidR="00314F16" w:rsidRDefault="00314F16" w:rsidP="00D973A2">
            <w:pPr>
              <w:spacing w:line="480" w:lineRule="auto"/>
              <w:jc w:val="center"/>
            </w:pPr>
            <w:r>
              <w:t>Ilford</w:t>
            </w:r>
          </w:p>
        </w:tc>
        <w:tc>
          <w:tcPr>
            <w:tcW w:w="1640" w:type="dxa"/>
          </w:tcPr>
          <w:p w14:paraId="647E7B5C" w14:textId="5659DEF9" w:rsidR="00314F16" w:rsidRDefault="00314F16" w:rsidP="00D973A2">
            <w:pPr>
              <w:spacing w:line="480" w:lineRule="auto"/>
              <w:jc w:val="center"/>
            </w:pPr>
            <w:r>
              <w:t>F</w:t>
            </w:r>
          </w:p>
        </w:tc>
      </w:tr>
      <w:tr w:rsidR="00314F16" w14:paraId="1FB261A4" w14:textId="634F5A0D" w:rsidTr="00314F16">
        <w:tc>
          <w:tcPr>
            <w:tcW w:w="1345" w:type="dxa"/>
          </w:tcPr>
          <w:p w14:paraId="503B5AAA" w14:textId="75B616B0" w:rsidR="00314F16" w:rsidRDefault="00314F16" w:rsidP="00D973A2">
            <w:pPr>
              <w:spacing w:line="480" w:lineRule="auto"/>
              <w:jc w:val="center"/>
            </w:pPr>
            <w:r>
              <w:t>IlM1</w:t>
            </w:r>
          </w:p>
        </w:tc>
        <w:tc>
          <w:tcPr>
            <w:tcW w:w="1504" w:type="dxa"/>
            <w:gridSpan w:val="2"/>
          </w:tcPr>
          <w:p w14:paraId="047FE883" w14:textId="09ADA003" w:rsidR="00314F16" w:rsidRPr="00314F16" w:rsidRDefault="00314F16" w:rsidP="00D973A2">
            <w:pPr>
              <w:spacing w:line="480" w:lineRule="auto"/>
              <w:jc w:val="center"/>
            </w:pPr>
            <w:r>
              <w:t>114884</w:t>
            </w:r>
          </w:p>
        </w:tc>
        <w:tc>
          <w:tcPr>
            <w:tcW w:w="1649" w:type="dxa"/>
          </w:tcPr>
          <w:p w14:paraId="24831799" w14:textId="35B1E3E0" w:rsidR="00314F16" w:rsidRPr="008D1C65" w:rsidRDefault="00314F16" w:rsidP="00D973A2">
            <w:pPr>
              <w:spacing w:line="480" w:lineRule="auto"/>
              <w:jc w:val="center"/>
              <w:rPr>
                <w:i/>
              </w:rPr>
            </w:pPr>
            <w:r>
              <w:rPr>
                <w:i/>
              </w:rPr>
              <w:t>M. trogontherii</w:t>
            </w:r>
          </w:p>
        </w:tc>
        <w:tc>
          <w:tcPr>
            <w:tcW w:w="2888" w:type="dxa"/>
          </w:tcPr>
          <w:p w14:paraId="7C2969B3" w14:textId="519F89CC" w:rsidR="00314F16" w:rsidRDefault="00314F16" w:rsidP="00D973A2">
            <w:pPr>
              <w:spacing w:line="480" w:lineRule="auto"/>
              <w:jc w:val="center"/>
            </w:pPr>
            <w:r>
              <w:t>Ilford</w:t>
            </w:r>
          </w:p>
        </w:tc>
        <w:tc>
          <w:tcPr>
            <w:tcW w:w="1640" w:type="dxa"/>
          </w:tcPr>
          <w:p w14:paraId="763E988F" w14:textId="34F157E9" w:rsidR="00314F16" w:rsidRDefault="00314F16" w:rsidP="00D973A2">
            <w:pPr>
              <w:spacing w:line="480" w:lineRule="auto"/>
              <w:jc w:val="center"/>
            </w:pPr>
            <w:r>
              <w:t>F</w:t>
            </w:r>
          </w:p>
        </w:tc>
      </w:tr>
      <w:tr w:rsidR="00314F16" w14:paraId="1D1B09ED" w14:textId="5A6F9F1B" w:rsidTr="00314F16">
        <w:tc>
          <w:tcPr>
            <w:tcW w:w="1345" w:type="dxa"/>
          </w:tcPr>
          <w:p w14:paraId="221CA721" w14:textId="2F0648F8" w:rsidR="00314F16" w:rsidRDefault="00314F16" w:rsidP="00D973A2">
            <w:pPr>
              <w:spacing w:line="480" w:lineRule="auto"/>
              <w:jc w:val="center"/>
            </w:pPr>
            <w:r>
              <w:t>IlM2</w:t>
            </w:r>
          </w:p>
        </w:tc>
        <w:tc>
          <w:tcPr>
            <w:tcW w:w="1504" w:type="dxa"/>
            <w:gridSpan w:val="2"/>
          </w:tcPr>
          <w:p w14:paraId="516383DF" w14:textId="59484E96" w:rsidR="00314F16" w:rsidRPr="00314F16" w:rsidRDefault="00314F16" w:rsidP="00D973A2">
            <w:pPr>
              <w:spacing w:line="480" w:lineRule="auto"/>
              <w:jc w:val="center"/>
            </w:pPr>
            <w:r>
              <w:t>114892</w:t>
            </w:r>
          </w:p>
        </w:tc>
        <w:tc>
          <w:tcPr>
            <w:tcW w:w="1649" w:type="dxa"/>
          </w:tcPr>
          <w:p w14:paraId="5E022F48" w14:textId="3A079ECA" w:rsidR="00314F16" w:rsidRPr="008D1C65" w:rsidRDefault="00314F16" w:rsidP="00D973A2">
            <w:pPr>
              <w:spacing w:line="480" w:lineRule="auto"/>
              <w:jc w:val="center"/>
              <w:rPr>
                <w:i/>
              </w:rPr>
            </w:pPr>
            <w:r>
              <w:rPr>
                <w:i/>
              </w:rPr>
              <w:t>M. trogontherii</w:t>
            </w:r>
          </w:p>
        </w:tc>
        <w:tc>
          <w:tcPr>
            <w:tcW w:w="2888" w:type="dxa"/>
          </w:tcPr>
          <w:p w14:paraId="493AF1EB" w14:textId="74E7E90E" w:rsidR="00314F16" w:rsidRDefault="00314F16" w:rsidP="00D973A2">
            <w:pPr>
              <w:spacing w:line="480" w:lineRule="auto"/>
              <w:jc w:val="center"/>
            </w:pPr>
            <w:r>
              <w:t>Ilford</w:t>
            </w:r>
          </w:p>
        </w:tc>
        <w:tc>
          <w:tcPr>
            <w:tcW w:w="1640" w:type="dxa"/>
          </w:tcPr>
          <w:p w14:paraId="0737C413" w14:textId="00CF0852" w:rsidR="00314F16" w:rsidRDefault="00314F16" w:rsidP="00D973A2">
            <w:pPr>
              <w:spacing w:line="480" w:lineRule="auto"/>
              <w:jc w:val="center"/>
            </w:pPr>
            <w:r>
              <w:t>F</w:t>
            </w:r>
          </w:p>
        </w:tc>
      </w:tr>
      <w:tr w:rsidR="00314F16" w14:paraId="51C77733" w14:textId="0169CAA6" w:rsidTr="00314F16">
        <w:tc>
          <w:tcPr>
            <w:tcW w:w="1345" w:type="dxa"/>
          </w:tcPr>
          <w:p w14:paraId="3641EF11" w14:textId="1D647237" w:rsidR="00314F16" w:rsidRDefault="00314F16" w:rsidP="00D973A2">
            <w:pPr>
              <w:spacing w:line="480" w:lineRule="auto"/>
              <w:jc w:val="center"/>
            </w:pPr>
            <w:r>
              <w:t>SwP1</w:t>
            </w:r>
          </w:p>
        </w:tc>
        <w:tc>
          <w:tcPr>
            <w:tcW w:w="1504" w:type="dxa"/>
            <w:gridSpan w:val="2"/>
          </w:tcPr>
          <w:p w14:paraId="77E6C998" w14:textId="0860693A" w:rsidR="00314F16" w:rsidRPr="00314F16" w:rsidRDefault="00314F16" w:rsidP="00D973A2">
            <w:pPr>
              <w:spacing w:line="480" w:lineRule="auto"/>
              <w:jc w:val="center"/>
            </w:pPr>
            <w:r>
              <w:t>50340</w:t>
            </w:r>
          </w:p>
        </w:tc>
        <w:tc>
          <w:tcPr>
            <w:tcW w:w="1649" w:type="dxa"/>
          </w:tcPr>
          <w:p w14:paraId="753C6596" w14:textId="71C6EFB4" w:rsidR="00314F16" w:rsidRPr="008D1C65" w:rsidRDefault="00314F16" w:rsidP="00D973A2">
            <w:pPr>
              <w:spacing w:line="480" w:lineRule="auto"/>
              <w:jc w:val="center"/>
              <w:rPr>
                <w:i/>
              </w:rPr>
            </w:pPr>
            <w:r>
              <w:rPr>
                <w:i/>
              </w:rPr>
              <w:t>P. antiquus</w:t>
            </w:r>
          </w:p>
        </w:tc>
        <w:tc>
          <w:tcPr>
            <w:tcW w:w="2888" w:type="dxa"/>
          </w:tcPr>
          <w:p w14:paraId="731C8E91" w14:textId="717ABD40" w:rsidR="00314F16" w:rsidRDefault="00314F16" w:rsidP="00D973A2">
            <w:pPr>
              <w:spacing w:line="480" w:lineRule="auto"/>
              <w:jc w:val="center"/>
            </w:pPr>
            <w:r>
              <w:t>Swanscombe</w:t>
            </w:r>
          </w:p>
        </w:tc>
        <w:tc>
          <w:tcPr>
            <w:tcW w:w="1640" w:type="dxa"/>
          </w:tcPr>
          <w:p w14:paraId="528FE931" w14:textId="7B49F5AA" w:rsidR="00314F16" w:rsidRDefault="00314F16" w:rsidP="00D973A2">
            <w:pPr>
              <w:spacing w:line="480" w:lineRule="auto"/>
              <w:jc w:val="center"/>
            </w:pPr>
            <w:r>
              <w:t>F</w:t>
            </w:r>
          </w:p>
        </w:tc>
      </w:tr>
      <w:tr w:rsidR="00314F16" w14:paraId="123EC096" w14:textId="75F1E10E" w:rsidTr="00314F16">
        <w:tc>
          <w:tcPr>
            <w:tcW w:w="1345" w:type="dxa"/>
          </w:tcPr>
          <w:p w14:paraId="41301981" w14:textId="1E11EA7B" w:rsidR="00314F16" w:rsidRDefault="00314F16" w:rsidP="00D973A2">
            <w:pPr>
              <w:spacing w:line="480" w:lineRule="auto"/>
              <w:jc w:val="center"/>
            </w:pPr>
            <w:r>
              <w:t>SwP2</w:t>
            </w:r>
          </w:p>
        </w:tc>
        <w:tc>
          <w:tcPr>
            <w:tcW w:w="1504" w:type="dxa"/>
            <w:gridSpan w:val="2"/>
          </w:tcPr>
          <w:p w14:paraId="4181BC89" w14:textId="1E868097" w:rsidR="00314F16" w:rsidRPr="00314F16" w:rsidRDefault="00314F16" w:rsidP="00D973A2">
            <w:pPr>
              <w:spacing w:line="480" w:lineRule="auto"/>
              <w:jc w:val="center"/>
            </w:pPr>
            <w:r>
              <w:t>50341</w:t>
            </w:r>
          </w:p>
        </w:tc>
        <w:tc>
          <w:tcPr>
            <w:tcW w:w="1649" w:type="dxa"/>
          </w:tcPr>
          <w:p w14:paraId="380C4A08" w14:textId="6BD0BA23" w:rsidR="00314F16" w:rsidRPr="008D1C65" w:rsidRDefault="00314F16" w:rsidP="00D973A2">
            <w:pPr>
              <w:spacing w:line="480" w:lineRule="auto"/>
              <w:jc w:val="center"/>
              <w:rPr>
                <w:i/>
              </w:rPr>
            </w:pPr>
            <w:r>
              <w:rPr>
                <w:i/>
              </w:rPr>
              <w:t>P. antiquus</w:t>
            </w:r>
          </w:p>
        </w:tc>
        <w:tc>
          <w:tcPr>
            <w:tcW w:w="2888" w:type="dxa"/>
          </w:tcPr>
          <w:p w14:paraId="0595A5E7" w14:textId="223A24F1" w:rsidR="00314F16" w:rsidRDefault="00314F16" w:rsidP="00D973A2">
            <w:pPr>
              <w:spacing w:line="480" w:lineRule="auto"/>
              <w:jc w:val="center"/>
            </w:pPr>
            <w:r>
              <w:t>Swanscombe</w:t>
            </w:r>
          </w:p>
        </w:tc>
        <w:tc>
          <w:tcPr>
            <w:tcW w:w="1640" w:type="dxa"/>
          </w:tcPr>
          <w:p w14:paraId="5B53BCBD" w14:textId="42AD8BE2" w:rsidR="00314F16" w:rsidRDefault="00314F16" w:rsidP="00D973A2">
            <w:pPr>
              <w:spacing w:line="480" w:lineRule="auto"/>
              <w:jc w:val="center"/>
            </w:pPr>
            <w:r>
              <w:t>F</w:t>
            </w:r>
          </w:p>
        </w:tc>
      </w:tr>
      <w:tr w:rsidR="00314F16" w14:paraId="10E384F9" w14:textId="367C72CE" w:rsidTr="00314F16">
        <w:tc>
          <w:tcPr>
            <w:tcW w:w="1345" w:type="dxa"/>
          </w:tcPr>
          <w:p w14:paraId="66AB1FCF" w14:textId="24BE1463" w:rsidR="00314F16" w:rsidRDefault="00314F16" w:rsidP="00D973A2">
            <w:pPr>
              <w:spacing w:line="480" w:lineRule="auto"/>
              <w:jc w:val="center"/>
            </w:pPr>
            <w:r>
              <w:t>SiP1</w:t>
            </w:r>
          </w:p>
        </w:tc>
        <w:tc>
          <w:tcPr>
            <w:tcW w:w="1504" w:type="dxa"/>
            <w:gridSpan w:val="2"/>
          </w:tcPr>
          <w:p w14:paraId="678671FE" w14:textId="7BB9AC18" w:rsidR="00314F16" w:rsidRPr="00314F16" w:rsidRDefault="00BA3AF3" w:rsidP="00D973A2">
            <w:pPr>
              <w:spacing w:line="480" w:lineRule="auto"/>
              <w:jc w:val="center"/>
            </w:pPr>
            <w:r>
              <w:t>6574</w:t>
            </w:r>
          </w:p>
        </w:tc>
        <w:tc>
          <w:tcPr>
            <w:tcW w:w="1649" w:type="dxa"/>
          </w:tcPr>
          <w:p w14:paraId="4E039630" w14:textId="292ABC4C" w:rsidR="00314F16" w:rsidRPr="008D1C65" w:rsidRDefault="00314F16" w:rsidP="00D973A2">
            <w:pPr>
              <w:spacing w:line="480" w:lineRule="auto"/>
              <w:jc w:val="center"/>
              <w:rPr>
                <w:i/>
              </w:rPr>
            </w:pPr>
            <w:r>
              <w:rPr>
                <w:i/>
              </w:rPr>
              <w:t>P. antiquus</w:t>
            </w:r>
          </w:p>
        </w:tc>
        <w:tc>
          <w:tcPr>
            <w:tcW w:w="2888" w:type="dxa"/>
          </w:tcPr>
          <w:p w14:paraId="7C67EE6B" w14:textId="07751F61" w:rsidR="00314F16" w:rsidRDefault="00314F16" w:rsidP="00D973A2">
            <w:pPr>
              <w:spacing w:line="480" w:lineRule="auto"/>
              <w:jc w:val="center"/>
            </w:pPr>
            <w:r>
              <w:t>Sidestrand</w:t>
            </w:r>
          </w:p>
        </w:tc>
        <w:tc>
          <w:tcPr>
            <w:tcW w:w="1640" w:type="dxa"/>
          </w:tcPr>
          <w:p w14:paraId="5F4D2200" w14:textId="401C581F" w:rsidR="00314F16" w:rsidRDefault="00314F16" w:rsidP="00D973A2">
            <w:pPr>
              <w:spacing w:line="480" w:lineRule="auto"/>
              <w:jc w:val="center"/>
            </w:pPr>
            <w:r>
              <w:t>F</w:t>
            </w:r>
          </w:p>
        </w:tc>
      </w:tr>
      <w:tr w:rsidR="00314F16" w14:paraId="1BCA6CA8" w14:textId="2D1E39AF" w:rsidTr="00314F16">
        <w:tc>
          <w:tcPr>
            <w:tcW w:w="1345" w:type="dxa"/>
          </w:tcPr>
          <w:p w14:paraId="28E21426" w14:textId="1525D0F5" w:rsidR="00314F16" w:rsidRDefault="00314F16" w:rsidP="00D973A2">
            <w:pPr>
              <w:spacing w:line="480" w:lineRule="auto"/>
              <w:jc w:val="center"/>
            </w:pPr>
            <w:r>
              <w:lastRenderedPageBreak/>
              <w:t>NCA1</w:t>
            </w:r>
          </w:p>
        </w:tc>
        <w:tc>
          <w:tcPr>
            <w:tcW w:w="1504" w:type="dxa"/>
            <w:gridSpan w:val="2"/>
          </w:tcPr>
          <w:p w14:paraId="69A5E763" w14:textId="7267D9ED" w:rsidR="00314F16" w:rsidRPr="00314F16" w:rsidRDefault="00BA3AF3" w:rsidP="00D973A2">
            <w:pPr>
              <w:spacing w:line="480" w:lineRule="auto"/>
              <w:jc w:val="center"/>
            </w:pPr>
            <w:r>
              <w:t>5988</w:t>
            </w:r>
          </w:p>
        </w:tc>
        <w:tc>
          <w:tcPr>
            <w:tcW w:w="1649" w:type="dxa"/>
          </w:tcPr>
          <w:p w14:paraId="3EC3759B" w14:textId="2BD01AEE" w:rsidR="00314F16" w:rsidRPr="008D1C65" w:rsidRDefault="00314F16" w:rsidP="00D973A2">
            <w:pPr>
              <w:spacing w:line="480" w:lineRule="auto"/>
              <w:jc w:val="center"/>
              <w:rPr>
                <w:i/>
              </w:rPr>
            </w:pPr>
            <w:r w:rsidRPr="008D1C65">
              <w:rPr>
                <w:i/>
              </w:rPr>
              <w:t>A. arvernensis</w:t>
            </w:r>
          </w:p>
        </w:tc>
        <w:tc>
          <w:tcPr>
            <w:tcW w:w="2888" w:type="dxa"/>
          </w:tcPr>
          <w:p w14:paraId="3B1FD1A8" w14:textId="4CEE615C" w:rsidR="00314F16" w:rsidRDefault="00314F16" w:rsidP="00D973A2">
            <w:pPr>
              <w:spacing w:line="480" w:lineRule="auto"/>
              <w:jc w:val="center"/>
            </w:pPr>
            <w:r>
              <w:t>Easton Bavents</w:t>
            </w:r>
          </w:p>
        </w:tc>
        <w:tc>
          <w:tcPr>
            <w:tcW w:w="1640" w:type="dxa"/>
          </w:tcPr>
          <w:p w14:paraId="7B97C6B0" w14:textId="7E9F408D" w:rsidR="00314F16" w:rsidRDefault="00314F16" w:rsidP="00D973A2">
            <w:pPr>
              <w:spacing w:line="480" w:lineRule="auto"/>
              <w:jc w:val="center"/>
            </w:pPr>
            <w:r>
              <w:t>F</w:t>
            </w:r>
          </w:p>
        </w:tc>
      </w:tr>
      <w:tr w:rsidR="00314F16" w14:paraId="159F0690" w14:textId="08AE3F28" w:rsidTr="00314F16">
        <w:tc>
          <w:tcPr>
            <w:tcW w:w="1345" w:type="dxa"/>
          </w:tcPr>
          <w:p w14:paraId="3017AB83" w14:textId="56967C24" w:rsidR="00314F16" w:rsidRDefault="00314F16" w:rsidP="00D973A2">
            <w:pPr>
              <w:spacing w:line="480" w:lineRule="auto"/>
              <w:jc w:val="center"/>
            </w:pPr>
            <w:r>
              <w:t>NCA2</w:t>
            </w:r>
          </w:p>
        </w:tc>
        <w:tc>
          <w:tcPr>
            <w:tcW w:w="1504" w:type="dxa"/>
            <w:gridSpan w:val="2"/>
          </w:tcPr>
          <w:p w14:paraId="5BB07816" w14:textId="04BF439A" w:rsidR="00314F16" w:rsidRPr="00314F16" w:rsidRDefault="00BA3AF3" w:rsidP="00D973A2">
            <w:pPr>
              <w:spacing w:line="480" w:lineRule="auto"/>
              <w:jc w:val="center"/>
            </w:pPr>
            <w:r>
              <w:t>7971</w:t>
            </w:r>
          </w:p>
        </w:tc>
        <w:tc>
          <w:tcPr>
            <w:tcW w:w="1649" w:type="dxa"/>
          </w:tcPr>
          <w:p w14:paraId="34258BA6" w14:textId="1CAAB362" w:rsidR="00314F16" w:rsidRPr="008D1C65" w:rsidRDefault="00314F16" w:rsidP="00D973A2">
            <w:pPr>
              <w:spacing w:line="480" w:lineRule="auto"/>
              <w:jc w:val="center"/>
              <w:rPr>
                <w:i/>
              </w:rPr>
            </w:pPr>
            <w:r w:rsidRPr="008D1C65">
              <w:rPr>
                <w:i/>
              </w:rPr>
              <w:t xml:space="preserve">A. arvernensis </w:t>
            </w:r>
          </w:p>
        </w:tc>
        <w:tc>
          <w:tcPr>
            <w:tcW w:w="2888" w:type="dxa"/>
          </w:tcPr>
          <w:p w14:paraId="74EE2666" w14:textId="78EA62EF" w:rsidR="00314F16" w:rsidRDefault="00314F16" w:rsidP="00D973A2">
            <w:pPr>
              <w:spacing w:line="480" w:lineRule="auto"/>
              <w:jc w:val="center"/>
            </w:pPr>
            <w:r>
              <w:t>Whittingham</w:t>
            </w:r>
          </w:p>
        </w:tc>
        <w:tc>
          <w:tcPr>
            <w:tcW w:w="1640" w:type="dxa"/>
          </w:tcPr>
          <w:p w14:paraId="1FB9A6B1" w14:textId="6DD786F0" w:rsidR="00314F16" w:rsidRDefault="00314F16" w:rsidP="00D973A2">
            <w:pPr>
              <w:spacing w:line="480" w:lineRule="auto"/>
              <w:jc w:val="center"/>
            </w:pPr>
            <w:r>
              <w:t>F</w:t>
            </w:r>
          </w:p>
        </w:tc>
      </w:tr>
      <w:tr w:rsidR="00314F16" w14:paraId="3FDF464A" w14:textId="303CA0E1" w:rsidTr="00314F16">
        <w:tc>
          <w:tcPr>
            <w:tcW w:w="1345" w:type="dxa"/>
          </w:tcPr>
          <w:p w14:paraId="36354E50" w14:textId="740928DF" w:rsidR="00314F16" w:rsidRDefault="00314F16" w:rsidP="00D973A2">
            <w:pPr>
              <w:spacing w:line="480" w:lineRule="auto"/>
              <w:jc w:val="center"/>
            </w:pPr>
            <w:r>
              <w:t>NCM1</w:t>
            </w:r>
          </w:p>
        </w:tc>
        <w:tc>
          <w:tcPr>
            <w:tcW w:w="1504" w:type="dxa"/>
            <w:gridSpan w:val="2"/>
          </w:tcPr>
          <w:p w14:paraId="2803F422" w14:textId="3C86A1FC" w:rsidR="00314F16" w:rsidRPr="00314F16" w:rsidRDefault="00BA3AF3" w:rsidP="00D973A2">
            <w:pPr>
              <w:spacing w:line="480" w:lineRule="auto"/>
              <w:jc w:val="center"/>
            </w:pPr>
            <w:r>
              <w:t>1385</w:t>
            </w:r>
          </w:p>
        </w:tc>
        <w:tc>
          <w:tcPr>
            <w:tcW w:w="1649" w:type="dxa"/>
          </w:tcPr>
          <w:p w14:paraId="6BD8BC03" w14:textId="1BFBDAC2" w:rsidR="00314F16" w:rsidRPr="008D1C65" w:rsidRDefault="00314F16" w:rsidP="00D973A2">
            <w:pPr>
              <w:spacing w:line="480" w:lineRule="auto"/>
              <w:jc w:val="center"/>
              <w:rPr>
                <w:i/>
              </w:rPr>
            </w:pPr>
            <w:r>
              <w:rPr>
                <w:i/>
              </w:rPr>
              <w:t>M. m</w:t>
            </w:r>
            <w:r w:rsidRPr="008D1C65">
              <w:rPr>
                <w:i/>
              </w:rPr>
              <w:t>eridionalis</w:t>
            </w:r>
          </w:p>
        </w:tc>
        <w:tc>
          <w:tcPr>
            <w:tcW w:w="2888" w:type="dxa"/>
          </w:tcPr>
          <w:p w14:paraId="1DE4A2B3" w14:textId="0CC01D1C" w:rsidR="00314F16" w:rsidRDefault="00314F16" w:rsidP="00D973A2">
            <w:pPr>
              <w:spacing w:line="480" w:lineRule="auto"/>
              <w:jc w:val="center"/>
            </w:pPr>
            <w:r>
              <w:t>Holton</w:t>
            </w:r>
          </w:p>
        </w:tc>
        <w:tc>
          <w:tcPr>
            <w:tcW w:w="1640" w:type="dxa"/>
          </w:tcPr>
          <w:p w14:paraId="20F4A3A5" w14:textId="09B8C069" w:rsidR="00314F16" w:rsidRDefault="00314F16" w:rsidP="00D973A2">
            <w:pPr>
              <w:spacing w:line="480" w:lineRule="auto"/>
              <w:jc w:val="center"/>
            </w:pPr>
            <w:r>
              <w:t>F</w:t>
            </w:r>
          </w:p>
        </w:tc>
      </w:tr>
      <w:tr w:rsidR="00314F16" w14:paraId="6C9F4E60" w14:textId="6436A47D" w:rsidTr="00314F16">
        <w:tc>
          <w:tcPr>
            <w:tcW w:w="1345" w:type="dxa"/>
            <w:tcBorders>
              <w:top w:val="single" w:sz="4" w:space="0" w:color="auto"/>
            </w:tcBorders>
          </w:tcPr>
          <w:p w14:paraId="029ABE88" w14:textId="4B5A1AEA" w:rsidR="00314F16" w:rsidRDefault="00314F16" w:rsidP="00D973A2">
            <w:pPr>
              <w:spacing w:line="480" w:lineRule="auto"/>
              <w:jc w:val="center"/>
            </w:pPr>
          </w:p>
        </w:tc>
        <w:tc>
          <w:tcPr>
            <w:tcW w:w="1504" w:type="dxa"/>
            <w:gridSpan w:val="2"/>
            <w:tcBorders>
              <w:top w:val="single" w:sz="4" w:space="0" w:color="auto"/>
            </w:tcBorders>
          </w:tcPr>
          <w:p w14:paraId="7A064706" w14:textId="72EAAAAD" w:rsidR="004650C0" w:rsidRDefault="004650C0" w:rsidP="00B01D58">
            <w:pPr>
              <w:spacing w:line="480" w:lineRule="auto"/>
            </w:pPr>
          </w:p>
        </w:tc>
        <w:tc>
          <w:tcPr>
            <w:tcW w:w="1649" w:type="dxa"/>
            <w:tcBorders>
              <w:top w:val="single" w:sz="4" w:space="0" w:color="auto"/>
            </w:tcBorders>
          </w:tcPr>
          <w:p w14:paraId="3A99A455" w14:textId="3AB983E9" w:rsidR="00314F16" w:rsidRDefault="00314F16" w:rsidP="00D973A2">
            <w:pPr>
              <w:spacing w:line="480" w:lineRule="auto"/>
              <w:jc w:val="center"/>
            </w:pPr>
          </w:p>
        </w:tc>
        <w:tc>
          <w:tcPr>
            <w:tcW w:w="2888" w:type="dxa"/>
            <w:tcBorders>
              <w:top w:val="single" w:sz="4" w:space="0" w:color="auto"/>
            </w:tcBorders>
          </w:tcPr>
          <w:p w14:paraId="7BB8E149" w14:textId="77777777" w:rsidR="00314F16" w:rsidRDefault="00314F16" w:rsidP="00D973A2">
            <w:pPr>
              <w:spacing w:line="480" w:lineRule="auto"/>
              <w:jc w:val="center"/>
            </w:pPr>
          </w:p>
        </w:tc>
        <w:tc>
          <w:tcPr>
            <w:tcW w:w="1640" w:type="dxa"/>
            <w:tcBorders>
              <w:top w:val="single" w:sz="4" w:space="0" w:color="auto"/>
            </w:tcBorders>
          </w:tcPr>
          <w:p w14:paraId="1F514E6A" w14:textId="77777777" w:rsidR="00314F16" w:rsidRDefault="00314F16" w:rsidP="00D973A2">
            <w:pPr>
              <w:spacing w:line="480" w:lineRule="auto"/>
              <w:jc w:val="center"/>
            </w:pPr>
          </w:p>
        </w:tc>
      </w:tr>
    </w:tbl>
    <w:p w14:paraId="368EA4EA" w14:textId="601566D5" w:rsidR="009D420A" w:rsidRDefault="009D420A" w:rsidP="00D973A2">
      <w:pPr>
        <w:pStyle w:val="Heading2"/>
        <w:spacing w:line="480" w:lineRule="auto"/>
      </w:pPr>
      <w:bookmarkStart w:id="13" w:name="_Toc483164448"/>
      <w:bookmarkStart w:id="14" w:name="_Toc504661792"/>
      <w:bookmarkStart w:id="15" w:name="_Ref505244654"/>
      <w:bookmarkStart w:id="16" w:name="_Toc505612816"/>
      <w:bookmarkStart w:id="17" w:name="_Ref505867162"/>
      <w:bookmarkStart w:id="18" w:name="_Ref505868408"/>
      <w:bookmarkStart w:id="19" w:name="_Ref505873991"/>
      <w:bookmarkStart w:id="20" w:name="_Ref505938849"/>
      <w:bookmarkStart w:id="21" w:name="_Toc510517303"/>
      <w:bookmarkStart w:id="22" w:name="_Ref510790873"/>
      <w:bookmarkStart w:id="23" w:name="_Ref510966599"/>
      <w:bookmarkStart w:id="24" w:name="_Ref511300652"/>
      <w:bookmarkStart w:id="25" w:name="_Ref511300865"/>
      <w:bookmarkStart w:id="26" w:name="_Ref511301056"/>
      <w:r>
        <w:t>Enamel sampling</w:t>
      </w:r>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19596CDE" w14:textId="4BBBC6CB" w:rsidR="00B5583A" w:rsidRDefault="00E70AF8" w:rsidP="00D973A2">
      <w:pPr>
        <w:spacing w:line="480" w:lineRule="auto"/>
      </w:pPr>
      <w:r>
        <w:t>An</w:t>
      </w:r>
      <w:r w:rsidR="009D420A">
        <w:t xml:space="preserve"> enamel chip was removed </w:t>
      </w:r>
      <w:r>
        <w:t xml:space="preserve">from each tooth </w:t>
      </w:r>
      <w:r w:rsidR="009D420A">
        <w:t>with a Dremel drill and the exposed outside layer removed using an abrasive rotary burr drill bit. Care was taken to remove any visible dark discolouration</w:t>
      </w:r>
      <w:r>
        <w:t xml:space="preserve"> that was probably due to</w:t>
      </w:r>
      <w:r w:rsidR="009D420A">
        <w:t xml:space="preserve"> iron or manganese staining (T</w:t>
      </w:r>
      <w:r w:rsidR="009338D6">
        <w:t>urner-</w:t>
      </w:r>
      <w:r w:rsidR="009D420A">
        <w:t xml:space="preserve">Walker, 2007; Garot </w:t>
      </w:r>
      <w:r w:rsidR="00A44D70" w:rsidRPr="00A44D70">
        <w:rPr>
          <w:i/>
        </w:rPr>
        <w:t>et al</w:t>
      </w:r>
      <w:r w:rsidR="009D420A">
        <w:t xml:space="preserve">., 2017). To eliminate powder resulting from the initial drilling, chips were sonicated for 3 min in </w:t>
      </w:r>
      <w:r w:rsidR="009D420A" w:rsidRPr="00A52476">
        <w:t>HPLC-grade water</w:t>
      </w:r>
      <w:r>
        <w:t xml:space="preserve"> (Sigma-</w:t>
      </w:r>
      <w:r w:rsidR="00FA18C4">
        <w:t>A</w:t>
      </w:r>
      <w:r>
        <w:t>ldrich)</w:t>
      </w:r>
      <w:r w:rsidR="009D420A">
        <w:t xml:space="preserve"> and then ethanol</w:t>
      </w:r>
      <w:r w:rsidR="00FA18C4">
        <w:t xml:space="preserve"> (</w:t>
      </w:r>
      <w:r w:rsidR="003E2702">
        <w:t>VWR</w:t>
      </w:r>
      <w:r w:rsidR="00FA18C4">
        <w:t xml:space="preserve">, </w:t>
      </w:r>
      <w:r w:rsidR="003E2702">
        <w:t>analytical-</w:t>
      </w:r>
      <w:r w:rsidR="00FA18C4">
        <w:t>grade)</w:t>
      </w:r>
      <w:r w:rsidR="009D420A">
        <w:t>, and air-dried before being finely powdered us</w:t>
      </w:r>
      <w:bookmarkStart w:id="27" w:name="_Ref509837604"/>
      <w:bookmarkStart w:id="28" w:name="_Ref510451594"/>
      <w:bookmarkStart w:id="29" w:name="_Toc510517304"/>
      <w:r w:rsidR="00B5583A">
        <w:t>ing an agate pestle and mortar.</w:t>
      </w:r>
    </w:p>
    <w:p w14:paraId="16B23B8C" w14:textId="77777777" w:rsidR="009D420A" w:rsidRDefault="009D420A" w:rsidP="00D973A2">
      <w:pPr>
        <w:pStyle w:val="Heading2"/>
        <w:spacing w:line="480" w:lineRule="auto"/>
      </w:pPr>
      <w:bookmarkStart w:id="30" w:name="_Ref510966726"/>
      <w:r>
        <w:t>Optimised NaOCl procedure</w:t>
      </w:r>
      <w:bookmarkEnd w:id="27"/>
      <w:bookmarkEnd w:id="28"/>
      <w:bookmarkEnd w:id="29"/>
      <w:bookmarkEnd w:id="30"/>
    </w:p>
    <w:p w14:paraId="4EA3147E" w14:textId="3AA41169" w:rsidR="00B5583A" w:rsidRDefault="009D420A" w:rsidP="00D973A2">
      <w:pPr>
        <w:spacing w:line="480" w:lineRule="auto"/>
      </w:pPr>
      <w:r>
        <w:t xml:space="preserve">Approximately 30 mg of powdered enamel was weighed into a 2 mL microcentrifuge tube (Eppendorf), and </w:t>
      </w:r>
      <w:r w:rsidRPr="00C01F0E">
        <w:t xml:space="preserve">NaOCl </w:t>
      </w:r>
      <w:r>
        <w:t>(12%</w:t>
      </w:r>
      <w:r w:rsidR="00FA18C4">
        <w:t xml:space="preserve">, </w:t>
      </w:r>
      <w:r w:rsidR="00FA5F97">
        <w:t>Fisher Scientific</w:t>
      </w:r>
      <w:r>
        <w:t>,</w:t>
      </w:r>
      <w:r w:rsidR="00FA5F97">
        <w:t xml:space="preserve"> analytical grade,</w:t>
      </w:r>
      <w:r>
        <w:t xml:space="preserve"> 50 µL mg</w:t>
      </w:r>
      <w:r>
        <w:rPr>
          <w:vertAlign w:val="superscript"/>
        </w:rPr>
        <w:t>-1</w:t>
      </w:r>
      <w:r>
        <w:t xml:space="preserve"> of enamel) </w:t>
      </w:r>
      <w:r w:rsidRPr="00C01F0E">
        <w:t>was added</w:t>
      </w:r>
      <w:r>
        <w:t xml:space="preserve">. Samples were exposed to NaOCl for 72 h and were continuously agitated to ensure complete exposure. The </w:t>
      </w:r>
      <w:r w:rsidR="00E70AF8">
        <w:t>NaOCl</w:t>
      </w:r>
      <w:r>
        <w:t xml:space="preserve"> was </w:t>
      </w:r>
      <w:r w:rsidR="00E70AF8">
        <w:t>removed</w:t>
      </w:r>
      <w:r>
        <w:t xml:space="preserve"> and the powdered enamel was washed five times with HPLC-grade wa</w:t>
      </w:r>
      <w:r w:rsidR="00E70AF8">
        <w:t xml:space="preserve">ter. A </w:t>
      </w:r>
      <w:r>
        <w:t xml:space="preserve">final wash with methanol </w:t>
      </w:r>
      <w:r w:rsidR="00FA18C4">
        <w:t>(</w:t>
      </w:r>
      <w:r w:rsidR="003E2702">
        <w:t>Sigma-Aldrich, HPLC-grade</w:t>
      </w:r>
      <w:r w:rsidR="00FA18C4">
        <w:t xml:space="preserve">) </w:t>
      </w:r>
      <w:r>
        <w:t xml:space="preserve">was used to </w:t>
      </w:r>
      <w:r w:rsidR="00E70AF8">
        <w:t>remove remaining NaOCl, before the sample was</w:t>
      </w:r>
      <w:r>
        <w:t xml:space="preserve"> left to air dry overnight.</w:t>
      </w:r>
      <w:r w:rsidR="00227F0E">
        <w:t xml:space="preserve"> </w:t>
      </w:r>
      <w:bookmarkStart w:id="31" w:name="_Ref510966634"/>
    </w:p>
    <w:p w14:paraId="61560D2C" w14:textId="5FD4EABE" w:rsidR="00227F0E" w:rsidRDefault="00227F0E" w:rsidP="00D973A2">
      <w:pPr>
        <w:pStyle w:val="Heading2"/>
        <w:spacing w:line="480" w:lineRule="auto"/>
      </w:pPr>
      <w:bookmarkStart w:id="32" w:name="_Ref510966772"/>
      <w:r>
        <w:t>Preparation of FAA and THAA fractions</w:t>
      </w:r>
      <w:bookmarkEnd w:id="31"/>
      <w:bookmarkEnd w:id="32"/>
    </w:p>
    <w:p w14:paraId="3D44444D" w14:textId="11ACD5CB" w:rsidR="00227F0E" w:rsidRPr="00227F0E" w:rsidRDefault="00227F0E" w:rsidP="00D973A2">
      <w:pPr>
        <w:spacing w:line="480" w:lineRule="auto"/>
      </w:pPr>
      <w:r>
        <w:t xml:space="preserve">Powdered enamel samples were accurately weighed into two fractions. One </w:t>
      </w:r>
      <w:r w:rsidR="00E70AF8">
        <w:t xml:space="preserve">sample </w:t>
      </w:r>
      <w:r>
        <w:t>was treated for their free amino acid (FAA) content and the other their total hydrolysable amino acid (THAA) content.</w:t>
      </w:r>
    </w:p>
    <w:p w14:paraId="7EFD065A" w14:textId="77777777" w:rsidR="009D420A" w:rsidRPr="00EA14C0" w:rsidRDefault="009D420A" w:rsidP="00D973A2">
      <w:pPr>
        <w:pStyle w:val="Heading3"/>
        <w:numPr>
          <w:ilvl w:val="2"/>
          <w:numId w:val="5"/>
        </w:numPr>
        <w:spacing w:line="480" w:lineRule="auto"/>
      </w:pPr>
      <w:bookmarkStart w:id="33" w:name="_Ref510455259"/>
      <w:bookmarkStart w:id="34" w:name="_Toc510517305"/>
      <w:r>
        <w:lastRenderedPageBreak/>
        <w:t>Hydrolysis</w:t>
      </w:r>
      <w:bookmarkEnd w:id="33"/>
      <w:bookmarkEnd w:id="34"/>
    </w:p>
    <w:p w14:paraId="4BE9965E" w14:textId="2C62D5CD" w:rsidR="009D420A" w:rsidRDefault="009D420A" w:rsidP="00D973A2">
      <w:pPr>
        <w:spacing w:line="480" w:lineRule="auto"/>
      </w:pPr>
      <w:r>
        <w:t>THAA samples were dissolved in HCl (7 M, 20 μL mg</w:t>
      </w:r>
      <w:r>
        <w:rPr>
          <w:vertAlign w:val="superscript"/>
        </w:rPr>
        <w:t>-1</w:t>
      </w:r>
      <w:r>
        <w:t xml:space="preserve">) and heated in a sterile sealed glass vial at 110 </w:t>
      </w:r>
      <w:r>
        <w:rPr>
          <w:rFonts w:ascii="Times New Roman" w:hAnsi="Times New Roman" w:cs="Times New Roman"/>
        </w:rPr>
        <w:t>̊</w:t>
      </w:r>
      <w:r>
        <w:t xml:space="preserve">C for 24 h, </w:t>
      </w:r>
      <w:r w:rsidR="00E70AF8">
        <w:t xml:space="preserve">whilst the </w:t>
      </w:r>
      <w:r>
        <w:t>vials were purged with N</w:t>
      </w:r>
      <w:r>
        <w:rPr>
          <w:vertAlign w:val="subscript"/>
        </w:rPr>
        <w:t>2</w:t>
      </w:r>
      <w:r>
        <w:t xml:space="preserve"> to prevent oxidation. The acid was removed by centrifugal evaporation.</w:t>
      </w:r>
    </w:p>
    <w:p w14:paraId="5B3A6EBC" w14:textId="0CCC1253" w:rsidR="009D420A" w:rsidRDefault="00943C8A" w:rsidP="00D973A2">
      <w:pPr>
        <w:pStyle w:val="Heading3"/>
        <w:numPr>
          <w:ilvl w:val="2"/>
          <w:numId w:val="5"/>
        </w:numPr>
        <w:spacing w:line="480" w:lineRule="auto"/>
      </w:pPr>
      <w:bookmarkStart w:id="35" w:name="_Toc510517306"/>
      <w:bookmarkStart w:id="36" w:name="_Ref510517802"/>
      <w:bookmarkStart w:id="37" w:name="_Ref511637032"/>
      <w:bookmarkStart w:id="38" w:name="_Ref511637058"/>
      <w:r>
        <w:t>B</w:t>
      </w:r>
      <w:r w:rsidR="009D420A">
        <w:t>iphasic phosphate ion removal</w:t>
      </w:r>
      <w:bookmarkEnd w:id="35"/>
      <w:bookmarkEnd w:id="36"/>
      <w:bookmarkEnd w:id="37"/>
      <w:bookmarkEnd w:id="38"/>
    </w:p>
    <w:p w14:paraId="696BD46C" w14:textId="55374007" w:rsidR="009D420A" w:rsidRDefault="009D420A" w:rsidP="00D973A2">
      <w:pPr>
        <w:spacing w:line="480" w:lineRule="auto"/>
      </w:pPr>
      <w:r>
        <w:t>THAA samples were re-dissolved in HCl (1 M, 20 μL mg</w:t>
      </w:r>
      <w:r>
        <w:rPr>
          <w:vertAlign w:val="superscript"/>
        </w:rPr>
        <w:t>-1</w:t>
      </w:r>
      <w:r>
        <w:t>) and FAA samples were demineralised in HCl (1 M, 25 μL mg</w:t>
      </w:r>
      <w:r>
        <w:rPr>
          <w:vertAlign w:val="superscript"/>
        </w:rPr>
        <w:t>-1</w:t>
      </w:r>
      <w:r>
        <w:t xml:space="preserve">) in a sterile 0.5 mL microcentrifuge tube (Eppendorf) and sonicated for 10 min or until all visible signs of undissolved material had disappeared. To remove the high concentrations of phosphate ions (thought to impact on the accuracy of the </w:t>
      </w:r>
      <w:r w:rsidR="006A32E8">
        <w:t>RP-</w:t>
      </w:r>
      <w:r>
        <w:t xml:space="preserve">HPLC analysis), an additional protocol to those outlined for </w:t>
      </w:r>
      <w:r w:rsidR="006A32E8">
        <w:t xml:space="preserve">the standard analysis of amino acids in </w:t>
      </w:r>
      <w:r>
        <w:t>calcium</w:t>
      </w:r>
      <w:r w:rsidR="000523D1">
        <w:t xml:space="preserve"> </w:t>
      </w:r>
      <w:r>
        <w:t>carbonate</w:t>
      </w:r>
      <w:r w:rsidR="00CD5463">
        <w:t>-</w:t>
      </w:r>
      <w:r>
        <w:t>based biominerals (Kaufman &amp; Manley, 1998; Penkma</w:t>
      </w:r>
      <w:r w:rsidR="00E70AF8">
        <w:t xml:space="preserve">n </w:t>
      </w:r>
      <w:r w:rsidR="00A44D70" w:rsidRPr="00A44D70">
        <w:rPr>
          <w:i/>
        </w:rPr>
        <w:t>et al</w:t>
      </w:r>
      <w:r w:rsidR="00E70AF8">
        <w:t xml:space="preserve">., 2008) was developed. </w:t>
      </w:r>
      <w:r w:rsidR="00FA18C4">
        <w:t xml:space="preserve">The optimised method is as follows: </w:t>
      </w:r>
      <w:r>
        <w:t>KOH (1 M, 28 μL mg</w:t>
      </w:r>
      <w:r>
        <w:rPr>
          <w:vertAlign w:val="superscript"/>
        </w:rPr>
        <w:t>-1</w:t>
      </w:r>
      <w:r>
        <w:t xml:space="preserve">, </w:t>
      </w:r>
      <w:r w:rsidRPr="00FA5F97">
        <w:t>Fisher</w:t>
      </w:r>
      <w:r w:rsidR="00FA5F97" w:rsidRPr="00FA5F97">
        <w:t xml:space="preserve"> </w:t>
      </w:r>
      <w:r w:rsidR="003E2702" w:rsidRPr="00FA5F97">
        <w:t>S</w:t>
      </w:r>
      <w:r w:rsidRPr="00FA5F97">
        <w:t>cientific</w:t>
      </w:r>
      <w:r w:rsidR="003E2702" w:rsidRPr="00FA5F97">
        <w:t xml:space="preserve">, </w:t>
      </w:r>
      <w:r w:rsidR="00FA5F97">
        <w:t>analytical grade</w:t>
      </w:r>
      <w:r>
        <w:t>) was added to</w:t>
      </w:r>
      <w:r w:rsidR="00E70AF8">
        <w:t xml:space="preserve"> the acidified solutions, where</w:t>
      </w:r>
      <w:r>
        <w:t>upon a mono-phasic cloudy solution formed</w:t>
      </w:r>
      <w:r w:rsidR="006C6956">
        <w:t>. The</w:t>
      </w:r>
      <w:r w:rsidR="00B5583A">
        <w:t xml:space="preserve"> samples were</w:t>
      </w:r>
      <w:r w:rsidR="006C6956">
        <w:t xml:space="preserve"> then</w:t>
      </w:r>
      <w:r w:rsidR="00B5583A">
        <w:t xml:space="preserve"> briefly agitated to homogenise the solution</w:t>
      </w:r>
      <w:r>
        <w:t xml:space="preserve">. The </w:t>
      </w:r>
      <w:r w:rsidR="00B5583A">
        <w:t>sample</w:t>
      </w:r>
      <w:r>
        <w:t xml:space="preserve"> was centrifuged at 13000 rpm for </w:t>
      </w:r>
      <w:r w:rsidR="001B3279">
        <w:t>10 min causing a clear supernatant to form</w:t>
      </w:r>
      <w:r>
        <w:t xml:space="preserve"> above a gel</w:t>
      </w:r>
      <w:r w:rsidR="00FA18C4">
        <w:t>; the biphasic separation</w:t>
      </w:r>
      <w:r>
        <w:t xml:space="preserve"> (</w:t>
      </w:r>
      <w:r>
        <w:fldChar w:fldCharType="begin"/>
      </w:r>
      <w:r>
        <w:instrText xml:space="preserve"> REF _Ref505251095 \h </w:instrText>
      </w:r>
      <w:r w:rsidR="00D973A2">
        <w:instrText xml:space="preserve"> \* MERGEFORMAT </w:instrText>
      </w:r>
      <w:r>
        <w:fldChar w:fldCharType="separate"/>
      </w:r>
      <w:r w:rsidR="00676583">
        <w:t xml:space="preserve">Figure </w:t>
      </w:r>
      <w:r w:rsidR="00676583">
        <w:rPr>
          <w:noProof/>
        </w:rPr>
        <w:t>1</w:t>
      </w:r>
      <w:r>
        <w:fldChar w:fldCharType="end"/>
      </w:r>
      <w:r>
        <w:t xml:space="preserve">).  The supernatant was extracted and dried by centrifugal evaporation. </w:t>
      </w:r>
    </w:p>
    <w:p w14:paraId="68C12BA4" w14:textId="77777777" w:rsidR="009D420A" w:rsidRPr="00B27543" w:rsidRDefault="009D420A" w:rsidP="00D973A2">
      <w:pPr>
        <w:spacing w:line="480" w:lineRule="auto"/>
      </w:pPr>
    </w:p>
    <w:p w14:paraId="55B42ECF" w14:textId="77777777" w:rsidR="009D420A" w:rsidRDefault="009D420A" w:rsidP="00D973A2">
      <w:pPr>
        <w:spacing w:line="480" w:lineRule="auto"/>
      </w:pPr>
      <w:r w:rsidRPr="0004690E">
        <w:rPr>
          <w:noProof/>
          <w:lang w:eastAsia="en-GB"/>
        </w:rPr>
        <w:lastRenderedPageBreak/>
        <w:drawing>
          <wp:inline distT="0" distB="0" distL="0" distR="0" wp14:anchorId="15164AE1" wp14:editId="13435F0D">
            <wp:extent cx="5731510" cy="30438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043805"/>
                    </a:xfrm>
                    <a:prstGeom prst="rect">
                      <a:avLst/>
                    </a:prstGeom>
                    <a:noFill/>
                    <a:ln>
                      <a:noFill/>
                    </a:ln>
                  </pic:spPr>
                </pic:pic>
              </a:graphicData>
            </a:graphic>
          </wp:inline>
        </w:drawing>
      </w:r>
    </w:p>
    <w:p w14:paraId="7C749B2E" w14:textId="279FC84F" w:rsidR="009D420A" w:rsidRDefault="009D420A" w:rsidP="00D973A2">
      <w:pPr>
        <w:pStyle w:val="Caption"/>
        <w:spacing w:line="480" w:lineRule="auto"/>
      </w:pPr>
      <w:bookmarkStart w:id="39" w:name="_Ref505251095"/>
      <w:r>
        <w:t xml:space="preserve">Figure </w:t>
      </w:r>
      <w:r w:rsidR="00065B9C">
        <w:rPr>
          <w:noProof/>
        </w:rPr>
        <w:fldChar w:fldCharType="begin"/>
      </w:r>
      <w:r w:rsidR="00065B9C">
        <w:rPr>
          <w:noProof/>
        </w:rPr>
        <w:instrText xml:space="preserve"> SEQ Figure \* ARABIC </w:instrText>
      </w:r>
      <w:r w:rsidR="00065B9C">
        <w:rPr>
          <w:noProof/>
        </w:rPr>
        <w:fldChar w:fldCharType="separate"/>
      </w:r>
      <w:r w:rsidR="00676583">
        <w:rPr>
          <w:noProof/>
        </w:rPr>
        <w:t>1</w:t>
      </w:r>
      <w:r w:rsidR="00065B9C">
        <w:rPr>
          <w:noProof/>
        </w:rPr>
        <w:fldChar w:fldCharType="end"/>
      </w:r>
      <w:bookmarkEnd w:id="39"/>
      <w:r>
        <w:t xml:space="preserve"> Schematic of the biphasic extraction of amino acids, designed to reduce phosphate ion concentration in the samples undergoing RP-HPLC analysis. </w:t>
      </w:r>
    </w:p>
    <w:p w14:paraId="207227B4" w14:textId="77777777" w:rsidR="009D420A" w:rsidRDefault="009D420A" w:rsidP="00D973A2">
      <w:pPr>
        <w:pStyle w:val="Heading2"/>
        <w:numPr>
          <w:ilvl w:val="1"/>
          <w:numId w:val="5"/>
        </w:numPr>
        <w:spacing w:line="480" w:lineRule="auto"/>
      </w:pPr>
      <w:bookmarkStart w:id="40" w:name="_Toc483164452"/>
      <w:bookmarkStart w:id="41" w:name="_Toc504661797"/>
      <w:bookmarkStart w:id="42" w:name="_Toc505612824"/>
      <w:bookmarkStart w:id="43" w:name="_Ref505936653"/>
      <w:bookmarkStart w:id="44" w:name="_Ref505938604"/>
      <w:bookmarkStart w:id="45" w:name="_Ref506214312"/>
      <w:bookmarkStart w:id="46" w:name="_Ref509836526"/>
      <w:bookmarkStart w:id="47" w:name="_Toc510517307"/>
      <w:bookmarkStart w:id="48" w:name="_Ref510517562"/>
      <w:bookmarkStart w:id="49" w:name="_Ref510517804"/>
      <w:bookmarkStart w:id="50" w:name="_Ref510690316"/>
      <w:bookmarkStart w:id="51" w:name="_Ref510790879"/>
      <w:bookmarkStart w:id="52" w:name="_Ref511033142"/>
      <w:r>
        <w:t>RP-HPLC Analysis</w:t>
      </w:r>
      <w:bookmarkEnd w:id="40"/>
      <w:bookmarkEnd w:id="41"/>
      <w:bookmarkEnd w:id="42"/>
      <w:bookmarkEnd w:id="43"/>
      <w:bookmarkEnd w:id="44"/>
      <w:bookmarkEnd w:id="45"/>
      <w:bookmarkEnd w:id="46"/>
      <w:bookmarkEnd w:id="47"/>
      <w:bookmarkEnd w:id="48"/>
      <w:bookmarkEnd w:id="49"/>
      <w:bookmarkEnd w:id="50"/>
      <w:bookmarkEnd w:id="51"/>
      <w:bookmarkEnd w:id="52"/>
    </w:p>
    <w:p w14:paraId="5669DEC2" w14:textId="0033B27F" w:rsidR="009D420A" w:rsidRDefault="009D420A" w:rsidP="00D973A2">
      <w:pPr>
        <w:spacing w:line="480" w:lineRule="auto"/>
      </w:pPr>
      <w:r>
        <w:t>Samples were rehydrated with a solution contain</w:t>
      </w:r>
      <w:r w:rsidR="006C6956">
        <w:t>ing</w:t>
      </w:r>
      <w:r>
        <w:t xml:space="preserve"> an internal standard (L-</w:t>
      </w:r>
      <w:r w:rsidRPr="00FC1F1F">
        <w:rPr>
          <w:i/>
        </w:rPr>
        <w:t>homo</w:t>
      </w:r>
      <w:r>
        <w:t>-arginine; 0.01 mM),</w:t>
      </w:r>
      <w:r w:rsidRPr="00F93F37">
        <w:t xml:space="preserve"> </w:t>
      </w:r>
      <w:r>
        <w:t xml:space="preserve">sodium azide </w:t>
      </w:r>
      <w:r w:rsidR="006C6956">
        <w:t>(1.5 mM) and HCl (0.01 M), to enable</w:t>
      </w:r>
      <w:r>
        <w:t xml:space="preserve"> quantification of the amino acids. Analysis of chiral amino acid pairs was </w:t>
      </w:r>
      <w:r w:rsidR="006C6956">
        <w:t>achieved using an Agilent 1100 S</w:t>
      </w:r>
      <w:r>
        <w:t xml:space="preserve">eries HPLC fitted with a HyperSil C18 base deactivated silica column (5 μm, 250 x 3 mm) and fluorescence detector, using a modified method outlined by Kaufman and Manley (1998). The column temperature was controlled at 25 </w:t>
      </w:r>
      <w:r>
        <w:rPr>
          <w:vertAlign w:val="superscript"/>
        </w:rPr>
        <w:t>o</w:t>
      </w:r>
      <w:r>
        <w:t>C and a tertiary system c</w:t>
      </w:r>
      <w:r w:rsidR="006C6956">
        <w:t>ontaining sodium buffer (23 mM s</w:t>
      </w:r>
      <w:r>
        <w:t xml:space="preserve">odium acetate trihydrate, sodium azide, 1.3 μM EDTA, adjusted to pH 6.00 </w:t>
      </w:r>
      <w:r>
        <w:rPr>
          <w:rFonts w:cstheme="minorHAnsi"/>
        </w:rPr>
        <w:t>±</w:t>
      </w:r>
      <w:r>
        <w:t>0.01 with 10 % acetic acid and sodium hydroxide), acetonitrile and methanol</w:t>
      </w:r>
      <w:r w:rsidR="006A32E8">
        <w:t xml:space="preserve"> was used</w:t>
      </w:r>
      <w:r w:rsidR="006C6956">
        <w:t xml:space="preserve"> as a solvent</w:t>
      </w:r>
      <w:r>
        <w:t>.</w:t>
      </w:r>
    </w:p>
    <w:p w14:paraId="3A4AB597" w14:textId="4EB1A519" w:rsidR="00F315A4" w:rsidRDefault="00F315A4" w:rsidP="00D973A2">
      <w:pPr>
        <w:pStyle w:val="Heading1"/>
        <w:numPr>
          <w:ilvl w:val="0"/>
          <w:numId w:val="5"/>
        </w:numPr>
        <w:spacing w:line="480" w:lineRule="auto"/>
      </w:pPr>
      <w:bookmarkStart w:id="53" w:name="_Ref514330406"/>
      <w:bookmarkStart w:id="54" w:name="_Toc510517309"/>
      <w:bookmarkStart w:id="55" w:name="_Ref513734218"/>
      <w:r>
        <w:t>Optimisation and testing of the biphasic separation of inorganic species from amino acids</w:t>
      </w:r>
      <w:bookmarkEnd w:id="53"/>
      <w:r>
        <w:t xml:space="preserve"> </w:t>
      </w:r>
      <w:bookmarkEnd w:id="54"/>
      <w:bookmarkEnd w:id="55"/>
    </w:p>
    <w:p w14:paraId="138A2CB5" w14:textId="7C5D0160" w:rsidR="0045541D" w:rsidRPr="0045541D" w:rsidRDefault="0045541D" w:rsidP="00D973A2">
      <w:pPr>
        <w:spacing w:line="480" w:lineRule="auto"/>
      </w:pPr>
      <w:r>
        <w:t>To remove the amino acids from the phosphate specie</w:t>
      </w:r>
      <w:r w:rsidR="001B3279">
        <w:t xml:space="preserve">s to enable RP-HPLC analysis, the </w:t>
      </w:r>
      <w:r>
        <w:t>biphasic separation approach</w:t>
      </w:r>
      <w:r w:rsidR="001B3279">
        <w:t xml:space="preserve"> </w:t>
      </w:r>
      <w:r w:rsidR="00B01D58">
        <w:t xml:space="preserve">was </w:t>
      </w:r>
      <w:r>
        <w:t>optimised.</w:t>
      </w:r>
    </w:p>
    <w:p w14:paraId="5F2542E3" w14:textId="1011F063" w:rsidR="00F315A4" w:rsidRDefault="0045541D" w:rsidP="00D973A2">
      <w:pPr>
        <w:pStyle w:val="Heading2"/>
        <w:numPr>
          <w:ilvl w:val="1"/>
          <w:numId w:val="5"/>
        </w:numPr>
        <w:spacing w:line="480" w:lineRule="auto"/>
      </w:pPr>
      <w:bookmarkStart w:id="56" w:name="_Toc510517310"/>
      <w:r>
        <w:lastRenderedPageBreak/>
        <w:t>Biphasic separation optimisation m</w:t>
      </w:r>
      <w:r w:rsidR="00F315A4">
        <w:t>ethods</w:t>
      </w:r>
      <w:bookmarkEnd w:id="56"/>
    </w:p>
    <w:p w14:paraId="5CC8CAE4" w14:textId="170AC7DF" w:rsidR="0045541D" w:rsidRDefault="0045541D" w:rsidP="00D973A2">
      <w:pPr>
        <w:spacing w:line="480" w:lineRule="auto"/>
      </w:pPr>
      <w:r>
        <w:t xml:space="preserve">To develop an optimised method for </w:t>
      </w:r>
      <w:r w:rsidR="001B3279">
        <w:t xml:space="preserve">the </w:t>
      </w:r>
      <w:r>
        <w:t xml:space="preserve">biphasic separation, </w:t>
      </w:r>
      <w:r w:rsidR="00173925">
        <w:t>two</w:t>
      </w:r>
      <w:r>
        <w:t xml:space="preserve"> aspects were tested in detail:</w:t>
      </w:r>
    </w:p>
    <w:p w14:paraId="61D390D5" w14:textId="5DC07040" w:rsidR="0045541D" w:rsidRDefault="0045541D" w:rsidP="00D973A2">
      <w:pPr>
        <w:pStyle w:val="ListParagraph"/>
        <w:numPr>
          <w:ilvl w:val="1"/>
          <w:numId w:val="6"/>
        </w:numPr>
        <w:spacing w:line="480" w:lineRule="auto"/>
      </w:pPr>
      <w:r>
        <w:t xml:space="preserve">the impact of the volume of KOH </w:t>
      </w:r>
      <w:r w:rsidR="00903DEC">
        <w:t xml:space="preserve">solution </w:t>
      </w:r>
      <w:r>
        <w:t xml:space="preserve">used in the </w:t>
      </w:r>
      <w:r w:rsidR="00903DEC">
        <w:t>preparation</w:t>
      </w:r>
    </w:p>
    <w:p w14:paraId="0C6818AB" w14:textId="406A8E2C" w:rsidR="0045541D" w:rsidRDefault="0045541D" w:rsidP="00D973A2">
      <w:pPr>
        <w:pStyle w:val="ListParagraph"/>
        <w:numPr>
          <w:ilvl w:val="1"/>
          <w:numId w:val="6"/>
        </w:numPr>
        <w:spacing w:line="480" w:lineRule="auto"/>
      </w:pPr>
      <w:r>
        <w:t>the impact of the optimised method on the relative concentration of amino acids and their D/L values</w:t>
      </w:r>
    </w:p>
    <w:p w14:paraId="5407601D" w14:textId="50A109CE" w:rsidR="0045541D" w:rsidRDefault="00065B9C" w:rsidP="00D973A2">
      <w:pPr>
        <w:spacing w:line="480" w:lineRule="auto"/>
      </w:pPr>
      <w:r>
        <w:t xml:space="preserve">To </w:t>
      </w:r>
      <w:r w:rsidR="00FB2117">
        <w:t>test the impact of KO</w:t>
      </w:r>
      <w:r w:rsidR="00B01D58">
        <w:t>H volume</w:t>
      </w:r>
      <w:r>
        <w:t xml:space="preserve"> (part a</w:t>
      </w:r>
      <w:r w:rsidR="0045541D">
        <w:t>)</w:t>
      </w:r>
      <w:r w:rsidR="00B01D58">
        <w:t>;</w:t>
      </w:r>
      <w:r w:rsidR="0045541D">
        <w:t xml:space="preserve"> f</w:t>
      </w:r>
      <w:r w:rsidR="00F315A4">
        <w:t xml:space="preserve">ossil enamel from </w:t>
      </w:r>
      <w:r w:rsidR="00B14948">
        <w:t xml:space="preserve">the sand and gravel </w:t>
      </w:r>
      <w:r w:rsidR="005A129E">
        <w:t xml:space="preserve">deposits </w:t>
      </w:r>
      <w:r w:rsidR="00B14948">
        <w:t>at Tattershall</w:t>
      </w:r>
      <w:r w:rsidR="005A129E">
        <w:t xml:space="preserve"> </w:t>
      </w:r>
      <w:r w:rsidR="00F315A4">
        <w:t>was powdered and the intra-crystalline amino acids were isolated</w:t>
      </w:r>
      <w:r w:rsidR="006C6956">
        <w:t>. THAA</w:t>
      </w:r>
      <w:r w:rsidR="00903DEC">
        <w:t>s</w:t>
      </w:r>
      <w:r w:rsidR="006C6956">
        <w:t xml:space="preserve"> were prepared (S</w:t>
      </w:r>
      <w:r w:rsidR="00F315A4">
        <w:t xml:space="preserve">ection </w:t>
      </w:r>
      <w:r w:rsidR="00F315A4">
        <w:fldChar w:fldCharType="begin"/>
      </w:r>
      <w:r w:rsidR="00F315A4">
        <w:instrText xml:space="preserve"> REF _Ref510455259 \r \h </w:instrText>
      </w:r>
      <w:r w:rsidR="00D973A2">
        <w:instrText xml:space="preserve"> \* MERGEFORMAT </w:instrText>
      </w:r>
      <w:r w:rsidR="00F315A4">
        <w:fldChar w:fldCharType="separate"/>
      </w:r>
      <w:r w:rsidR="00676583">
        <w:t>2.4.1</w:t>
      </w:r>
      <w:r w:rsidR="00F315A4">
        <w:fldChar w:fldCharType="end"/>
      </w:r>
      <w:r w:rsidR="00F315A4">
        <w:t>) and re-dissolved in</w:t>
      </w:r>
      <w:r w:rsidR="00B77728">
        <w:t xml:space="preserve"> the minimum volume of</w:t>
      </w:r>
      <w:r w:rsidR="00F315A4">
        <w:t xml:space="preserve"> HCl (1 M, 20 μL mg</w:t>
      </w:r>
      <w:r w:rsidR="00F315A4">
        <w:rPr>
          <w:vertAlign w:val="superscript"/>
        </w:rPr>
        <w:t>-1</w:t>
      </w:r>
      <w:r w:rsidR="00F315A4">
        <w:t>) and FAA samples were demineralised in HCl (1 M, 25 μL mg</w:t>
      </w:r>
      <w:r w:rsidR="00F315A4">
        <w:rPr>
          <w:vertAlign w:val="superscript"/>
        </w:rPr>
        <w:t>-1</w:t>
      </w:r>
      <w:r w:rsidR="00F315A4">
        <w:t xml:space="preserve">). </w:t>
      </w:r>
      <w:r w:rsidR="001B3279">
        <w:t xml:space="preserve">Different volumes of KOH (1 M, Fisher-Scientific) were added </w:t>
      </w:r>
      <w:r w:rsidR="001B3279" w:rsidRPr="001B58F2">
        <w:t>to the</w:t>
      </w:r>
      <w:r w:rsidR="001B3279">
        <w:t>se</w:t>
      </w:r>
      <w:r w:rsidR="001B3279" w:rsidRPr="001B58F2">
        <w:t xml:space="preserve"> sub-samples prepared for their THAA (12 - 65 μL) and FAA (12 - 180 μL) contents</w:t>
      </w:r>
      <w:r w:rsidR="001B3279">
        <w:t xml:space="preserve"> to test for the optimum volumes required.</w:t>
      </w:r>
      <w:r w:rsidR="001B3279" w:rsidRPr="006166D4">
        <w:t xml:space="preserve"> </w:t>
      </w:r>
      <w:r w:rsidR="006C6956">
        <w:t>A</w:t>
      </w:r>
      <w:r w:rsidR="00F315A4">
        <w:t xml:space="preserve"> monophasic cloudy solution formed</w:t>
      </w:r>
      <w:r w:rsidR="006C6956">
        <w:t xml:space="preserve"> upon addition of KOH</w:t>
      </w:r>
      <w:r w:rsidR="00F315A4">
        <w:t>. The solution was centrifuged at 13000 rpm for 10 min and a clear supernatant formed above a gel (</w:t>
      </w:r>
      <w:r w:rsidR="00F315A4">
        <w:fldChar w:fldCharType="begin"/>
      </w:r>
      <w:r w:rsidR="00F315A4">
        <w:instrText xml:space="preserve"> REF _Ref505251095 \h </w:instrText>
      </w:r>
      <w:r w:rsidR="00D973A2">
        <w:instrText xml:space="preserve"> \* MERGEFORMAT </w:instrText>
      </w:r>
      <w:r w:rsidR="00F315A4">
        <w:fldChar w:fldCharType="separate"/>
      </w:r>
      <w:r w:rsidR="00676583">
        <w:t xml:space="preserve">Figure </w:t>
      </w:r>
      <w:r w:rsidR="00676583">
        <w:rPr>
          <w:noProof/>
        </w:rPr>
        <w:t>1</w:t>
      </w:r>
      <w:r w:rsidR="00F315A4">
        <w:fldChar w:fldCharType="end"/>
      </w:r>
      <w:r w:rsidR="00F315A4">
        <w:t xml:space="preserve">). </w:t>
      </w:r>
      <w:r w:rsidR="00753080">
        <w:t>The presence of inorganic phosphate species in the gel and its absence from the supernatant was confirmed by FT-IR (Supplementary information</w:t>
      </w:r>
      <w:r w:rsidR="002C1BEB">
        <w:t xml:space="preserve"> Figure 1</w:t>
      </w:r>
      <w:r w:rsidR="00753080">
        <w:t>).</w:t>
      </w:r>
      <w:r w:rsidR="00F315A4">
        <w:t xml:space="preserve"> The supernatant was extracted and dried by centrifugal ev</w:t>
      </w:r>
      <w:r w:rsidR="00753080">
        <w:t>aporation. Most samples were analysed</w:t>
      </w:r>
      <w:r w:rsidR="00F315A4">
        <w:t xml:space="preserve"> in tripl</w:t>
      </w:r>
      <w:r w:rsidR="006C6956">
        <w:t>icate by RP-HPLC (S</w:t>
      </w:r>
      <w:r w:rsidR="00F315A4">
        <w:t xml:space="preserve">ection </w:t>
      </w:r>
      <w:r w:rsidR="00F315A4">
        <w:fldChar w:fldCharType="begin"/>
      </w:r>
      <w:r w:rsidR="00F315A4">
        <w:instrText xml:space="preserve"> REF _Ref505936653 \n \h </w:instrText>
      </w:r>
      <w:r w:rsidR="00D973A2">
        <w:instrText xml:space="preserve"> \* MERGEFORMAT </w:instrText>
      </w:r>
      <w:r w:rsidR="00F315A4">
        <w:fldChar w:fldCharType="separate"/>
      </w:r>
      <w:r w:rsidR="00676583">
        <w:t>2.5</w:t>
      </w:r>
      <w:r w:rsidR="00F315A4">
        <w:fldChar w:fldCharType="end"/>
      </w:r>
      <w:r w:rsidR="006C6956">
        <w:t>). H</w:t>
      </w:r>
      <w:r w:rsidR="00F315A4">
        <w:t>owever, upon addition of the rehydration fluid</w:t>
      </w:r>
      <w:r w:rsidR="00F6583A">
        <w:t>,</w:t>
      </w:r>
      <w:r w:rsidR="00F315A4">
        <w:t xml:space="preserve"> some samples were</w:t>
      </w:r>
      <w:r w:rsidR="006C6956">
        <w:t xml:space="preserve"> insoluble </w:t>
      </w:r>
      <w:r w:rsidR="00F315A4">
        <w:t>due to the presence of high conc</w:t>
      </w:r>
      <w:r w:rsidR="006C6956">
        <w:t>entrations of calcium phosphate</w:t>
      </w:r>
      <w:r w:rsidR="00F6583A">
        <w:t xml:space="preserve">; in these </w:t>
      </w:r>
      <w:r w:rsidR="000009CA">
        <w:t>cases,</w:t>
      </w:r>
      <w:r w:rsidR="00F315A4">
        <w:t xml:space="preserve"> only one </w:t>
      </w:r>
      <w:r w:rsidR="00F6583A">
        <w:t xml:space="preserve">replicate </w:t>
      </w:r>
      <w:r w:rsidR="00F315A4">
        <w:t xml:space="preserve">was analysed </w:t>
      </w:r>
      <w:r w:rsidR="00F6583A">
        <w:t xml:space="preserve">by RP-HPLC </w:t>
      </w:r>
      <w:r w:rsidR="00F315A4">
        <w:t>to pre</w:t>
      </w:r>
      <w:r w:rsidR="00804DF3">
        <w:t>vent damage to the HPLC system.</w:t>
      </w:r>
    </w:p>
    <w:p w14:paraId="444F6C71" w14:textId="69350921" w:rsidR="00F315A4" w:rsidRDefault="00065B9C" w:rsidP="00D973A2">
      <w:pPr>
        <w:spacing w:line="480" w:lineRule="auto"/>
      </w:pPr>
      <w:r>
        <w:t>To quantify the impact of the method on amino acid composition (</w:t>
      </w:r>
      <w:r w:rsidR="0045541D">
        <w:t>part b</w:t>
      </w:r>
      <w:r w:rsidR="00B01D58">
        <w:t>);</w:t>
      </w:r>
      <w:r w:rsidR="0045541D">
        <w:t xml:space="preserve"> </w:t>
      </w:r>
      <w:r w:rsidR="00F315A4">
        <w:t>1:1 and 1:4 amino acid reference solutions were</w:t>
      </w:r>
      <w:r w:rsidR="00892F2B">
        <w:t xml:space="preserve"> added to</w:t>
      </w:r>
      <w:r w:rsidR="00F315A4">
        <w:t xml:space="preserve"> </w:t>
      </w:r>
      <w:r w:rsidR="00903DEC">
        <w:t xml:space="preserve">powdered </w:t>
      </w:r>
      <w:r w:rsidR="00F315A4">
        <w:t>hydroxyapatite</w:t>
      </w:r>
      <w:r w:rsidR="00903DEC">
        <w:t>.</w:t>
      </w:r>
      <w:r w:rsidR="00F315A4">
        <w:t xml:space="preserve">  </w:t>
      </w:r>
      <w:bookmarkStart w:id="57" w:name="_Toc510517312"/>
      <w:r w:rsidR="00F315A4">
        <w:t>Samples followed the optimised protocol outline</w:t>
      </w:r>
      <w:r w:rsidR="0045541D">
        <w:t>d</w:t>
      </w:r>
      <w:r w:rsidR="00F315A4">
        <w:t xml:space="preserve"> f</w:t>
      </w:r>
      <w:r w:rsidR="006C6956">
        <w:t>or FAA samples post bleaching (S</w:t>
      </w:r>
      <w:r w:rsidR="00F315A4">
        <w:t xml:space="preserve">ections </w:t>
      </w:r>
      <w:r w:rsidR="00F315A4">
        <w:fldChar w:fldCharType="begin"/>
      </w:r>
      <w:r w:rsidR="00F315A4">
        <w:instrText xml:space="preserve"> REF _Ref510517802 \r \h </w:instrText>
      </w:r>
      <w:r w:rsidR="00D973A2">
        <w:instrText xml:space="preserve"> \* MERGEFORMAT </w:instrText>
      </w:r>
      <w:r w:rsidR="00F315A4">
        <w:fldChar w:fldCharType="separate"/>
      </w:r>
      <w:r w:rsidR="00676583">
        <w:t>2.4.2</w:t>
      </w:r>
      <w:r w:rsidR="00F315A4">
        <w:fldChar w:fldCharType="end"/>
      </w:r>
      <w:r w:rsidR="006C6956">
        <w:t xml:space="preserve"> and</w:t>
      </w:r>
      <w:r w:rsidR="00F315A4">
        <w:t xml:space="preserve"> </w:t>
      </w:r>
      <w:r w:rsidR="00F315A4">
        <w:fldChar w:fldCharType="begin"/>
      </w:r>
      <w:r w:rsidR="00F315A4">
        <w:instrText xml:space="preserve"> REF _Ref510517804 \r \h </w:instrText>
      </w:r>
      <w:r w:rsidR="00D973A2">
        <w:instrText xml:space="preserve"> \* MERGEFORMAT </w:instrText>
      </w:r>
      <w:r w:rsidR="00F315A4">
        <w:fldChar w:fldCharType="separate"/>
      </w:r>
      <w:r w:rsidR="00676583">
        <w:t>2.5</w:t>
      </w:r>
      <w:r w:rsidR="00F315A4">
        <w:fldChar w:fldCharType="end"/>
      </w:r>
      <w:r w:rsidR="00F315A4">
        <w:t>).</w:t>
      </w:r>
    </w:p>
    <w:bookmarkEnd w:id="57"/>
    <w:p w14:paraId="3A388B75" w14:textId="0B95FDE4" w:rsidR="00F315A4" w:rsidRDefault="00F315A4" w:rsidP="00D973A2">
      <w:pPr>
        <w:spacing w:line="480" w:lineRule="auto"/>
      </w:pPr>
    </w:p>
    <w:p w14:paraId="264AD9A1" w14:textId="1063D9F8" w:rsidR="00F315A4" w:rsidRDefault="00F315A4" w:rsidP="00D973A2">
      <w:pPr>
        <w:pStyle w:val="Heading2"/>
        <w:numPr>
          <w:ilvl w:val="1"/>
          <w:numId w:val="5"/>
        </w:numPr>
        <w:spacing w:line="480" w:lineRule="auto"/>
      </w:pPr>
      <w:bookmarkStart w:id="58" w:name="_Toc505612828"/>
      <w:bookmarkStart w:id="59" w:name="_Toc510517313"/>
      <w:r>
        <w:lastRenderedPageBreak/>
        <w:t>Optimis</w:t>
      </w:r>
      <w:r w:rsidR="00146508">
        <w:t>ing</w:t>
      </w:r>
      <w:r>
        <w:t xml:space="preserve"> the </w:t>
      </w:r>
      <w:bookmarkEnd w:id="58"/>
      <w:r>
        <w:t>volume of KOH added during the biphasic separation of phosphate species and amino acids</w:t>
      </w:r>
      <w:bookmarkEnd w:id="59"/>
      <w:r w:rsidR="003E2702">
        <w:t>: results and discussion</w:t>
      </w:r>
    </w:p>
    <w:p w14:paraId="208BABF7" w14:textId="53799F3C" w:rsidR="00F315A4" w:rsidRDefault="00F315A4" w:rsidP="00D973A2">
      <w:pPr>
        <w:spacing w:line="480" w:lineRule="auto"/>
      </w:pPr>
      <w:r>
        <w:t xml:space="preserve">A biphasic method for separation of phosphate species from amino acids has been developed to eliminate the chromatographic issues caused by high concentrations of inorganic species during RP-HPLC analysis. </w:t>
      </w:r>
    </w:p>
    <w:p w14:paraId="2A531E6B" w14:textId="3EB822E6" w:rsidR="00F315A4" w:rsidRDefault="00F315A4" w:rsidP="00D973A2">
      <w:pPr>
        <w:pStyle w:val="Heading3"/>
        <w:numPr>
          <w:ilvl w:val="2"/>
          <w:numId w:val="5"/>
        </w:numPr>
        <w:spacing w:line="480" w:lineRule="auto"/>
      </w:pPr>
      <w:bookmarkStart w:id="60" w:name="_Toc510517315"/>
      <w:r>
        <w:t xml:space="preserve">Changes in FAA </w:t>
      </w:r>
      <w:r w:rsidR="008140B9">
        <w:t xml:space="preserve">and THAA </w:t>
      </w:r>
      <w:r>
        <w:t>concentration with increasing KOH volume</w:t>
      </w:r>
      <w:bookmarkEnd w:id="60"/>
    </w:p>
    <w:p w14:paraId="51C2B1A2" w14:textId="4BD87AE0" w:rsidR="00F315A4" w:rsidRDefault="00F315A4" w:rsidP="00D973A2">
      <w:pPr>
        <w:spacing w:line="480" w:lineRule="auto"/>
      </w:pPr>
      <w:r>
        <w:t xml:space="preserve">For the samples analysed for their FAAs, the </w:t>
      </w:r>
      <w:r w:rsidR="00892F2B">
        <w:t>measured</w:t>
      </w:r>
      <w:r>
        <w:t xml:space="preserve"> concentration of Asx, Glx and Ala initially </w:t>
      </w:r>
      <w:r w:rsidR="000C0FE0">
        <w:t>drops with increasing KOH</w:t>
      </w:r>
      <w:r w:rsidR="00E759F4">
        <w:t xml:space="preserve"> volume</w:t>
      </w:r>
      <w:r w:rsidR="000C0FE0">
        <w:t xml:space="preserve"> (12-</w:t>
      </w:r>
      <w:r>
        <w:t xml:space="preserve">20 μL; </w:t>
      </w:r>
      <w:r>
        <w:fldChar w:fldCharType="begin"/>
      </w:r>
      <w:r>
        <w:instrText xml:space="preserve"> REF _Ref487197812 \h </w:instrText>
      </w:r>
      <w:r w:rsidR="00D973A2">
        <w:instrText xml:space="preserve"> \* MERGEFORMAT </w:instrText>
      </w:r>
      <w:r>
        <w:fldChar w:fldCharType="separate"/>
      </w:r>
      <w:r w:rsidR="00676583">
        <w:t xml:space="preserve">Figure </w:t>
      </w:r>
      <w:r w:rsidR="00676583">
        <w:rPr>
          <w:noProof/>
        </w:rPr>
        <w:t>2</w:t>
      </w:r>
      <w:r>
        <w:fldChar w:fldCharType="end"/>
      </w:r>
      <w:r>
        <w:t>)</w:t>
      </w:r>
      <w:r w:rsidR="00512773">
        <w:t>;</w:t>
      </w:r>
      <w:r>
        <w:t xml:space="preserve"> this is most likely due to an increasing HPLC response to the internal standard, as the inorganic phosphates are more effectively removed and peak suppression </w:t>
      </w:r>
      <w:r w:rsidR="00903DEC">
        <w:t>was</w:t>
      </w:r>
      <w:r>
        <w:t xml:space="preserve"> reduced. Above 16 µL mg</w:t>
      </w:r>
      <w:r>
        <w:rPr>
          <w:vertAlign w:val="superscript"/>
        </w:rPr>
        <w:t>-1</w:t>
      </w:r>
      <w:r>
        <w:t xml:space="preserve"> of KOH, the internal standard peak response lies within the expected</w:t>
      </w:r>
      <w:r w:rsidR="00E759F4">
        <w:t xml:space="preserve"> range (i.e. of the rehydration </w:t>
      </w:r>
      <w:r>
        <w:t>solution alone), but peak area reduces again as excess KOH (&gt; 40 µL mg</w:t>
      </w:r>
      <w:r>
        <w:rPr>
          <w:vertAlign w:val="superscript"/>
        </w:rPr>
        <w:t>-1</w:t>
      </w:r>
      <w:r>
        <w:t xml:space="preserve">) start to cause peak suppression. The </w:t>
      </w:r>
      <w:r w:rsidR="00892F2B">
        <w:t>measured</w:t>
      </w:r>
      <w:r>
        <w:t xml:space="preserve"> concentration of Asx when 180 μL of KOH </w:t>
      </w:r>
      <w:r w:rsidR="00903DEC">
        <w:t>solution was</w:t>
      </w:r>
      <w:r>
        <w:t xml:space="preserve"> added is higher than at lower volumes of KOH, but this is not replicated in the other amino acids (</w:t>
      </w:r>
      <w:r>
        <w:fldChar w:fldCharType="begin"/>
      </w:r>
      <w:r>
        <w:instrText xml:space="preserve"> REF _Ref487197812 \h </w:instrText>
      </w:r>
      <w:r w:rsidR="00D973A2">
        <w:instrText xml:space="preserve"> \* MERGEFORMAT </w:instrText>
      </w:r>
      <w:r>
        <w:fldChar w:fldCharType="separate"/>
      </w:r>
      <w:r w:rsidR="00676583">
        <w:t xml:space="preserve">Figure </w:t>
      </w:r>
      <w:r w:rsidR="00676583">
        <w:rPr>
          <w:noProof/>
        </w:rPr>
        <w:t>2</w:t>
      </w:r>
      <w:r>
        <w:fldChar w:fldCharType="end"/>
      </w:r>
      <w:r>
        <w:t xml:space="preserve">, indicating that Asx has </w:t>
      </w:r>
      <w:r w:rsidR="000C0FE0">
        <w:t xml:space="preserve">a different </w:t>
      </w:r>
      <w:r w:rsidR="006A75BD">
        <w:t>response</w:t>
      </w:r>
      <w:r>
        <w:t xml:space="preserve"> to the </w:t>
      </w:r>
      <w:r w:rsidR="00512773">
        <w:t>higher levels of K</w:t>
      </w:r>
      <w:r w:rsidR="008140B9">
        <w:t>O</w:t>
      </w:r>
      <w:r w:rsidR="00512773">
        <w:t xml:space="preserve">H than the </w:t>
      </w:r>
      <w:r>
        <w:t xml:space="preserve">other amino acids (including LhArg). Additionally, the </w:t>
      </w:r>
      <w:r w:rsidR="00903DEC">
        <w:t>samples</w:t>
      </w:r>
      <w:r>
        <w:t xml:space="preserve"> </w:t>
      </w:r>
      <w:r w:rsidR="00903DEC">
        <w:t>analysed</w:t>
      </w:r>
      <w:r>
        <w:t xml:space="preserve"> at the </w:t>
      </w:r>
      <w:r w:rsidR="00903DEC">
        <w:t>highest and lowest volumes of KOH solution</w:t>
      </w:r>
      <w:r>
        <w:t xml:space="preserve"> (12, 120 and 180 µL mg</w:t>
      </w:r>
      <w:r>
        <w:rPr>
          <w:vertAlign w:val="superscript"/>
        </w:rPr>
        <w:t>-1</w:t>
      </w:r>
      <w:r>
        <w:t xml:space="preserve">) </w:t>
      </w:r>
      <w:r w:rsidR="00903DEC">
        <w:t>induced</w:t>
      </w:r>
      <w:r>
        <w:t xml:space="preserve"> cloudy solutions prior to HPLC injection, suggesting higher concentrations of inorganic salts. Volumes of 20-</w:t>
      </w:r>
      <w:r w:rsidR="00903DEC">
        <w:t>65</w:t>
      </w:r>
      <w:r>
        <w:t xml:space="preserve"> µL mg</w:t>
      </w:r>
      <w:r>
        <w:rPr>
          <w:vertAlign w:val="superscript"/>
        </w:rPr>
        <w:t>-1</w:t>
      </w:r>
      <w:r>
        <w:t xml:space="preserve"> of KOH</w:t>
      </w:r>
      <w:r w:rsidR="000C0FE0">
        <w:t xml:space="preserve"> used</w:t>
      </w:r>
      <w:r>
        <w:t xml:space="preserve"> to induce gel formation are therefore most likely to yield reliable amino acid data, and a value of 28 µL mg</w:t>
      </w:r>
      <w:r>
        <w:rPr>
          <w:vertAlign w:val="superscript"/>
        </w:rPr>
        <w:t>-1</w:t>
      </w:r>
      <w:r>
        <w:t xml:space="preserve"> is recommended. </w:t>
      </w:r>
    </w:p>
    <w:p w14:paraId="3525679F" w14:textId="52FA712F" w:rsidR="00F315A4" w:rsidRDefault="00B830F7" w:rsidP="00D973A2">
      <w:pPr>
        <w:spacing w:line="480" w:lineRule="auto"/>
      </w:pPr>
      <w:r w:rsidRPr="00B830F7">
        <w:rPr>
          <w:noProof/>
          <w:lang w:eastAsia="en-GB"/>
        </w:rPr>
        <w:lastRenderedPageBreak/>
        <w:drawing>
          <wp:inline distT="0" distB="0" distL="0" distR="0" wp14:anchorId="51B303C6" wp14:editId="55CC8F2F">
            <wp:extent cx="5495925" cy="757236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6098" cy="7586384"/>
                    </a:xfrm>
                    <a:prstGeom prst="rect">
                      <a:avLst/>
                    </a:prstGeom>
                    <a:noFill/>
                    <a:ln>
                      <a:noFill/>
                    </a:ln>
                  </pic:spPr>
                </pic:pic>
              </a:graphicData>
            </a:graphic>
          </wp:inline>
        </w:drawing>
      </w:r>
    </w:p>
    <w:p w14:paraId="77051B72" w14:textId="13DA6821" w:rsidR="00F315A4" w:rsidRDefault="00F315A4" w:rsidP="00D973A2">
      <w:pPr>
        <w:pStyle w:val="Caption"/>
        <w:spacing w:line="480" w:lineRule="auto"/>
        <w:rPr>
          <w:rFonts w:ascii="Calibri" w:hAnsi="Calibri" w:cs="Calibri"/>
        </w:rPr>
      </w:pPr>
      <w:bookmarkStart w:id="61" w:name="_Ref487197812"/>
      <w:r>
        <w:t xml:space="preserve">Figure </w:t>
      </w:r>
      <w:r w:rsidR="00065B9C">
        <w:rPr>
          <w:noProof/>
        </w:rPr>
        <w:fldChar w:fldCharType="begin"/>
      </w:r>
      <w:r w:rsidR="00065B9C">
        <w:rPr>
          <w:noProof/>
        </w:rPr>
        <w:instrText xml:space="preserve"> SEQ Figure \* ARABIC </w:instrText>
      </w:r>
      <w:r w:rsidR="00065B9C">
        <w:rPr>
          <w:noProof/>
        </w:rPr>
        <w:fldChar w:fldCharType="separate"/>
      </w:r>
      <w:r w:rsidR="00676583">
        <w:rPr>
          <w:noProof/>
        </w:rPr>
        <w:t>2</w:t>
      </w:r>
      <w:r w:rsidR="00065B9C">
        <w:rPr>
          <w:noProof/>
        </w:rPr>
        <w:fldChar w:fldCharType="end"/>
      </w:r>
      <w:bookmarkEnd w:id="61"/>
      <w:r>
        <w:t xml:space="preserve">. FAA (Left) and THAA (right) </w:t>
      </w:r>
      <w:r w:rsidRPr="00E32B83">
        <w:t>biphasic separation</w:t>
      </w:r>
      <w:r>
        <w:t xml:space="preserve"> optimisation: Change in concentration of amino acids when changing the volume of KOH added (top </w:t>
      </w:r>
      <w:r w:rsidR="008140B9">
        <w:t xml:space="preserve">four </w:t>
      </w:r>
      <w:r w:rsidR="004D1DA7">
        <w:t>rows</w:t>
      </w:r>
      <w:r>
        <w:t>), the change in the HPLC response to the internal standard when changing the volume of KOH (bottom</w:t>
      </w:r>
      <w:r w:rsidR="008140B9">
        <w:t xml:space="preserve"> panel</w:t>
      </w:r>
      <w:r>
        <w:t>).  Error bars depict one standard deviation about the mean</w:t>
      </w:r>
      <w:r>
        <w:rPr>
          <w:rFonts w:ascii="Calibri" w:hAnsi="Calibri" w:cs="Calibri"/>
        </w:rPr>
        <w:t xml:space="preserve"> (n = 3). Samples </w:t>
      </w:r>
      <w:r>
        <w:rPr>
          <w:rFonts w:ascii="Calibri" w:hAnsi="Calibri" w:cs="Calibri"/>
        </w:rPr>
        <w:lastRenderedPageBreak/>
        <w:t>that were cloudy prior to HPLC injection have been plotted as crosses, only one sample of each of these volumes w</w:t>
      </w:r>
      <w:r w:rsidR="00903DEC">
        <w:rPr>
          <w:rFonts w:ascii="Calibri" w:hAnsi="Calibri" w:cs="Calibri"/>
        </w:rPr>
        <w:t>ere analysed</w:t>
      </w:r>
      <w:r>
        <w:rPr>
          <w:rFonts w:ascii="Calibri" w:hAnsi="Calibri" w:cs="Calibri"/>
        </w:rPr>
        <w:t>.</w:t>
      </w:r>
    </w:p>
    <w:p w14:paraId="475847A2" w14:textId="56F24529" w:rsidR="00A0416E" w:rsidRDefault="00F315A4" w:rsidP="00D973A2">
      <w:pPr>
        <w:spacing w:line="480" w:lineRule="auto"/>
      </w:pPr>
      <w:r>
        <w:t>Generally, a higher precision</w:t>
      </w:r>
      <w:r w:rsidR="00892F2B">
        <w:t xml:space="preserve"> (cf. </w:t>
      </w:r>
      <w:r w:rsidR="009E7E62">
        <w:t xml:space="preserve">1σ </w:t>
      </w:r>
      <w:r w:rsidR="00892F2B">
        <w:t xml:space="preserve">error bars </w:t>
      </w:r>
      <w:r w:rsidR="00892F2B">
        <w:fldChar w:fldCharType="begin"/>
      </w:r>
      <w:r w:rsidR="00892F2B">
        <w:instrText xml:space="preserve"> REF _Ref487197812 \h </w:instrText>
      </w:r>
      <w:r w:rsidR="00892F2B">
        <w:fldChar w:fldCharType="separate"/>
      </w:r>
      <w:r w:rsidR="00676583">
        <w:t xml:space="preserve">Figure </w:t>
      </w:r>
      <w:r w:rsidR="00676583">
        <w:rPr>
          <w:noProof/>
        </w:rPr>
        <w:t>2</w:t>
      </w:r>
      <w:r w:rsidR="00892F2B">
        <w:fldChar w:fldCharType="end"/>
      </w:r>
      <w:r w:rsidR="00892F2B">
        <w:t>)</w:t>
      </w:r>
      <w:r>
        <w:t xml:space="preserve"> </w:t>
      </w:r>
      <w:r w:rsidR="00903DEC">
        <w:t>was</w:t>
      </w:r>
      <w:r>
        <w:t xml:space="preserve"> </w:t>
      </w:r>
      <w:r w:rsidR="00A0416E">
        <w:t>observed</w:t>
      </w:r>
      <w:r>
        <w:t xml:space="preserve"> for the THAA </w:t>
      </w:r>
      <w:r w:rsidR="00903DEC">
        <w:t>measured</w:t>
      </w:r>
      <w:r>
        <w:t xml:space="preserve"> concentrations than for comparable FAA fractions (</w:t>
      </w:r>
      <w:r>
        <w:rPr>
          <w:highlight w:val="yellow"/>
        </w:rPr>
        <w:fldChar w:fldCharType="begin"/>
      </w:r>
      <w:r>
        <w:instrText xml:space="preserve"> REF _Ref487197812 \h </w:instrText>
      </w:r>
      <w:r w:rsidR="00D973A2">
        <w:rPr>
          <w:highlight w:val="yellow"/>
        </w:rPr>
        <w:instrText xml:space="preserve"> \* MERGEFORMAT </w:instrText>
      </w:r>
      <w:r>
        <w:rPr>
          <w:highlight w:val="yellow"/>
        </w:rPr>
      </w:r>
      <w:r>
        <w:rPr>
          <w:highlight w:val="yellow"/>
        </w:rPr>
        <w:fldChar w:fldCharType="separate"/>
      </w:r>
      <w:r w:rsidR="00676583">
        <w:t xml:space="preserve">Figure </w:t>
      </w:r>
      <w:r w:rsidR="00676583">
        <w:rPr>
          <w:noProof/>
        </w:rPr>
        <w:t>2</w:t>
      </w:r>
      <w:r>
        <w:rPr>
          <w:highlight w:val="yellow"/>
        </w:rPr>
        <w:fldChar w:fldCharType="end"/>
      </w:r>
      <w:r w:rsidR="00A0416E">
        <w:t>)</w:t>
      </w:r>
      <w:r w:rsidR="00065B9C">
        <w:t>,</w:t>
      </w:r>
      <w:r w:rsidR="00A0416E">
        <w:t xml:space="preserve"> </w:t>
      </w:r>
      <w:r>
        <w:t xml:space="preserve">most likely due to the higher </w:t>
      </w:r>
      <w:r w:rsidR="008140B9">
        <w:t xml:space="preserve">amounts </w:t>
      </w:r>
      <w:r>
        <w:t>of amino acids in the THAA fractions, making quantification of integrat</w:t>
      </w:r>
      <w:r w:rsidR="00A0416E">
        <w:t>ed HPLC peak areas more precise</w:t>
      </w:r>
      <w:r>
        <w:t xml:space="preserve">. The </w:t>
      </w:r>
      <w:r w:rsidR="00903DEC">
        <w:t>measured</w:t>
      </w:r>
      <w:r>
        <w:t xml:space="preserve"> concentration for Glx, Ala, and Phe are relatively stable </w:t>
      </w:r>
      <w:r w:rsidR="000C0FE0">
        <w:t>with</w:t>
      </w:r>
      <w:r>
        <w:t xml:space="preserve"> increasing KOH volume (</w:t>
      </w:r>
      <w:r>
        <w:fldChar w:fldCharType="begin"/>
      </w:r>
      <w:r>
        <w:instrText xml:space="preserve"> REF _Ref487197812 \h </w:instrText>
      </w:r>
      <w:r w:rsidR="00D973A2">
        <w:instrText xml:space="preserve"> \* MERGEFORMAT </w:instrText>
      </w:r>
      <w:r>
        <w:fldChar w:fldCharType="separate"/>
      </w:r>
      <w:r w:rsidR="00676583">
        <w:t xml:space="preserve">Figure </w:t>
      </w:r>
      <w:r w:rsidR="00676583">
        <w:rPr>
          <w:noProof/>
        </w:rPr>
        <w:t>2</w:t>
      </w:r>
      <w:r>
        <w:fldChar w:fldCharType="end"/>
      </w:r>
      <w:r>
        <w:t>)</w:t>
      </w:r>
      <w:r w:rsidR="00031DD4">
        <w:t>, with a similar divergence observed for Asx as that seen in the FAA , indicating</w:t>
      </w:r>
      <w:r w:rsidR="000C0FE0">
        <w:t xml:space="preserve"> either</w:t>
      </w:r>
      <w:r w:rsidR="00A0416E">
        <w:t xml:space="preserve"> a bias in the peak suppression when compared to other amino acids</w:t>
      </w:r>
      <w:r w:rsidR="008140B9">
        <w:t xml:space="preserve"> (</w:t>
      </w:r>
      <w:r w:rsidR="00A0416E">
        <w:t>including the internal standard</w:t>
      </w:r>
      <w:r w:rsidR="008140B9">
        <w:t>),</w:t>
      </w:r>
      <w:r w:rsidR="00A0416E">
        <w:t xml:space="preserve"> or </w:t>
      </w:r>
      <w:r w:rsidR="000C0FE0">
        <w:t xml:space="preserve">that </w:t>
      </w:r>
      <w:r w:rsidR="00A0416E">
        <w:t>the concentration of Asx could</w:t>
      </w:r>
      <w:r w:rsidR="000C0FE0">
        <w:t xml:space="preserve"> be bias</w:t>
      </w:r>
      <w:r w:rsidR="00E759F4">
        <w:t>ed</w:t>
      </w:r>
      <w:r w:rsidR="000C0FE0">
        <w:t xml:space="preserve"> by gel formation (see S</w:t>
      </w:r>
      <w:r w:rsidR="00A0416E">
        <w:t xml:space="preserve">ection </w:t>
      </w:r>
      <w:r w:rsidR="00A0416E">
        <w:fldChar w:fldCharType="begin"/>
      </w:r>
      <w:r w:rsidR="00A0416E">
        <w:instrText xml:space="preserve"> REF _Ref511301879 \r \h </w:instrText>
      </w:r>
      <w:r w:rsidR="00D973A2">
        <w:instrText xml:space="preserve"> \* MERGEFORMAT </w:instrText>
      </w:r>
      <w:r w:rsidR="00A0416E">
        <w:fldChar w:fldCharType="separate"/>
      </w:r>
      <w:r w:rsidR="00676583">
        <w:t>3.3</w:t>
      </w:r>
      <w:r w:rsidR="00A0416E">
        <w:fldChar w:fldCharType="end"/>
      </w:r>
      <w:r w:rsidR="00A0416E">
        <w:t xml:space="preserve">). </w:t>
      </w:r>
    </w:p>
    <w:p w14:paraId="20C0EE51" w14:textId="65968FE6" w:rsidR="00F315A4" w:rsidRPr="00CF1566" w:rsidRDefault="00F315A4" w:rsidP="00D973A2">
      <w:pPr>
        <w:pStyle w:val="Heading3"/>
        <w:numPr>
          <w:ilvl w:val="2"/>
          <w:numId w:val="5"/>
        </w:numPr>
        <w:spacing w:line="480" w:lineRule="auto"/>
      </w:pPr>
      <w:bookmarkStart w:id="62" w:name="_Toc505612831"/>
      <w:bookmarkStart w:id="63" w:name="_Toc510517317"/>
      <w:r>
        <w:t>Changes in D/L value with increasing KOH volume</w:t>
      </w:r>
      <w:bookmarkEnd w:id="62"/>
      <w:bookmarkEnd w:id="63"/>
    </w:p>
    <w:p w14:paraId="24835273" w14:textId="309EC414" w:rsidR="00F315A4" w:rsidRPr="000B3A32" w:rsidRDefault="00F315A4" w:rsidP="00D973A2">
      <w:pPr>
        <w:spacing w:line="480" w:lineRule="auto"/>
      </w:pPr>
      <w:r w:rsidRPr="00D91E5B">
        <w:t xml:space="preserve">The D/L value for most amino acids is unaffected by changes in KOH volume, except </w:t>
      </w:r>
      <w:r w:rsidR="000C0FE0" w:rsidRPr="00D91E5B">
        <w:t xml:space="preserve">for Ala </w:t>
      </w:r>
      <w:r w:rsidR="00BB4E05" w:rsidRPr="00D91E5B">
        <w:t>prepared</w:t>
      </w:r>
      <w:r w:rsidR="000C0FE0" w:rsidRPr="00D91E5B">
        <w:t xml:space="preserve"> with 12 μL</w:t>
      </w:r>
      <w:r w:rsidRPr="00D91E5B">
        <w:t xml:space="preserve"> KOH</w:t>
      </w:r>
      <w:r w:rsidR="00C27D03" w:rsidRPr="00D91E5B">
        <w:t xml:space="preserve"> and the THAA Glx and Phe prepared with 70 μL KOH </w:t>
      </w:r>
      <w:r w:rsidRPr="00D91E5B">
        <w:t>(</w:t>
      </w:r>
      <w:r w:rsidRPr="00D91E5B">
        <w:fldChar w:fldCharType="begin"/>
      </w:r>
      <w:r w:rsidRPr="00D91E5B">
        <w:instrText xml:space="preserve"> REF _Ref505335297 \h </w:instrText>
      </w:r>
      <w:r w:rsidR="006166D4" w:rsidRPr="00D91E5B">
        <w:instrText xml:space="preserve"> \* MERGEFORMAT </w:instrText>
      </w:r>
      <w:r w:rsidRPr="00D91E5B">
        <w:fldChar w:fldCharType="separate"/>
      </w:r>
      <w:r w:rsidR="00676583">
        <w:t xml:space="preserve">Figure </w:t>
      </w:r>
      <w:r w:rsidR="00676583">
        <w:rPr>
          <w:noProof/>
        </w:rPr>
        <w:t>3</w:t>
      </w:r>
      <w:r w:rsidRPr="00D91E5B">
        <w:fldChar w:fldCharType="end"/>
      </w:r>
      <w:r w:rsidRPr="00D91E5B">
        <w:t>). This suggests the biphasic gel formation</w:t>
      </w:r>
      <w:r w:rsidR="00BB4E05" w:rsidRPr="00D91E5B">
        <w:t xml:space="preserve"> </w:t>
      </w:r>
      <w:r w:rsidRPr="00D91E5B">
        <w:t>does not bias the D/L values</w:t>
      </w:r>
      <w:r w:rsidR="00C27D03" w:rsidRPr="00D91E5B">
        <w:t xml:space="preserve"> at the intermediate volumes (</w:t>
      </w:r>
      <w:r w:rsidR="006166D4" w:rsidRPr="00D91E5B">
        <w:t>FAA: 16 – 120 μL; THAA: 20 – 65 μL</w:t>
      </w:r>
      <w:r w:rsidR="00C27D03" w:rsidRPr="00D91E5B">
        <w:t>)</w:t>
      </w:r>
      <w:r w:rsidRPr="00D91E5B">
        <w:t>. Whilst a range</w:t>
      </w:r>
      <w:r w:rsidR="000C0FE0" w:rsidRPr="00D91E5B">
        <w:t xml:space="preserve"> of volumes </w:t>
      </w:r>
      <w:r w:rsidR="008140B9" w:rsidRPr="00D91E5B">
        <w:t xml:space="preserve">of KOH </w:t>
      </w:r>
      <w:r w:rsidR="000C0FE0" w:rsidRPr="00D91E5B">
        <w:t>may be appropriate, a</w:t>
      </w:r>
      <w:r w:rsidRPr="00D91E5B">
        <w:t xml:space="preserve"> </w:t>
      </w:r>
      <w:r w:rsidR="008140B9" w:rsidRPr="00D91E5B">
        <w:t xml:space="preserve">standard </w:t>
      </w:r>
      <w:r w:rsidRPr="00D91E5B">
        <w:t>volume of 28 μL mg</w:t>
      </w:r>
      <w:r w:rsidRPr="00D91E5B">
        <w:rPr>
          <w:vertAlign w:val="superscript"/>
        </w:rPr>
        <w:t>-1</w:t>
      </w:r>
      <w:r w:rsidR="009E7E62">
        <w:t xml:space="preserve"> has</w:t>
      </w:r>
      <w:r w:rsidR="00700426" w:rsidRPr="00D91E5B">
        <w:t xml:space="preserve"> </w:t>
      </w:r>
      <w:r w:rsidR="00031DD4">
        <w:t xml:space="preserve">therefore </w:t>
      </w:r>
      <w:r w:rsidRPr="00D91E5B">
        <w:t>been selected for the biphasic separation of amino acids from phosphate species</w:t>
      </w:r>
      <w:r w:rsidR="005231CC">
        <w:t>, as t</w:t>
      </w:r>
      <w:r w:rsidRPr="00D91E5B">
        <w:t xml:space="preserve">his volume </w:t>
      </w:r>
      <w:r w:rsidR="005231CC">
        <w:t>is</w:t>
      </w:r>
      <w:r w:rsidR="00BB4E05" w:rsidRPr="00D91E5B">
        <w:t xml:space="preserve"> </w:t>
      </w:r>
      <w:r w:rsidR="009E7E62">
        <w:t>un</w:t>
      </w:r>
      <w:r w:rsidR="00BB4E05" w:rsidRPr="00D91E5B">
        <w:t>a</w:t>
      </w:r>
      <w:r w:rsidR="00C27D03" w:rsidRPr="00D91E5B">
        <w:t>ffected by peak suppression</w:t>
      </w:r>
      <w:r w:rsidR="006166D4" w:rsidRPr="00D91E5B">
        <w:t>.</w:t>
      </w:r>
    </w:p>
    <w:p w14:paraId="5CFEC205" w14:textId="57A4EB12" w:rsidR="00F315A4" w:rsidRDefault="00F315A4" w:rsidP="00D973A2">
      <w:pPr>
        <w:spacing w:line="480" w:lineRule="auto"/>
      </w:pPr>
      <w:r w:rsidRPr="00E0018C">
        <w:rPr>
          <w:noProof/>
          <w:lang w:eastAsia="en-GB"/>
        </w:rPr>
        <w:lastRenderedPageBreak/>
        <w:drawing>
          <wp:inline distT="0" distB="0" distL="0" distR="0" wp14:anchorId="60D308A7" wp14:editId="4EBC43D0">
            <wp:extent cx="5295900" cy="7756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2545" cy="7766582"/>
                    </a:xfrm>
                    <a:prstGeom prst="rect">
                      <a:avLst/>
                    </a:prstGeom>
                    <a:noFill/>
                    <a:ln>
                      <a:noFill/>
                    </a:ln>
                  </pic:spPr>
                </pic:pic>
              </a:graphicData>
            </a:graphic>
          </wp:inline>
        </w:drawing>
      </w:r>
    </w:p>
    <w:p w14:paraId="34661528" w14:textId="1CB6AA55" w:rsidR="00F315A4" w:rsidRDefault="00F315A4" w:rsidP="00D973A2">
      <w:pPr>
        <w:pStyle w:val="Caption"/>
        <w:spacing w:line="480" w:lineRule="auto"/>
        <w:rPr>
          <w:rFonts w:ascii="Calibri" w:hAnsi="Calibri" w:cs="Calibri"/>
        </w:rPr>
      </w:pPr>
      <w:bookmarkStart w:id="64" w:name="_Ref505335297"/>
      <w:r>
        <w:t xml:space="preserve">Figure </w:t>
      </w:r>
      <w:r w:rsidR="00065B9C">
        <w:rPr>
          <w:noProof/>
        </w:rPr>
        <w:fldChar w:fldCharType="begin"/>
      </w:r>
      <w:r w:rsidR="00065B9C">
        <w:rPr>
          <w:noProof/>
        </w:rPr>
        <w:instrText xml:space="preserve"> SEQ Figure \* ARABIC </w:instrText>
      </w:r>
      <w:r w:rsidR="00065B9C">
        <w:rPr>
          <w:noProof/>
        </w:rPr>
        <w:fldChar w:fldCharType="separate"/>
      </w:r>
      <w:r w:rsidR="00676583">
        <w:rPr>
          <w:noProof/>
        </w:rPr>
        <w:t>3</w:t>
      </w:r>
      <w:r w:rsidR="00065B9C">
        <w:rPr>
          <w:noProof/>
        </w:rPr>
        <w:fldChar w:fldCharType="end"/>
      </w:r>
      <w:bookmarkEnd w:id="64"/>
      <w:r>
        <w:t xml:space="preserve">. </w:t>
      </w:r>
      <w:bookmarkStart w:id="65" w:name="_Ref505335290"/>
      <w:r>
        <w:t xml:space="preserve">FAA (Left) and THAA (right) </w:t>
      </w:r>
      <w:r w:rsidRPr="00CF1566">
        <w:t>biphasic separation</w:t>
      </w:r>
      <w:r w:rsidR="008140B9">
        <w:t xml:space="preserve"> impact on</w:t>
      </w:r>
      <w:r>
        <w:t xml:space="preserve"> D/L value of amino acids when changing the volume of KOH added).  Error bars </w:t>
      </w:r>
      <w:bookmarkEnd w:id="65"/>
      <w:r>
        <w:t>depict one standard deviation about the mean</w:t>
      </w:r>
      <w:r w:rsidR="00AB238F">
        <w:t xml:space="preserve">. </w:t>
      </w:r>
      <w:r w:rsidR="00AB238F">
        <w:rPr>
          <w:rFonts w:ascii="Calibri" w:hAnsi="Calibri" w:cs="Calibri"/>
        </w:rPr>
        <w:t>Samples that were cloudy prior to HPLC injection have been plotted as crosses, only one sample of each of these volumes wa</w:t>
      </w:r>
      <w:r w:rsidR="00753080">
        <w:rPr>
          <w:rFonts w:ascii="Calibri" w:hAnsi="Calibri" w:cs="Calibri"/>
        </w:rPr>
        <w:t>s analysed</w:t>
      </w:r>
      <w:r w:rsidR="00AB238F">
        <w:rPr>
          <w:rFonts w:ascii="Calibri" w:hAnsi="Calibri" w:cs="Calibri"/>
        </w:rPr>
        <w:t>.</w:t>
      </w:r>
    </w:p>
    <w:p w14:paraId="4B46631E" w14:textId="7FF4EF16" w:rsidR="00F315A4" w:rsidRDefault="00F315A4" w:rsidP="00D973A2">
      <w:pPr>
        <w:pStyle w:val="Heading2"/>
        <w:numPr>
          <w:ilvl w:val="1"/>
          <w:numId w:val="5"/>
        </w:numPr>
        <w:spacing w:line="480" w:lineRule="auto"/>
      </w:pPr>
      <w:bookmarkStart w:id="66" w:name="_Toc504661804"/>
      <w:bookmarkStart w:id="67" w:name="_Toc505612832"/>
      <w:bookmarkStart w:id="68" w:name="_Toc510517318"/>
      <w:bookmarkStart w:id="69" w:name="_Ref511301879"/>
      <w:r>
        <w:lastRenderedPageBreak/>
        <w:t xml:space="preserve">Impact of the </w:t>
      </w:r>
      <w:bookmarkEnd w:id="66"/>
      <w:r>
        <w:t>biphasic separation</w:t>
      </w:r>
      <w:bookmarkEnd w:id="67"/>
      <w:r>
        <w:t xml:space="preserve"> </w:t>
      </w:r>
      <w:r w:rsidR="00C65A1A">
        <w:t xml:space="preserve">on </w:t>
      </w:r>
      <w:r>
        <w:t>amino acid composition and D/L value</w:t>
      </w:r>
      <w:bookmarkEnd w:id="68"/>
      <w:bookmarkEnd w:id="69"/>
    </w:p>
    <w:p w14:paraId="66554997" w14:textId="07E5BBE4" w:rsidR="00F315A4" w:rsidRDefault="00F315A4" w:rsidP="00D973A2">
      <w:pPr>
        <w:spacing w:line="480" w:lineRule="auto"/>
      </w:pPr>
      <w:r>
        <w:t>The biphasic separation of amino acids and phosphate species involves the formation of a gel</w:t>
      </w:r>
      <w:r w:rsidR="00031DD4">
        <w:t xml:space="preserve">, </w:t>
      </w:r>
      <w:r w:rsidR="00E27E0A">
        <w:t>most likely contain</w:t>
      </w:r>
      <w:r w:rsidR="00031DD4">
        <w:t>ing</w:t>
      </w:r>
      <w:r w:rsidR="00E27E0A">
        <w:t xml:space="preserve"> a network of inorganic phosphate and calcium ions cross-linked with molecules of water</w:t>
      </w:r>
      <w:r w:rsidR="002400D5">
        <w:t xml:space="preserve"> (Gash </w:t>
      </w:r>
      <w:r w:rsidR="00A44D70" w:rsidRPr="00A44D70">
        <w:rPr>
          <w:i/>
        </w:rPr>
        <w:t>et al</w:t>
      </w:r>
      <w:r w:rsidR="002400D5">
        <w:t>., 2001)</w:t>
      </w:r>
      <w:r w:rsidR="00E27E0A">
        <w:t xml:space="preserve">. </w:t>
      </w:r>
      <w:r>
        <w:t xml:space="preserve">It is therefore </w:t>
      </w:r>
      <w:r w:rsidR="00031DD4">
        <w:t xml:space="preserve">possible </w:t>
      </w:r>
      <w:r w:rsidR="003C7C19">
        <w:t>that</w:t>
      </w:r>
      <w:r>
        <w:t xml:space="preserve"> a proportion of the amino acid content in solution will be retained by the gel and subsequently </w:t>
      </w:r>
      <w:r w:rsidR="00C65A1A">
        <w:t>unanalysed</w:t>
      </w:r>
      <w:r>
        <w:t>. As each amino acid is chemically unique, they may be retained by the gel to different extents. To test this, a solution with known amino acid composition but different D</w:t>
      </w:r>
      <w:r w:rsidR="003C7C19">
        <w:t>:</w:t>
      </w:r>
      <w:r>
        <w:t xml:space="preserve">L </w:t>
      </w:r>
      <w:r w:rsidR="00C65A1A">
        <w:t xml:space="preserve">values </w:t>
      </w:r>
      <w:r>
        <w:t xml:space="preserve">(1:1 &amp; 4:1) was </w:t>
      </w:r>
      <w:r w:rsidR="00892F2B">
        <w:t>added to</w:t>
      </w:r>
      <w:r w:rsidR="00091359">
        <w:t xml:space="preserve"> </w:t>
      </w:r>
      <w:r>
        <w:t>pure</w:t>
      </w:r>
      <w:r w:rsidR="003E307B">
        <w:t xml:space="preserve"> hydroxyapatite (</w:t>
      </w:r>
      <w:r>
        <w:t xml:space="preserve">principal mineral component of enamel) and the amino acid composition was analysed after </w:t>
      </w:r>
      <w:r w:rsidR="00C65A1A">
        <w:t xml:space="preserve">the optimised </w:t>
      </w:r>
      <w:r>
        <w:t xml:space="preserve">biphasic separation. </w:t>
      </w:r>
    </w:p>
    <w:p w14:paraId="70F521EF" w14:textId="6DB1BE53" w:rsidR="00F315A4" w:rsidRDefault="00F315A4" w:rsidP="00D973A2">
      <w:pPr>
        <w:spacing w:line="480" w:lineRule="auto"/>
      </w:pPr>
      <w:r>
        <w:t xml:space="preserve">The amino acid composition of the </w:t>
      </w:r>
      <w:r w:rsidR="00031DD4">
        <w:t xml:space="preserve">spiked </w:t>
      </w:r>
      <w:r w:rsidR="00892F2B">
        <w:t xml:space="preserve">hydroxyapatite </w:t>
      </w:r>
      <w:r>
        <w:t>is broadly unchanged by the biphasic separation procedure (</w:t>
      </w:r>
      <w:r w:rsidR="00F07331">
        <w:t>Glx, Ser, L-Thr, Ala, Tyr are bias</w:t>
      </w:r>
      <w:r w:rsidR="005231CC">
        <w:t>ed</w:t>
      </w:r>
      <w:r w:rsidR="00F07331">
        <w:t xml:space="preserve"> by &lt;6 %; </w:t>
      </w:r>
      <w:r>
        <w:fldChar w:fldCharType="begin"/>
      </w:r>
      <w:r>
        <w:instrText xml:space="preserve"> REF _Ref505070662 \h </w:instrText>
      </w:r>
      <w:r w:rsidR="00D973A2">
        <w:instrText xml:space="preserve"> \* MERGEFORMAT </w:instrText>
      </w:r>
      <w:r>
        <w:fldChar w:fldCharType="separate"/>
      </w:r>
      <w:r w:rsidR="00676583">
        <w:t xml:space="preserve">Figure </w:t>
      </w:r>
      <w:r w:rsidR="00676583">
        <w:rPr>
          <w:noProof/>
        </w:rPr>
        <w:t>4</w:t>
      </w:r>
      <w:r>
        <w:fldChar w:fldCharType="end"/>
      </w:r>
      <w:r>
        <w:t xml:space="preserve">). However, the percentage contribution of Asx to the total amino acid content is </w:t>
      </w:r>
      <w:r w:rsidR="00C65A1A">
        <w:t xml:space="preserve">slightly </w:t>
      </w:r>
      <w:r>
        <w:t>reduced and the contribution o</w:t>
      </w:r>
      <w:r w:rsidR="00E759F4">
        <w:t>f the more apolar amino acids (L</w:t>
      </w:r>
      <w:r>
        <w:t xml:space="preserve">eu &amp; Ile) is </w:t>
      </w:r>
      <w:r w:rsidR="00C65A1A">
        <w:t xml:space="preserve">slightly </w:t>
      </w:r>
      <w:r>
        <w:t>increased</w:t>
      </w:r>
      <w:r w:rsidR="00031DD4">
        <w:t>, indicating</w:t>
      </w:r>
      <w:r>
        <w:t xml:space="preserve"> a slight preferential retention of the more polar amino acids into the gel complex. Th</w:t>
      </w:r>
      <w:r w:rsidR="00C65A1A">
        <w:t>is</w:t>
      </w:r>
      <w:r>
        <w:t xml:space="preserve"> may </w:t>
      </w:r>
      <w:r w:rsidR="00C65A1A">
        <w:t xml:space="preserve">result in </w:t>
      </w:r>
      <w:r w:rsidR="00031DD4">
        <w:t xml:space="preserve">slightly </w:t>
      </w:r>
      <w:r w:rsidR="00C65A1A">
        <w:t xml:space="preserve">inaccurate </w:t>
      </w:r>
      <w:r>
        <w:t xml:space="preserve">amino acid compositional data, </w:t>
      </w:r>
      <w:r w:rsidR="00C65A1A">
        <w:t>but</w:t>
      </w:r>
      <w:r w:rsidR="00D201A3">
        <w:t xml:space="preserve"> it is </w:t>
      </w:r>
      <w:r w:rsidR="00F07331">
        <w:t>consistent between analyses and the</w:t>
      </w:r>
      <w:r>
        <w:t xml:space="preserve"> magnitude of</w:t>
      </w:r>
      <w:r w:rsidR="003C7C19">
        <w:t xml:space="preserve"> this</w:t>
      </w:r>
      <w:r>
        <w:t xml:space="preserve"> is unlikely to impact </w:t>
      </w:r>
      <w:r w:rsidR="00C65A1A">
        <w:t xml:space="preserve">on </w:t>
      </w:r>
      <w:r>
        <w:t xml:space="preserve">the estimation of IcPD in fossil samples.   </w:t>
      </w:r>
    </w:p>
    <w:p w14:paraId="0723C63D" w14:textId="2006E5C9" w:rsidR="00F315A4" w:rsidRDefault="00F315A4" w:rsidP="00D973A2">
      <w:pPr>
        <w:spacing w:line="480" w:lineRule="auto"/>
      </w:pPr>
      <w:r>
        <w:t>Quantification of the HP</w:t>
      </w:r>
      <w:r w:rsidR="004C0029">
        <w:t>LC peak areas of Leu and Ile have</w:t>
      </w:r>
      <w:r>
        <w:t xml:space="preserve"> been shown to be vulnerable to co-eluting </w:t>
      </w:r>
      <w:r w:rsidRPr="00D77F5B">
        <w:t>peaks</w:t>
      </w:r>
      <w:r>
        <w:t xml:space="preserve"> in </w:t>
      </w:r>
      <w:r w:rsidR="00F07331">
        <w:t xml:space="preserve">samples from </w:t>
      </w:r>
      <w:r>
        <w:t>calcium carbonate</w:t>
      </w:r>
      <w:r w:rsidR="00F07331">
        <w:t>-</w:t>
      </w:r>
      <w:r>
        <w:t xml:space="preserve">based biominerals </w:t>
      </w:r>
      <w:r w:rsidRPr="00D77F5B">
        <w:t>(</w:t>
      </w:r>
      <w:r w:rsidR="00F07331">
        <w:t xml:space="preserve">Kaufman &amp; Manley 1998; </w:t>
      </w:r>
      <w:r w:rsidR="001B58F2">
        <w:t xml:space="preserve">Powell </w:t>
      </w:r>
      <w:r w:rsidR="00A44D70" w:rsidRPr="00A44D70">
        <w:rPr>
          <w:i/>
        </w:rPr>
        <w:t>et al</w:t>
      </w:r>
      <w:r w:rsidR="001B58F2">
        <w:t xml:space="preserve">., 2013; </w:t>
      </w:r>
      <w:r w:rsidR="003C7C19">
        <w:t>Wehmiller, 2013)</w:t>
      </w:r>
      <w:r w:rsidR="00D201A3">
        <w:t>, and t</w:t>
      </w:r>
      <w:r>
        <w:t>his susceptibility also appears to be true for enamel</w:t>
      </w:r>
      <w:r w:rsidR="00F07331">
        <w:t xml:space="preserve"> derived samples</w:t>
      </w:r>
      <w:r w:rsidR="00D201A3">
        <w:t xml:space="preserve"> (</w:t>
      </w:r>
      <w:r w:rsidR="00874ABE" w:rsidRPr="00874ABE">
        <w:fldChar w:fldCharType="begin"/>
      </w:r>
      <w:r w:rsidR="00874ABE" w:rsidRPr="00874ABE">
        <w:instrText xml:space="preserve"> REF _Ref505070662 \h  \* MERGEFORMAT </w:instrText>
      </w:r>
      <w:r w:rsidR="00874ABE" w:rsidRPr="00874ABE">
        <w:fldChar w:fldCharType="separate"/>
      </w:r>
      <w:r w:rsidR="00676583">
        <w:t xml:space="preserve">Figure </w:t>
      </w:r>
      <w:r w:rsidR="00676583">
        <w:rPr>
          <w:noProof/>
        </w:rPr>
        <w:t>4</w:t>
      </w:r>
      <w:r w:rsidR="00874ABE" w:rsidRPr="00874ABE">
        <w:fldChar w:fldCharType="end"/>
      </w:r>
      <w:r w:rsidR="00874ABE" w:rsidRPr="00874ABE">
        <w:t xml:space="preserve">; </w:t>
      </w:r>
      <w:r w:rsidR="00874ABE">
        <w:rPr>
          <w:highlight w:val="yellow"/>
        </w:rPr>
        <w:fldChar w:fldCharType="begin"/>
      </w:r>
      <w:r w:rsidR="00874ABE">
        <w:rPr>
          <w:highlight w:val="yellow"/>
        </w:rPr>
        <w:instrText xml:space="preserve"> REF _Ref505610136 \h </w:instrText>
      </w:r>
      <w:r w:rsidR="00D973A2">
        <w:rPr>
          <w:highlight w:val="yellow"/>
        </w:rPr>
        <w:instrText xml:space="preserve"> \* MERGEFORMAT </w:instrText>
      </w:r>
      <w:r w:rsidR="00874ABE">
        <w:rPr>
          <w:highlight w:val="yellow"/>
        </w:rPr>
      </w:r>
      <w:r w:rsidR="00874ABE">
        <w:rPr>
          <w:highlight w:val="yellow"/>
        </w:rPr>
        <w:fldChar w:fldCharType="separate"/>
      </w:r>
      <w:r w:rsidR="00676583">
        <w:t xml:space="preserve">Figure </w:t>
      </w:r>
      <w:r w:rsidR="00676583">
        <w:rPr>
          <w:noProof/>
        </w:rPr>
        <w:t>5</w:t>
      </w:r>
      <w:r w:rsidR="00874ABE">
        <w:rPr>
          <w:highlight w:val="yellow"/>
        </w:rPr>
        <w:fldChar w:fldCharType="end"/>
      </w:r>
      <w:r w:rsidR="00D201A3">
        <w:t>)</w:t>
      </w:r>
      <w:r>
        <w:t>. Co</w:t>
      </w:r>
      <w:r w:rsidR="00E759F4">
        <w:t>nclusions drawn from</w:t>
      </w:r>
      <w:r>
        <w:t xml:space="preserve"> these amino acids therefore require caution. </w:t>
      </w:r>
    </w:p>
    <w:p w14:paraId="0278C1BE" w14:textId="5A80793A" w:rsidR="00F315A4" w:rsidRDefault="006166D4" w:rsidP="00D973A2">
      <w:pPr>
        <w:spacing w:line="480" w:lineRule="auto"/>
      </w:pPr>
      <w:r w:rsidRPr="006166D4">
        <w:rPr>
          <w:noProof/>
          <w:lang w:eastAsia="en-GB"/>
        </w:rPr>
        <w:lastRenderedPageBreak/>
        <w:drawing>
          <wp:inline distT="0" distB="0" distL="0" distR="0" wp14:anchorId="1A2DD649" wp14:editId="2CC65A29">
            <wp:extent cx="5731510" cy="3185186"/>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185186"/>
                    </a:xfrm>
                    <a:prstGeom prst="rect">
                      <a:avLst/>
                    </a:prstGeom>
                    <a:noFill/>
                    <a:ln>
                      <a:noFill/>
                    </a:ln>
                  </pic:spPr>
                </pic:pic>
              </a:graphicData>
            </a:graphic>
          </wp:inline>
        </w:drawing>
      </w:r>
    </w:p>
    <w:p w14:paraId="6DAD569C" w14:textId="586DD711" w:rsidR="00F315A4" w:rsidRPr="005F4437" w:rsidRDefault="00F315A4" w:rsidP="00D973A2">
      <w:pPr>
        <w:pStyle w:val="Caption"/>
        <w:spacing w:line="480" w:lineRule="auto"/>
        <w:rPr>
          <w:i w:val="0"/>
        </w:rPr>
      </w:pPr>
      <w:bookmarkStart w:id="70" w:name="_Ref505070662"/>
      <w:r>
        <w:t xml:space="preserve">Figure </w:t>
      </w:r>
      <w:r w:rsidR="00065B9C">
        <w:rPr>
          <w:noProof/>
        </w:rPr>
        <w:fldChar w:fldCharType="begin"/>
      </w:r>
      <w:r w:rsidR="00065B9C">
        <w:rPr>
          <w:noProof/>
        </w:rPr>
        <w:instrText xml:space="preserve"> SEQ Figure \* ARABIC </w:instrText>
      </w:r>
      <w:r w:rsidR="00065B9C">
        <w:rPr>
          <w:noProof/>
        </w:rPr>
        <w:fldChar w:fldCharType="separate"/>
      </w:r>
      <w:r w:rsidR="00676583">
        <w:rPr>
          <w:noProof/>
        </w:rPr>
        <w:t>4</w:t>
      </w:r>
      <w:r w:rsidR="00065B9C">
        <w:rPr>
          <w:noProof/>
        </w:rPr>
        <w:fldChar w:fldCharType="end"/>
      </w:r>
      <w:bookmarkEnd w:id="70"/>
      <w:r>
        <w:t xml:space="preserve">. </w:t>
      </w:r>
      <w:r>
        <w:rPr>
          <w:i w:val="0"/>
        </w:rPr>
        <w:t xml:space="preserve">Fractional concentration of a 1:1 amino acid </w:t>
      </w:r>
      <w:r w:rsidR="00892F2B">
        <w:rPr>
          <w:i w:val="0"/>
        </w:rPr>
        <w:t>reference solution</w:t>
      </w:r>
      <w:r>
        <w:rPr>
          <w:i w:val="0"/>
        </w:rPr>
        <w:t xml:space="preserve"> with hydroxyapatite that has undergone the biphasic separation of the amino acids from ino</w:t>
      </w:r>
      <w:r w:rsidR="003C7C19">
        <w:rPr>
          <w:i w:val="0"/>
        </w:rPr>
        <w:t>rganic phosphates (solid bars). T</w:t>
      </w:r>
      <w:r>
        <w:rPr>
          <w:i w:val="0"/>
        </w:rPr>
        <w:t xml:space="preserve">he starting composition has been shown for comparison (hollow bars). Error bars </w:t>
      </w:r>
      <w:r w:rsidR="001B58F2">
        <w:rPr>
          <w:i w:val="0"/>
        </w:rPr>
        <w:t>depict</w:t>
      </w:r>
      <w:r>
        <w:rPr>
          <w:i w:val="0"/>
        </w:rPr>
        <w:t xml:space="preserve"> one standard deviation about the mean. Data </w:t>
      </w:r>
      <w:r w:rsidR="00F07331">
        <w:rPr>
          <w:i w:val="0"/>
        </w:rPr>
        <w:t>was</w:t>
      </w:r>
      <w:r>
        <w:rPr>
          <w:i w:val="0"/>
        </w:rPr>
        <w:t xml:space="preserve"> slightly skewed by the higher than expected concentration of Leu. </w:t>
      </w:r>
    </w:p>
    <w:p w14:paraId="2DE08E8B" w14:textId="0E8AE6DE" w:rsidR="00F315A4" w:rsidRDefault="00F315A4" w:rsidP="00D973A2">
      <w:pPr>
        <w:pStyle w:val="Heading3"/>
        <w:numPr>
          <w:ilvl w:val="2"/>
          <w:numId w:val="5"/>
        </w:numPr>
        <w:spacing w:line="480" w:lineRule="auto"/>
      </w:pPr>
      <w:bookmarkStart w:id="71" w:name="_Toc504661805"/>
      <w:bookmarkStart w:id="72" w:name="_Toc505612833"/>
      <w:bookmarkStart w:id="73" w:name="_Toc510517319"/>
      <w:r>
        <w:t xml:space="preserve">Changes in amino acid D/L value induced by </w:t>
      </w:r>
      <w:bookmarkEnd w:id="71"/>
      <w:bookmarkEnd w:id="72"/>
      <w:r>
        <w:t>biphasic separation</w:t>
      </w:r>
      <w:bookmarkEnd w:id="73"/>
    </w:p>
    <w:p w14:paraId="1AC93C3F" w14:textId="6041D0F3" w:rsidR="00F315A4" w:rsidRDefault="00F315A4" w:rsidP="00D973A2">
      <w:pPr>
        <w:spacing w:line="480" w:lineRule="auto"/>
      </w:pPr>
      <w:r>
        <w:t>The biphasic separation of amino acids from phosphate species does not alter the D/L value of most amino acids at both low (~0.2) and high (~1) D/L values (</w:t>
      </w:r>
      <w:r>
        <w:fldChar w:fldCharType="begin"/>
      </w:r>
      <w:r>
        <w:instrText xml:space="preserve"> REF _Ref505610136 \h </w:instrText>
      </w:r>
      <w:r w:rsidR="00D973A2">
        <w:instrText xml:space="preserve"> \* MERGEFORMAT </w:instrText>
      </w:r>
      <w:r>
        <w:fldChar w:fldCharType="separate"/>
      </w:r>
      <w:r w:rsidR="00676583">
        <w:t xml:space="preserve">Figure </w:t>
      </w:r>
      <w:r w:rsidR="00676583">
        <w:rPr>
          <w:noProof/>
        </w:rPr>
        <w:t>5</w:t>
      </w:r>
      <w:r>
        <w:fldChar w:fldCharType="end"/>
      </w:r>
      <w:r>
        <w:t xml:space="preserve">). </w:t>
      </w:r>
      <w:r w:rsidR="00865E14">
        <w:t>Statistical testing of replicate analyses indicates relatively high precision (CV &lt; 7%) for FAA and THAA</w:t>
      </w:r>
      <w:r w:rsidR="00B73070">
        <w:t>s:</w:t>
      </w:r>
      <w:r w:rsidR="00865E14">
        <w:t xml:space="preserve"> Asx, Glx, Ala and Phe (Supplementary information</w:t>
      </w:r>
      <w:r w:rsidR="002C1BEB">
        <w:t xml:space="preserve"> Table 1</w:t>
      </w:r>
      <w:r w:rsidR="00865E14">
        <w:t xml:space="preserve">). </w:t>
      </w:r>
      <w:r>
        <w:t xml:space="preserve">This, in conjunction with the </w:t>
      </w:r>
      <w:r w:rsidR="00865E14">
        <w:t>FT-</w:t>
      </w:r>
      <w:r>
        <w:t>IR analysis</w:t>
      </w:r>
      <w:r w:rsidR="00865E14">
        <w:t xml:space="preserve"> (Supplementary information</w:t>
      </w:r>
      <w:r w:rsidR="002C1BEB">
        <w:t xml:space="preserve"> Section 1</w:t>
      </w:r>
      <w:r w:rsidR="00865E14">
        <w:t>)</w:t>
      </w:r>
      <w:r w:rsidR="003C7C19">
        <w:t>,</w:t>
      </w:r>
      <w:r>
        <w:t xml:space="preserve"> indicates that this method</w:t>
      </w:r>
      <w:r w:rsidR="00865E14">
        <w:t xml:space="preserve"> for preparation of enamel,</w:t>
      </w:r>
      <w:r>
        <w:t xml:space="preserve"> is suitable</w:t>
      </w:r>
      <w:r w:rsidR="0082106B">
        <w:t xml:space="preserve"> for evaluating amino acids</w:t>
      </w:r>
      <w:r>
        <w:t xml:space="preserve"> by RP-HPLC. </w:t>
      </w:r>
    </w:p>
    <w:p w14:paraId="3518F6E2" w14:textId="78EC962F" w:rsidR="00F315A4" w:rsidRDefault="00E67E59" w:rsidP="00D973A2">
      <w:pPr>
        <w:spacing w:line="480" w:lineRule="auto"/>
        <w:jc w:val="center"/>
      </w:pPr>
      <w:r w:rsidRPr="00E67E59">
        <w:rPr>
          <w:noProof/>
          <w:lang w:eastAsia="en-GB"/>
        </w:rPr>
        <w:lastRenderedPageBreak/>
        <w:drawing>
          <wp:inline distT="0" distB="0" distL="0" distR="0" wp14:anchorId="57689D71" wp14:editId="179FE4B6">
            <wp:extent cx="5067300" cy="6019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7300" cy="6019800"/>
                    </a:xfrm>
                    <a:prstGeom prst="rect">
                      <a:avLst/>
                    </a:prstGeom>
                    <a:noFill/>
                    <a:ln>
                      <a:noFill/>
                    </a:ln>
                  </pic:spPr>
                </pic:pic>
              </a:graphicData>
            </a:graphic>
          </wp:inline>
        </w:drawing>
      </w:r>
    </w:p>
    <w:p w14:paraId="19C40635" w14:textId="4A9CD33C" w:rsidR="00F315A4" w:rsidRPr="001B58F2" w:rsidRDefault="00F315A4" w:rsidP="00D973A2">
      <w:pPr>
        <w:pStyle w:val="Caption"/>
        <w:spacing w:line="480" w:lineRule="auto"/>
      </w:pPr>
      <w:bookmarkStart w:id="74" w:name="_Ref505610136"/>
      <w:r>
        <w:t xml:space="preserve">Figure </w:t>
      </w:r>
      <w:r w:rsidR="00065B9C">
        <w:rPr>
          <w:noProof/>
        </w:rPr>
        <w:fldChar w:fldCharType="begin"/>
      </w:r>
      <w:r w:rsidR="00065B9C">
        <w:rPr>
          <w:noProof/>
        </w:rPr>
        <w:instrText xml:space="preserve"> SEQ Figure \* ARABIC </w:instrText>
      </w:r>
      <w:r w:rsidR="00065B9C">
        <w:rPr>
          <w:noProof/>
        </w:rPr>
        <w:fldChar w:fldCharType="separate"/>
      </w:r>
      <w:r w:rsidR="00676583">
        <w:rPr>
          <w:noProof/>
        </w:rPr>
        <w:t>5</w:t>
      </w:r>
      <w:r w:rsidR="00065B9C">
        <w:rPr>
          <w:noProof/>
        </w:rPr>
        <w:fldChar w:fldCharType="end"/>
      </w:r>
      <w:bookmarkEnd w:id="74"/>
      <w:r>
        <w:t>. Amino acid D/L values for hydroxyapatite</w:t>
      </w:r>
      <w:r w:rsidR="00892F2B">
        <w:t xml:space="preserve"> with amino acid reference solutions</w:t>
      </w:r>
      <w:r>
        <w:t>. Two different D/L values reference solutions were used to mimic both old (1:1 D/L value; top) and young (1:4 D/L value; bottom) fossil samples</w:t>
      </w:r>
      <w:r w:rsidRPr="001B58F2">
        <w:t>.</w:t>
      </w:r>
      <w:r w:rsidR="001B58F2" w:rsidRPr="001B58F2">
        <w:t xml:space="preserve"> Error bars depict one standard deviation about the mean</w:t>
      </w:r>
      <w:r w:rsidR="001B58F2">
        <w:t>.</w:t>
      </w:r>
    </w:p>
    <w:p w14:paraId="6E04BE42" w14:textId="691302F9" w:rsidR="00B5583A" w:rsidRPr="00CA34BD" w:rsidRDefault="00B5583A" w:rsidP="00D973A2">
      <w:pPr>
        <w:pStyle w:val="Heading1"/>
        <w:numPr>
          <w:ilvl w:val="0"/>
          <w:numId w:val="5"/>
        </w:numPr>
        <w:spacing w:line="480" w:lineRule="auto"/>
      </w:pPr>
      <w:bookmarkStart w:id="75" w:name="_Ref504639388"/>
      <w:bookmarkStart w:id="76" w:name="_Toc504661807"/>
      <w:bookmarkStart w:id="77" w:name="_Toc505612835"/>
      <w:bookmarkStart w:id="78" w:name="_Toc510517321"/>
      <w:r>
        <w:t>Isolation of the intra-crystalline fraction</w:t>
      </w:r>
      <w:bookmarkEnd w:id="75"/>
      <w:bookmarkEnd w:id="76"/>
      <w:bookmarkEnd w:id="77"/>
      <w:bookmarkEnd w:id="78"/>
    </w:p>
    <w:p w14:paraId="4703E4C9" w14:textId="72798792" w:rsidR="00B5583A" w:rsidRDefault="00E759F4" w:rsidP="00D973A2">
      <w:pPr>
        <w:pStyle w:val="Heading2"/>
        <w:numPr>
          <w:ilvl w:val="1"/>
          <w:numId w:val="5"/>
        </w:numPr>
        <w:spacing w:line="480" w:lineRule="auto"/>
      </w:pPr>
      <w:bookmarkStart w:id="79" w:name="_Toc483164459"/>
      <w:bookmarkStart w:id="80" w:name="_Toc504661808"/>
      <w:bookmarkStart w:id="81" w:name="_Toc505612836"/>
      <w:bookmarkStart w:id="82" w:name="_Toc510517322"/>
      <w:r>
        <w:t>Prolonged oxidative</w:t>
      </w:r>
      <w:r w:rsidR="00B5583A">
        <w:t xml:space="preserve"> treatment</w:t>
      </w:r>
      <w:bookmarkEnd w:id="79"/>
      <w:bookmarkEnd w:id="80"/>
      <w:bookmarkEnd w:id="81"/>
      <w:bookmarkEnd w:id="82"/>
    </w:p>
    <w:p w14:paraId="7B6CC1C4" w14:textId="5D30304A" w:rsidR="00B5583A" w:rsidRDefault="00B5583A" w:rsidP="00D973A2">
      <w:pPr>
        <w:spacing w:line="480" w:lineRule="auto"/>
      </w:pPr>
      <w:r>
        <w:t xml:space="preserve">Previous studies have reported that prolonged oxidative treatment of calcium carbonate based biominerals greatly reduces the amino acid content but leaves a small fraction that is chemically </w:t>
      </w:r>
      <w:r>
        <w:lastRenderedPageBreak/>
        <w:t>inaccessible (Crenshaw</w:t>
      </w:r>
      <w:r w:rsidR="00562500">
        <w:t>,</w:t>
      </w:r>
      <w:r>
        <w:t xml:space="preserve"> 1972; Brooks </w:t>
      </w:r>
      <w:r w:rsidR="00A44D70" w:rsidRPr="00A44D70">
        <w:rPr>
          <w:i/>
        </w:rPr>
        <w:t>et al</w:t>
      </w:r>
      <w:r>
        <w:t xml:space="preserve">., 1990; Sykes </w:t>
      </w:r>
      <w:r w:rsidR="00A44D70" w:rsidRPr="00A44D70">
        <w:rPr>
          <w:i/>
        </w:rPr>
        <w:t>et al</w:t>
      </w:r>
      <w:r>
        <w:t xml:space="preserve">., 1995; Penkman </w:t>
      </w:r>
      <w:r w:rsidR="00A44D70" w:rsidRPr="00A44D70">
        <w:rPr>
          <w:i/>
        </w:rPr>
        <w:t>et al</w:t>
      </w:r>
      <w:r>
        <w:t xml:space="preserve">., 2008; Crisp </w:t>
      </w:r>
      <w:r w:rsidR="00A44D70" w:rsidRPr="00A44D70">
        <w:rPr>
          <w:i/>
        </w:rPr>
        <w:t>et al</w:t>
      </w:r>
      <w:r>
        <w:t>., 2013). NaOCl is predicted to oxidise</w:t>
      </w:r>
      <w:r w:rsidR="00C071E7">
        <w:t xml:space="preserve"> all</w:t>
      </w:r>
      <w:r>
        <w:t xml:space="preserve"> amino acids and proteins it </w:t>
      </w:r>
      <w:r w:rsidR="00164193">
        <w:t>encounters but</w:t>
      </w:r>
      <w:r>
        <w:t xml:space="preserve"> will be ineffective on </w:t>
      </w:r>
      <w:r w:rsidR="00E759F4">
        <w:t xml:space="preserve">material that is inaccessible. </w:t>
      </w:r>
      <w:r w:rsidR="00164193">
        <w:t>O</w:t>
      </w:r>
      <w:r>
        <w:t xml:space="preserve">xidative pre-treatment of mollusc shell has been shown to improve the accuracy and precision of AAR data, which is vitally important for its application as a tool for geochronology (Penkman </w:t>
      </w:r>
      <w:r w:rsidR="00A44D70" w:rsidRPr="00A44D70">
        <w:rPr>
          <w:i/>
        </w:rPr>
        <w:t>et al</w:t>
      </w:r>
      <w:r>
        <w:t xml:space="preserve">., 2008; Demarchi </w:t>
      </w:r>
      <w:r w:rsidR="00A44D70" w:rsidRPr="00A44D70">
        <w:rPr>
          <w:i/>
        </w:rPr>
        <w:t>et al</w:t>
      </w:r>
      <w:r>
        <w:t>., 2013</w:t>
      </w:r>
      <w:r w:rsidR="00762243">
        <w:t>a</w:t>
      </w:r>
      <w:r>
        <w:t xml:space="preserve">; Ortiz </w:t>
      </w:r>
      <w:r w:rsidR="00A44D70" w:rsidRPr="00A44D70">
        <w:rPr>
          <w:i/>
        </w:rPr>
        <w:t>et al</w:t>
      </w:r>
      <w:r>
        <w:t>., 2018). Powdered enamel was therefore exposed to bleach for increasing lengths of time to test if a similar fraction can be isolated</w:t>
      </w:r>
      <w:r w:rsidR="00164193">
        <w:t xml:space="preserve"> from enamel</w:t>
      </w:r>
      <w:r>
        <w:t>, and if so, to calculate the optimum length of time to isolate this closed system material.</w:t>
      </w:r>
    </w:p>
    <w:p w14:paraId="165278BD" w14:textId="77777777" w:rsidR="00B5583A" w:rsidRDefault="00B5583A" w:rsidP="00D973A2">
      <w:pPr>
        <w:pStyle w:val="Heading2"/>
        <w:spacing w:line="480" w:lineRule="auto"/>
      </w:pPr>
      <w:bookmarkStart w:id="83" w:name="_Toc505612837"/>
      <w:bookmarkStart w:id="84" w:name="_Toc510517323"/>
      <w:r>
        <w:t>Optimising the oxidation procedure</w:t>
      </w:r>
      <w:bookmarkEnd w:id="83"/>
      <w:bookmarkEnd w:id="84"/>
    </w:p>
    <w:p w14:paraId="74EE99F0" w14:textId="77777777" w:rsidR="00B5583A" w:rsidRPr="005D02FD" w:rsidRDefault="00B5583A" w:rsidP="00D973A2">
      <w:pPr>
        <w:pStyle w:val="Heading3"/>
        <w:numPr>
          <w:ilvl w:val="2"/>
          <w:numId w:val="5"/>
        </w:numPr>
        <w:spacing w:line="480" w:lineRule="auto"/>
      </w:pPr>
      <w:bookmarkStart w:id="85" w:name="_Toc505612818"/>
      <w:bookmarkStart w:id="86" w:name="_Ref505867457"/>
      <w:bookmarkStart w:id="87" w:name="_Toc510517324"/>
      <w:r>
        <w:t>Optimisation of the oxidation</w:t>
      </w:r>
      <w:bookmarkEnd w:id="85"/>
      <w:r>
        <w:t xml:space="preserve"> method</w:t>
      </w:r>
      <w:bookmarkEnd w:id="86"/>
      <w:bookmarkEnd w:id="87"/>
    </w:p>
    <w:p w14:paraId="00947DA2" w14:textId="45BA3016" w:rsidR="00B5583A" w:rsidRDefault="00C071E7" w:rsidP="00D973A2">
      <w:pPr>
        <w:spacing w:line="480" w:lineRule="auto"/>
      </w:pPr>
      <w:r>
        <w:t>P</w:t>
      </w:r>
      <w:r w:rsidR="00B5583A">
        <w:t>owdered enamel (~30 mg) from Tattershall Thorpe was weighed into sterile 2 m</w:t>
      </w:r>
      <w:r w:rsidR="00734149">
        <w:t>L</w:t>
      </w:r>
      <w:r w:rsidR="00B5583A">
        <w:t xml:space="preserve"> microcentrifuge tubes (Eppendorf), and samples were submerged in </w:t>
      </w:r>
      <w:r w:rsidR="00B5583A" w:rsidRPr="00C01F0E">
        <w:t xml:space="preserve">NaOCl </w:t>
      </w:r>
      <w:r w:rsidR="00B5583A">
        <w:t>(12 %, 50 µL mg</w:t>
      </w:r>
      <w:r w:rsidR="00B5583A">
        <w:rPr>
          <w:vertAlign w:val="superscript"/>
        </w:rPr>
        <w:t>-1</w:t>
      </w:r>
      <w:r w:rsidR="00B5583A">
        <w:t xml:space="preserve">) for 0, 6, 15, 25, 48, 72 and 238 h. The NaOCl was </w:t>
      </w:r>
      <w:r w:rsidR="002D5236">
        <w:t>removed</w:t>
      </w:r>
      <w:r w:rsidR="00B5583A">
        <w:t xml:space="preserve"> and the powdered enamel washed fiv</w:t>
      </w:r>
      <w:r>
        <w:t>e times with HPLC-grade water. A</w:t>
      </w:r>
      <w:r w:rsidR="00B5583A">
        <w:t xml:space="preserve"> final wash with methanol was </w:t>
      </w:r>
      <w:r>
        <w:t>performed</w:t>
      </w:r>
      <w:r w:rsidR="00B5583A">
        <w:t xml:space="preserve"> before </w:t>
      </w:r>
      <w:r>
        <w:t>the samples were</w:t>
      </w:r>
      <w:r w:rsidR="00B5583A">
        <w:t xml:space="preserve"> left to air dry overnight. Samples were then purified using the optimised biphasic procedure (section</w:t>
      </w:r>
      <w:r w:rsidR="00B830F7">
        <w:t xml:space="preserve"> </w:t>
      </w:r>
      <w:r w:rsidR="00B830F7">
        <w:fldChar w:fldCharType="begin"/>
      </w:r>
      <w:r w:rsidR="00B830F7">
        <w:instrText xml:space="preserve"> REF _Ref511637058 \n \h </w:instrText>
      </w:r>
      <w:r w:rsidR="00D973A2">
        <w:instrText xml:space="preserve"> \* MERGEFORMAT </w:instrText>
      </w:r>
      <w:r w:rsidR="00B830F7">
        <w:fldChar w:fldCharType="separate"/>
      </w:r>
      <w:r w:rsidR="00676583">
        <w:t>2.4.2</w:t>
      </w:r>
      <w:r w:rsidR="00B830F7">
        <w:fldChar w:fldCharType="end"/>
      </w:r>
      <w:r w:rsidR="00B830F7">
        <w:t xml:space="preserve">) </w:t>
      </w:r>
      <w:r>
        <w:t>and analysed by RP-HPLC (S</w:t>
      </w:r>
      <w:r w:rsidR="00B5583A">
        <w:t xml:space="preserve">ection </w:t>
      </w:r>
      <w:r w:rsidR="00B5583A">
        <w:fldChar w:fldCharType="begin"/>
      </w:r>
      <w:r w:rsidR="00B5583A">
        <w:instrText xml:space="preserve"> REF _Ref509836526 \n \h </w:instrText>
      </w:r>
      <w:r w:rsidR="00D973A2">
        <w:instrText xml:space="preserve"> \* MERGEFORMAT </w:instrText>
      </w:r>
      <w:r w:rsidR="00B5583A">
        <w:fldChar w:fldCharType="separate"/>
      </w:r>
      <w:r w:rsidR="00676583">
        <w:t>2.5</w:t>
      </w:r>
      <w:r w:rsidR="00B5583A">
        <w:fldChar w:fldCharType="end"/>
      </w:r>
      <w:r w:rsidR="00B5583A">
        <w:t xml:space="preserve">). </w:t>
      </w:r>
      <w:r w:rsidR="00164193">
        <w:t>S</w:t>
      </w:r>
      <w:r w:rsidR="00B5583A">
        <w:t>amples were prepared with 4 replicates.</w:t>
      </w:r>
    </w:p>
    <w:p w14:paraId="5BA463A0" w14:textId="326F9427" w:rsidR="00B5583A" w:rsidRDefault="00B5583A" w:rsidP="00D973A2">
      <w:pPr>
        <w:pStyle w:val="Heading3"/>
        <w:numPr>
          <w:ilvl w:val="2"/>
          <w:numId w:val="5"/>
        </w:numPr>
        <w:spacing w:line="480" w:lineRule="auto"/>
      </w:pPr>
      <w:bookmarkStart w:id="88" w:name="_Toc504661809"/>
      <w:bookmarkStart w:id="89" w:name="_Toc505612838"/>
      <w:bookmarkStart w:id="90" w:name="_Toc510517325"/>
      <w:r>
        <w:t>Changes in amino acid concen</w:t>
      </w:r>
      <w:r w:rsidR="002D5236">
        <w:t>tration with prolonged oxidative</w:t>
      </w:r>
      <w:r>
        <w:t xml:space="preserve"> treatment</w:t>
      </w:r>
      <w:bookmarkEnd w:id="88"/>
      <w:bookmarkEnd w:id="89"/>
      <w:bookmarkEnd w:id="90"/>
    </w:p>
    <w:p w14:paraId="4C8EDEAC" w14:textId="21F7FDDA" w:rsidR="00B5583A" w:rsidRDefault="00B5583A" w:rsidP="00D973A2">
      <w:pPr>
        <w:spacing w:line="480" w:lineRule="auto"/>
      </w:pPr>
      <w:r>
        <w:t>The FAA concentration</w:t>
      </w:r>
      <w:r w:rsidR="00164193">
        <w:t xml:space="preserve"> remains</w:t>
      </w:r>
      <w:r w:rsidR="00B147E9">
        <w:t xml:space="preserve"> </w:t>
      </w:r>
      <w:r w:rsidR="00C071E7">
        <w:t>constant</w:t>
      </w:r>
      <w:r w:rsidR="00B147E9">
        <w:t xml:space="preserve"> up to 6 h, </w:t>
      </w:r>
      <w:r w:rsidR="00C071E7">
        <w:t xml:space="preserve">increases </w:t>
      </w:r>
      <w:r w:rsidR="00211899">
        <w:t xml:space="preserve">by </w:t>
      </w:r>
      <w:r w:rsidR="00C071E7">
        <w:t>15 h</w:t>
      </w:r>
      <w:r w:rsidR="00211899">
        <w:t>,</w:t>
      </w:r>
      <w:r w:rsidR="00C071E7">
        <w:t xml:space="preserve"> before returning</w:t>
      </w:r>
      <w:r w:rsidR="00B147E9">
        <w:t xml:space="preserve"> to approximately</w:t>
      </w:r>
      <w:r w:rsidR="00C071E7">
        <w:t xml:space="preserve"> the initial concentrations </w:t>
      </w:r>
      <w:r w:rsidR="00B147E9">
        <w:t>(</w:t>
      </w:r>
      <w:r w:rsidR="00CD11C0">
        <w:fldChar w:fldCharType="begin"/>
      </w:r>
      <w:r w:rsidR="00CD11C0">
        <w:instrText xml:space="preserve"> REF _Ref510968678 \h </w:instrText>
      </w:r>
      <w:r w:rsidR="00D973A2">
        <w:instrText xml:space="preserve"> \* MERGEFORMAT </w:instrText>
      </w:r>
      <w:r w:rsidR="00CD11C0">
        <w:fldChar w:fldCharType="separate"/>
      </w:r>
      <w:r w:rsidR="00676583">
        <w:t xml:space="preserve">Figure </w:t>
      </w:r>
      <w:r w:rsidR="00676583">
        <w:rPr>
          <w:noProof/>
        </w:rPr>
        <w:t>6</w:t>
      </w:r>
      <w:r w:rsidR="00CD11C0">
        <w:fldChar w:fldCharType="end"/>
      </w:r>
      <w:r w:rsidR="00B147E9">
        <w:t xml:space="preserve">). The concentration of the FAA does not decrease when exposed to NaOCl which indicates that the FAAs are inaccessible to the NaOCl and </w:t>
      </w:r>
      <w:r w:rsidR="000C1907">
        <w:t xml:space="preserve">potentially </w:t>
      </w:r>
      <w:r w:rsidR="00B147E9">
        <w:t xml:space="preserve">retained in a closed system. </w:t>
      </w:r>
      <w:r w:rsidR="002D5236">
        <w:t>The enamel used in this set of experiments was ~191 ka in age, so it is likely that most of the open system FAAs would have leached out whilst in the depositional environment, thus leaving a mostly closed system fraction of FAA resistant to oxidative treatment.</w:t>
      </w:r>
    </w:p>
    <w:p w14:paraId="200140DB" w14:textId="34E1CF53" w:rsidR="00CD11C0" w:rsidRDefault="00BA3AF3" w:rsidP="00D973A2">
      <w:pPr>
        <w:pStyle w:val="Caption"/>
        <w:spacing w:line="480" w:lineRule="auto"/>
      </w:pPr>
      <w:bookmarkStart w:id="91" w:name="_Ref506198292"/>
      <w:r w:rsidRPr="00BA3AF3">
        <w:rPr>
          <w:noProof/>
          <w:lang w:eastAsia="en-GB"/>
        </w:rPr>
        <w:lastRenderedPageBreak/>
        <w:drawing>
          <wp:inline distT="0" distB="0" distL="0" distR="0" wp14:anchorId="1EC714A9" wp14:editId="2B1B0EB7">
            <wp:extent cx="5731510" cy="22070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207009"/>
                    </a:xfrm>
                    <a:prstGeom prst="rect">
                      <a:avLst/>
                    </a:prstGeom>
                    <a:noFill/>
                    <a:ln>
                      <a:noFill/>
                    </a:ln>
                  </pic:spPr>
                </pic:pic>
              </a:graphicData>
            </a:graphic>
          </wp:inline>
        </w:drawing>
      </w:r>
    </w:p>
    <w:p w14:paraId="6B21D943" w14:textId="12628A46" w:rsidR="00B5583A" w:rsidRPr="006623BC" w:rsidRDefault="00CD11C0" w:rsidP="00D973A2">
      <w:pPr>
        <w:pStyle w:val="Caption"/>
        <w:spacing w:line="480" w:lineRule="auto"/>
      </w:pPr>
      <w:bookmarkStart w:id="92" w:name="_Ref510968678"/>
      <w:r>
        <w:t xml:space="preserve">Figure </w:t>
      </w:r>
      <w:r w:rsidR="00065B9C">
        <w:rPr>
          <w:noProof/>
        </w:rPr>
        <w:fldChar w:fldCharType="begin"/>
      </w:r>
      <w:r w:rsidR="00065B9C">
        <w:rPr>
          <w:noProof/>
        </w:rPr>
        <w:instrText xml:space="preserve"> SEQ Figure \* ARABIC </w:instrText>
      </w:r>
      <w:r w:rsidR="00065B9C">
        <w:rPr>
          <w:noProof/>
        </w:rPr>
        <w:fldChar w:fldCharType="separate"/>
      </w:r>
      <w:r w:rsidR="00676583">
        <w:rPr>
          <w:noProof/>
        </w:rPr>
        <w:t>6</w:t>
      </w:r>
      <w:r w:rsidR="00065B9C">
        <w:rPr>
          <w:noProof/>
        </w:rPr>
        <w:fldChar w:fldCharType="end"/>
      </w:r>
      <w:bookmarkEnd w:id="92"/>
      <w:r>
        <w:t xml:space="preserve">. </w:t>
      </w:r>
      <w:r w:rsidR="00B5583A">
        <w:t>FAA concentrations</w:t>
      </w:r>
      <w:r w:rsidR="00B147E9">
        <w:t xml:space="preserve"> </w:t>
      </w:r>
      <w:r w:rsidR="00164193">
        <w:t>from</w:t>
      </w:r>
      <w:r w:rsidR="00B147E9">
        <w:t xml:space="preserve"> powdered </w:t>
      </w:r>
      <w:r w:rsidR="00B147E9" w:rsidRPr="005D1554">
        <w:rPr>
          <w:i w:val="0"/>
        </w:rPr>
        <w:t xml:space="preserve">M. </w:t>
      </w:r>
      <w:r w:rsidR="002D5236">
        <w:rPr>
          <w:i w:val="0"/>
        </w:rPr>
        <w:t>primigenius</w:t>
      </w:r>
      <w:r w:rsidR="00B147E9">
        <w:t xml:space="preserve"> enamel</w:t>
      </w:r>
      <w:r w:rsidR="00B5583A">
        <w:t xml:space="preserve"> of Asx (left) and Glx (right) after prolonged exposure to a strong oxidant (NaOCl). Error bars depict one standard deviation about the mean</w:t>
      </w:r>
      <w:r w:rsidR="00B147E9">
        <w:t xml:space="preserve"> (n=4</w:t>
      </w:r>
      <w:r w:rsidR="00164193">
        <w:t xml:space="preserve"> or </w:t>
      </w:r>
      <w:r>
        <w:t>5</w:t>
      </w:r>
      <w:r w:rsidR="00B147E9">
        <w:t>)</w:t>
      </w:r>
      <w:r w:rsidR="00B5583A">
        <w:t>.</w:t>
      </w:r>
      <w:bookmarkEnd w:id="91"/>
      <w:r w:rsidR="00B5583A">
        <w:t xml:space="preserve"> </w:t>
      </w:r>
    </w:p>
    <w:p w14:paraId="0C98D907" w14:textId="3DEE0635" w:rsidR="009108DC" w:rsidRDefault="009108DC" w:rsidP="00D973A2">
      <w:pPr>
        <w:spacing w:line="480" w:lineRule="auto"/>
      </w:pPr>
      <w:r>
        <w:t>The concentration of THAA in enamel decrease</w:t>
      </w:r>
      <w:r w:rsidR="00164193">
        <w:t>d</w:t>
      </w:r>
      <w:r>
        <w:t xml:space="preserve"> rapidly by ~25 % during the i</w:t>
      </w:r>
      <w:r w:rsidR="00C071E7">
        <w:t>nitial 6 h of exposure to NaOCl</w:t>
      </w:r>
      <w:r>
        <w:t xml:space="preserve"> (</w:t>
      </w:r>
      <w:r w:rsidR="00CD11C0">
        <w:fldChar w:fldCharType="begin"/>
      </w:r>
      <w:r w:rsidR="00CD11C0">
        <w:instrText xml:space="preserve"> REF _Ref490403549 \h </w:instrText>
      </w:r>
      <w:r w:rsidR="00D973A2">
        <w:instrText xml:space="preserve"> \* MERGEFORMAT </w:instrText>
      </w:r>
      <w:r w:rsidR="00CD11C0">
        <w:fldChar w:fldCharType="separate"/>
      </w:r>
      <w:r w:rsidR="00676583">
        <w:t xml:space="preserve">Figure </w:t>
      </w:r>
      <w:r w:rsidR="00676583">
        <w:rPr>
          <w:noProof/>
        </w:rPr>
        <w:t>7</w:t>
      </w:r>
      <w:r w:rsidR="00CD11C0">
        <w:fldChar w:fldCharType="end"/>
      </w:r>
      <w:r>
        <w:t xml:space="preserve">). This rapid loss of organic matter has been reported for other biominerals (Bright &amp; Kaufman, 2011; Hendy </w:t>
      </w:r>
      <w:r w:rsidR="00A44D70" w:rsidRPr="00A44D70">
        <w:rPr>
          <w:i/>
        </w:rPr>
        <w:t>et al</w:t>
      </w:r>
      <w:r>
        <w:t xml:space="preserve">., 2012; Crisp </w:t>
      </w:r>
      <w:r w:rsidR="00A44D70" w:rsidRPr="00A44D70">
        <w:rPr>
          <w:i/>
        </w:rPr>
        <w:t>et al</w:t>
      </w:r>
      <w:r>
        <w:t xml:space="preserve">., 2013) and has been attributed to the oxidation of easily accessible organic matter, believed to be present in an open system found between crystallites (Towe and Thomson, 1972). After this point a more gradual decrease in concentration </w:t>
      </w:r>
      <w:r w:rsidR="00164193">
        <w:t>wa</w:t>
      </w:r>
      <w:r>
        <w:t>s observed; it is likely</w:t>
      </w:r>
      <w:r w:rsidR="005262B7">
        <w:t xml:space="preserve"> that</w:t>
      </w:r>
      <w:r>
        <w:t xml:space="preserve"> a fraction of organic matter present between crystallites </w:t>
      </w:r>
      <w:r w:rsidR="005262B7">
        <w:t>is</w:t>
      </w:r>
      <w:r>
        <w:t xml:space="preserve"> resistant to the initial exposure of strong oxidant and therefore </w:t>
      </w:r>
      <w:r w:rsidR="005262B7">
        <w:t xml:space="preserve">enamel </w:t>
      </w:r>
      <w:r>
        <w:t xml:space="preserve">requires further exposure to fully remove this material. </w:t>
      </w:r>
      <w:bookmarkStart w:id="93" w:name="_Hlk527487709"/>
      <w:r w:rsidR="00C3111D">
        <w:t xml:space="preserve">After 72 h of exposure to bleach there is only minimal additional loss of the THAAs.   </w:t>
      </w:r>
      <w:bookmarkEnd w:id="93"/>
    </w:p>
    <w:p w14:paraId="5ECA946B" w14:textId="27E06853" w:rsidR="009108DC" w:rsidRDefault="003E1913" w:rsidP="00D973A2">
      <w:pPr>
        <w:spacing w:line="480" w:lineRule="auto"/>
      </w:pPr>
      <w:r w:rsidRPr="003E1913">
        <w:lastRenderedPageBreak/>
        <w:t xml:space="preserve"> </w:t>
      </w:r>
      <w:r w:rsidRPr="003E1913">
        <w:rPr>
          <w:noProof/>
          <w:lang w:eastAsia="en-GB"/>
        </w:rPr>
        <w:drawing>
          <wp:inline distT="0" distB="0" distL="0" distR="0" wp14:anchorId="1C98EB3D" wp14:editId="38A3F7DE">
            <wp:extent cx="5731510" cy="4236563"/>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236563"/>
                    </a:xfrm>
                    <a:prstGeom prst="rect">
                      <a:avLst/>
                    </a:prstGeom>
                    <a:noFill/>
                    <a:ln>
                      <a:noFill/>
                    </a:ln>
                  </pic:spPr>
                </pic:pic>
              </a:graphicData>
            </a:graphic>
          </wp:inline>
        </w:drawing>
      </w:r>
    </w:p>
    <w:p w14:paraId="1CACB386" w14:textId="677AD9E8" w:rsidR="009108DC" w:rsidRDefault="009108DC" w:rsidP="00D973A2">
      <w:pPr>
        <w:pStyle w:val="Caption"/>
        <w:spacing w:line="480" w:lineRule="auto"/>
      </w:pPr>
      <w:bookmarkStart w:id="94" w:name="_Ref490403549"/>
      <w:r>
        <w:t xml:space="preserve">Figure </w:t>
      </w:r>
      <w:r w:rsidR="00065B9C">
        <w:rPr>
          <w:noProof/>
        </w:rPr>
        <w:fldChar w:fldCharType="begin"/>
      </w:r>
      <w:r w:rsidR="00065B9C">
        <w:rPr>
          <w:noProof/>
        </w:rPr>
        <w:instrText xml:space="preserve"> SEQ Figure \* ARABIC </w:instrText>
      </w:r>
      <w:r w:rsidR="00065B9C">
        <w:rPr>
          <w:noProof/>
        </w:rPr>
        <w:fldChar w:fldCharType="separate"/>
      </w:r>
      <w:r w:rsidR="00676583">
        <w:rPr>
          <w:noProof/>
        </w:rPr>
        <w:t>7</w:t>
      </w:r>
      <w:r w:rsidR="00065B9C">
        <w:rPr>
          <w:noProof/>
        </w:rPr>
        <w:fldChar w:fldCharType="end"/>
      </w:r>
      <w:bookmarkEnd w:id="94"/>
      <w:r>
        <w:t>. THAA concentrations</w:t>
      </w:r>
      <w:r w:rsidR="00CD11C0">
        <w:t xml:space="preserve"> </w:t>
      </w:r>
      <w:r w:rsidR="00164193">
        <w:t>from</w:t>
      </w:r>
      <w:r w:rsidR="00CD11C0">
        <w:t xml:space="preserve"> powdered </w:t>
      </w:r>
      <w:r w:rsidR="00CD11C0" w:rsidRPr="005D1554">
        <w:rPr>
          <w:i w:val="0"/>
        </w:rPr>
        <w:t xml:space="preserve">M. </w:t>
      </w:r>
      <w:r w:rsidR="00164193">
        <w:rPr>
          <w:i w:val="0"/>
        </w:rPr>
        <w:t>primigenius</w:t>
      </w:r>
      <w:r w:rsidR="00CD11C0">
        <w:t xml:space="preserve"> enamel</w:t>
      </w:r>
      <w:r>
        <w:t xml:space="preserve"> </w:t>
      </w:r>
      <w:r w:rsidR="00CD11C0">
        <w:t xml:space="preserve">of Asx (top left), Glx (top right), Val (bottom left) and Phe (bottom right) </w:t>
      </w:r>
      <w:r>
        <w:t xml:space="preserve">after prolonged exposure to a strong oxidant (NaOCl). Error bars </w:t>
      </w:r>
      <w:r w:rsidR="00CD11C0">
        <w:t>depict</w:t>
      </w:r>
      <w:r>
        <w:t xml:space="preserve"> one standard deviation about the mean </w:t>
      </w:r>
      <w:r w:rsidR="00CD11C0">
        <w:t>(n=4</w:t>
      </w:r>
      <w:r w:rsidR="000C1907">
        <w:t xml:space="preserve"> or </w:t>
      </w:r>
      <w:r w:rsidR="00CD11C0">
        <w:t>5)</w:t>
      </w:r>
      <w:r>
        <w:t xml:space="preserve">. </w:t>
      </w:r>
    </w:p>
    <w:p w14:paraId="286FEFAD" w14:textId="77777777" w:rsidR="00CD11C0" w:rsidRDefault="00CD11C0" w:rsidP="00D973A2">
      <w:pPr>
        <w:pStyle w:val="Heading3"/>
        <w:numPr>
          <w:ilvl w:val="2"/>
          <w:numId w:val="5"/>
        </w:numPr>
        <w:spacing w:line="480" w:lineRule="auto"/>
      </w:pPr>
      <w:bookmarkStart w:id="95" w:name="_Toc504661810"/>
      <w:bookmarkStart w:id="96" w:name="_Toc505612839"/>
      <w:bookmarkStart w:id="97" w:name="_Toc510517326"/>
      <w:r>
        <w:t>Effect of increased oxidation time on D/L values</w:t>
      </w:r>
      <w:bookmarkEnd w:id="95"/>
      <w:bookmarkEnd w:id="96"/>
      <w:bookmarkEnd w:id="97"/>
      <w:r>
        <w:t xml:space="preserve"> </w:t>
      </w:r>
    </w:p>
    <w:p w14:paraId="694A8B13" w14:textId="50104E82" w:rsidR="00CD11C0" w:rsidRDefault="00CD11C0" w:rsidP="00D973A2">
      <w:pPr>
        <w:spacing w:line="480" w:lineRule="auto"/>
      </w:pPr>
      <w:r>
        <w:t>The FAA D/L values for Asx, Glx, Ala and Phe remain relatively constant with increasing exposure time (</w:t>
      </w:r>
      <w:r>
        <w:fldChar w:fldCharType="begin"/>
      </w:r>
      <w:r>
        <w:instrText xml:space="preserve"> REF _Ref510968705 \h </w:instrText>
      </w:r>
      <w:r w:rsidR="00D973A2">
        <w:instrText xml:space="preserve"> \* MERGEFORMAT </w:instrText>
      </w:r>
      <w:r>
        <w:fldChar w:fldCharType="separate"/>
      </w:r>
      <w:r w:rsidR="00676583">
        <w:t xml:space="preserve">Figure </w:t>
      </w:r>
      <w:r w:rsidR="00676583">
        <w:rPr>
          <w:noProof/>
        </w:rPr>
        <w:t>8</w:t>
      </w:r>
      <w:r>
        <w:fldChar w:fldCharType="end"/>
      </w:r>
      <w:r>
        <w:t>), which is consistent with the trends observed for the FAA concentrations (</w:t>
      </w:r>
      <w:r>
        <w:fldChar w:fldCharType="begin"/>
      </w:r>
      <w:r>
        <w:instrText xml:space="preserve"> REF _Ref510968678 \h </w:instrText>
      </w:r>
      <w:r w:rsidR="00D973A2">
        <w:instrText xml:space="preserve"> \* MERGEFORMAT </w:instrText>
      </w:r>
      <w:r>
        <w:fldChar w:fldCharType="separate"/>
      </w:r>
      <w:r w:rsidR="00676583">
        <w:t xml:space="preserve">Figure </w:t>
      </w:r>
      <w:r w:rsidR="00676583">
        <w:rPr>
          <w:noProof/>
        </w:rPr>
        <w:t>6</w:t>
      </w:r>
      <w:r>
        <w:fldChar w:fldCharType="end"/>
      </w:r>
      <w:r>
        <w:t>) and indicate the FAA fraction is in a stable</w:t>
      </w:r>
      <w:r w:rsidR="00E140EF">
        <w:t>,</w:t>
      </w:r>
      <w:r>
        <w:t xml:space="preserve"> inaccessible environment.</w:t>
      </w:r>
    </w:p>
    <w:p w14:paraId="6BC63FD3" w14:textId="692F9FE3" w:rsidR="00E140EF" w:rsidRDefault="00CD11C0" w:rsidP="00D973A2">
      <w:pPr>
        <w:spacing w:line="480" w:lineRule="auto"/>
      </w:pPr>
      <w:r>
        <w:t>The THAA D/L values for some of the amino acids does not change (Glx and Phe), indicating that the organic material removed by the prolonged oxidation is at a similar level of degradation to that which has been isolated. However, this will most likely not always be the case</w:t>
      </w:r>
      <w:r w:rsidR="000C1907">
        <w:t xml:space="preserve"> </w:t>
      </w:r>
      <w:r w:rsidR="000C1907" w:rsidRPr="00BB6486">
        <w:t>(</w:t>
      </w:r>
      <w:r w:rsidR="00BB6486">
        <w:t>e.g. P</w:t>
      </w:r>
      <w:r w:rsidR="000C1907" w:rsidRPr="00BB6486">
        <w:t>enk</w:t>
      </w:r>
      <w:r w:rsidR="00BB6486">
        <w:t xml:space="preserve">man </w:t>
      </w:r>
      <w:r w:rsidR="00A44D70" w:rsidRPr="00A44D70">
        <w:rPr>
          <w:i/>
        </w:rPr>
        <w:t>et al</w:t>
      </w:r>
      <w:r w:rsidR="00BB6486">
        <w:t xml:space="preserve"> 2007, Ortiz </w:t>
      </w:r>
      <w:r w:rsidR="00A44D70" w:rsidRPr="00A44D70">
        <w:rPr>
          <w:i/>
        </w:rPr>
        <w:t>et al</w:t>
      </w:r>
      <w:r w:rsidR="00BB6486">
        <w:t>., 2018</w:t>
      </w:r>
      <w:r w:rsidR="000C1907" w:rsidRPr="00BB6486">
        <w:t>)</w:t>
      </w:r>
      <w:r w:rsidRPr="00BB6486">
        <w:t>.</w:t>
      </w:r>
      <w:r>
        <w:t xml:space="preserve"> </w:t>
      </w:r>
    </w:p>
    <w:p w14:paraId="2F8B7F62" w14:textId="1C792289" w:rsidR="00E140EF" w:rsidRDefault="00CD11C0" w:rsidP="00D973A2">
      <w:pPr>
        <w:spacing w:line="480" w:lineRule="auto"/>
      </w:pPr>
      <w:r>
        <w:lastRenderedPageBreak/>
        <w:t xml:space="preserve">The THAA D/L values for Asx decline </w:t>
      </w:r>
      <w:r w:rsidR="00E140EF">
        <w:t xml:space="preserve">gradually to 72 h </w:t>
      </w:r>
      <w:r>
        <w:t xml:space="preserve">and </w:t>
      </w:r>
      <w:r w:rsidR="00E140EF">
        <w:t xml:space="preserve">then </w:t>
      </w:r>
      <w:r w:rsidR="006F2867">
        <w:t xml:space="preserve">only minimal further reduction </w:t>
      </w:r>
      <w:r w:rsidR="00892F2B">
        <w:t>is observed.</w:t>
      </w:r>
      <w:r w:rsidR="00BF19FC">
        <w:t xml:space="preserve"> The extent of bound Asx racemiz</w:t>
      </w:r>
      <w:r w:rsidR="00E140EF">
        <w:t xml:space="preserve">ation is </w:t>
      </w:r>
      <w:r w:rsidR="00EA24F8">
        <w:t xml:space="preserve">initially </w:t>
      </w:r>
      <w:r w:rsidR="00E140EF">
        <w:t>greater than for free Asx (</w:t>
      </w:r>
      <w:r w:rsidR="00E140EF">
        <w:fldChar w:fldCharType="begin"/>
      </w:r>
      <w:r w:rsidR="00E140EF">
        <w:instrText xml:space="preserve"> REF _Ref510968705 \h </w:instrText>
      </w:r>
      <w:r w:rsidR="00D973A2">
        <w:instrText xml:space="preserve"> \* MERGEFORMAT </w:instrText>
      </w:r>
      <w:r w:rsidR="00E140EF">
        <w:fldChar w:fldCharType="separate"/>
      </w:r>
      <w:r w:rsidR="00676583">
        <w:t xml:space="preserve">Figure </w:t>
      </w:r>
      <w:r w:rsidR="00676583">
        <w:rPr>
          <w:noProof/>
        </w:rPr>
        <w:t>8</w:t>
      </w:r>
      <w:r w:rsidR="00E140EF">
        <w:fldChar w:fldCharType="end"/>
      </w:r>
      <w:r w:rsidR="00E140EF">
        <w:t>). The Asx THAA concentration decreases and the FAA</w:t>
      </w:r>
      <w:r w:rsidR="005262B7">
        <w:t xml:space="preserve"> concentration</w:t>
      </w:r>
      <w:r w:rsidR="00E140EF">
        <w:t xml:space="preserve"> is stable with exposure to NaOCl up until 72 h (</w:t>
      </w:r>
      <w:r w:rsidR="00E140EF">
        <w:fldChar w:fldCharType="begin"/>
      </w:r>
      <w:r w:rsidR="00E140EF">
        <w:instrText xml:space="preserve"> REF _Ref510968678 \h </w:instrText>
      </w:r>
      <w:r w:rsidR="00D973A2">
        <w:instrText xml:space="preserve"> \* MERGEFORMAT </w:instrText>
      </w:r>
      <w:r w:rsidR="00E140EF">
        <w:fldChar w:fldCharType="separate"/>
      </w:r>
      <w:r w:rsidR="00676583">
        <w:t xml:space="preserve">Figure </w:t>
      </w:r>
      <w:r w:rsidR="00676583">
        <w:rPr>
          <w:noProof/>
        </w:rPr>
        <w:t>6</w:t>
      </w:r>
      <w:r w:rsidR="00E140EF">
        <w:fldChar w:fldCharType="end"/>
      </w:r>
      <w:r w:rsidR="00C071E7">
        <w:t xml:space="preserve"> and</w:t>
      </w:r>
      <w:r w:rsidR="00E140EF">
        <w:t xml:space="preserve"> 3) and thus NaOCl is removing the more racemised</w:t>
      </w:r>
      <w:r w:rsidR="00B90262">
        <w:t xml:space="preserve"> bound Asx</w:t>
      </w:r>
      <w:r w:rsidR="00EA24F8">
        <w:t>,</w:t>
      </w:r>
      <w:r w:rsidR="00B90262">
        <w:t xml:space="preserve"> causing the grad</w:t>
      </w:r>
      <w:r w:rsidR="00BF19FC">
        <w:t>ual decrease in Asx THAA racemiz</w:t>
      </w:r>
      <w:r w:rsidR="00B90262">
        <w:t>ation.</w:t>
      </w:r>
    </w:p>
    <w:p w14:paraId="15A2A4A7" w14:textId="451FE863" w:rsidR="00EB6DCE" w:rsidRDefault="005262B7" w:rsidP="00D973A2">
      <w:pPr>
        <w:spacing w:line="480" w:lineRule="auto"/>
      </w:pPr>
      <w:r>
        <w:t>Studies o</w:t>
      </w:r>
      <w:r w:rsidR="00164193">
        <w:t>f</w:t>
      </w:r>
      <w:r>
        <w:t xml:space="preserve"> molluscan shells and ostrich eggshell have reported that after the intra-crystalline fraction has been is</w:t>
      </w:r>
      <w:r w:rsidR="003E1913">
        <w:t>o</w:t>
      </w:r>
      <w:r>
        <w:t xml:space="preserve">lated, a gradual increase in D/L value is observed with increasing exposure time </w:t>
      </w:r>
      <w:r w:rsidR="00CD11C0">
        <w:t xml:space="preserve">(Penkman </w:t>
      </w:r>
      <w:r w:rsidR="00A44D70" w:rsidRPr="00A44D70">
        <w:rPr>
          <w:i/>
        </w:rPr>
        <w:t>et al</w:t>
      </w:r>
      <w:r w:rsidR="00CD11C0">
        <w:t xml:space="preserve">., 2008; Crisp </w:t>
      </w:r>
      <w:r w:rsidR="00A44D70" w:rsidRPr="00A44D70">
        <w:rPr>
          <w:i/>
        </w:rPr>
        <w:t>et al</w:t>
      </w:r>
      <w:r w:rsidR="00CD11C0">
        <w:t>., 2013)</w:t>
      </w:r>
      <w:r w:rsidR="00ED0A16">
        <w:t xml:space="preserve">, </w:t>
      </w:r>
      <w:r w:rsidR="00CD11C0">
        <w:t>thought to be caused by gradual etching of the calcium ca</w:t>
      </w:r>
      <w:r w:rsidR="00BF19FC">
        <w:t>rbonate matrix</w:t>
      </w:r>
      <w:r w:rsidR="00CD11C0">
        <w:t xml:space="preserve">. This </w:t>
      </w:r>
      <w:r w:rsidR="002F72DA">
        <w:t xml:space="preserve">D/L pattern </w:t>
      </w:r>
      <w:r w:rsidR="00CD11C0">
        <w:t>is not observed in</w:t>
      </w:r>
      <w:r w:rsidR="00164193">
        <w:t xml:space="preserve"> the sample of</w:t>
      </w:r>
      <w:r w:rsidR="00CD11C0">
        <w:t xml:space="preserve"> enamel, but </w:t>
      </w:r>
      <w:r w:rsidR="004C7ADF">
        <w:t xml:space="preserve">the </w:t>
      </w:r>
      <w:r w:rsidR="00CD11C0">
        <w:t>gradual loss of amino acids might be caused by the same slow etching of the mineral matrix.</w:t>
      </w:r>
    </w:p>
    <w:p w14:paraId="1B934A2D" w14:textId="2CA740C9" w:rsidR="00E140EF" w:rsidRDefault="00E140EF" w:rsidP="00D973A2">
      <w:pPr>
        <w:spacing w:line="480" w:lineRule="auto"/>
      </w:pPr>
      <w:r>
        <w:t>T</w:t>
      </w:r>
      <w:r w:rsidR="00BF19FC">
        <w:t>he extent of Asx and Glx racemiz</w:t>
      </w:r>
      <w:r>
        <w:t>ation in the FAA fraction is less than in the THAA fraction (</w:t>
      </w:r>
      <w:r w:rsidR="00B830F7">
        <w:fldChar w:fldCharType="begin"/>
      </w:r>
      <w:r w:rsidR="00B830F7">
        <w:instrText xml:space="preserve"> REF _Ref510968705 \h </w:instrText>
      </w:r>
      <w:r w:rsidR="00D973A2">
        <w:instrText xml:space="preserve"> \* MERGEFORMAT </w:instrText>
      </w:r>
      <w:r w:rsidR="00B830F7">
        <w:fldChar w:fldCharType="separate"/>
      </w:r>
      <w:r w:rsidR="00676583">
        <w:t xml:space="preserve">Figure </w:t>
      </w:r>
      <w:r w:rsidR="00676583">
        <w:rPr>
          <w:noProof/>
        </w:rPr>
        <w:t>8</w:t>
      </w:r>
      <w:r w:rsidR="00B830F7">
        <w:fldChar w:fldCharType="end"/>
      </w:r>
      <w:r w:rsidR="0073469D">
        <w:t>)</w:t>
      </w:r>
      <w:r w:rsidR="004C7ADF">
        <w:t>,</w:t>
      </w:r>
      <w:r>
        <w:t xml:space="preserve"> opposite </w:t>
      </w:r>
      <w:r w:rsidR="004C7ADF">
        <w:t>to that</w:t>
      </w:r>
      <w:r w:rsidR="002F72DA">
        <w:t xml:space="preserve"> </w:t>
      </w:r>
      <w:r>
        <w:t xml:space="preserve">observed in </w:t>
      </w:r>
      <w:r w:rsidR="00A6464D">
        <w:t>other biominerals</w:t>
      </w:r>
      <w:r>
        <w:t xml:space="preserve"> (</w:t>
      </w:r>
      <w:r w:rsidR="00A6464D">
        <w:t xml:space="preserve">e.g. </w:t>
      </w:r>
      <w:r>
        <w:t xml:space="preserve">Penkman </w:t>
      </w:r>
      <w:r w:rsidR="00A44D70" w:rsidRPr="00A44D70">
        <w:rPr>
          <w:i/>
        </w:rPr>
        <w:t>et al</w:t>
      </w:r>
      <w:r>
        <w:t>., 2008</w:t>
      </w:r>
      <w:r w:rsidR="00A6464D">
        <w:t xml:space="preserve">; Tomiak </w:t>
      </w:r>
      <w:r w:rsidR="00A44D70" w:rsidRPr="00A44D70">
        <w:rPr>
          <w:i/>
        </w:rPr>
        <w:t>et al</w:t>
      </w:r>
      <w:r w:rsidR="00A6464D">
        <w:t>., 2013</w:t>
      </w:r>
      <w:r>
        <w:t>) and indicates that the bound amino acids are more racemised than the FAAs. FAAs are expected to be more racemised than THAAs</w:t>
      </w:r>
      <w:r w:rsidR="002F72DA">
        <w:t>,</w:t>
      </w:r>
      <w:r>
        <w:t xml:space="preserve"> because with the exceptions of Asx and Ser</w:t>
      </w:r>
      <w:r w:rsidR="002F72DA">
        <w:t>,</w:t>
      </w:r>
      <w:r>
        <w:t xml:space="preserve"> most amino acids are unable to racemise in-chain (Stephenson &amp; Clarke, 1989; Takahashi, </w:t>
      </w:r>
      <w:r w:rsidR="00A44D70" w:rsidRPr="00A44D70">
        <w:rPr>
          <w:i/>
        </w:rPr>
        <w:t>et al</w:t>
      </w:r>
      <w:r w:rsidR="00762243">
        <w:t xml:space="preserve">., 2010; Demarchi </w:t>
      </w:r>
      <w:r w:rsidR="00A44D70" w:rsidRPr="00A44D70">
        <w:rPr>
          <w:i/>
        </w:rPr>
        <w:t>et al</w:t>
      </w:r>
      <w:r w:rsidR="00762243">
        <w:t>., 2013b</w:t>
      </w:r>
      <w:r>
        <w:t>)</w:t>
      </w:r>
      <w:r w:rsidR="004C7ADF">
        <w:t xml:space="preserve"> but terminal a</w:t>
      </w:r>
      <w:r>
        <w:t xml:space="preserve">mino </w:t>
      </w:r>
      <w:r w:rsidR="004C7ADF">
        <w:t>racemise</w:t>
      </w:r>
      <w:r>
        <w:t xml:space="preserve"> rapidly (</w:t>
      </w:r>
      <w:r w:rsidR="00A6464D">
        <w:t xml:space="preserve">Kriausakul &amp; Mitterer, 1978; </w:t>
      </w:r>
      <w:r>
        <w:t xml:space="preserve">Stephenson &amp; Clarke, 1989). Free amino acids </w:t>
      </w:r>
      <w:r w:rsidR="00A6464D">
        <w:t>form as a result of hydrolysis of these more highly racemised amino acids and</w:t>
      </w:r>
      <w:r>
        <w:t xml:space="preserve"> thus are expected to </w:t>
      </w:r>
      <w:r w:rsidR="00BF19FC">
        <w:t xml:space="preserve">have a greater extent of racemization. </w:t>
      </w:r>
      <w:r w:rsidR="005262B7">
        <w:t>In enamel, i</w:t>
      </w:r>
      <w:r w:rsidR="00BF19FC">
        <w:t>n-chain racemiz</w:t>
      </w:r>
      <w:r>
        <w:t>ation may account for the reversal of trend for Asx but</w:t>
      </w:r>
      <w:r w:rsidR="00A6464D">
        <w:t xml:space="preserve"> not fo</w:t>
      </w:r>
      <w:r w:rsidR="00ED4008">
        <w:t>r Glx</w:t>
      </w:r>
      <w:r w:rsidR="002F72DA">
        <w:t xml:space="preserve">, </w:t>
      </w:r>
      <w:r w:rsidR="002F72DA" w:rsidRPr="00DA507D">
        <w:t>so</w:t>
      </w:r>
      <w:r w:rsidR="00D72C61" w:rsidRPr="00DA507D">
        <w:t xml:space="preserve"> this is a very interesting observation that may indicate enamel peptides are breaking down in a different way to other biominerals, possibly due to the maturation process </w:t>
      </w:r>
      <w:r w:rsidR="00D72C61" w:rsidRPr="00DA507D">
        <w:rPr>
          <w:i/>
        </w:rPr>
        <w:t>in vivo</w:t>
      </w:r>
      <w:r w:rsidR="00DA507D">
        <w:t xml:space="preserve"> (Robinson </w:t>
      </w:r>
      <w:r w:rsidR="00A44D70" w:rsidRPr="00A44D70">
        <w:rPr>
          <w:i/>
        </w:rPr>
        <w:t>et al</w:t>
      </w:r>
      <w:r w:rsidR="00DA507D">
        <w:t>., 1995; 1998).</w:t>
      </w:r>
    </w:p>
    <w:p w14:paraId="7C9159F7" w14:textId="77777777" w:rsidR="00E140EF" w:rsidRPr="00304BBF" w:rsidRDefault="00E140EF" w:rsidP="00D973A2">
      <w:pPr>
        <w:spacing w:line="480" w:lineRule="auto"/>
      </w:pPr>
    </w:p>
    <w:p w14:paraId="6F354CB8" w14:textId="304B6B9C" w:rsidR="00CD11C0" w:rsidRDefault="00F00169" w:rsidP="00D973A2">
      <w:pPr>
        <w:spacing w:line="480" w:lineRule="auto"/>
      </w:pPr>
      <w:r w:rsidRPr="00F00169">
        <w:lastRenderedPageBreak/>
        <w:t xml:space="preserve"> </w:t>
      </w:r>
      <w:r w:rsidRPr="00F00169">
        <w:rPr>
          <w:noProof/>
          <w:lang w:eastAsia="en-GB"/>
        </w:rPr>
        <w:drawing>
          <wp:inline distT="0" distB="0" distL="0" distR="0" wp14:anchorId="050D2C97" wp14:editId="4B383410">
            <wp:extent cx="5731510" cy="524105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5241052"/>
                    </a:xfrm>
                    <a:prstGeom prst="rect">
                      <a:avLst/>
                    </a:prstGeom>
                    <a:noFill/>
                    <a:ln>
                      <a:noFill/>
                    </a:ln>
                  </pic:spPr>
                </pic:pic>
              </a:graphicData>
            </a:graphic>
          </wp:inline>
        </w:drawing>
      </w:r>
    </w:p>
    <w:p w14:paraId="6ACD0F93" w14:textId="45D35069" w:rsidR="00CD11C0" w:rsidRDefault="00CD11C0" w:rsidP="00D973A2">
      <w:pPr>
        <w:pStyle w:val="Caption"/>
        <w:spacing w:line="480" w:lineRule="auto"/>
      </w:pPr>
      <w:bookmarkStart w:id="98" w:name="_Ref510968705"/>
      <w:r>
        <w:t xml:space="preserve">Figure </w:t>
      </w:r>
      <w:r w:rsidR="00065B9C">
        <w:rPr>
          <w:noProof/>
        </w:rPr>
        <w:fldChar w:fldCharType="begin"/>
      </w:r>
      <w:r w:rsidR="00065B9C">
        <w:rPr>
          <w:noProof/>
        </w:rPr>
        <w:instrText xml:space="preserve"> SEQ Figure \* ARABIC </w:instrText>
      </w:r>
      <w:r w:rsidR="00065B9C">
        <w:rPr>
          <w:noProof/>
        </w:rPr>
        <w:fldChar w:fldCharType="separate"/>
      </w:r>
      <w:r w:rsidR="00676583">
        <w:rPr>
          <w:noProof/>
        </w:rPr>
        <w:t>8</w:t>
      </w:r>
      <w:r w:rsidR="00065B9C">
        <w:rPr>
          <w:noProof/>
        </w:rPr>
        <w:fldChar w:fldCharType="end"/>
      </w:r>
      <w:bookmarkEnd w:id="98"/>
      <w:r>
        <w:t>. Effects of oxidative tr</w:t>
      </w:r>
      <w:r w:rsidR="00BF19FC">
        <w:t>eatment on the extent of racemiz</w:t>
      </w:r>
      <w:r>
        <w:t xml:space="preserve">ation in powdered </w:t>
      </w:r>
      <w:r w:rsidRPr="005D1554">
        <w:rPr>
          <w:i w:val="0"/>
        </w:rPr>
        <w:t xml:space="preserve">M. </w:t>
      </w:r>
      <w:r w:rsidR="00A23D0F">
        <w:rPr>
          <w:i w:val="0"/>
        </w:rPr>
        <w:t>primigenius</w:t>
      </w:r>
      <w:r>
        <w:t xml:space="preserve"> enamel for FAA (Top) and THAA (bottom) fractions. Error bars depict one standard deviation about the mean (n= 4</w:t>
      </w:r>
      <w:r w:rsidR="002F72DA">
        <w:t xml:space="preserve"> or </w:t>
      </w:r>
      <w:r>
        <w:t>5).</w:t>
      </w:r>
    </w:p>
    <w:p w14:paraId="57DB676C" w14:textId="77777777" w:rsidR="00B90262" w:rsidRDefault="00B90262" w:rsidP="00D973A2">
      <w:pPr>
        <w:pStyle w:val="Heading3"/>
        <w:numPr>
          <w:ilvl w:val="2"/>
          <w:numId w:val="5"/>
        </w:numPr>
        <w:spacing w:line="480" w:lineRule="auto"/>
      </w:pPr>
      <w:bookmarkStart w:id="99" w:name="_Toc504661811"/>
      <w:bookmarkStart w:id="100" w:name="_Toc505612840"/>
      <w:bookmarkStart w:id="101" w:name="_Toc510517327"/>
      <w:r>
        <w:t>Intra-crystalline enamel composition</w:t>
      </w:r>
      <w:bookmarkEnd w:id="99"/>
      <w:bookmarkEnd w:id="100"/>
      <w:bookmarkEnd w:id="101"/>
    </w:p>
    <w:p w14:paraId="171B7F2A" w14:textId="30E6BAC9" w:rsidR="00B90262" w:rsidRDefault="00B90262" w:rsidP="00D973A2">
      <w:pPr>
        <w:spacing w:line="480" w:lineRule="auto"/>
      </w:pPr>
      <w:r>
        <w:t xml:space="preserve">The composition and role of protein in immature dental enamel have been widely studied (Margolis </w:t>
      </w:r>
      <w:r w:rsidR="00A44D70" w:rsidRPr="00A44D70">
        <w:rPr>
          <w:i/>
        </w:rPr>
        <w:t>et al</w:t>
      </w:r>
      <w:r>
        <w:t xml:space="preserve">., 2006), but little is known about the proteinaceous material that can be recovered from mature/fossil enamel. Mature enamel is acellular and contains a complex mixture of peptides, amino acids and proteins originating from a variety of different dental developmental processes (Robinson </w:t>
      </w:r>
      <w:r w:rsidR="00A44D70" w:rsidRPr="00A44D70">
        <w:rPr>
          <w:i/>
        </w:rPr>
        <w:t>et al</w:t>
      </w:r>
      <w:r>
        <w:t xml:space="preserve">., 1995). Collagen contamination from the surrounding dentine and cementum poses a risk to enamel AAR dating. Collagen has a characteristically high proportion of Gly (~33%), proline (~12%) </w:t>
      </w:r>
      <w:r>
        <w:lastRenderedPageBreak/>
        <w:t xml:space="preserve">and hydroxyproline (10 %; Poinar &amp; Stankiewicz, 1999). </w:t>
      </w:r>
      <w:r w:rsidR="002F72DA">
        <w:t>The method of analysis used in this study cannot detect</w:t>
      </w:r>
      <w:r>
        <w:t xml:space="preserve"> proline or hydroxyproline, but the </w:t>
      </w:r>
      <w:r w:rsidR="00DC2341">
        <w:t xml:space="preserve">relatively </w:t>
      </w:r>
      <w:r>
        <w:t>low levels of Gly</w:t>
      </w:r>
      <w:r w:rsidR="00DC2341">
        <w:t xml:space="preserve"> (&lt; 33 %)</w:t>
      </w:r>
      <w:r>
        <w:t xml:space="preserve"> observed in the bleached</w:t>
      </w:r>
      <w:r w:rsidR="00AB4C29">
        <w:t xml:space="preserve"> THAA</w:t>
      </w:r>
      <w:r>
        <w:t xml:space="preserve"> fraction of mammoth enamel</w:t>
      </w:r>
      <w:r w:rsidR="0073469D">
        <w:t xml:space="preserve"> (</w:t>
      </w:r>
      <w:r w:rsidR="0073469D">
        <w:fldChar w:fldCharType="begin"/>
      </w:r>
      <w:r w:rsidR="0073469D">
        <w:instrText xml:space="preserve"> REF _Ref510973982 \h </w:instrText>
      </w:r>
      <w:r w:rsidR="00D973A2">
        <w:instrText xml:space="preserve"> \* MERGEFORMAT </w:instrText>
      </w:r>
      <w:r w:rsidR="0073469D">
        <w:fldChar w:fldCharType="separate"/>
      </w:r>
      <w:r w:rsidR="00676583">
        <w:t xml:space="preserve">Figure </w:t>
      </w:r>
      <w:r w:rsidR="00676583">
        <w:rPr>
          <w:noProof/>
        </w:rPr>
        <w:t>9</w:t>
      </w:r>
      <w:r w:rsidR="0073469D">
        <w:fldChar w:fldCharType="end"/>
      </w:r>
      <w:r w:rsidR="0073469D">
        <w:t>)</w:t>
      </w:r>
      <w:r>
        <w:t xml:space="preserve"> indicates that the </w:t>
      </w:r>
      <w:r w:rsidR="00AB4C29">
        <w:t>amino acids analysed by this procedure have</w:t>
      </w:r>
      <w:r>
        <w:t xml:space="preserve"> likely originat</w:t>
      </w:r>
      <w:r w:rsidR="0073469D">
        <w:t>ed from mature enamel proteins</w:t>
      </w:r>
      <w:r w:rsidR="005262B7">
        <w:t xml:space="preserve"> rather than collagen.</w:t>
      </w:r>
      <w:r>
        <w:t xml:space="preserve"> The enamel profile also matches that of previously reported fossil enamel from a closely related taxon, </w:t>
      </w:r>
      <w:r w:rsidRPr="00D55168">
        <w:rPr>
          <w:i/>
        </w:rPr>
        <w:t>Mammut sp</w:t>
      </w:r>
      <w:r>
        <w:rPr>
          <w:i/>
        </w:rPr>
        <w:t>.</w:t>
      </w:r>
      <w:r>
        <w:t xml:space="preserve"> (mastodon;</w:t>
      </w:r>
      <w:r w:rsidR="00CF48FA">
        <w:t xml:space="preserve"> </w:t>
      </w:r>
      <w:r w:rsidR="0073469D">
        <w:fldChar w:fldCharType="begin"/>
      </w:r>
      <w:r w:rsidR="0073469D">
        <w:instrText xml:space="preserve"> REF _Ref510973982 \h </w:instrText>
      </w:r>
      <w:r w:rsidR="00D973A2">
        <w:instrText xml:space="preserve"> \* MERGEFORMAT </w:instrText>
      </w:r>
      <w:r w:rsidR="0073469D">
        <w:fldChar w:fldCharType="separate"/>
      </w:r>
      <w:r w:rsidR="00676583">
        <w:t xml:space="preserve">Figure </w:t>
      </w:r>
      <w:r w:rsidR="00676583">
        <w:rPr>
          <w:noProof/>
        </w:rPr>
        <w:t>9</w:t>
      </w:r>
      <w:r w:rsidR="0073469D">
        <w:fldChar w:fldCharType="end"/>
      </w:r>
      <w:r>
        <w:t>).</w:t>
      </w:r>
    </w:p>
    <w:p w14:paraId="31C73400" w14:textId="77777777" w:rsidR="00D973A2" w:rsidRDefault="00D973A2" w:rsidP="00D973A2">
      <w:pPr>
        <w:spacing w:line="480" w:lineRule="auto"/>
      </w:pPr>
    </w:p>
    <w:p w14:paraId="14EA3B70" w14:textId="586C04FB" w:rsidR="009D34BF" w:rsidRDefault="009D34BF" w:rsidP="00D973A2">
      <w:pPr>
        <w:spacing w:line="480" w:lineRule="auto"/>
      </w:pPr>
    </w:p>
    <w:p w14:paraId="78F6EE9B" w14:textId="6AED33FE" w:rsidR="009D34BF" w:rsidRDefault="00AC12F9" w:rsidP="00D973A2">
      <w:pPr>
        <w:spacing w:line="480" w:lineRule="auto"/>
      </w:pPr>
      <w:r w:rsidRPr="006C4F1B">
        <w:rPr>
          <w:noProof/>
          <w:lang w:eastAsia="en-GB"/>
        </w:rPr>
        <w:lastRenderedPageBreak/>
        <w:drawing>
          <wp:inline distT="0" distB="0" distL="0" distR="0" wp14:anchorId="31CC8FA6" wp14:editId="0FAFB158">
            <wp:extent cx="5205730" cy="6172710"/>
            <wp:effectExtent l="0" t="0" r="0"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5730" cy="6172710"/>
                    </a:xfrm>
                    <a:prstGeom prst="rect">
                      <a:avLst/>
                    </a:prstGeom>
                    <a:noFill/>
                    <a:ln>
                      <a:noFill/>
                    </a:ln>
                  </pic:spPr>
                </pic:pic>
              </a:graphicData>
            </a:graphic>
          </wp:inline>
        </w:drawing>
      </w:r>
    </w:p>
    <w:p w14:paraId="324E39D2" w14:textId="5C6751AB" w:rsidR="00B90262" w:rsidRPr="00CF48FA" w:rsidRDefault="009D34BF" w:rsidP="00D973A2">
      <w:pPr>
        <w:pStyle w:val="Caption"/>
        <w:spacing w:line="480" w:lineRule="auto"/>
      </w:pPr>
      <w:bookmarkStart w:id="102" w:name="_Ref510973982"/>
      <w:r>
        <w:t xml:space="preserve">Figure </w:t>
      </w:r>
      <w:r w:rsidR="00065B9C">
        <w:rPr>
          <w:noProof/>
        </w:rPr>
        <w:fldChar w:fldCharType="begin"/>
      </w:r>
      <w:r w:rsidR="00065B9C">
        <w:rPr>
          <w:noProof/>
        </w:rPr>
        <w:instrText xml:space="preserve"> SEQ Figure \* ARABIC </w:instrText>
      </w:r>
      <w:r w:rsidR="00065B9C">
        <w:rPr>
          <w:noProof/>
        </w:rPr>
        <w:fldChar w:fldCharType="separate"/>
      </w:r>
      <w:r w:rsidR="00676583">
        <w:rPr>
          <w:noProof/>
        </w:rPr>
        <w:t>9</w:t>
      </w:r>
      <w:r w:rsidR="00065B9C">
        <w:rPr>
          <w:noProof/>
        </w:rPr>
        <w:fldChar w:fldCharType="end"/>
      </w:r>
      <w:bookmarkEnd w:id="102"/>
      <w:r>
        <w:t>.</w:t>
      </w:r>
      <w:r w:rsidR="00B90262">
        <w:t xml:space="preserve"> </w:t>
      </w:r>
      <w:r w:rsidR="00AB4C29" w:rsidRPr="00C27D03">
        <w:t>FAA (Right) and THAA (left)</w:t>
      </w:r>
      <w:r w:rsidR="00F315A4" w:rsidRPr="00C27D03">
        <w:t xml:space="preserve"> composition of</w:t>
      </w:r>
      <w:r w:rsidR="00B90262" w:rsidRPr="00C27D03">
        <w:t xml:space="preserve"> </w:t>
      </w:r>
      <w:r w:rsidR="00F315A4" w:rsidRPr="00A23D0F">
        <w:rPr>
          <w:i w:val="0"/>
        </w:rPr>
        <w:t xml:space="preserve">M. </w:t>
      </w:r>
      <w:r w:rsidR="00CC7480" w:rsidRPr="00A23D0F">
        <w:rPr>
          <w:i w:val="0"/>
        </w:rPr>
        <w:t>primigenius</w:t>
      </w:r>
      <w:r w:rsidR="00CC7480" w:rsidRPr="00C27D03">
        <w:t xml:space="preserve"> </w:t>
      </w:r>
      <w:r w:rsidR="00B90262" w:rsidRPr="00C27D03">
        <w:t>enamel</w:t>
      </w:r>
      <w:r w:rsidR="00F315A4" w:rsidRPr="00C27D03">
        <w:t xml:space="preserve"> from </w:t>
      </w:r>
      <w:r w:rsidR="00CF48FA">
        <w:t xml:space="preserve">the </w:t>
      </w:r>
      <w:r w:rsidR="00CF48FA" w:rsidRPr="00C27D03">
        <w:t>Thorpe</w:t>
      </w:r>
      <w:r w:rsidR="00CF48FA">
        <w:t xml:space="preserve"> sand and gravel at Tattershall, </w:t>
      </w:r>
      <w:r w:rsidR="00F315A4" w:rsidRPr="00C27D03">
        <w:t>from both whole-enamel (top), intra-crystalline (middle</w:t>
      </w:r>
      <w:r w:rsidR="00B90262" w:rsidRPr="00C27D03">
        <w:t>), and previously</w:t>
      </w:r>
      <w:r w:rsidR="00F315A4" w:rsidRPr="00C27D03">
        <w:t xml:space="preserve"> reported mastodon enamel (bottom</w:t>
      </w:r>
      <w:r w:rsidR="00B90262" w:rsidRPr="00C27D03">
        <w:t xml:space="preserve">; Doberenz </w:t>
      </w:r>
      <w:r w:rsidR="00A44D70" w:rsidRPr="00A44D70">
        <w:t>et al</w:t>
      </w:r>
      <w:r w:rsidR="00B90262" w:rsidRPr="00C27D03">
        <w:t xml:space="preserve">., 1969). </w:t>
      </w:r>
      <w:r w:rsidR="00845842" w:rsidRPr="00C27D03">
        <w:t>Amino</w:t>
      </w:r>
      <w:r w:rsidR="002F72DA" w:rsidRPr="00C27D03">
        <w:t xml:space="preserve"> </w:t>
      </w:r>
      <w:r w:rsidR="00845842" w:rsidRPr="00C27D03">
        <w:t xml:space="preserve">acids are coloured differently based on their </w:t>
      </w:r>
      <w:r w:rsidR="002F72DA" w:rsidRPr="00C27D03">
        <w:t xml:space="preserve">side-chain </w:t>
      </w:r>
      <w:r w:rsidR="00845842" w:rsidRPr="00C27D03">
        <w:t xml:space="preserve">properties: Ionisable </w:t>
      </w:r>
      <w:r w:rsidR="002F72DA" w:rsidRPr="00C27D03">
        <w:t>side-chains</w:t>
      </w:r>
      <w:r w:rsidR="00845842" w:rsidRPr="00C27D03">
        <w:t xml:space="preserve"> with a negative charge (red), ionisable </w:t>
      </w:r>
      <w:r w:rsidR="002F72DA" w:rsidRPr="00C27D03">
        <w:t>side-chains</w:t>
      </w:r>
      <w:r w:rsidR="00845842" w:rsidRPr="00C27D03">
        <w:t xml:space="preserve"> with a positive charge</w:t>
      </w:r>
      <w:r w:rsidR="004C0029" w:rsidRPr="00C27D03">
        <w:t xml:space="preserve"> (blue), non-ionisable </w:t>
      </w:r>
      <w:r w:rsidR="002F72DA" w:rsidRPr="00C27D03">
        <w:t>side-chains</w:t>
      </w:r>
      <w:r w:rsidR="004C0029" w:rsidRPr="00C27D03">
        <w:t xml:space="preserve"> that are polar (yellow) and non-ionisable </w:t>
      </w:r>
      <w:r w:rsidR="002F72DA" w:rsidRPr="00C27D03">
        <w:t>side-chains</w:t>
      </w:r>
      <w:r w:rsidR="004C0029" w:rsidRPr="00C27D03">
        <w:t xml:space="preserve"> that are non-polar (green)</w:t>
      </w:r>
    </w:p>
    <w:p w14:paraId="7E0D0CBF" w14:textId="7881F461" w:rsidR="00B90262" w:rsidRDefault="00B90262" w:rsidP="00D973A2">
      <w:pPr>
        <w:spacing w:line="480" w:lineRule="auto"/>
      </w:pPr>
      <w:r>
        <w:t>The THAA composition of the unbleached</w:t>
      </w:r>
      <w:r w:rsidR="00E16F2E">
        <w:t xml:space="preserve"> </w:t>
      </w:r>
      <w:r>
        <w:t xml:space="preserve">enamel is similar to </w:t>
      </w:r>
      <w:r w:rsidR="00AC12F9">
        <w:t xml:space="preserve">that of </w:t>
      </w:r>
      <w:r>
        <w:t>the bleached (intra-crystalline;</w:t>
      </w:r>
      <w:r w:rsidR="009D34BF">
        <w:t xml:space="preserve"> </w:t>
      </w:r>
      <w:r w:rsidR="009D34BF">
        <w:fldChar w:fldCharType="begin"/>
      </w:r>
      <w:r w:rsidR="009D34BF">
        <w:instrText xml:space="preserve"> REF _Ref510973982 \h </w:instrText>
      </w:r>
      <w:r w:rsidR="00D973A2">
        <w:instrText xml:space="preserve"> \* MERGEFORMAT </w:instrText>
      </w:r>
      <w:r w:rsidR="009D34BF">
        <w:fldChar w:fldCharType="separate"/>
      </w:r>
      <w:r w:rsidR="00676583">
        <w:t xml:space="preserve">Figure </w:t>
      </w:r>
      <w:r w:rsidR="00676583">
        <w:rPr>
          <w:noProof/>
        </w:rPr>
        <w:t>9</w:t>
      </w:r>
      <w:r w:rsidR="009D34BF">
        <w:fldChar w:fldCharType="end"/>
      </w:r>
      <w:r>
        <w:t>)</w:t>
      </w:r>
      <w:r w:rsidR="00E717DB">
        <w:t>, suggesting</w:t>
      </w:r>
      <w:r>
        <w:t xml:space="preserve"> that they are made up of an analogous set of proteins. However, there is a</w:t>
      </w:r>
      <w:r w:rsidR="005262B7">
        <w:t>n increase</w:t>
      </w:r>
      <w:r>
        <w:t xml:space="preserve"> in th</w:t>
      </w:r>
      <w:r w:rsidR="005262B7">
        <w:t xml:space="preserve">e relative contribution of Gly </w:t>
      </w:r>
      <w:r>
        <w:t>in the intra-crystalline fr</w:t>
      </w:r>
      <w:r w:rsidR="005262B7">
        <w:t>action. The concentration of</w:t>
      </w:r>
      <w:r w:rsidR="00E16F2E">
        <w:t xml:space="preserve"> the </w:t>
      </w:r>
      <w:r w:rsidR="00E16F2E">
        <w:lastRenderedPageBreak/>
        <w:t>Gly rich</w:t>
      </w:r>
      <w:r>
        <w:t xml:space="preserve"> FAA</w:t>
      </w:r>
      <w:bookmarkStart w:id="103" w:name="_Hlk527383155"/>
      <w:r w:rsidR="00E16F2E">
        <w:t xml:space="preserve"> fraction</w:t>
      </w:r>
      <w:bookmarkEnd w:id="103"/>
      <w:r w:rsidR="00964BF0">
        <w:t xml:space="preserve"> </w:t>
      </w:r>
      <w:r>
        <w:t>has been shown to be stable upon increased exposure time to bleach (</w:t>
      </w:r>
      <w:r w:rsidR="0073469D">
        <w:fldChar w:fldCharType="begin"/>
      </w:r>
      <w:r w:rsidR="0073469D">
        <w:instrText xml:space="preserve"> REF _Ref510968705 \h </w:instrText>
      </w:r>
      <w:r w:rsidR="00D973A2">
        <w:instrText xml:space="preserve"> \* MERGEFORMAT </w:instrText>
      </w:r>
      <w:r w:rsidR="0073469D">
        <w:fldChar w:fldCharType="separate"/>
      </w:r>
      <w:r w:rsidR="00676583">
        <w:t xml:space="preserve">Figure </w:t>
      </w:r>
      <w:r w:rsidR="00676583">
        <w:rPr>
          <w:noProof/>
        </w:rPr>
        <w:t>8</w:t>
      </w:r>
      <w:r w:rsidR="0073469D">
        <w:fldChar w:fldCharType="end"/>
      </w:r>
      <w:r>
        <w:t>),</w:t>
      </w:r>
      <w:r w:rsidR="00F315A4">
        <w:t xml:space="preserve"> </w:t>
      </w:r>
      <w:r w:rsidR="005262B7">
        <w:t>whilst</w:t>
      </w:r>
      <w:r>
        <w:t xml:space="preserve"> the THAA</w:t>
      </w:r>
      <w:r w:rsidR="00F315A4">
        <w:t xml:space="preserve"> concentration decreases</w:t>
      </w:r>
      <w:r w:rsidR="00E613E4">
        <w:t xml:space="preserve"> </w:t>
      </w:r>
      <w:r>
        <w:t xml:space="preserve">likely to be due </w:t>
      </w:r>
      <w:r w:rsidR="00F315A4">
        <w:t>to the loss of the more Gly-poor</w:t>
      </w:r>
      <w:r>
        <w:t xml:space="preserve"> bound amino acids upon bleaching</w:t>
      </w:r>
      <w:r w:rsidR="00E16F2E">
        <w:t>.</w:t>
      </w:r>
    </w:p>
    <w:p w14:paraId="55AEE4F6" w14:textId="5EEE31FD" w:rsidR="00B90262" w:rsidRPr="00CD533B" w:rsidRDefault="00B90262" w:rsidP="00D973A2">
      <w:pPr>
        <w:spacing w:line="480" w:lineRule="auto"/>
      </w:pPr>
      <w:r>
        <w:t xml:space="preserve">The similar </w:t>
      </w:r>
      <w:r w:rsidR="00E717DB">
        <w:t xml:space="preserve">amino acid </w:t>
      </w:r>
      <w:r>
        <w:t>composition</w:t>
      </w:r>
      <w:r w:rsidR="00AC12F9">
        <w:t xml:space="preserve"> </w:t>
      </w:r>
      <w:r w:rsidR="00E717DB">
        <w:t>pre- and post-</w:t>
      </w:r>
      <w:r w:rsidR="00AC12F9">
        <w:t>bleaching</w:t>
      </w:r>
      <w:r>
        <w:t xml:space="preserve"> has been observed in ostrich eggshell (Crisp </w:t>
      </w:r>
      <w:r w:rsidR="00A44D70" w:rsidRPr="00A44D70">
        <w:rPr>
          <w:i/>
        </w:rPr>
        <w:t>et al</w:t>
      </w:r>
      <w:r>
        <w:t>., 2013) but not for</w:t>
      </w:r>
      <w:r w:rsidR="002F72DA">
        <w:t xml:space="preserve"> </w:t>
      </w:r>
      <w:r>
        <w:t xml:space="preserve">other biominerals (Ingalls </w:t>
      </w:r>
      <w:r w:rsidR="00A44D70" w:rsidRPr="00A44D70">
        <w:rPr>
          <w:i/>
        </w:rPr>
        <w:t>et al</w:t>
      </w:r>
      <w:r>
        <w:t xml:space="preserve">, 2003; Penkman </w:t>
      </w:r>
      <w:r w:rsidR="00A44D70" w:rsidRPr="00A44D70">
        <w:rPr>
          <w:i/>
        </w:rPr>
        <w:t>et al</w:t>
      </w:r>
      <w:r>
        <w:t xml:space="preserve">., 2008; Demarchi </w:t>
      </w:r>
      <w:r w:rsidR="00A44D70" w:rsidRPr="00A44D70">
        <w:rPr>
          <w:i/>
        </w:rPr>
        <w:t>et al</w:t>
      </w:r>
      <w:r>
        <w:t>., 2013</w:t>
      </w:r>
      <w:r w:rsidR="00762243">
        <w:t>c</w:t>
      </w:r>
      <w:r>
        <w:t>)</w:t>
      </w:r>
      <w:r w:rsidR="00E717DB">
        <w:t>, where</w:t>
      </w:r>
      <w:r>
        <w:t xml:space="preserve"> </w:t>
      </w:r>
      <w:r w:rsidR="002F72DA">
        <w:t>acid-</w:t>
      </w:r>
      <w:r>
        <w:t xml:space="preserve">rich proteins </w:t>
      </w:r>
      <w:r w:rsidR="00E717DB">
        <w:t xml:space="preserve">are </w:t>
      </w:r>
      <w:r w:rsidR="003273A5">
        <w:t xml:space="preserve">generally </w:t>
      </w:r>
      <w:r w:rsidR="00E717DB">
        <w:t xml:space="preserve">enhanced, possibly due to their </w:t>
      </w:r>
      <w:r>
        <w:t>preferential bind</w:t>
      </w:r>
      <w:r w:rsidR="00E717DB">
        <w:t>ing</w:t>
      </w:r>
      <w:r>
        <w:t xml:space="preserve"> to calcite</w:t>
      </w:r>
      <w:r w:rsidR="00B4199D">
        <w:t xml:space="preserve"> (Marin </w:t>
      </w:r>
      <w:r w:rsidR="00A44D70" w:rsidRPr="00A44D70">
        <w:rPr>
          <w:i/>
        </w:rPr>
        <w:t>et al</w:t>
      </w:r>
      <w:r w:rsidR="00B4199D">
        <w:t>., 2008</w:t>
      </w:r>
      <w:r>
        <w:t xml:space="preserve">). </w:t>
      </w:r>
      <w:r w:rsidR="003273A5">
        <w:t xml:space="preserve">The difference in </w:t>
      </w:r>
      <w:r w:rsidR="00AC12F9">
        <w:t>enamel</w:t>
      </w:r>
      <w:r>
        <w:t xml:space="preserve"> is potentially a result of different pathways for the structural formation of enamel. </w:t>
      </w:r>
    </w:p>
    <w:p w14:paraId="319288A9" w14:textId="3C1C4598" w:rsidR="004C0029" w:rsidRDefault="004C0029" w:rsidP="00D973A2">
      <w:pPr>
        <w:pStyle w:val="Heading1"/>
        <w:numPr>
          <w:ilvl w:val="0"/>
          <w:numId w:val="5"/>
        </w:numPr>
        <w:spacing w:line="480" w:lineRule="auto"/>
      </w:pPr>
      <w:bookmarkStart w:id="104" w:name="_Toc483164460"/>
      <w:bookmarkStart w:id="105" w:name="_Toc504661812"/>
      <w:bookmarkStart w:id="106" w:name="_Toc505612841"/>
      <w:bookmarkStart w:id="107" w:name="_Toc510517328"/>
      <w:bookmarkStart w:id="108" w:name="_Ref513734171"/>
      <w:r>
        <w:t xml:space="preserve">Elevated </w:t>
      </w:r>
      <w:r w:rsidR="00317ED2">
        <w:t xml:space="preserve">temperature </w:t>
      </w:r>
      <w:r>
        <w:t>experiments</w:t>
      </w:r>
      <w:bookmarkEnd w:id="104"/>
      <w:r w:rsidR="00317ED2">
        <w:t xml:space="preserve"> and</w:t>
      </w:r>
      <w:r>
        <w:t xml:space="preserve"> </w:t>
      </w:r>
      <w:r w:rsidR="00317ED2">
        <w:t xml:space="preserve">fossil analyses </w:t>
      </w:r>
      <w:r>
        <w:t>to test for closed system behaviour</w:t>
      </w:r>
      <w:bookmarkEnd w:id="105"/>
      <w:bookmarkEnd w:id="106"/>
      <w:bookmarkEnd w:id="107"/>
      <w:bookmarkEnd w:id="108"/>
    </w:p>
    <w:p w14:paraId="39888604" w14:textId="79C64B52" w:rsidR="00451DCA" w:rsidRDefault="00BF19FC" w:rsidP="00D973A2">
      <w:pPr>
        <w:spacing w:line="480" w:lineRule="auto"/>
      </w:pPr>
      <w:r>
        <w:t>The process of racemiz</w:t>
      </w:r>
      <w:r w:rsidR="004C0029">
        <w:t xml:space="preserve">ation at ambient </w:t>
      </w:r>
      <w:r w:rsidR="006C72FB">
        <w:t>diagenetic</w:t>
      </w:r>
      <w:r w:rsidR="004C0029">
        <w:t xml:space="preserve"> temperatures occurs over geological timescales, in some cases taking millions of years to eq</w:t>
      </w:r>
      <w:r w:rsidR="00B4199D">
        <w:t>uilibrate (Hare &amp; Mitterer, 1967</w:t>
      </w:r>
      <w:r w:rsidR="004C0029">
        <w:t>).</w:t>
      </w:r>
      <w:r w:rsidR="00451DCA">
        <w:t xml:space="preserve"> </w:t>
      </w:r>
      <w:r w:rsidR="004C0029">
        <w:t>To study the r</w:t>
      </w:r>
      <w:r>
        <w:t>eaction kinetics of IcPD/racemiz</w:t>
      </w:r>
      <w:r w:rsidR="004C0029">
        <w:t xml:space="preserve">ation in a laboratory, this process needs to be accelerated and all the amino acids in the system need to be accounted for (Collins &amp; Riley, 2000). </w:t>
      </w:r>
      <w:r w:rsidR="00451DCA">
        <w:t>Bleached a</w:t>
      </w:r>
      <w:r w:rsidR="00E07456">
        <w:t xml:space="preserve">nd unbleached samples have been analysed to </w:t>
      </w:r>
      <w:r w:rsidR="00562500">
        <w:t>compare</w:t>
      </w:r>
      <w:r w:rsidR="00451DCA">
        <w:t xml:space="preserve"> the behaviour of the inter- and intra-crystalline fractions</w:t>
      </w:r>
      <w:r w:rsidR="00E07456">
        <w:t xml:space="preserve"> of amino acids in enamel</w:t>
      </w:r>
      <w:r w:rsidR="00E170AC">
        <w:t xml:space="preserve"> (section </w:t>
      </w:r>
      <w:r w:rsidR="00E170AC">
        <w:fldChar w:fldCharType="begin"/>
      </w:r>
      <w:r w:rsidR="00E170AC">
        <w:instrText xml:space="preserve"> REF _Ref504639388 \n \h </w:instrText>
      </w:r>
      <w:r w:rsidR="00D973A2">
        <w:instrText xml:space="preserve"> \* MERGEFORMAT </w:instrText>
      </w:r>
      <w:r w:rsidR="00E170AC">
        <w:fldChar w:fldCharType="separate"/>
      </w:r>
      <w:r w:rsidR="00676583">
        <w:t>4</w:t>
      </w:r>
      <w:r w:rsidR="00E170AC">
        <w:fldChar w:fldCharType="end"/>
      </w:r>
      <w:r w:rsidR="00E170AC">
        <w:t>)</w:t>
      </w:r>
      <w:r w:rsidR="00451DCA">
        <w:t>.</w:t>
      </w:r>
      <w:r w:rsidR="00E07456">
        <w:t xml:space="preserve"> </w:t>
      </w:r>
      <w:r w:rsidR="00451DCA">
        <w:t xml:space="preserve"> </w:t>
      </w:r>
    </w:p>
    <w:p w14:paraId="04D41A61" w14:textId="0D0F15B4" w:rsidR="00451DCA" w:rsidRDefault="004C0029" w:rsidP="00D973A2">
      <w:pPr>
        <w:spacing w:line="480" w:lineRule="auto"/>
      </w:pPr>
      <w:r>
        <w:t>Previous studies o</w:t>
      </w:r>
      <w:r w:rsidR="00AC12F9">
        <w:t>f</w:t>
      </w:r>
      <w:r>
        <w:t xml:space="preserve"> the long-term diagenesis of proteins in other biominerals (e.g. mollusc shells, Penkman </w:t>
      </w:r>
      <w:r w:rsidR="00A44D70" w:rsidRPr="00A44D70">
        <w:rPr>
          <w:i/>
        </w:rPr>
        <w:t>et al</w:t>
      </w:r>
      <w:r>
        <w:t xml:space="preserve">., 2008; OES, Crisp </w:t>
      </w:r>
      <w:r w:rsidR="00A44D70" w:rsidRPr="00A44D70">
        <w:rPr>
          <w:i/>
        </w:rPr>
        <w:t>et al</w:t>
      </w:r>
      <w:r>
        <w:t xml:space="preserve">., 2013; corals, Tomiak </w:t>
      </w:r>
      <w:r w:rsidR="00A44D70" w:rsidRPr="00A44D70">
        <w:rPr>
          <w:i/>
        </w:rPr>
        <w:t>et al</w:t>
      </w:r>
      <w:r>
        <w:t xml:space="preserve">., 2012) have heated samples isothermally in sealed vials containing water; analysis of both the biomineral and the supernatant water thus accounts for </w:t>
      </w:r>
      <w:r w:rsidR="00562500">
        <w:t>all</w:t>
      </w:r>
      <w:r>
        <w:t xml:space="preserve"> amino acid degradation products. </w:t>
      </w:r>
      <w:r w:rsidR="009A7AC3">
        <w:t xml:space="preserve">However, bleaching treatment may not isolate a purely closed system of amino acids, as bleached biominerals may also contain quantities of highly resilient proteins from the inter-crystalline fraction (Bright &amp; Kaufman, 2011).  </w:t>
      </w:r>
      <w:r>
        <w:t>High temperature kinetic and leaching experiments have therefore been undertaken on both modern and fossil enamel to examine their degradation behaviours.</w:t>
      </w:r>
    </w:p>
    <w:p w14:paraId="32DAEA35" w14:textId="626417DF" w:rsidR="004C0029" w:rsidRPr="00623AC3" w:rsidRDefault="00E170AC" w:rsidP="00D973A2">
      <w:pPr>
        <w:pStyle w:val="Heading2"/>
        <w:numPr>
          <w:ilvl w:val="1"/>
          <w:numId w:val="5"/>
        </w:numPr>
        <w:spacing w:line="480" w:lineRule="auto"/>
      </w:pPr>
      <w:r>
        <w:lastRenderedPageBreak/>
        <w:t>Methods for testing for a closed system</w:t>
      </w:r>
    </w:p>
    <w:p w14:paraId="1357B4BF" w14:textId="5C95FEB2" w:rsidR="004C0029" w:rsidRDefault="004C0029" w:rsidP="00D973A2">
      <w:pPr>
        <w:spacing w:line="480" w:lineRule="auto"/>
      </w:pPr>
      <w:r>
        <w:t xml:space="preserve">Approximately 10 mg of bleached and unbleached powdered tooth enamel from both </w:t>
      </w:r>
      <w:r w:rsidRPr="00D55168">
        <w:rPr>
          <w:i/>
        </w:rPr>
        <w:t>M</w:t>
      </w:r>
      <w:r>
        <w:rPr>
          <w:i/>
        </w:rPr>
        <w:t xml:space="preserve">. primigenius </w:t>
      </w:r>
      <w:r>
        <w:t xml:space="preserve">from the North Sea and a modern </w:t>
      </w:r>
      <w:r>
        <w:rPr>
          <w:i/>
        </w:rPr>
        <w:t xml:space="preserve">E. maximus </w:t>
      </w:r>
      <w:r>
        <w:t xml:space="preserve">was weighed into sterile glass ampoules. 500 μL of HPLC grade water was added and the glass vials were sealed. The ampoules were placed in an oven and heated isothermally at 80, 110 or 140 </w:t>
      </w:r>
      <w:r>
        <w:rPr>
          <w:rFonts w:cstheme="minorHAnsi"/>
        </w:rPr>
        <w:t>°</w:t>
      </w:r>
      <w:r>
        <w:t>C for varying times (</w:t>
      </w:r>
      <w:r>
        <w:fldChar w:fldCharType="begin"/>
      </w:r>
      <w:r>
        <w:instrText xml:space="preserve"> REF _Ref506212319 \h </w:instrText>
      </w:r>
      <w:r w:rsidR="00D973A2">
        <w:instrText xml:space="preserve"> \* MERGEFORMAT </w:instrText>
      </w:r>
      <w:r>
        <w:fldChar w:fldCharType="separate"/>
      </w:r>
      <w:r w:rsidR="00676583">
        <w:t xml:space="preserve">Table </w:t>
      </w:r>
      <w:r w:rsidR="00676583">
        <w:rPr>
          <w:noProof/>
        </w:rPr>
        <w:t>3</w:t>
      </w:r>
      <w:r>
        <w:fldChar w:fldCharType="end"/>
      </w:r>
      <w:r>
        <w:t>).</w:t>
      </w:r>
      <w:r w:rsidR="00D72C61" w:rsidRPr="00D72C61">
        <w:t xml:space="preserve"> </w:t>
      </w:r>
      <w:r w:rsidR="00D72C61">
        <w:t xml:space="preserve">Triplicate samples were </w:t>
      </w:r>
      <w:r w:rsidR="00AC12F9">
        <w:t>anal</w:t>
      </w:r>
      <w:r w:rsidR="00F00169">
        <w:t>y</w:t>
      </w:r>
      <w:r w:rsidR="00AC12F9">
        <w:t>sed</w:t>
      </w:r>
      <w:r w:rsidR="00D72C61">
        <w:t xml:space="preserve"> for each </w:t>
      </w:r>
      <w:r w:rsidR="00E170AC">
        <w:t>time-point</w:t>
      </w:r>
      <w:r>
        <w:t xml:space="preserve">. </w:t>
      </w:r>
    </w:p>
    <w:p w14:paraId="26BDAD6C" w14:textId="274EDD7E" w:rsidR="004C0029" w:rsidRDefault="004C0029" w:rsidP="00D973A2">
      <w:pPr>
        <w:pStyle w:val="Caption"/>
        <w:spacing w:line="480" w:lineRule="auto"/>
      </w:pPr>
      <w:bookmarkStart w:id="109" w:name="_Ref506212319"/>
      <w:r>
        <w:t xml:space="preserve">Table </w:t>
      </w:r>
      <w:r w:rsidR="00065B9C">
        <w:rPr>
          <w:noProof/>
        </w:rPr>
        <w:fldChar w:fldCharType="begin"/>
      </w:r>
      <w:r w:rsidR="00065B9C">
        <w:rPr>
          <w:noProof/>
        </w:rPr>
        <w:instrText xml:space="preserve"> SEQ Table \* ARABIC </w:instrText>
      </w:r>
      <w:r w:rsidR="00065B9C">
        <w:rPr>
          <w:noProof/>
        </w:rPr>
        <w:fldChar w:fldCharType="separate"/>
      </w:r>
      <w:r w:rsidR="00676583">
        <w:rPr>
          <w:noProof/>
        </w:rPr>
        <w:t>3</w:t>
      </w:r>
      <w:r w:rsidR="00065B9C">
        <w:rPr>
          <w:noProof/>
        </w:rPr>
        <w:fldChar w:fldCharType="end"/>
      </w:r>
      <w:bookmarkEnd w:id="109"/>
      <w:r>
        <w:t xml:space="preserve">. Conditions for the heating of powdered enamel. </w:t>
      </w:r>
      <w:r w:rsidR="00AC12F9">
        <w:t xml:space="preserve">Triplicate samples were prepared for each time point. </w:t>
      </w:r>
      <w:r>
        <w:t xml:space="preserve">Bleached samples were agitated in NaOCl for 72 h according to section </w:t>
      </w:r>
      <w:r>
        <w:fldChar w:fldCharType="begin"/>
      </w:r>
      <w:r>
        <w:instrText xml:space="preserve"> REF _Ref505867457 \n \h </w:instrText>
      </w:r>
      <w:r w:rsidR="00D973A2">
        <w:instrText xml:space="preserve"> \* MERGEFORMAT </w:instrText>
      </w:r>
      <w:r>
        <w:fldChar w:fldCharType="separate"/>
      </w:r>
      <w:r w:rsidR="00676583">
        <w:t>4.2.1</w:t>
      </w:r>
      <w:r>
        <w:fldChar w:fldCharType="end"/>
      </w:r>
      <w:r>
        <w:t>.</w:t>
      </w:r>
    </w:p>
    <w:tbl>
      <w:tblPr>
        <w:tblStyle w:val="TableGrid"/>
        <w:tblW w:w="10774" w:type="dxa"/>
        <w:tblInd w:w="-5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0"/>
        <w:gridCol w:w="1035"/>
        <w:gridCol w:w="636"/>
        <w:gridCol w:w="567"/>
        <w:gridCol w:w="567"/>
        <w:gridCol w:w="567"/>
        <w:gridCol w:w="567"/>
        <w:gridCol w:w="567"/>
        <w:gridCol w:w="567"/>
        <w:gridCol w:w="567"/>
        <w:gridCol w:w="709"/>
        <w:gridCol w:w="709"/>
        <w:gridCol w:w="708"/>
        <w:gridCol w:w="709"/>
        <w:gridCol w:w="709"/>
      </w:tblGrid>
      <w:tr w:rsidR="004C0029" w:rsidRPr="00C74389" w14:paraId="52299D64" w14:textId="77777777" w:rsidTr="00B4677F">
        <w:tc>
          <w:tcPr>
            <w:tcW w:w="1590" w:type="dxa"/>
            <w:tcBorders>
              <w:top w:val="single" w:sz="4" w:space="0" w:color="auto"/>
              <w:bottom w:val="single" w:sz="4" w:space="0" w:color="auto"/>
            </w:tcBorders>
          </w:tcPr>
          <w:p w14:paraId="55B2DE40" w14:textId="77777777" w:rsidR="004C0029" w:rsidRPr="00C74389" w:rsidRDefault="004C0029" w:rsidP="00D973A2">
            <w:pPr>
              <w:spacing w:line="480" w:lineRule="auto"/>
              <w:rPr>
                <w:sz w:val="18"/>
                <w:szCs w:val="18"/>
              </w:rPr>
            </w:pPr>
            <w:r>
              <w:rPr>
                <w:sz w:val="18"/>
                <w:szCs w:val="18"/>
              </w:rPr>
              <w:t>S</w:t>
            </w:r>
            <w:r w:rsidRPr="00C74389">
              <w:rPr>
                <w:sz w:val="18"/>
                <w:szCs w:val="18"/>
              </w:rPr>
              <w:t>ample</w:t>
            </w:r>
          </w:p>
        </w:tc>
        <w:tc>
          <w:tcPr>
            <w:tcW w:w="1035" w:type="dxa"/>
            <w:tcBorders>
              <w:top w:val="single" w:sz="4" w:space="0" w:color="auto"/>
              <w:bottom w:val="single" w:sz="4" w:space="0" w:color="auto"/>
            </w:tcBorders>
          </w:tcPr>
          <w:p w14:paraId="4A052B2B" w14:textId="77777777" w:rsidR="004C0029" w:rsidRPr="00C74389" w:rsidRDefault="004C0029" w:rsidP="00D973A2">
            <w:pPr>
              <w:spacing w:line="480" w:lineRule="auto"/>
              <w:jc w:val="center"/>
              <w:rPr>
                <w:sz w:val="18"/>
                <w:szCs w:val="18"/>
              </w:rPr>
            </w:pPr>
            <w:r w:rsidRPr="00C74389">
              <w:rPr>
                <w:sz w:val="18"/>
                <w:szCs w:val="18"/>
              </w:rPr>
              <w:t>Bleached</w:t>
            </w:r>
          </w:p>
        </w:tc>
        <w:tc>
          <w:tcPr>
            <w:tcW w:w="636" w:type="dxa"/>
            <w:tcBorders>
              <w:top w:val="single" w:sz="4" w:space="0" w:color="auto"/>
              <w:bottom w:val="single" w:sz="4" w:space="0" w:color="auto"/>
            </w:tcBorders>
          </w:tcPr>
          <w:p w14:paraId="4355FC5E" w14:textId="77777777" w:rsidR="004C0029" w:rsidRPr="00C74389" w:rsidRDefault="004C0029" w:rsidP="00D973A2">
            <w:pPr>
              <w:spacing w:line="480" w:lineRule="auto"/>
              <w:jc w:val="center"/>
              <w:rPr>
                <w:sz w:val="18"/>
                <w:szCs w:val="18"/>
              </w:rPr>
            </w:pPr>
            <w:r w:rsidRPr="00C74389">
              <w:rPr>
                <w:sz w:val="18"/>
                <w:szCs w:val="18"/>
              </w:rPr>
              <w:t>T</w:t>
            </w:r>
            <w:r>
              <w:rPr>
                <w:sz w:val="18"/>
                <w:szCs w:val="18"/>
              </w:rPr>
              <w:t xml:space="preserve"> / </w:t>
            </w:r>
            <w:r>
              <w:rPr>
                <w:rFonts w:cstheme="minorHAnsi"/>
                <w:sz w:val="18"/>
                <w:szCs w:val="18"/>
              </w:rPr>
              <w:t>°</w:t>
            </w:r>
            <w:r>
              <w:rPr>
                <w:sz w:val="18"/>
                <w:szCs w:val="18"/>
              </w:rPr>
              <w:t>C</w:t>
            </w:r>
          </w:p>
        </w:tc>
        <w:tc>
          <w:tcPr>
            <w:tcW w:w="7513" w:type="dxa"/>
            <w:gridSpan w:val="12"/>
            <w:tcBorders>
              <w:top w:val="single" w:sz="4" w:space="0" w:color="auto"/>
              <w:bottom w:val="single" w:sz="4" w:space="0" w:color="auto"/>
            </w:tcBorders>
          </w:tcPr>
          <w:p w14:paraId="54BF83A1" w14:textId="77777777" w:rsidR="004C0029" w:rsidRPr="00C74389" w:rsidRDefault="004C0029" w:rsidP="00D973A2">
            <w:pPr>
              <w:spacing w:line="480" w:lineRule="auto"/>
              <w:rPr>
                <w:sz w:val="18"/>
                <w:szCs w:val="18"/>
              </w:rPr>
            </w:pPr>
            <w:r>
              <w:rPr>
                <w:sz w:val="18"/>
                <w:szCs w:val="18"/>
              </w:rPr>
              <w:t>Heating time / h</w:t>
            </w:r>
          </w:p>
        </w:tc>
      </w:tr>
      <w:tr w:rsidR="004C0029" w:rsidRPr="00C74389" w14:paraId="77F227F3" w14:textId="77777777" w:rsidTr="00B4677F">
        <w:tc>
          <w:tcPr>
            <w:tcW w:w="1590" w:type="dxa"/>
            <w:tcBorders>
              <w:top w:val="single" w:sz="4" w:space="0" w:color="auto"/>
            </w:tcBorders>
          </w:tcPr>
          <w:p w14:paraId="2187E05E" w14:textId="77777777" w:rsidR="004C0029" w:rsidRPr="00C74389" w:rsidRDefault="004C0029" w:rsidP="00D973A2">
            <w:pPr>
              <w:spacing w:line="480" w:lineRule="auto"/>
              <w:rPr>
                <w:sz w:val="18"/>
                <w:szCs w:val="18"/>
              </w:rPr>
            </w:pPr>
            <w:r w:rsidRPr="00C74389">
              <w:rPr>
                <w:sz w:val="18"/>
                <w:szCs w:val="18"/>
              </w:rPr>
              <w:t xml:space="preserve">Modern Elephant </w:t>
            </w:r>
          </w:p>
        </w:tc>
        <w:tc>
          <w:tcPr>
            <w:tcW w:w="1035" w:type="dxa"/>
            <w:tcBorders>
              <w:top w:val="single" w:sz="4" w:space="0" w:color="auto"/>
            </w:tcBorders>
          </w:tcPr>
          <w:p w14:paraId="74B74439" w14:textId="77777777" w:rsidR="004C0029" w:rsidRPr="00C74389" w:rsidRDefault="004C0029" w:rsidP="00D973A2">
            <w:pPr>
              <w:spacing w:line="480" w:lineRule="auto"/>
              <w:jc w:val="center"/>
              <w:rPr>
                <w:sz w:val="18"/>
                <w:szCs w:val="18"/>
              </w:rPr>
            </w:pPr>
            <w:r w:rsidRPr="00C74389">
              <w:rPr>
                <w:sz w:val="18"/>
                <w:szCs w:val="18"/>
              </w:rPr>
              <w:t>Y</w:t>
            </w:r>
            <w:r>
              <w:rPr>
                <w:sz w:val="18"/>
                <w:szCs w:val="18"/>
              </w:rPr>
              <w:t>es</w:t>
            </w:r>
          </w:p>
        </w:tc>
        <w:tc>
          <w:tcPr>
            <w:tcW w:w="636" w:type="dxa"/>
            <w:tcBorders>
              <w:top w:val="single" w:sz="4" w:space="0" w:color="auto"/>
            </w:tcBorders>
          </w:tcPr>
          <w:p w14:paraId="35C122E3" w14:textId="77777777" w:rsidR="004C0029" w:rsidRPr="00C74389" w:rsidRDefault="004C0029" w:rsidP="00D973A2">
            <w:pPr>
              <w:spacing w:line="480" w:lineRule="auto"/>
              <w:jc w:val="center"/>
              <w:rPr>
                <w:sz w:val="18"/>
                <w:szCs w:val="18"/>
              </w:rPr>
            </w:pPr>
            <w:r w:rsidRPr="00C74389">
              <w:rPr>
                <w:sz w:val="18"/>
                <w:szCs w:val="18"/>
              </w:rPr>
              <w:t>140</w:t>
            </w:r>
          </w:p>
        </w:tc>
        <w:tc>
          <w:tcPr>
            <w:tcW w:w="567" w:type="dxa"/>
            <w:tcBorders>
              <w:top w:val="single" w:sz="4" w:space="0" w:color="auto"/>
            </w:tcBorders>
          </w:tcPr>
          <w:p w14:paraId="4D6432C2" w14:textId="77777777" w:rsidR="004C0029" w:rsidRPr="00C74389" w:rsidRDefault="004C0029" w:rsidP="00D973A2">
            <w:pPr>
              <w:spacing w:line="480" w:lineRule="auto"/>
              <w:jc w:val="center"/>
              <w:rPr>
                <w:sz w:val="18"/>
                <w:szCs w:val="18"/>
              </w:rPr>
            </w:pPr>
            <w:r>
              <w:rPr>
                <w:sz w:val="18"/>
                <w:szCs w:val="18"/>
              </w:rPr>
              <w:t>0</w:t>
            </w:r>
          </w:p>
        </w:tc>
        <w:tc>
          <w:tcPr>
            <w:tcW w:w="567" w:type="dxa"/>
            <w:tcBorders>
              <w:top w:val="single" w:sz="4" w:space="0" w:color="auto"/>
            </w:tcBorders>
          </w:tcPr>
          <w:p w14:paraId="17FC2395" w14:textId="77777777" w:rsidR="004C0029" w:rsidRPr="00C74389" w:rsidRDefault="004C0029" w:rsidP="00D973A2">
            <w:pPr>
              <w:spacing w:line="480" w:lineRule="auto"/>
              <w:jc w:val="center"/>
              <w:rPr>
                <w:sz w:val="18"/>
                <w:szCs w:val="18"/>
              </w:rPr>
            </w:pPr>
            <w:r w:rsidRPr="00C74389">
              <w:rPr>
                <w:sz w:val="18"/>
                <w:szCs w:val="18"/>
              </w:rPr>
              <w:t>1</w:t>
            </w:r>
          </w:p>
        </w:tc>
        <w:tc>
          <w:tcPr>
            <w:tcW w:w="567" w:type="dxa"/>
            <w:tcBorders>
              <w:top w:val="single" w:sz="4" w:space="0" w:color="auto"/>
            </w:tcBorders>
          </w:tcPr>
          <w:p w14:paraId="3EEDBC35" w14:textId="77777777" w:rsidR="004C0029" w:rsidRPr="00C74389" w:rsidRDefault="004C0029" w:rsidP="00D973A2">
            <w:pPr>
              <w:spacing w:line="480" w:lineRule="auto"/>
              <w:jc w:val="center"/>
              <w:rPr>
                <w:sz w:val="18"/>
                <w:szCs w:val="18"/>
              </w:rPr>
            </w:pPr>
            <w:r w:rsidRPr="00C74389">
              <w:rPr>
                <w:sz w:val="18"/>
                <w:szCs w:val="18"/>
              </w:rPr>
              <w:t>2</w:t>
            </w:r>
          </w:p>
        </w:tc>
        <w:tc>
          <w:tcPr>
            <w:tcW w:w="567" w:type="dxa"/>
            <w:tcBorders>
              <w:top w:val="single" w:sz="4" w:space="0" w:color="auto"/>
            </w:tcBorders>
          </w:tcPr>
          <w:p w14:paraId="415A161E" w14:textId="77777777" w:rsidR="004C0029" w:rsidRPr="00C74389" w:rsidRDefault="004C0029" w:rsidP="00D973A2">
            <w:pPr>
              <w:spacing w:line="480" w:lineRule="auto"/>
              <w:jc w:val="center"/>
              <w:rPr>
                <w:sz w:val="18"/>
                <w:szCs w:val="18"/>
              </w:rPr>
            </w:pPr>
            <w:r w:rsidRPr="00C74389">
              <w:rPr>
                <w:sz w:val="18"/>
                <w:szCs w:val="18"/>
              </w:rPr>
              <w:t>4</w:t>
            </w:r>
          </w:p>
        </w:tc>
        <w:tc>
          <w:tcPr>
            <w:tcW w:w="567" w:type="dxa"/>
            <w:tcBorders>
              <w:top w:val="single" w:sz="4" w:space="0" w:color="auto"/>
            </w:tcBorders>
          </w:tcPr>
          <w:p w14:paraId="380F6713" w14:textId="77777777" w:rsidR="004C0029" w:rsidRPr="00C74389" w:rsidRDefault="004C0029" w:rsidP="00D973A2">
            <w:pPr>
              <w:spacing w:line="480" w:lineRule="auto"/>
              <w:jc w:val="center"/>
              <w:rPr>
                <w:sz w:val="18"/>
                <w:szCs w:val="18"/>
              </w:rPr>
            </w:pPr>
            <w:r w:rsidRPr="00C74389">
              <w:rPr>
                <w:sz w:val="18"/>
                <w:szCs w:val="18"/>
              </w:rPr>
              <w:t>6</w:t>
            </w:r>
          </w:p>
        </w:tc>
        <w:tc>
          <w:tcPr>
            <w:tcW w:w="567" w:type="dxa"/>
            <w:tcBorders>
              <w:top w:val="single" w:sz="4" w:space="0" w:color="auto"/>
            </w:tcBorders>
          </w:tcPr>
          <w:p w14:paraId="41F20624" w14:textId="77777777" w:rsidR="004C0029" w:rsidRPr="00C74389" w:rsidRDefault="004C0029" w:rsidP="00D973A2">
            <w:pPr>
              <w:spacing w:line="480" w:lineRule="auto"/>
              <w:jc w:val="center"/>
              <w:rPr>
                <w:sz w:val="18"/>
                <w:szCs w:val="18"/>
              </w:rPr>
            </w:pPr>
            <w:r w:rsidRPr="00C74389">
              <w:rPr>
                <w:sz w:val="18"/>
                <w:szCs w:val="18"/>
              </w:rPr>
              <w:t>8</w:t>
            </w:r>
          </w:p>
        </w:tc>
        <w:tc>
          <w:tcPr>
            <w:tcW w:w="567" w:type="dxa"/>
            <w:tcBorders>
              <w:top w:val="single" w:sz="4" w:space="0" w:color="auto"/>
            </w:tcBorders>
          </w:tcPr>
          <w:p w14:paraId="7CE25C6E" w14:textId="77777777" w:rsidR="004C0029" w:rsidRPr="00C74389" w:rsidRDefault="004C0029" w:rsidP="00D973A2">
            <w:pPr>
              <w:spacing w:line="480" w:lineRule="auto"/>
              <w:jc w:val="center"/>
              <w:rPr>
                <w:sz w:val="18"/>
                <w:szCs w:val="18"/>
              </w:rPr>
            </w:pPr>
            <w:r w:rsidRPr="00C74389">
              <w:rPr>
                <w:sz w:val="18"/>
                <w:szCs w:val="18"/>
              </w:rPr>
              <w:t>24</w:t>
            </w:r>
          </w:p>
        </w:tc>
        <w:tc>
          <w:tcPr>
            <w:tcW w:w="709" w:type="dxa"/>
            <w:tcBorders>
              <w:top w:val="single" w:sz="4" w:space="0" w:color="auto"/>
            </w:tcBorders>
          </w:tcPr>
          <w:p w14:paraId="1300E17F" w14:textId="77777777" w:rsidR="004C0029" w:rsidRPr="00C74389" w:rsidRDefault="004C0029" w:rsidP="00D973A2">
            <w:pPr>
              <w:spacing w:line="480" w:lineRule="auto"/>
              <w:jc w:val="center"/>
              <w:rPr>
                <w:sz w:val="18"/>
                <w:szCs w:val="18"/>
              </w:rPr>
            </w:pPr>
            <w:r w:rsidRPr="00C74389">
              <w:rPr>
                <w:sz w:val="18"/>
                <w:szCs w:val="18"/>
              </w:rPr>
              <w:t>48</w:t>
            </w:r>
          </w:p>
        </w:tc>
        <w:tc>
          <w:tcPr>
            <w:tcW w:w="709" w:type="dxa"/>
            <w:tcBorders>
              <w:top w:val="single" w:sz="4" w:space="0" w:color="auto"/>
            </w:tcBorders>
          </w:tcPr>
          <w:p w14:paraId="23D79097" w14:textId="77777777" w:rsidR="004C0029" w:rsidRPr="00C74389" w:rsidRDefault="004C0029" w:rsidP="00D973A2">
            <w:pPr>
              <w:spacing w:line="480" w:lineRule="auto"/>
              <w:jc w:val="center"/>
              <w:rPr>
                <w:sz w:val="18"/>
                <w:szCs w:val="18"/>
              </w:rPr>
            </w:pPr>
            <w:r w:rsidRPr="00C74389">
              <w:rPr>
                <w:sz w:val="18"/>
                <w:szCs w:val="18"/>
              </w:rPr>
              <w:t>72</w:t>
            </w:r>
          </w:p>
        </w:tc>
        <w:tc>
          <w:tcPr>
            <w:tcW w:w="708" w:type="dxa"/>
            <w:tcBorders>
              <w:top w:val="single" w:sz="4" w:space="0" w:color="auto"/>
            </w:tcBorders>
          </w:tcPr>
          <w:p w14:paraId="1FD2C753" w14:textId="77777777" w:rsidR="004C0029" w:rsidRPr="00C74389" w:rsidRDefault="004C0029" w:rsidP="00D973A2">
            <w:pPr>
              <w:spacing w:line="480" w:lineRule="auto"/>
              <w:jc w:val="center"/>
              <w:rPr>
                <w:sz w:val="18"/>
                <w:szCs w:val="18"/>
              </w:rPr>
            </w:pPr>
            <w:r w:rsidRPr="00C74389">
              <w:rPr>
                <w:sz w:val="18"/>
                <w:szCs w:val="18"/>
              </w:rPr>
              <w:t>96</w:t>
            </w:r>
          </w:p>
        </w:tc>
        <w:tc>
          <w:tcPr>
            <w:tcW w:w="709" w:type="dxa"/>
            <w:tcBorders>
              <w:top w:val="single" w:sz="4" w:space="0" w:color="auto"/>
            </w:tcBorders>
          </w:tcPr>
          <w:p w14:paraId="74358627" w14:textId="77777777" w:rsidR="004C0029" w:rsidRPr="00C74389" w:rsidRDefault="004C0029" w:rsidP="00D973A2">
            <w:pPr>
              <w:spacing w:line="480" w:lineRule="auto"/>
              <w:jc w:val="center"/>
              <w:rPr>
                <w:sz w:val="18"/>
                <w:szCs w:val="18"/>
              </w:rPr>
            </w:pPr>
            <w:r w:rsidRPr="00C74389">
              <w:rPr>
                <w:sz w:val="18"/>
                <w:szCs w:val="18"/>
              </w:rPr>
              <w:t>120</w:t>
            </w:r>
          </w:p>
        </w:tc>
        <w:tc>
          <w:tcPr>
            <w:tcW w:w="709" w:type="dxa"/>
            <w:tcBorders>
              <w:top w:val="single" w:sz="4" w:space="0" w:color="auto"/>
            </w:tcBorders>
          </w:tcPr>
          <w:p w14:paraId="44687F8D" w14:textId="77777777" w:rsidR="004C0029" w:rsidRPr="00C74389" w:rsidRDefault="004C0029" w:rsidP="00D973A2">
            <w:pPr>
              <w:spacing w:line="480" w:lineRule="auto"/>
              <w:jc w:val="center"/>
              <w:rPr>
                <w:sz w:val="18"/>
                <w:szCs w:val="18"/>
              </w:rPr>
            </w:pPr>
          </w:p>
        </w:tc>
      </w:tr>
      <w:tr w:rsidR="004C0029" w:rsidRPr="00C74389" w14:paraId="57E00E85" w14:textId="77777777" w:rsidTr="00B4677F">
        <w:tc>
          <w:tcPr>
            <w:tcW w:w="1590" w:type="dxa"/>
          </w:tcPr>
          <w:p w14:paraId="1FF38C6A" w14:textId="77777777" w:rsidR="004C0029" w:rsidRPr="00C74389" w:rsidRDefault="004C0029" w:rsidP="00D973A2">
            <w:pPr>
              <w:spacing w:line="480" w:lineRule="auto"/>
              <w:rPr>
                <w:sz w:val="18"/>
                <w:szCs w:val="18"/>
              </w:rPr>
            </w:pPr>
            <w:r w:rsidRPr="00C74389">
              <w:rPr>
                <w:sz w:val="18"/>
                <w:szCs w:val="18"/>
              </w:rPr>
              <w:t>Modern Elephant</w:t>
            </w:r>
          </w:p>
        </w:tc>
        <w:tc>
          <w:tcPr>
            <w:tcW w:w="1035" w:type="dxa"/>
          </w:tcPr>
          <w:p w14:paraId="5D5E9127" w14:textId="77777777" w:rsidR="004C0029" w:rsidRPr="00C74389" w:rsidRDefault="004C0029" w:rsidP="00D973A2">
            <w:pPr>
              <w:spacing w:line="480" w:lineRule="auto"/>
              <w:jc w:val="center"/>
              <w:rPr>
                <w:sz w:val="18"/>
                <w:szCs w:val="18"/>
              </w:rPr>
            </w:pPr>
            <w:r>
              <w:rPr>
                <w:sz w:val="18"/>
                <w:szCs w:val="18"/>
              </w:rPr>
              <w:t>No</w:t>
            </w:r>
          </w:p>
        </w:tc>
        <w:tc>
          <w:tcPr>
            <w:tcW w:w="636" w:type="dxa"/>
          </w:tcPr>
          <w:p w14:paraId="0FF36C6C" w14:textId="77777777" w:rsidR="004C0029" w:rsidRPr="00C74389" w:rsidRDefault="004C0029" w:rsidP="00D973A2">
            <w:pPr>
              <w:spacing w:line="480" w:lineRule="auto"/>
              <w:jc w:val="center"/>
              <w:rPr>
                <w:sz w:val="18"/>
                <w:szCs w:val="18"/>
              </w:rPr>
            </w:pPr>
            <w:r w:rsidRPr="00C74389">
              <w:rPr>
                <w:sz w:val="18"/>
                <w:szCs w:val="18"/>
              </w:rPr>
              <w:t>140</w:t>
            </w:r>
          </w:p>
        </w:tc>
        <w:tc>
          <w:tcPr>
            <w:tcW w:w="567" w:type="dxa"/>
          </w:tcPr>
          <w:p w14:paraId="08932A41" w14:textId="77777777" w:rsidR="004C0029" w:rsidRDefault="004C0029" w:rsidP="00D973A2">
            <w:pPr>
              <w:spacing w:line="480" w:lineRule="auto"/>
              <w:jc w:val="center"/>
              <w:rPr>
                <w:sz w:val="18"/>
                <w:szCs w:val="18"/>
              </w:rPr>
            </w:pPr>
            <w:r>
              <w:rPr>
                <w:sz w:val="18"/>
                <w:szCs w:val="18"/>
              </w:rPr>
              <w:t>0</w:t>
            </w:r>
          </w:p>
        </w:tc>
        <w:tc>
          <w:tcPr>
            <w:tcW w:w="567" w:type="dxa"/>
          </w:tcPr>
          <w:p w14:paraId="10C8A9E0" w14:textId="77777777" w:rsidR="004C0029" w:rsidRPr="00C74389" w:rsidRDefault="004C0029" w:rsidP="00D973A2">
            <w:pPr>
              <w:spacing w:line="480" w:lineRule="auto"/>
              <w:jc w:val="center"/>
              <w:rPr>
                <w:sz w:val="18"/>
                <w:szCs w:val="18"/>
              </w:rPr>
            </w:pPr>
            <w:r>
              <w:rPr>
                <w:sz w:val="18"/>
                <w:szCs w:val="18"/>
              </w:rPr>
              <w:t>1</w:t>
            </w:r>
          </w:p>
        </w:tc>
        <w:tc>
          <w:tcPr>
            <w:tcW w:w="567" w:type="dxa"/>
          </w:tcPr>
          <w:p w14:paraId="7D29BAEE" w14:textId="77777777" w:rsidR="004C0029" w:rsidRPr="00C74389" w:rsidRDefault="004C0029" w:rsidP="00D973A2">
            <w:pPr>
              <w:spacing w:line="480" w:lineRule="auto"/>
              <w:jc w:val="center"/>
              <w:rPr>
                <w:sz w:val="18"/>
                <w:szCs w:val="18"/>
              </w:rPr>
            </w:pPr>
            <w:r>
              <w:rPr>
                <w:sz w:val="18"/>
                <w:szCs w:val="18"/>
              </w:rPr>
              <w:t>2</w:t>
            </w:r>
          </w:p>
        </w:tc>
        <w:tc>
          <w:tcPr>
            <w:tcW w:w="567" w:type="dxa"/>
          </w:tcPr>
          <w:p w14:paraId="44F54462" w14:textId="77777777" w:rsidR="004C0029" w:rsidRPr="00C74389" w:rsidRDefault="004C0029" w:rsidP="00D973A2">
            <w:pPr>
              <w:spacing w:line="480" w:lineRule="auto"/>
              <w:jc w:val="center"/>
              <w:rPr>
                <w:sz w:val="18"/>
                <w:szCs w:val="18"/>
              </w:rPr>
            </w:pPr>
            <w:r>
              <w:rPr>
                <w:sz w:val="18"/>
                <w:szCs w:val="18"/>
              </w:rPr>
              <w:t>4</w:t>
            </w:r>
          </w:p>
        </w:tc>
        <w:tc>
          <w:tcPr>
            <w:tcW w:w="567" w:type="dxa"/>
          </w:tcPr>
          <w:p w14:paraId="104D2A43" w14:textId="77777777" w:rsidR="004C0029" w:rsidRPr="00C74389" w:rsidRDefault="004C0029" w:rsidP="00D973A2">
            <w:pPr>
              <w:spacing w:line="480" w:lineRule="auto"/>
              <w:jc w:val="center"/>
              <w:rPr>
                <w:sz w:val="18"/>
                <w:szCs w:val="18"/>
              </w:rPr>
            </w:pPr>
            <w:r>
              <w:rPr>
                <w:sz w:val="18"/>
                <w:szCs w:val="18"/>
              </w:rPr>
              <w:t>48</w:t>
            </w:r>
          </w:p>
        </w:tc>
        <w:tc>
          <w:tcPr>
            <w:tcW w:w="567" w:type="dxa"/>
          </w:tcPr>
          <w:p w14:paraId="7B5B0AD4" w14:textId="77777777" w:rsidR="004C0029" w:rsidRPr="00C74389" w:rsidRDefault="004C0029" w:rsidP="00D973A2">
            <w:pPr>
              <w:spacing w:line="480" w:lineRule="auto"/>
              <w:jc w:val="center"/>
              <w:rPr>
                <w:sz w:val="18"/>
                <w:szCs w:val="18"/>
              </w:rPr>
            </w:pPr>
          </w:p>
        </w:tc>
        <w:tc>
          <w:tcPr>
            <w:tcW w:w="567" w:type="dxa"/>
          </w:tcPr>
          <w:p w14:paraId="6EBB5396" w14:textId="77777777" w:rsidR="004C0029" w:rsidRPr="00C74389" w:rsidRDefault="004C0029" w:rsidP="00D973A2">
            <w:pPr>
              <w:spacing w:line="480" w:lineRule="auto"/>
              <w:jc w:val="center"/>
              <w:rPr>
                <w:sz w:val="18"/>
                <w:szCs w:val="18"/>
              </w:rPr>
            </w:pPr>
          </w:p>
        </w:tc>
        <w:tc>
          <w:tcPr>
            <w:tcW w:w="709" w:type="dxa"/>
          </w:tcPr>
          <w:p w14:paraId="238282FA" w14:textId="77777777" w:rsidR="004C0029" w:rsidRPr="00C74389" w:rsidRDefault="004C0029" w:rsidP="00D973A2">
            <w:pPr>
              <w:spacing w:line="480" w:lineRule="auto"/>
              <w:jc w:val="center"/>
              <w:rPr>
                <w:sz w:val="18"/>
                <w:szCs w:val="18"/>
              </w:rPr>
            </w:pPr>
          </w:p>
        </w:tc>
        <w:tc>
          <w:tcPr>
            <w:tcW w:w="709" w:type="dxa"/>
          </w:tcPr>
          <w:p w14:paraId="60E7706F" w14:textId="77777777" w:rsidR="004C0029" w:rsidRPr="00C74389" w:rsidRDefault="004C0029" w:rsidP="00D973A2">
            <w:pPr>
              <w:spacing w:line="480" w:lineRule="auto"/>
              <w:jc w:val="center"/>
              <w:rPr>
                <w:sz w:val="18"/>
                <w:szCs w:val="18"/>
              </w:rPr>
            </w:pPr>
          </w:p>
        </w:tc>
        <w:tc>
          <w:tcPr>
            <w:tcW w:w="708" w:type="dxa"/>
          </w:tcPr>
          <w:p w14:paraId="29D13455" w14:textId="77777777" w:rsidR="004C0029" w:rsidRPr="00C74389" w:rsidRDefault="004C0029" w:rsidP="00D973A2">
            <w:pPr>
              <w:spacing w:line="480" w:lineRule="auto"/>
              <w:jc w:val="center"/>
              <w:rPr>
                <w:sz w:val="18"/>
                <w:szCs w:val="18"/>
              </w:rPr>
            </w:pPr>
          </w:p>
        </w:tc>
        <w:tc>
          <w:tcPr>
            <w:tcW w:w="709" w:type="dxa"/>
          </w:tcPr>
          <w:p w14:paraId="59D16AD5" w14:textId="77777777" w:rsidR="004C0029" w:rsidRPr="00C74389" w:rsidRDefault="004C0029" w:rsidP="00D973A2">
            <w:pPr>
              <w:spacing w:line="480" w:lineRule="auto"/>
              <w:jc w:val="center"/>
              <w:rPr>
                <w:sz w:val="18"/>
                <w:szCs w:val="18"/>
              </w:rPr>
            </w:pPr>
          </w:p>
        </w:tc>
        <w:tc>
          <w:tcPr>
            <w:tcW w:w="709" w:type="dxa"/>
          </w:tcPr>
          <w:p w14:paraId="51FC51EF" w14:textId="77777777" w:rsidR="004C0029" w:rsidRPr="00C74389" w:rsidRDefault="004C0029" w:rsidP="00D973A2">
            <w:pPr>
              <w:spacing w:line="480" w:lineRule="auto"/>
              <w:jc w:val="center"/>
              <w:rPr>
                <w:sz w:val="18"/>
                <w:szCs w:val="18"/>
              </w:rPr>
            </w:pPr>
          </w:p>
        </w:tc>
      </w:tr>
      <w:tr w:rsidR="004C0029" w:rsidRPr="00C74389" w14:paraId="6553B57B" w14:textId="77777777" w:rsidTr="00B4677F">
        <w:tc>
          <w:tcPr>
            <w:tcW w:w="1590" w:type="dxa"/>
          </w:tcPr>
          <w:p w14:paraId="4999F635" w14:textId="77777777" w:rsidR="004C0029" w:rsidRPr="00C74389" w:rsidRDefault="004C0029" w:rsidP="00D973A2">
            <w:pPr>
              <w:spacing w:line="480" w:lineRule="auto"/>
              <w:rPr>
                <w:sz w:val="18"/>
                <w:szCs w:val="18"/>
              </w:rPr>
            </w:pPr>
            <w:r w:rsidRPr="00C74389">
              <w:rPr>
                <w:sz w:val="18"/>
                <w:szCs w:val="18"/>
              </w:rPr>
              <w:t>Modern Elephant</w:t>
            </w:r>
          </w:p>
        </w:tc>
        <w:tc>
          <w:tcPr>
            <w:tcW w:w="1035" w:type="dxa"/>
          </w:tcPr>
          <w:p w14:paraId="32872CB1" w14:textId="77777777" w:rsidR="004C0029" w:rsidRPr="00C74389" w:rsidRDefault="004C0029" w:rsidP="00D973A2">
            <w:pPr>
              <w:spacing w:line="480" w:lineRule="auto"/>
              <w:jc w:val="center"/>
              <w:rPr>
                <w:sz w:val="18"/>
                <w:szCs w:val="18"/>
              </w:rPr>
            </w:pPr>
            <w:r w:rsidRPr="00C74389">
              <w:rPr>
                <w:sz w:val="18"/>
                <w:szCs w:val="18"/>
              </w:rPr>
              <w:t>Y</w:t>
            </w:r>
            <w:r>
              <w:rPr>
                <w:sz w:val="18"/>
                <w:szCs w:val="18"/>
              </w:rPr>
              <w:t>es</w:t>
            </w:r>
          </w:p>
        </w:tc>
        <w:tc>
          <w:tcPr>
            <w:tcW w:w="636" w:type="dxa"/>
          </w:tcPr>
          <w:p w14:paraId="06CA4930" w14:textId="77777777" w:rsidR="004C0029" w:rsidRPr="00C74389" w:rsidRDefault="004C0029" w:rsidP="00D973A2">
            <w:pPr>
              <w:spacing w:line="480" w:lineRule="auto"/>
              <w:jc w:val="center"/>
              <w:rPr>
                <w:sz w:val="18"/>
                <w:szCs w:val="18"/>
              </w:rPr>
            </w:pPr>
            <w:r w:rsidRPr="00C74389">
              <w:rPr>
                <w:sz w:val="18"/>
                <w:szCs w:val="18"/>
              </w:rPr>
              <w:t>110</w:t>
            </w:r>
          </w:p>
        </w:tc>
        <w:tc>
          <w:tcPr>
            <w:tcW w:w="567" w:type="dxa"/>
          </w:tcPr>
          <w:p w14:paraId="19666379" w14:textId="77777777" w:rsidR="004C0029" w:rsidRPr="00C74389" w:rsidRDefault="004C0029" w:rsidP="00D973A2">
            <w:pPr>
              <w:spacing w:line="480" w:lineRule="auto"/>
              <w:jc w:val="center"/>
              <w:rPr>
                <w:sz w:val="18"/>
                <w:szCs w:val="18"/>
              </w:rPr>
            </w:pPr>
            <w:r>
              <w:rPr>
                <w:sz w:val="18"/>
                <w:szCs w:val="18"/>
              </w:rPr>
              <w:t>0</w:t>
            </w:r>
          </w:p>
        </w:tc>
        <w:tc>
          <w:tcPr>
            <w:tcW w:w="567" w:type="dxa"/>
          </w:tcPr>
          <w:p w14:paraId="0802D2CE" w14:textId="77777777" w:rsidR="004C0029" w:rsidRPr="00C74389" w:rsidRDefault="004C0029" w:rsidP="00D973A2">
            <w:pPr>
              <w:spacing w:line="480" w:lineRule="auto"/>
              <w:jc w:val="center"/>
              <w:rPr>
                <w:sz w:val="18"/>
                <w:szCs w:val="18"/>
              </w:rPr>
            </w:pPr>
            <w:r w:rsidRPr="00C74389">
              <w:rPr>
                <w:sz w:val="18"/>
                <w:szCs w:val="18"/>
              </w:rPr>
              <w:t>24</w:t>
            </w:r>
          </w:p>
        </w:tc>
        <w:tc>
          <w:tcPr>
            <w:tcW w:w="567" w:type="dxa"/>
          </w:tcPr>
          <w:p w14:paraId="6F5DE500" w14:textId="77777777" w:rsidR="004C0029" w:rsidRPr="00C74389" w:rsidRDefault="004C0029" w:rsidP="00D973A2">
            <w:pPr>
              <w:spacing w:line="480" w:lineRule="auto"/>
              <w:jc w:val="center"/>
              <w:rPr>
                <w:sz w:val="18"/>
                <w:szCs w:val="18"/>
              </w:rPr>
            </w:pPr>
            <w:r w:rsidRPr="00C74389">
              <w:rPr>
                <w:sz w:val="18"/>
                <w:szCs w:val="18"/>
              </w:rPr>
              <w:t>48</w:t>
            </w:r>
          </w:p>
        </w:tc>
        <w:tc>
          <w:tcPr>
            <w:tcW w:w="567" w:type="dxa"/>
          </w:tcPr>
          <w:p w14:paraId="00272BBD" w14:textId="77777777" w:rsidR="004C0029" w:rsidRPr="00C74389" w:rsidRDefault="004C0029" w:rsidP="00D973A2">
            <w:pPr>
              <w:spacing w:line="480" w:lineRule="auto"/>
              <w:jc w:val="center"/>
              <w:rPr>
                <w:sz w:val="18"/>
                <w:szCs w:val="18"/>
              </w:rPr>
            </w:pPr>
            <w:r w:rsidRPr="00C74389">
              <w:rPr>
                <w:sz w:val="18"/>
                <w:szCs w:val="18"/>
              </w:rPr>
              <w:t>148</w:t>
            </w:r>
          </w:p>
        </w:tc>
        <w:tc>
          <w:tcPr>
            <w:tcW w:w="567" w:type="dxa"/>
          </w:tcPr>
          <w:p w14:paraId="79C59326" w14:textId="77777777" w:rsidR="004C0029" w:rsidRPr="00C74389" w:rsidRDefault="004C0029" w:rsidP="00D973A2">
            <w:pPr>
              <w:spacing w:line="480" w:lineRule="auto"/>
              <w:jc w:val="center"/>
              <w:rPr>
                <w:sz w:val="18"/>
                <w:szCs w:val="18"/>
              </w:rPr>
            </w:pPr>
            <w:r w:rsidRPr="00C74389">
              <w:rPr>
                <w:sz w:val="18"/>
                <w:szCs w:val="18"/>
              </w:rPr>
              <w:t>240</w:t>
            </w:r>
          </w:p>
        </w:tc>
        <w:tc>
          <w:tcPr>
            <w:tcW w:w="567" w:type="dxa"/>
          </w:tcPr>
          <w:p w14:paraId="2BAB206E" w14:textId="77777777" w:rsidR="004C0029" w:rsidRPr="00C74389" w:rsidRDefault="004C0029" w:rsidP="00D973A2">
            <w:pPr>
              <w:spacing w:line="480" w:lineRule="auto"/>
              <w:jc w:val="center"/>
              <w:rPr>
                <w:sz w:val="18"/>
                <w:szCs w:val="18"/>
              </w:rPr>
            </w:pPr>
            <w:r w:rsidRPr="00C74389">
              <w:rPr>
                <w:sz w:val="18"/>
                <w:szCs w:val="18"/>
              </w:rPr>
              <w:t>384</w:t>
            </w:r>
          </w:p>
        </w:tc>
        <w:tc>
          <w:tcPr>
            <w:tcW w:w="567" w:type="dxa"/>
          </w:tcPr>
          <w:p w14:paraId="5F07D4FB" w14:textId="77777777" w:rsidR="004C0029" w:rsidRPr="00C74389" w:rsidRDefault="004C0029" w:rsidP="00D973A2">
            <w:pPr>
              <w:spacing w:line="480" w:lineRule="auto"/>
              <w:jc w:val="center"/>
              <w:rPr>
                <w:sz w:val="18"/>
                <w:szCs w:val="18"/>
              </w:rPr>
            </w:pPr>
            <w:r w:rsidRPr="00C74389">
              <w:rPr>
                <w:sz w:val="18"/>
                <w:szCs w:val="18"/>
              </w:rPr>
              <w:t>480</w:t>
            </w:r>
          </w:p>
        </w:tc>
        <w:tc>
          <w:tcPr>
            <w:tcW w:w="709" w:type="dxa"/>
          </w:tcPr>
          <w:p w14:paraId="4A8283CA" w14:textId="77777777" w:rsidR="004C0029" w:rsidRPr="00C74389" w:rsidRDefault="004C0029" w:rsidP="00D973A2">
            <w:pPr>
              <w:spacing w:line="480" w:lineRule="auto"/>
              <w:jc w:val="center"/>
              <w:rPr>
                <w:sz w:val="18"/>
                <w:szCs w:val="18"/>
              </w:rPr>
            </w:pPr>
            <w:r w:rsidRPr="00C74389">
              <w:rPr>
                <w:sz w:val="18"/>
                <w:szCs w:val="18"/>
              </w:rPr>
              <w:t>720</w:t>
            </w:r>
          </w:p>
        </w:tc>
        <w:tc>
          <w:tcPr>
            <w:tcW w:w="709" w:type="dxa"/>
          </w:tcPr>
          <w:p w14:paraId="0C06B7B9" w14:textId="77777777" w:rsidR="004C0029" w:rsidRPr="00C74389" w:rsidRDefault="004C0029" w:rsidP="00D973A2">
            <w:pPr>
              <w:spacing w:line="480" w:lineRule="auto"/>
              <w:jc w:val="center"/>
              <w:rPr>
                <w:sz w:val="18"/>
                <w:szCs w:val="18"/>
              </w:rPr>
            </w:pPr>
            <w:r w:rsidRPr="00C74389">
              <w:rPr>
                <w:sz w:val="18"/>
                <w:szCs w:val="18"/>
              </w:rPr>
              <w:t>840</w:t>
            </w:r>
          </w:p>
        </w:tc>
        <w:tc>
          <w:tcPr>
            <w:tcW w:w="708" w:type="dxa"/>
          </w:tcPr>
          <w:p w14:paraId="78C2F7CA" w14:textId="77777777" w:rsidR="004C0029" w:rsidRPr="00C74389" w:rsidRDefault="004C0029" w:rsidP="00D973A2">
            <w:pPr>
              <w:spacing w:line="480" w:lineRule="auto"/>
              <w:jc w:val="center"/>
              <w:rPr>
                <w:sz w:val="18"/>
                <w:szCs w:val="18"/>
              </w:rPr>
            </w:pPr>
            <w:r w:rsidRPr="00C74389">
              <w:rPr>
                <w:sz w:val="18"/>
                <w:szCs w:val="18"/>
              </w:rPr>
              <w:t>963</w:t>
            </w:r>
          </w:p>
        </w:tc>
        <w:tc>
          <w:tcPr>
            <w:tcW w:w="709" w:type="dxa"/>
          </w:tcPr>
          <w:p w14:paraId="6AA8FA70" w14:textId="77777777" w:rsidR="004C0029" w:rsidRPr="00C74389" w:rsidRDefault="004C0029" w:rsidP="00D973A2">
            <w:pPr>
              <w:spacing w:line="480" w:lineRule="auto"/>
              <w:jc w:val="center"/>
              <w:rPr>
                <w:sz w:val="18"/>
                <w:szCs w:val="18"/>
              </w:rPr>
            </w:pPr>
            <w:r w:rsidRPr="00C74389">
              <w:rPr>
                <w:sz w:val="18"/>
                <w:szCs w:val="18"/>
              </w:rPr>
              <w:t>1200</w:t>
            </w:r>
          </w:p>
        </w:tc>
        <w:tc>
          <w:tcPr>
            <w:tcW w:w="709" w:type="dxa"/>
          </w:tcPr>
          <w:p w14:paraId="6F9C96D7" w14:textId="77777777" w:rsidR="004C0029" w:rsidRPr="00C74389" w:rsidRDefault="004C0029" w:rsidP="00D973A2">
            <w:pPr>
              <w:spacing w:line="480" w:lineRule="auto"/>
              <w:jc w:val="center"/>
              <w:rPr>
                <w:sz w:val="18"/>
                <w:szCs w:val="18"/>
              </w:rPr>
            </w:pPr>
            <w:r w:rsidRPr="00C74389">
              <w:rPr>
                <w:sz w:val="18"/>
                <w:szCs w:val="18"/>
              </w:rPr>
              <w:t>2688</w:t>
            </w:r>
          </w:p>
        </w:tc>
      </w:tr>
      <w:tr w:rsidR="004C0029" w:rsidRPr="00C74389" w14:paraId="4BA28C2F" w14:textId="77777777" w:rsidTr="00B4677F">
        <w:tc>
          <w:tcPr>
            <w:tcW w:w="1590" w:type="dxa"/>
          </w:tcPr>
          <w:p w14:paraId="576627CB" w14:textId="77777777" w:rsidR="004C0029" w:rsidRPr="00C74389" w:rsidRDefault="004C0029" w:rsidP="00D973A2">
            <w:pPr>
              <w:spacing w:line="480" w:lineRule="auto"/>
              <w:rPr>
                <w:sz w:val="18"/>
                <w:szCs w:val="18"/>
              </w:rPr>
            </w:pPr>
            <w:r w:rsidRPr="00C74389">
              <w:rPr>
                <w:sz w:val="18"/>
                <w:szCs w:val="18"/>
              </w:rPr>
              <w:t>Modern Elephant</w:t>
            </w:r>
          </w:p>
        </w:tc>
        <w:tc>
          <w:tcPr>
            <w:tcW w:w="1035" w:type="dxa"/>
          </w:tcPr>
          <w:p w14:paraId="0511771C" w14:textId="77777777" w:rsidR="004C0029" w:rsidRPr="00C74389" w:rsidRDefault="004C0029" w:rsidP="00D973A2">
            <w:pPr>
              <w:spacing w:line="480" w:lineRule="auto"/>
              <w:jc w:val="center"/>
              <w:rPr>
                <w:sz w:val="18"/>
                <w:szCs w:val="18"/>
              </w:rPr>
            </w:pPr>
            <w:r w:rsidRPr="00C74389">
              <w:rPr>
                <w:sz w:val="18"/>
                <w:szCs w:val="18"/>
              </w:rPr>
              <w:t>Y</w:t>
            </w:r>
            <w:r>
              <w:rPr>
                <w:sz w:val="18"/>
                <w:szCs w:val="18"/>
              </w:rPr>
              <w:t>es</w:t>
            </w:r>
          </w:p>
        </w:tc>
        <w:tc>
          <w:tcPr>
            <w:tcW w:w="636" w:type="dxa"/>
          </w:tcPr>
          <w:p w14:paraId="0A1310EB" w14:textId="77777777" w:rsidR="004C0029" w:rsidRPr="00C74389" w:rsidRDefault="004C0029" w:rsidP="00D973A2">
            <w:pPr>
              <w:spacing w:line="480" w:lineRule="auto"/>
              <w:jc w:val="center"/>
              <w:rPr>
                <w:sz w:val="18"/>
                <w:szCs w:val="18"/>
              </w:rPr>
            </w:pPr>
            <w:r w:rsidRPr="00C74389">
              <w:rPr>
                <w:sz w:val="18"/>
                <w:szCs w:val="18"/>
              </w:rPr>
              <w:t>80</w:t>
            </w:r>
          </w:p>
        </w:tc>
        <w:tc>
          <w:tcPr>
            <w:tcW w:w="567" w:type="dxa"/>
          </w:tcPr>
          <w:p w14:paraId="187CAD23" w14:textId="77777777" w:rsidR="004C0029" w:rsidRPr="00C74389" w:rsidRDefault="004C0029" w:rsidP="00D973A2">
            <w:pPr>
              <w:spacing w:line="480" w:lineRule="auto"/>
              <w:jc w:val="center"/>
              <w:rPr>
                <w:sz w:val="18"/>
                <w:szCs w:val="18"/>
              </w:rPr>
            </w:pPr>
            <w:r>
              <w:rPr>
                <w:sz w:val="18"/>
                <w:szCs w:val="18"/>
              </w:rPr>
              <w:t>0</w:t>
            </w:r>
          </w:p>
        </w:tc>
        <w:tc>
          <w:tcPr>
            <w:tcW w:w="567" w:type="dxa"/>
          </w:tcPr>
          <w:p w14:paraId="020AE02D" w14:textId="77777777" w:rsidR="004C0029" w:rsidRPr="00C74389" w:rsidRDefault="004C0029" w:rsidP="00D973A2">
            <w:pPr>
              <w:spacing w:line="480" w:lineRule="auto"/>
              <w:jc w:val="center"/>
              <w:rPr>
                <w:sz w:val="18"/>
                <w:szCs w:val="18"/>
              </w:rPr>
            </w:pPr>
            <w:r w:rsidRPr="00C74389">
              <w:rPr>
                <w:sz w:val="18"/>
                <w:szCs w:val="18"/>
              </w:rPr>
              <w:t>24</w:t>
            </w:r>
          </w:p>
        </w:tc>
        <w:tc>
          <w:tcPr>
            <w:tcW w:w="567" w:type="dxa"/>
          </w:tcPr>
          <w:p w14:paraId="7646C442" w14:textId="77777777" w:rsidR="004C0029" w:rsidRPr="00C74389" w:rsidRDefault="004C0029" w:rsidP="00D973A2">
            <w:pPr>
              <w:spacing w:line="480" w:lineRule="auto"/>
              <w:jc w:val="center"/>
              <w:rPr>
                <w:sz w:val="18"/>
                <w:szCs w:val="18"/>
              </w:rPr>
            </w:pPr>
            <w:r w:rsidRPr="00C74389">
              <w:rPr>
                <w:sz w:val="18"/>
                <w:szCs w:val="18"/>
              </w:rPr>
              <w:t>96</w:t>
            </w:r>
          </w:p>
        </w:tc>
        <w:tc>
          <w:tcPr>
            <w:tcW w:w="567" w:type="dxa"/>
          </w:tcPr>
          <w:p w14:paraId="13E414BD" w14:textId="77777777" w:rsidR="004C0029" w:rsidRPr="00C74389" w:rsidRDefault="004C0029" w:rsidP="00D973A2">
            <w:pPr>
              <w:spacing w:line="480" w:lineRule="auto"/>
              <w:jc w:val="center"/>
              <w:rPr>
                <w:sz w:val="18"/>
                <w:szCs w:val="18"/>
              </w:rPr>
            </w:pPr>
            <w:r w:rsidRPr="00C74389">
              <w:rPr>
                <w:sz w:val="18"/>
                <w:szCs w:val="18"/>
              </w:rPr>
              <w:t>148</w:t>
            </w:r>
          </w:p>
        </w:tc>
        <w:tc>
          <w:tcPr>
            <w:tcW w:w="567" w:type="dxa"/>
          </w:tcPr>
          <w:p w14:paraId="2FFC4B56" w14:textId="77777777" w:rsidR="004C0029" w:rsidRPr="00C74389" w:rsidRDefault="004C0029" w:rsidP="00D973A2">
            <w:pPr>
              <w:spacing w:line="480" w:lineRule="auto"/>
              <w:jc w:val="center"/>
              <w:rPr>
                <w:sz w:val="18"/>
                <w:szCs w:val="18"/>
              </w:rPr>
            </w:pPr>
            <w:r w:rsidRPr="00C74389">
              <w:rPr>
                <w:sz w:val="18"/>
                <w:szCs w:val="18"/>
              </w:rPr>
              <w:t>480</w:t>
            </w:r>
          </w:p>
        </w:tc>
        <w:tc>
          <w:tcPr>
            <w:tcW w:w="567" w:type="dxa"/>
          </w:tcPr>
          <w:p w14:paraId="7CE2F050" w14:textId="77777777" w:rsidR="004C0029" w:rsidRPr="00C74389" w:rsidRDefault="004C0029" w:rsidP="00D973A2">
            <w:pPr>
              <w:spacing w:line="480" w:lineRule="auto"/>
              <w:jc w:val="center"/>
              <w:rPr>
                <w:sz w:val="18"/>
                <w:szCs w:val="18"/>
              </w:rPr>
            </w:pPr>
            <w:r w:rsidRPr="00C74389">
              <w:rPr>
                <w:sz w:val="18"/>
                <w:szCs w:val="18"/>
              </w:rPr>
              <w:t>720</w:t>
            </w:r>
          </w:p>
        </w:tc>
        <w:tc>
          <w:tcPr>
            <w:tcW w:w="567" w:type="dxa"/>
          </w:tcPr>
          <w:p w14:paraId="292A379B" w14:textId="77777777" w:rsidR="004C0029" w:rsidRPr="00C74389" w:rsidRDefault="004C0029" w:rsidP="00D973A2">
            <w:pPr>
              <w:spacing w:line="480" w:lineRule="auto"/>
              <w:jc w:val="center"/>
              <w:rPr>
                <w:sz w:val="18"/>
                <w:szCs w:val="18"/>
              </w:rPr>
            </w:pPr>
            <w:r w:rsidRPr="00C74389">
              <w:rPr>
                <w:sz w:val="18"/>
                <w:szCs w:val="18"/>
              </w:rPr>
              <w:t>963</w:t>
            </w:r>
          </w:p>
        </w:tc>
        <w:tc>
          <w:tcPr>
            <w:tcW w:w="709" w:type="dxa"/>
          </w:tcPr>
          <w:p w14:paraId="53A4099A" w14:textId="77777777" w:rsidR="004C0029" w:rsidRPr="00C74389" w:rsidRDefault="004C0029" w:rsidP="00D973A2">
            <w:pPr>
              <w:spacing w:line="480" w:lineRule="auto"/>
              <w:jc w:val="center"/>
              <w:rPr>
                <w:sz w:val="18"/>
                <w:szCs w:val="18"/>
              </w:rPr>
            </w:pPr>
            <w:r w:rsidRPr="00C74389">
              <w:rPr>
                <w:sz w:val="18"/>
                <w:szCs w:val="18"/>
              </w:rPr>
              <w:t>1442</w:t>
            </w:r>
          </w:p>
        </w:tc>
        <w:tc>
          <w:tcPr>
            <w:tcW w:w="709" w:type="dxa"/>
          </w:tcPr>
          <w:p w14:paraId="5711400C" w14:textId="77777777" w:rsidR="004C0029" w:rsidRPr="00C74389" w:rsidRDefault="004C0029" w:rsidP="00D973A2">
            <w:pPr>
              <w:spacing w:line="480" w:lineRule="auto"/>
              <w:jc w:val="center"/>
              <w:rPr>
                <w:sz w:val="18"/>
                <w:szCs w:val="18"/>
              </w:rPr>
            </w:pPr>
            <w:r w:rsidRPr="00C74389">
              <w:rPr>
                <w:sz w:val="18"/>
                <w:szCs w:val="18"/>
              </w:rPr>
              <w:t>2160</w:t>
            </w:r>
          </w:p>
        </w:tc>
        <w:tc>
          <w:tcPr>
            <w:tcW w:w="708" w:type="dxa"/>
          </w:tcPr>
          <w:p w14:paraId="4BD2E3CD" w14:textId="77777777" w:rsidR="004C0029" w:rsidRPr="00C74389" w:rsidRDefault="004C0029" w:rsidP="00D973A2">
            <w:pPr>
              <w:spacing w:line="480" w:lineRule="auto"/>
              <w:jc w:val="center"/>
              <w:rPr>
                <w:sz w:val="18"/>
                <w:szCs w:val="18"/>
              </w:rPr>
            </w:pPr>
            <w:r w:rsidRPr="00C74389">
              <w:rPr>
                <w:sz w:val="18"/>
                <w:szCs w:val="18"/>
              </w:rPr>
              <w:t>3600</w:t>
            </w:r>
          </w:p>
        </w:tc>
        <w:tc>
          <w:tcPr>
            <w:tcW w:w="709" w:type="dxa"/>
          </w:tcPr>
          <w:p w14:paraId="747A0856" w14:textId="77777777" w:rsidR="004C0029" w:rsidRPr="00C74389" w:rsidRDefault="004C0029" w:rsidP="00D973A2">
            <w:pPr>
              <w:spacing w:line="480" w:lineRule="auto"/>
              <w:jc w:val="center"/>
              <w:rPr>
                <w:sz w:val="18"/>
                <w:szCs w:val="18"/>
              </w:rPr>
            </w:pPr>
            <w:r w:rsidRPr="00C74389">
              <w:rPr>
                <w:sz w:val="18"/>
                <w:szCs w:val="18"/>
              </w:rPr>
              <w:t>4560</w:t>
            </w:r>
          </w:p>
        </w:tc>
        <w:tc>
          <w:tcPr>
            <w:tcW w:w="709" w:type="dxa"/>
          </w:tcPr>
          <w:p w14:paraId="089EB56B" w14:textId="77777777" w:rsidR="004C0029" w:rsidRPr="00C74389" w:rsidRDefault="004C0029" w:rsidP="00D973A2">
            <w:pPr>
              <w:spacing w:line="480" w:lineRule="auto"/>
              <w:jc w:val="center"/>
              <w:rPr>
                <w:sz w:val="18"/>
                <w:szCs w:val="18"/>
              </w:rPr>
            </w:pPr>
            <w:r w:rsidRPr="00C74389">
              <w:rPr>
                <w:sz w:val="18"/>
                <w:szCs w:val="18"/>
              </w:rPr>
              <w:t>5760</w:t>
            </w:r>
          </w:p>
        </w:tc>
      </w:tr>
      <w:tr w:rsidR="004C0029" w:rsidRPr="00C74389" w14:paraId="3A774AFF" w14:textId="77777777" w:rsidTr="00B4677F">
        <w:tc>
          <w:tcPr>
            <w:tcW w:w="1590" w:type="dxa"/>
          </w:tcPr>
          <w:p w14:paraId="35E8B766" w14:textId="77777777" w:rsidR="004C0029" w:rsidRPr="00C74389" w:rsidRDefault="004C0029" w:rsidP="00D973A2">
            <w:pPr>
              <w:spacing w:line="480" w:lineRule="auto"/>
              <w:rPr>
                <w:sz w:val="18"/>
                <w:szCs w:val="18"/>
              </w:rPr>
            </w:pPr>
            <w:r w:rsidRPr="00C74389">
              <w:rPr>
                <w:sz w:val="18"/>
                <w:szCs w:val="18"/>
              </w:rPr>
              <w:t>North Sea</w:t>
            </w:r>
          </w:p>
        </w:tc>
        <w:tc>
          <w:tcPr>
            <w:tcW w:w="1035" w:type="dxa"/>
          </w:tcPr>
          <w:p w14:paraId="3BD0931B" w14:textId="77777777" w:rsidR="004C0029" w:rsidRPr="00C74389" w:rsidRDefault="004C0029" w:rsidP="00D973A2">
            <w:pPr>
              <w:spacing w:line="480" w:lineRule="auto"/>
              <w:jc w:val="center"/>
              <w:rPr>
                <w:sz w:val="18"/>
                <w:szCs w:val="18"/>
              </w:rPr>
            </w:pPr>
            <w:r w:rsidRPr="00C74389">
              <w:rPr>
                <w:sz w:val="18"/>
                <w:szCs w:val="18"/>
              </w:rPr>
              <w:t>Y</w:t>
            </w:r>
            <w:r>
              <w:rPr>
                <w:sz w:val="18"/>
                <w:szCs w:val="18"/>
              </w:rPr>
              <w:t>es</w:t>
            </w:r>
          </w:p>
        </w:tc>
        <w:tc>
          <w:tcPr>
            <w:tcW w:w="636" w:type="dxa"/>
          </w:tcPr>
          <w:p w14:paraId="4BA83E7C" w14:textId="77777777" w:rsidR="004C0029" w:rsidRPr="00C74389" w:rsidRDefault="004C0029" w:rsidP="00D973A2">
            <w:pPr>
              <w:spacing w:line="480" w:lineRule="auto"/>
              <w:jc w:val="center"/>
              <w:rPr>
                <w:sz w:val="18"/>
                <w:szCs w:val="18"/>
              </w:rPr>
            </w:pPr>
            <w:r w:rsidRPr="00C74389">
              <w:rPr>
                <w:sz w:val="18"/>
                <w:szCs w:val="18"/>
              </w:rPr>
              <w:t>140</w:t>
            </w:r>
          </w:p>
        </w:tc>
        <w:tc>
          <w:tcPr>
            <w:tcW w:w="567" w:type="dxa"/>
          </w:tcPr>
          <w:p w14:paraId="1072066C" w14:textId="77777777" w:rsidR="004C0029" w:rsidRDefault="004C0029" w:rsidP="00D973A2">
            <w:pPr>
              <w:spacing w:line="480" w:lineRule="auto"/>
              <w:jc w:val="center"/>
              <w:rPr>
                <w:sz w:val="18"/>
                <w:szCs w:val="18"/>
              </w:rPr>
            </w:pPr>
            <w:r>
              <w:rPr>
                <w:sz w:val="18"/>
                <w:szCs w:val="18"/>
              </w:rPr>
              <w:t>0</w:t>
            </w:r>
          </w:p>
        </w:tc>
        <w:tc>
          <w:tcPr>
            <w:tcW w:w="567" w:type="dxa"/>
          </w:tcPr>
          <w:p w14:paraId="016D1BE1" w14:textId="77777777" w:rsidR="004C0029" w:rsidRPr="00C74389" w:rsidRDefault="004C0029" w:rsidP="00D973A2">
            <w:pPr>
              <w:spacing w:line="480" w:lineRule="auto"/>
              <w:jc w:val="center"/>
              <w:rPr>
                <w:sz w:val="18"/>
                <w:szCs w:val="18"/>
              </w:rPr>
            </w:pPr>
            <w:r>
              <w:rPr>
                <w:sz w:val="18"/>
                <w:szCs w:val="18"/>
              </w:rPr>
              <w:t>1</w:t>
            </w:r>
          </w:p>
        </w:tc>
        <w:tc>
          <w:tcPr>
            <w:tcW w:w="567" w:type="dxa"/>
          </w:tcPr>
          <w:p w14:paraId="51D33485" w14:textId="77777777" w:rsidR="004C0029" w:rsidRPr="00C74389" w:rsidRDefault="004C0029" w:rsidP="00D973A2">
            <w:pPr>
              <w:spacing w:line="480" w:lineRule="auto"/>
              <w:jc w:val="center"/>
              <w:rPr>
                <w:sz w:val="18"/>
                <w:szCs w:val="18"/>
              </w:rPr>
            </w:pPr>
            <w:r>
              <w:rPr>
                <w:sz w:val="18"/>
                <w:szCs w:val="18"/>
              </w:rPr>
              <w:t>4</w:t>
            </w:r>
          </w:p>
        </w:tc>
        <w:tc>
          <w:tcPr>
            <w:tcW w:w="567" w:type="dxa"/>
          </w:tcPr>
          <w:p w14:paraId="2E92AB7C" w14:textId="77777777" w:rsidR="004C0029" w:rsidRPr="00C74389" w:rsidRDefault="004C0029" w:rsidP="00D973A2">
            <w:pPr>
              <w:spacing w:line="480" w:lineRule="auto"/>
              <w:jc w:val="center"/>
              <w:rPr>
                <w:sz w:val="18"/>
                <w:szCs w:val="18"/>
              </w:rPr>
            </w:pPr>
            <w:r>
              <w:rPr>
                <w:sz w:val="18"/>
                <w:szCs w:val="18"/>
              </w:rPr>
              <w:t>6</w:t>
            </w:r>
          </w:p>
        </w:tc>
        <w:tc>
          <w:tcPr>
            <w:tcW w:w="567" w:type="dxa"/>
          </w:tcPr>
          <w:p w14:paraId="4BC978D5" w14:textId="77777777" w:rsidR="004C0029" w:rsidRPr="00C74389" w:rsidRDefault="004C0029" w:rsidP="00D973A2">
            <w:pPr>
              <w:spacing w:line="480" w:lineRule="auto"/>
              <w:jc w:val="center"/>
              <w:rPr>
                <w:sz w:val="18"/>
                <w:szCs w:val="18"/>
              </w:rPr>
            </w:pPr>
            <w:r>
              <w:rPr>
                <w:sz w:val="18"/>
                <w:szCs w:val="18"/>
              </w:rPr>
              <w:t>8</w:t>
            </w:r>
          </w:p>
        </w:tc>
        <w:tc>
          <w:tcPr>
            <w:tcW w:w="567" w:type="dxa"/>
          </w:tcPr>
          <w:p w14:paraId="0B2D537B" w14:textId="77777777" w:rsidR="004C0029" w:rsidRPr="00C74389" w:rsidRDefault="004C0029" w:rsidP="00D973A2">
            <w:pPr>
              <w:spacing w:line="480" w:lineRule="auto"/>
              <w:jc w:val="center"/>
              <w:rPr>
                <w:sz w:val="18"/>
                <w:szCs w:val="18"/>
              </w:rPr>
            </w:pPr>
            <w:r>
              <w:rPr>
                <w:sz w:val="18"/>
                <w:szCs w:val="18"/>
              </w:rPr>
              <w:t>24</w:t>
            </w:r>
          </w:p>
        </w:tc>
        <w:tc>
          <w:tcPr>
            <w:tcW w:w="567" w:type="dxa"/>
          </w:tcPr>
          <w:p w14:paraId="64E84FD3" w14:textId="77777777" w:rsidR="004C0029" w:rsidRPr="00C74389" w:rsidRDefault="004C0029" w:rsidP="00D973A2">
            <w:pPr>
              <w:spacing w:line="480" w:lineRule="auto"/>
              <w:jc w:val="center"/>
              <w:rPr>
                <w:sz w:val="18"/>
                <w:szCs w:val="18"/>
              </w:rPr>
            </w:pPr>
            <w:r>
              <w:rPr>
                <w:sz w:val="18"/>
                <w:szCs w:val="18"/>
              </w:rPr>
              <w:t>48</w:t>
            </w:r>
          </w:p>
        </w:tc>
        <w:tc>
          <w:tcPr>
            <w:tcW w:w="709" w:type="dxa"/>
          </w:tcPr>
          <w:p w14:paraId="3F4B500F" w14:textId="77777777" w:rsidR="004C0029" w:rsidRPr="00C74389" w:rsidRDefault="004C0029" w:rsidP="00D973A2">
            <w:pPr>
              <w:spacing w:line="480" w:lineRule="auto"/>
              <w:jc w:val="center"/>
              <w:rPr>
                <w:sz w:val="18"/>
                <w:szCs w:val="18"/>
              </w:rPr>
            </w:pPr>
          </w:p>
        </w:tc>
        <w:tc>
          <w:tcPr>
            <w:tcW w:w="709" w:type="dxa"/>
          </w:tcPr>
          <w:p w14:paraId="474B1356" w14:textId="77777777" w:rsidR="004C0029" w:rsidRPr="00C74389" w:rsidRDefault="004C0029" w:rsidP="00D973A2">
            <w:pPr>
              <w:spacing w:line="480" w:lineRule="auto"/>
              <w:jc w:val="center"/>
              <w:rPr>
                <w:sz w:val="18"/>
                <w:szCs w:val="18"/>
              </w:rPr>
            </w:pPr>
          </w:p>
        </w:tc>
        <w:tc>
          <w:tcPr>
            <w:tcW w:w="708" w:type="dxa"/>
          </w:tcPr>
          <w:p w14:paraId="26319373" w14:textId="77777777" w:rsidR="004C0029" w:rsidRPr="00C74389" w:rsidRDefault="004C0029" w:rsidP="00D973A2">
            <w:pPr>
              <w:spacing w:line="480" w:lineRule="auto"/>
              <w:jc w:val="center"/>
              <w:rPr>
                <w:sz w:val="18"/>
                <w:szCs w:val="18"/>
              </w:rPr>
            </w:pPr>
          </w:p>
        </w:tc>
        <w:tc>
          <w:tcPr>
            <w:tcW w:w="709" w:type="dxa"/>
          </w:tcPr>
          <w:p w14:paraId="56F26803" w14:textId="77777777" w:rsidR="004C0029" w:rsidRPr="00C74389" w:rsidRDefault="004C0029" w:rsidP="00D973A2">
            <w:pPr>
              <w:spacing w:line="480" w:lineRule="auto"/>
              <w:jc w:val="center"/>
              <w:rPr>
                <w:sz w:val="18"/>
                <w:szCs w:val="18"/>
              </w:rPr>
            </w:pPr>
          </w:p>
        </w:tc>
        <w:tc>
          <w:tcPr>
            <w:tcW w:w="709" w:type="dxa"/>
          </w:tcPr>
          <w:p w14:paraId="2C8D0EA3" w14:textId="77777777" w:rsidR="004C0029" w:rsidRPr="00C74389" w:rsidRDefault="004C0029" w:rsidP="00D973A2">
            <w:pPr>
              <w:spacing w:line="480" w:lineRule="auto"/>
              <w:jc w:val="center"/>
              <w:rPr>
                <w:sz w:val="18"/>
                <w:szCs w:val="18"/>
              </w:rPr>
            </w:pPr>
          </w:p>
        </w:tc>
      </w:tr>
      <w:tr w:rsidR="004C0029" w:rsidRPr="00C74389" w14:paraId="29ABADFD" w14:textId="77777777" w:rsidTr="00B4677F">
        <w:tc>
          <w:tcPr>
            <w:tcW w:w="1590" w:type="dxa"/>
            <w:tcBorders>
              <w:bottom w:val="single" w:sz="4" w:space="0" w:color="auto"/>
            </w:tcBorders>
          </w:tcPr>
          <w:p w14:paraId="0D84F2EE" w14:textId="77777777" w:rsidR="004C0029" w:rsidRPr="00C74389" w:rsidRDefault="004C0029" w:rsidP="00D973A2">
            <w:pPr>
              <w:spacing w:line="480" w:lineRule="auto"/>
              <w:rPr>
                <w:sz w:val="18"/>
                <w:szCs w:val="18"/>
              </w:rPr>
            </w:pPr>
            <w:r w:rsidRPr="00C74389">
              <w:rPr>
                <w:sz w:val="18"/>
                <w:szCs w:val="18"/>
              </w:rPr>
              <w:t>North Sea</w:t>
            </w:r>
          </w:p>
        </w:tc>
        <w:tc>
          <w:tcPr>
            <w:tcW w:w="1035" w:type="dxa"/>
            <w:tcBorders>
              <w:bottom w:val="single" w:sz="4" w:space="0" w:color="auto"/>
            </w:tcBorders>
          </w:tcPr>
          <w:p w14:paraId="40684337" w14:textId="77777777" w:rsidR="004C0029" w:rsidRPr="00C74389" w:rsidRDefault="004C0029" w:rsidP="00D973A2">
            <w:pPr>
              <w:spacing w:line="480" w:lineRule="auto"/>
              <w:jc w:val="center"/>
              <w:rPr>
                <w:sz w:val="18"/>
                <w:szCs w:val="18"/>
              </w:rPr>
            </w:pPr>
            <w:r w:rsidRPr="00C74389">
              <w:rPr>
                <w:sz w:val="18"/>
                <w:szCs w:val="18"/>
              </w:rPr>
              <w:t>N</w:t>
            </w:r>
            <w:r>
              <w:rPr>
                <w:sz w:val="18"/>
                <w:szCs w:val="18"/>
              </w:rPr>
              <w:t>o</w:t>
            </w:r>
          </w:p>
        </w:tc>
        <w:tc>
          <w:tcPr>
            <w:tcW w:w="636" w:type="dxa"/>
            <w:tcBorders>
              <w:bottom w:val="single" w:sz="4" w:space="0" w:color="auto"/>
            </w:tcBorders>
          </w:tcPr>
          <w:p w14:paraId="7AE77C01" w14:textId="77777777" w:rsidR="004C0029" w:rsidRPr="00C74389" w:rsidRDefault="004C0029" w:rsidP="00D973A2">
            <w:pPr>
              <w:spacing w:line="480" w:lineRule="auto"/>
              <w:jc w:val="center"/>
              <w:rPr>
                <w:sz w:val="18"/>
                <w:szCs w:val="18"/>
              </w:rPr>
            </w:pPr>
            <w:r w:rsidRPr="00C74389">
              <w:rPr>
                <w:sz w:val="18"/>
                <w:szCs w:val="18"/>
              </w:rPr>
              <w:t>140</w:t>
            </w:r>
          </w:p>
        </w:tc>
        <w:tc>
          <w:tcPr>
            <w:tcW w:w="567" w:type="dxa"/>
            <w:tcBorders>
              <w:bottom w:val="single" w:sz="4" w:space="0" w:color="auto"/>
            </w:tcBorders>
          </w:tcPr>
          <w:p w14:paraId="1D8D2934" w14:textId="77777777" w:rsidR="004C0029" w:rsidRDefault="004C0029" w:rsidP="00D973A2">
            <w:pPr>
              <w:spacing w:line="480" w:lineRule="auto"/>
              <w:jc w:val="center"/>
              <w:rPr>
                <w:sz w:val="18"/>
                <w:szCs w:val="18"/>
              </w:rPr>
            </w:pPr>
            <w:r>
              <w:rPr>
                <w:sz w:val="18"/>
                <w:szCs w:val="18"/>
              </w:rPr>
              <w:t>0</w:t>
            </w:r>
          </w:p>
        </w:tc>
        <w:tc>
          <w:tcPr>
            <w:tcW w:w="567" w:type="dxa"/>
            <w:tcBorders>
              <w:bottom w:val="single" w:sz="4" w:space="0" w:color="auto"/>
            </w:tcBorders>
          </w:tcPr>
          <w:p w14:paraId="4B7266AA" w14:textId="77777777" w:rsidR="004C0029" w:rsidRPr="00C74389" w:rsidRDefault="004C0029" w:rsidP="00D973A2">
            <w:pPr>
              <w:spacing w:line="480" w:lineRule="auto"/>
              <w:jc w:val="center"/>
              <w:rPr>
                <w:sz w:val="18"/>
                <w:szCs w:val="18"/>
              </w:rPr>
            </w:pPr>
            <w:r>
              <w:rPr>
                <w:sz w:val="18"/>
                <w:szCs w:val="18"/>
              </w:rPr>
              <w:t>1</w:t>
            </w:r>
          </w:p>
        </w:tc>
        <w:tc>
          <w:tcPr>
            <w:tcW w:w="567" w:type="dxa"/>
            <w:tcBorders>
              <w:bottom w:val="single" w:sz="4" w:space="0" w:color="auto"/>
            </w:tcBorders>
          </w:tcPr>
          <w:p w14:paraId="7ED95920" w14:textId="77777777" w:rsidR="004C0029" w:rsidRPr="00C74389" w:rsidRDefault="004C0029" w:rsidP="00D973A2">
            <w:pPr>
              <w:spacing w:line="480" w:lineRule="auto"/>
              <w:jc w:val="center"/>
              <w:rPr>
                <w:sz w:val="18"/>
                <w:szCs w:val="18"/>
              </w:rPr>
            </w:pPr>
            <w:r>
              <w:rPr>
                <w:sz w:val="18"/>
                <w:szCs w:val="18"/>
              </w:rPr>
              <w:t>6</w:t>
            </w:r>
          </w:p>
        </w:tc>
        <w:tc>
          <w:tcPr>
            <w:tcW w:w="567" w:type="dxa"/>
            <w:tcBorders>
              <w:bottom w:val="single" w:sz="4" w:space="0" w:color="auto"/>
            </w:tcBorders>
          </w:tcPr>
          <w:p w14:paraId="733D2ADD" w14:textId="77777777" w:rsidR="004C0029" w:rsidRPr="00C74389" w:rsidRDefault="004C0029" w:rsidP="00D973A2">
            <w:pPr>
              <w:spacing w:line="480" w:lineRule="auto"/>
              <w:jc w:val="center"/>
              <w:rPr>
                <w:sz w:val="18"/>
                <w:szCs w:val="18"/>
              </w:rPr>
            </w:pPr>
            <w:r>
              <w:rPr>
                <w:sz w:val="18"/>
                <w:szCs w:val="18"/>
              </w:rPr>
              <w:t>48</w:t>
            </w:r>
          </w:p>
        </w:tc>
        <w:tc>
          <w:tcPr>
            <w:tcW w:w="567" w:type="dxa"/>
            <w:tcBorders>
              <w:bottom w:val="single" w:sz="4" w:space="0" w:color="auto"/>
            </w:tcBorders>
          </w:tcPr>
          <w:p w14:paraId="0CA26570" w14:textId="77777777" w:rsidR="004C0029" w:rsidRPr="00C74389" w:rsidRDefault="004C0029" w:rsidP="00D973A2">
            <w:pPr>
              <w:spacing w:line="480" w:lineRule="auto"/>
              <w:jc w:val="center"/>
              <w:rPr>
                <w:sz w:val="18"/>
                <w:szCs w:val="18"/>
              </w:rPr>
            </w:pPr>
          </w:p>
        </w:tc>
        <w:tc>
          <w:tcPr>
            <w:tcW w:w="567" w:type="dxa"/>
            <w:tcBorders>
              <w:bottom w:val="single" w:sz="4" w:space="0" w:color="auto"/>
            </w:tcBorders>
          </w:tcPr>
          <w:p w14:paraId="4D1A249F" w14:textId="77777777" w:rsidR="004C0029" w:rsidRPr="00C74389" w:rsidRDefault="004C0029" w:rsidP="00D973A2">
            <w:pPr>
              <w:spacing w:line="480" w:lineRule="auto"/>
              <w:jc w:val="center"/>
              <w:rPr>
                <w:sz w:val="18"/>
                <w:szCs w:val="18"/>
              </w:rPr>
            </w:pPr>
          </w:p>
        </w:tc>
        <w:tc>
          <w:tcPr>
            <w:tcW w:w="567" w:type="dxa"/>
            <w:tcBorders>
              <w:bottom w:val="single" w:sz="4" w:space="0" w:color="auto"/>
            </w:tcBorders>
          </w:tcPr>
          <w:p w14:paraId="7EFBC4AB" w14:textId="77777777" w:rsidR="004C0029" w:rsidRPr="00C74389" w:rsidRDefault="004C0029" w:rsidP="00D973A2">
            <w:pPr>
              <w:spacing w:line="480" w:lineRule="auto"/>
              <w:jc w:val="center"/>
              <w:rPr>
                <w:sz w:val="18"/>
                <w:szCs w:val="18"/>
              </w:rPr>
            </w:pPr>
          </w:p>
        </w:tc>
        <w:tc>
          <w:tcPr>
            <w:tcW w:w="709" w:type="dxa"/>
            <w:tcBorders>
              <w:bottom w:val="single" w:sz="4" w:space="0" w:color="auto"/>
            </w:tcBorders>
          </w:tcPr>
          <w:p w14:paraId="1BB4DD51" w14:textId="77777777" w:rsidR="004C0029" w:rsidRPr="00C74389" w:rsidRDefault="004C0029" w:rsidP="00D973A2">
            <w:pPr>
              <w:spacing w:line="480" w:lineRule="auto"/>
              <w:jc w:val="center"/>
              <w:rPr>
                <w:sz w:val="18"/>
                <w:szCs w:val="18"/>
              </w:rPr>
            </w:pPr>
          </w:p>
        </w:tc>
        <w:tc>
          <w:tcPr>
            <w:tcW w:w="709" w:type="dxa"/>
            <w:tcBorders>
              <w:bottom w:val="single" w:sz="4" w:space="0" w:color="auto"/>
            </w:tcBorders>
          </w:tcPr>
          <w:p w14:paraId="049B3662" w14:textId="77777777" w:rsidR="004C0029" w:rsidRPr="00C74389" w:rsidRDefault="004C0029" w:rsidP="00D973A2">
            <w:pPr>
              <w:spacing w:line="480" w:lineRule="auto"/>
              <w:jc w:val="center"/>
              <w:rPr>
                <w:sz w:val="18"/>
                <w:szCs w:val="18"/>
              </w:rPr>
            </w:pPr>
          </w:p>
        </w:tc>
        <w:tc>
          <w:tcPr>
            <w:tcW w:w="708" w:type="dxa"/>
            <w:tcBorders>
              <w:bottom w:val="single" w:sz="4" w:space="0" w:color="auto"/>
            </w:tcBorders>
          </w:tcPr>
          <w:p w14:paraId="51820BCB" w14:textId="77777777" w:rsidR="004C0029" w:rsidRPr="00C74389" w:rsidRDefault="004C0029" w:rsidP="00D973A2">
            <w:pPr>
              <w:spacing w:line="480" w:lineRule="auto"/>
              <w:jc w:val="center"/>
              <w:rPr>
                <w:sz w:val="18"/>
                <w:szCs w:val="18"/>
              </w:rPr>
            </w:pPr>
          </w:p>
        </w:tc>
        <w:tc>
          <w:tcPr>
            <w:tcW w:w="709" w:type="dxa"/>
            <w:tcBorders>
              <w:bottom w:val="single" w:sz="4" w:space="0" w:color="auto"/>
            </w:tcBorders>
          </w:tcPr>
          <w:p w14:paraId="050B3B73" w14:textId="77777777" w:rsidR="004C0029" w:rsidRPr="00C74389" w:rsidRDefault="004C0029" w:rsidP="00D973A2">
            <w:pPr>
              <w:spacing w:line="480" w:lineRule="auto"/>
              <w:jc w:val="center"/>
              <w:rPr>
                <w:sz w:val="18"/>
                <w:szCs w:val="18"/>
              </w:rPr>
            </w:pPr>
          </w:p>
        </w:tc>
        <w:tc>
          <w:tcPr>
            <w:tcW w:w="709" w:type="dxa"/>
            <w:tcBorders>
              <w:bottom w:val="single" w:sz="4" w:space="0" w:color="auto"/>
            </w:tcBorders>
          </w:tcPr>
          <w:p w14:paraId="1AF44FF2" w14:textId="77777777" w:rsidR="004C0029" w:rsidRPr="00C74389" w:rsidRDefault="004C0029" w:rsidP="00D973A2">
            <w:pPr>
              <w:spacing w:line="480" w:lineRule="auto"/>
              <w:jc w:val="center"/>
              <w:rPr>
                <w:sz w:val="18"/>
                <w:szCs w:val="18"/>
              </w:rPr>
            </w:pPr>
          </w:p>
        </w:tc>
      </w:tr>
    </w:tbl>
    <w:p w14:paraId="3A3E89CB" w14:textId="77777777" w:rsidR="004C0029" w:rsidRDefault="004C0029" w:rsidP="00D973A2">
      <w:pPr>
        <w:spacing w:line="480" w:lineRule="auto"/>
      </w:pPr>
    </w:p>
    <w:p w14:paraId="0C390425" w14:textId="7CCA8B0F" w:rsidR="004C0029" w:rsidRDefault="004C0029" w:rsidP="00D973A2">
      <w:pPr>
        <w:spacing w:line="480" w:lineRule="auto"/>
      </w:pPr>
      <w:r>
        <w:t>After the allotted time, the glass ampoules were unsealed and the sup</w:t>
      </w:r>
      <w:r w:rsidR="005262B7">
        <w:t>ernatant water</w:t>
      </w:r>
      <w:r>
        <w:t xml:space="preserve"> </w:t>
      </w:r>
      <w:r w:rsidR="00267253">
        <w:t xml:space="preserve">analysed to detect leaching (section 5.3.1). The water was </w:t>
      </w:r>
      <w:r>
        <w:t>split into two aliquots (100 μL)</w:t>
      </w:r>
      <w:r w:rsidR="00267253">
        <w:t>:</w:t>
      </w:r>
      <w:r>
        <w:t xml:space="preserve"> One fraction was analysed for the free amino acids present in the water (FAAw) and the other was analysed for the total hydrolysable amino acid content in the water (THAAw). To THAAw samples, HCl (6 M, 20 μL per maximum theoretical mg equivalent of enamel) was added and placed in an oven for 24 h at 110</w:t>
      </w:r>
      <w:r w:rsidR="00E90FCF">
        <w:t xml:space="preserve"> </w:t>
      </w:r>
      <w:r>
        <w:rPr>
          <w:rFonts w:cstheme="minorHAnsi"/>
        </w:rPr>
        <w:t>°</w:t>
      </w:r>
      <w:r>
        <w:t>C in N</w:t>
      </w:r>
      <w:r>
        <w:rPr>
          <w:vertAlign w:val="subscript"/>
        </w:rPr>
        <w:t xml:space="preserve">2 </w:t>
      </w:r>
      <w:r>
        <w:t xml:space="preserve">purged vials. To remove the HCl, samples were placed in a centrifugal evaporator. FAAw samples were </w:t>
      </w:r>
      <w:r w:rsidR="00AC12F9">
        <w:t>dried</w:t>
      </w:r>
      <w:r>
        <w:t xml:space="preserve"> in a centrifugal evaporator</w:t>
      </w:r>
      <w:r w:rsidR="005262B7">
        <w:t xml:space="preserve"> with no further sample preparation</w:t>
      </w:r>
      <w:r>
        <w:t xml:space="preserve">. </w:t>
      </w:r>
    </w:p>
    <w:p w14:paraId="0260B94A" w14:textId="29801EA8" w:rsidR="00FB3992" w:rsidRDefault="004C0029" w:rsidP="00D973A2">
      <w:pPr>
        <w:spacing w:line="480" w:lineRule="auto"/>
      </w:pPr>
      <w:r>
        <w:t>Powder samples were weighed out into two fractions for the analysis of the free and total hydrolysable amino acid content in the pow</w:t>
      </w:r>
      <w:r w:rsidR="005262B7">
        <w:t>d</w:t>
      </w:r>
      <w:r>
        <w:t xml:space="preserve">ers (FAAp and THAAp respectively) according to the </w:t>
      </w:r>
      <w:r>
        <w:lastRenderedPageBreak/>
        <w:t xml:space="preserve">optimised procedure outlined in sections </w:t>
      </w:r>
      <w:r>
        <w:fldChar w:fldCharType="begin"/>
      </w:r>
      <w:r>
        <w:instrText xml:space="preserve"> REF _Ref510455259 \r \h </w:instrText>
      </w:r>
      <w:r w:rsidR="00D973A2">
        <w:instrText xml:space="preserve"> \* MERGEFORMAT </w:instrText>
      </w:r>
      <w:r>
        <w:fldChar w:fldCharType="separate"/>
      </w:r>
      <w:r w:rsidR="00676583">
        <w:t>2.4.1</w:t>
      </w:r>
      <w:r>
        <w:fldChar w:fldCharType="end"/>
      </w:r>
      <w:r>
        <w:t>-</w:t>
      </w:r>
      <w:r>
        <w:fldChar w:fldCharType="begin"/>
      </w:r>
      <w:r>
        <w:instrText xml:space="preserve"> REF _Ref510690316 \r \h </w:instrText>
      </w:r>
      <w:r w:rsidR="00D973A2">
        <w:instrText xml:space="preserve"> \* MERGEFORMAT </w:instrText>
      </w:r>
      <w:r>
        <w:fldChar w:fldCharType="separate"/>
      </w:r>
      <w:r w:rsidR="00676583">
        <w:t>2.5</w:t>
      </w:r>
      <w:r>
        <w:fldChar w:fldCharType="end"/>
      </w:r>
      <w:r>
        <w:t xml:space="preserve">. </w:t>
      </w:r>
      <w:r w:rsidR="00B4677F">
        <w:t>All sub-samples were analysed by RP-HPLC (</w:t>
      </w:r>
      <w:r w:rsidR="005262B7">
        <w:t xml:space="preserve">section </w:t>
      </w:r>
      <w:r w:rsidR="00B4677F">
        <w:fldChar w:fldCharType="begin"/>
      </w:r>
      <w:r w:rsidR="00B4677F">
        <w:instrText xml:space="preserve"> REF _Ref511033142 \r \h </w:instrText>
      </w:r>
      <w:r w:rsidR="00D973A2">
        <w:instrText xml:space="preserve"> \* MERGEFORMAT </w:instrText>
      </w:r>
      <w:r w:rsidR="00B4677F">
        <w:fldChar w:fldCharType="separate"/>
      </w:r>
      <w:r w:rsidR="00676583">
        <w:t>2.5</w:t>
      </w:r>
      <w:r w:rsidR="00B4677F">
        <w:fldChar w:fldCharType="end"/>
      </w:r>
      <w:r w:rsidR="00B4677F">
        <w:t>).</w:t>
      </w:r>
    </w:p>
    <w:p w14:paraId="53B1080D" w14:textId="49D2DEEB" w:rsidR="005D2BEC" w:rsidRPr="005D2BEC" w:rsidRDefault="005D2BEC" w:rsidP="00D973A2">
      <w:pPr>
        <w:spacing w:line="480" w:lineRule="auto"/>
        <w:rPr>
          <w:rFonts w:eastAsia="Times New Roman" w:cstheme="minorHAnsi"/>
        </w:rPr>
      </w:pPr>
      <w:r>
        <w:rPr>
          <w:rFonts w:eastAsia="Times New Roman" w:cstheme="minorHAnsi"/>
          <w:color w:val="000000"/>
          <w:shd w:val="clear" w:color="auto" w:fill="FFFFFF"/>
        </w:rPr>
        <w:t xml:space="preserve">The supernatant water of bleached modern elephant enamel powder isothermally heated at 140 </w:t>
      </w:r>
      <w:r>
        <w:rPr>
          <w:rFonts w:cstheme="minorHAnsi"/>
        </w:rPr>
        <w:t>°</w:t>
      </w:r>
      <w:r>
        <w:t xml:space="preserve">C for 48 h was concentrated 10-fold and the resultant residue </w:t>
      </w:r>
      <w:r w:rsidR="005262B7">
        <w:t>imaged</w:t>
      </w:r>
      <w:r w:rsidRPr="00B4677F">
        <w:rPr>
          <w:rFonts w:eastAsia="Times New Roman" w:cstheme="minorHAnsi"/>
          <w:color w:val="000000"/>
          <w:shd w:val="clear" w:color="auto" w:fill="FFFFFF"/>
        </w:rPr>
        <w:t xml:space="preserve"> by </w:t>
      </w:r>
      <w:r w:rsidR="008C1F68">
        <w:rPr>
          <w:rFonts w:eastAsia="Times New Roman" w:cstheme="minorHAnsi"/>
          <w:color w:val="000000"/>
          <w:shd w:val="clear" w:color="auto" w:fill="FFFFFF"/>
        </w:rPr>
        <w:t>transmission electron microscopy (TEM)</w:t>
      </w:r>
      <w:r>
        <w:rPr>
          <w:rFonts w:eastAsia="Times New Roman" w:cstheme="minorHAnsi"/>
          <w:color w:val="000000"/>
          <w:shd w:val="clear" w:color="auto" w:fill="FFFFFF"/>
        </w:rPr>
        <w:t>.</w:t>
      </w:r>
      <w:r w:rsidRPr="00B4677F">
        <w:rPr>
          <w:rFonts w:eastAsia="Times New Roman" w:cstheme="minorHAnsi"/>
          <w:color w:val="000000"/>
          <w:shd w:val="clear" w:color="auto" w:fill="FFFFFF"/>
        </w:rPr>
        <w:t xml:space="preserve"> Formvar/Carbon 200 mesh Copper grids were plasma cleaned for 10 seconds in a</w:t>
      </w:r>
      <w:r>
        <w:rPr>
          <w:rFonts w:eastAsia="Times New Roman" w:cstheme="minorHAnsi"/>
          <w:color w:val="000000"/>
          <w:shd w:val="clear" w:color="auto" w:fill="FFFFFF"/>
        </w:rPr>
        <w:t xml:space="preserve"> Harrick Plasma PDC-32G-2. A 3 μ</w:t>
      </w:r>
      <w:r w:rsidR="008C1F68">
        <w:rPr>
          <w:rFonts w:eastAsia="Times New Roman" w:cstheme="minorHAnsi"/>
          <w:color w:val="000000"/>
          <w:shd w:val="clear" w:color="auto" w:fill="FFFFFF"/>
        </w:rPr>
        <w:t>L</w:t>
      </w:r>
      <w:r w:rsidRPr="00B4677F">
        <w:rPr>
          <w:rFonts w:eastAsia="Times New Roman" w:cstheme="minorHAnsi"/>
          <w:color w:val="000000"/>
          <w:shd w:val="clear" w:color="auto" w:fill="FFFFFF"/>
        </w:rPr>
        <w:t xml:space="preserve"> volume of sample was applied to the grid and either re</w:t>
      </w:r>
      <w:r>
        <w:rPr>
          <w:rFonts w:eastAsia="Times New Roman" w:cstheme="minorHAnsi"/>
          <w:color w:val="000000"/>
          <w:shd w:val="clear" w:color="auto" w:fill="FFFFFF"/>
        </w:rPr>
        <w:t>moved by blotting after 1 min</w:t>
      </w:r>
      <w:r w:rsidRPr="00B4677F">
        <w:rPr>
          <w:rFonts w:eastAsia="Times New Roman" w:cstheme="minorHAnsi"/>
          <w:color w:val="000000"/>
          <w:shd w:val="clear" w:color="auto" w:fill="FFFFFF"/>
        </w:rPr>
        <w:t xml:space="preserve"> and left to air </w:t>
      </w:r>
      <w:r w:rsidR="00AC12F9" w:rsidRPr="00B4677F">
        <w:rPr>
          <w:rFonts w:eastAsia="Times New Roman" w:cstheme="minorHAnsi"/>
          <w:color w:val="000000"/>
          <w:shd w:val="clear" w:color="auto" w:fill="FFFFFF"/>
        </w:rPr>
        <w:t>dry</w:t>
      </w:r>
      <w:r w:rsidR="00C14A2C">
        <w:rPr>
          <w:rFonts w:eastAsia="Times New Roman" w:cstheme="minorHAnsi"/>
          <w:color w:val="000000"/>
          <w:shd w:val="clear" w:color="auto" w:fill="FFFFFF"/>
        </w:rPr>
        <w:t>,</w:t>
      </w:r>
      <w:r w:rsidR="00AC12F9" w:rsidRPr="00B4677F">
        <w:rPr>
          <w:rFonts w:eastAsia="Times New Roman" w:cstheme="minorHAnsi"/>
          <w:color w:val="000000"/>
          <w:shd w:val="clear" w:color="auto" w:fill="FFFFFF"/>
        </w:rPr>
        <w:t xml:space="preserve"> or</w:t>
      </w:r>
      <w:r>
        <w:rPr>
          <w:rFonts w:eastAsia="Times New Roman" w:cstheme="minorHAnsi"/>
          <w:color w:val="000000"/>
          <w:shd w:val="clear" w:color="auto" w:fill="FFFFFF"/>
        </w:rPr>
        <w:t xml:space="preserve"> left to dry for 30 min</w:t>
      </w:r>
      <w:r w:rsidRPr="00B4677F">
        <w:rPr>
          <w:rFonts w:eastAsia="Times New Roman" w:cstheme="minorHAnsi"/>
          <w:color w:val="000000"/>
          <w:shd w:val="clear" w:color="auto" w:fill="FFFFFF"/>
        </w:rPr>
        <w:t xml:space="preserve"> without blotting to increase the sample deposited on the grid. Grids were imaged using a Tecnai G</w:t>
      </w:r>
      <w:r w:rsidRPr="00B4677F">
        <w:rPr>
          <w:rFonts w:eastAsia="Times New Roman" w:cstheme="minorHAnsi"/>
          <w:color w:val="000000"/>
          <w:shd w:val="clear" w:color="auto" w:fill="FFFFFF"/>
          <w:vertAlign w:val="superscript"/>
        </w:rPr>
        <w:t>2</w:t>
      </w:r>
      <w:r w:rsidRPr="00B4677F">
        <w:rPr>
          <w:rFonts w:eastAsia="Times New Roman" w:cstheme="minorHAnsi"/>
          <w:color w:val="000000"/>
          <w:shd w:val="clear" w:color="auto" w:fill="FFFFFF"/>
        </w:rPr>
        <w:t xml:space="preserve"> 12 BioTWIN microscope operating at 120 kV with a Tungsten filament.</w:t>
      </w:r>
      <w:r w:rsidR="00512846">
        <w:rPr>
          <w:rFonts w:eastAsia="Times New Roman" w:cstheme="minorHAnsi"/>
          <w:color w:val="000000"/>
          <w:shd w:val="clear" w:color="auto" w:fill="FFFFFF"/>
        </w:rPr>
        <w:t xml:space="preserve"> </w:t>
      </w:r>
      <w:r w:rsidR="00512846">
        <w:t>Some of the TEM plates were overload</w:t>
      </w:r>
      <w:r w:rsidR="008C1F68">
        <w:t>ed</w:t>
      </w:r>
      <w:r w:rsidR="00512846">
        <w:t xml:space="preserve"> with crystals and thus damaged.</w:t>
      </w:r>
    </w:p>
    <w:p w14:paraId="0CC93B4B" w14:textId="77777777" w:rsidR="00ED4008" w:rsidRDefault="00ED4008" w:rsidP="00D973A2">
      <w:pPr>
        <w:pStyle w:val="Heading2"/>
        <w:numPr>
          <w:ilvl w:val="1"/>
          <w:numId w:val="5"/>
        </w:numPr>
        <w:spacing w:line="480" w:lineRule="auto"/>
      </w:pPr>
      <w:bookmarkStart w:id="110" w:name="_Toc483164462"/>
      <w:bookmarkStart w:id="111" w:name="_Toc504661814"/>
      <w:bookmarkStart w:id="112" w:name="_Toc505612845"/>
      <w:bookmarkStart w:id="113" w:name="_Toc510517333"/>
      <w:r>
        <w:t xml:space="preserve">Leaching </w:t>
      </w:r>
      <w:bookmarkEnd w:id="110"/>
      <w:bookmarkEnd w:id="111"/>
      <w:bookmarkEnd w:id="112"/>
      <w:r>
        <w:t>of amino acids into the supernatant water</w:t>
      </w:r>
      <w:bookmarkEnd w:id="113"/>
    </w:p>
    <w:p w14:paraId="7EB9CD9C" w14:textId="59D5E6EB" w:rsidR="00ED4008" w:rsidRDefault="00ED4008" w:rsidP="00D973A2">
      <w:pPr>
        <w:spacing w:line="480" w:lineRule="auto"/>
      </w:pPr>
      <w:r>
        <w:t xml:space="preserve">It is expected that </w:t>
      </w:r>
      <w:r w:rsidR="00562500">
        <w:t>during</w:t>
      </w:r>
      <w:r>
        <w:t xml:space="preserve"> an accelerated degradation </w:t>
      </w:r>
      <w:r w:rsidR="00A9315E">
        <w:t>experiment, open</w:t>
      </w:r>
      <w:r>
        <w:t xml:space="preserve"> system amino acids will leach out of the enamel powder; this diffusive loss would also be relevant in the depositional environment (Collins</w:t>
      </w:r>
      <w:r w:rsidR="008C1F68">
        <w:t xml:space="preserve"> &amp; Riley</w:t>
      </w:r>
      <w:r>
        <w:t xml:space="preserve">, 2000). Previous studies have shown that bleaching can significantly reduce the quantity of leached amino acids in similar IcPD experiments (Penkman </w:t>
      </w:r>
      <w:r w:rsidR="00A44D70" w:rsidRPr="00A44D70">
        <w:rPr>
          <w:i/>
        </w:rPr>
        <w:t>et al</w:t>
      </w:r>
      <w:r>
        <w:t xml:space="preserve">., 2008; Crisp </w:t>
      </w:r>
      <w:r w:rsidR="00A44D70" w:rsidRPr="00A44D70">
        <w:rPr>
          <w:i/>
        </w:rPr>
        <w:t>et al</w:t>
      </w:r>
      <w:r>
        <w:t xml:space="preserve">., 2013; Ortiz </w:t>
      </w:r>
      <w:r w:rsidR="00A44D70" w:rsidRPr="00A44D70">
        <w:rPr>
          <w:i/>
        </w:rPr>
        <w:t>et al</w:t>
      </w:r>
      <w:r>
        <w:t>., 2018). The concentration of l</w:t>
      </w:r>
      <w:r w:rsidR="008B6013">
        <w:t>eached amino acids in the supernatant water</w:t>
      </w:r>
      <w:r>
        <w:t xml:space="preserve"> of bleached enamel is notably lower than observed in the waters of unbleached enamel (</w:t>
      </w:r>
      <w:r>
        <w:fldChar w:fldCharType="begin"/>
      </w:r>
      <w:r>
        <w:instrText xml:space="preserve"> REF _Ref490416058 \h </w:instrText>
      </w:r>
      <w:r w:rsidR="00D973A2">
        <w:instrText xml:space="preserve"> \* MERGEFORMAT </w:instrText>
      </w:r>
      <w:r>
        <w:fldChar w:fldCharType="separate"/>
      </w:r>
      <w:r w:rsidR="00676583">
        <w:t xml:space="preserve">Figure </w:t>
      </w:r>
      <w:r w:rsidR="00676583">
        <w:rPr>
          <w:noProof/>
        </w:rPr>
        <w:t>10</w:t>
      </w:r>
      <w:r>
        <w:fldChar w:fldCharType="end"/>
      </w:r>
      <w:r>
        <w:t>). This implies that most of the amino acids removed by bleaching are open system and thus can leach out of the enamel during these degradation experiments</w:t>
      </w:r>
      <w:r w:rsidR="00964BF0">
        <w:t xml:space="preserve"> (Penkman et al., 2008)</w:t>
      </w:r>
      <w:r>
        <w:t xml:space="preserve">. </w:t>
      </w:r>
    </w:p>
    <w:p w14:paraId="3911D6E1" w14:textId="61FB4CC3" w:rsidR="00ED4008" w:rsidRDefault="00C27212" w:rsidP="00D973A2">
      <w:pPr>
        <w:pStyle w:val="Caption"/>
        <w:spacing w:line="480" w:lineRule="auto"/>
      </w:pPr>
      <w:r w:rsidRPr="00C27212">
        <w:rPr>
          <w:noProof/>
          <w:lang w:eastAsia="en-GB"/>
        </w:rPr>
        <w:lastRenderedPageBreak/>
        <w:drawing>
          <wp:inline distT="0" distB="0" distL="0" distR="0" wp14:anchorId="75DD21FF" wp14:editId="565BF27A">
            <wp:extent cx="5731510" cy="86110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8611029"/>
                    </a:xfrm>
                    <a:prstGeom prst="rect">
                      <a:avLst/>
                    </a:prstGeom>
                    <a:noFill/>
                    <a:ln>
                      <a:noFill/>
                    </a:ln>
                  </pic:spPr>
                </pic:pic>
              </a:graphicData>
            </a:graphic>
          </wp:inline>
        </w:drawing>
      </w:r>
    </w:p>
    <w:p w14:paraId="7C6D3D4B" w14:textId="53CE5689" w:rsidR="00ED4008" w:rsidRPr="00824712" w:rsidRDefault="00ED4008" w:rsidP="00D973A2">
      <w:pPr>
        <w:pStyle w:val="Caption"/>
        <w:spacing w:line="480" w:lineRule="auto"/>
      </w:pPr>
      <w:bookmarkStart w:id="114" w:name="_Ref490416058"/>
      <w:bookmarkStart w:id="115" w:name="_Ref528701397"/>
      <w:r>
        <w:lastRenderedPageBreak/>
        <w:t xml:space="preserve">Figure </w:t>
      </w:r>
      <w:r w:rsidR="00065B9C">
        <w:rPr>
          <w:noProof/>
        </w:rPr>
        <w:fldChar w:fldCharType="begin"/>
      </w:r>
      <w:r w:rsidR="00065B9C">
        <w:rPr>
          <w:noProof/>
        </w:rPr>
        <w:instrText xml:space="preserve"> SEQ Figure \* ARABIC </w:instrText>
      </w:r>
      <w:r w:rsidR="00065B9C">
        <w:rPr>
          <w:noProof/>
        </w:rPr>
        <w:fldChar w:fldCharType="separate"/>
      </w:r>
      <w:r w:rsidR="00676583">
        <w:rPr>
          <w:noProof/>
        </w:rPr>
        <w:t>10</w:t>
      </w:r>
      <w:r w:rsidR="00065B9C">
        <w:rPr>
          <w:noProof/>
        </w:rPr>
        <w:fldChar w:fldCharType="end"/>
      </w:r>
      <w:bookmarkEnd w:id="114"/>
      <w:r>
        <w:t>. Concentration of FAA (</w:t>
      </w:r>
      <w:r w:rsidR="00FB2582">
        <w:t>a-d</w:t>
      </w:r>
      <w:r>
        <w:t>) and TH</w:t>
      </w:r>
      <w:r w:rsidR="002D76B1">
        <w:t>AA (</w:t>
      </w:r>
      <w:r w:rsidR="00FB2582">
        <w:t>e-h</w:t>
      </w:r>
      <w:r w:rsidR="002D76B1">
        <w:t>) in supernatant water</w:t>
      </w:r>
      <w:r>
        <w:t xml:space="preserve"> from heating experiments conducted at 140 </w:t>
      </w:r>
      <w:r>
        <w:rPr>
          <w:rFonts w:cstheme="minorHAnsi"/>
        </w:rPr>
        <w:t>°</w:t>
      </w:r>
      <w:r>
        <w:t>C for both bleached (blue) and unbleached (orange) modern elephant</w:t>
      </w:r>
      <w:r w:rsidR="00FB2582">
        <w:t xml:space="preserve"> enamel (left) and </w:t>
      </w:r>
      <w:r w:rsidR="00FB2582" w:rsidRPr="0073469D">
        <w:rPr>
          <w:i w:val="0"/>
        </w:rPr>
        <w:t>M. primigenius</w:t>
      </w:r>
      <w:r w:rsidR="00FB2582">
        <w:t xml:space="preserve"> enamel from the North Sea</w:t>
      </w:r>
      <w:r>
        <w:t xml:space="preserve"> enamel</w:t>
      </w:r>
      <w:r w:rsidR="00FB2582">
        <w:t xml:space="preserve"> (right)</w:t>
      </w:r>
      <w:r>
        <w:t>. Error bars show one standard deviation about the mean</w:t>
      </w:r>
      <w:r w:rsidR="005D2BEC">
        <w:t xml:space="preserve"> (</w:t>
      </w:r>
      <w:r w:rsidR="00FB2582">
        <w:t xml:space="preserve">modern enamel: </w:t>
      </w:r>
      <w:r w:rsidR="005D2BEC">
        <w:t>n = 2-</w:t>
      </w:r>
      <w:r>
        <w:t>6</w:t>
      </w:r>
      <w:r w:rsidR="00FB2582">
        <w:t>; North Sea enamel: n = 2-3</w:t>
      </w:r>
      <w:r w:rsidR="005D2BEC">
        <w:t>)</w:t>
      </w:r>
      <w:r>
        <w:t>.</w:t>
      </w:r>
      <w:bookmarkEnd w:id="115"/>
    </w:p>
    <w:p w14:paraId="58566045" w14:textId="011A8067" w:rsidR="00ED4008" w:rsidRDefault="008B6013" w:rsidP="00B531CD">
      <w:pPr>
        <w:spacing w:line="480" w:lineRule="auto"/>
      </w:pPr>
      <w:r>
        <w:t>M</w:t>
      </w:r>
      <w:r w:rsidR="00C4221A">
        <w:t>ean</w:t>
      </w:r>
      <w:r w:rsidR="00A05169">
        <w:t xml:space="preserve"> percentage concentration of Asx, Glx, Ser, Ala, Arg, Ala Tyr, Val &amp; Phe in the s</w:t>
      </w:r>
      <w:r w:rsidR="000C3E8B">
        <w:t>upernatant waters of enamel after 72</w:t>
      </w:r>
      <w:r>
        <w:t xml:space="preserve"> h were</w:t>
      </w:r>
      <w:r w:rsidR="00A05169">
        <w:t xml:space="preserve"> ~5 %</w:t>
      </w:r>
      <w:r w:rsidR="000C3E8B">
        <w:t xml:space="preserve"> of the total starting concentration</w:t>
      </w:r>
      <w:r w:rsidR="00C4221A">
        <w:t>,</w:t>
      </w:r>
      <w:r>
        <w:t xml:space="preserve"> which is</w:t>
      </w:r>
      <w:r w:rsidR="00A05169">
        <w:t xml:space="preserve"> similar to</w:t>
      </w:r>
      <w:r>
        <w:t xml:space="preserve"> those recorded for</w:t>
      </w:r>
      <w:r w:rsidR="00C071E7">
        <w:t xml:space="preserve"> </w:t>
      </w:r>
      <w:r w:rsidR="00267253">
        <w:t xml:space="preserve">the </w:t>
      </w:r>
      <w:r w:rsidR="00C071E7">
        <w:t>gastropod</w:t>
      </w:r>
      <w:r w:rsidR="00A05169">
        <w:t xml:space="preserve"> </w:t>
      </w:r>
      <w:r w:rsidR="00132D6E">
        <w:rPr>
          <w:i/>
        </w:rPr>
        <w:t>Phorcus lineatus</w:t>
      </w:r>
      <w:r w:rsidR="00132D6E">
        <w:t xml:space="preserve"> </w:t>
      </w:r>
      <w:r w:rsidR="00A05169">
        <w:t xml:space="preserve">(ca. </w:t>
      </w:r>
      <w:r w:rsidR="005D1554">
        <w:t xml:space="preserve">5%; Ortiz </w:t>
      </w:r>
      <w:r w:rsidR="00A44D70" w:rsidRPr="00A44D70">
        <w:rPr>
          <w:i/>
        </w:rPr>
        <w:t>et al</w:t>
      </w:r>
      <w:r w:rsidR="005D1554">
        <w:t>., 2018</w:t>
      </w:r>
      <w:r w:rsidR="00C4221A">
        <w:t>)</w:t>
      </w:r>
      <w:r w:rsidR="00132D6E">
        <w:t xml:space="preserve">. </w:t>
      </w:r>
    </w:p>
    <w:p w14:paraId="04B82C42" w14:textId="541022C2" w:rsidR="00DD3C69" w:rsidRDefault="00C4221A" w:rsidP="00D973A2">
      <w:pPr>
        <w:spacing w:line="480" w:lineRule="auto"/>
      </w:pPr>
      <w:r>
        <w:t>However, t</w:t>
      </w:r>
      <w:r w:rsidR="00DD3C69">
        <w:t>he enamel powder used in these elevated heating experiments is very fine and thus small particles can be readily disturbed into the supernatant waters</w:t>
      </w:r>
      <w:r>
        <w:t>,</w:t>
      </w:r>
      <w:r w:rsidR="00DD3C69">
        <w:t xml:space="preserve"> </w:t>
      </w:r>
      <w:r w:rsidR="00CF5A7C">
        <w:t>there</w:t>
      </w:r>
      <w:r>
        <w:t>by</w:t>
      </w:r>
      <w:r w:rsidR="00CF5A7C">
        <w:t xml:space="preserve"> potentially</w:t>
      </w:r>
      <w:r w:rsidR="00DD3C69">
        <w:t xml:space="preserve"> account</w:t>
      </w:r>
      <w:r>
        <w:t>ing</w:t>
      </w:r>
      <w:r w:rsidR="00DD3C69">
        <w:t xml:space="preserve"> for some of the amino acids in the</w:t>
      </w:r>
      <w:r>
        <w:t xml:space="preserve"> water</w:t>
      </w:r>
      <w:r w:rsidR="00DD3C69">
        <w:t xml:space="preserve"> fractions. To combat this</w:t>
      </w:r>
      <w:r w:rsidR="00CF5A7C">
        <w:t>,</w:t>
      </w:r>
      <w:r w:rsidR="00DD3C69">
        <w:t xml:space="preserve"> the vials </w:t>
      </w:r>
      <w:r w:rsidR="00CF5A7C">
        <w:t xml:space="preserve">were </w:t>
      </w:r>
      <w:r w:rsidR="00DD3C69">
        <w:t xml:space="preserve">centrifuged prior to extraction, </w:t>
      </w:r>
      <w:r w:rsidR="00CF5A7C">
        <w:t>but</w:t>
      </w:r>
      <w:r w:rsidR="00DD3C69">
        <w:t xml:space="preserve"> this may have not been sufficient. The dried supernatant water of a modern elephant sample </w:t>
      </w:r>
      <w:r w:rsidR="00CF5A7C">
        <w:t>was</w:t>
      </w:r>
      <w:r w:rsidR="00DD3C69">
        <w:t xml:space="preserve"> imaged </w:t>
      </w:r>
      <w:r w:rsidR="00CF5A7C">
        <w:t>by TEM</w:t>
      </w:r>
      <w:r w:rsidR="00FB2582">
        <w:t>, which indicated the presence of a</w:t>
      </w:r>
      <w:r w:rsidR="00DD3C69">
        <w:t xml:space="preserve"> crystalline material</w:t>
      </w:r>
      <w:r w:rsidR="00FB2582">
        <w:t xml:space="preserve"> </w:t>
      </w:r>
      <w:r w:rsidR="00DD3C69">
        <w:t>in the supernatant waters</w:t>
      </w:r>
      <w:r>
        <w:t xml:space="preserve"> of these experiments</w:t>
      </w:r>
      <w:r w:rsidR="00FB2582">
        <w:t xml:space="preserve"> (Supplementary information</w:t>
      </w:r>
      <w:r w:rsidR="002C1BEB">
        <w:t xml:space="preserve"> Figure 2</w:t>
      </w:r>
      <w:r w:rsidR="00FB2582">
        <w:t>)</w:t>
      </w:r>
      <w:r w:rsidR="00267253">
        <w:t>.</w:t>
      </w:r>
      <w:r w:rsidR="005A129E">
        <w:t xml:space="preserve"> </w:t>
      </w:r>
      <w:bookmarkStart w:id="116" w:name="_Hlk527461748"/>
      <w:r w:rsidR="005A129E">
        <w:t xml:space="preserve">The concentrations of amino acids in the supernatant water are therefore upper estimates of leaching and the actual percentages of leached amino acids is likely to be lower. </w:t>
      </w:r>
      <w:bookmarkEnd w:id="116"/>
      <w:r w:rsidR="005A129E">
        <w:t>The results of these leaching experiments indicate that bleaching does significantly minimise leaching during high temperature diagenesis in both fossil and modern material.</w:t>
      </w:r>
    </w:p>
    <w:p w14:paraId="6A5BC968" w14:textId="77777777" w:rsidR="00091359" w:rsidRDefault="00091359" w:rsidP="00091359">
      <w:pPr>
        <w:pStyle w:val="Heading2"/>
        <w:numPr>
          <w:ilvl w:val="1"/>
          <w:numId w:val="5"/>
        </w:numPr>
        <w:spacing w:line="480" w:lineRule="auto"/>
      </w:pPr>
      <w:r>
        <w:t>Intra-crystalline vs whole-enamel D/L values</w:t>
      </w:r>
    </w:p>
    <w:p w14:paraId="5E4A7BF6" w14:textId="6E216F27" w:rsidR="00091359" w:rsidRDefault="00091359" w:rsidP="00091359">
      <w:pPr>
        <w:spacing w:line="480" w:lineRule="auto"/>
      </w:pPr>
      <w:r>
        <w:t xml:space="preserve">As expected, in modern elephant enamel, THAA D/L values for intra-crystalline Asx, Glx, Ala and Phe increase over time when heated isothermally at 140 </w:t>
      </w:r>
      <w:r>
        <w:rPr>
          <w:rFonts w:cstheme="minorHAnsi"/>
        </w:rPr>
        <w:t>°</w:t>
      </w:r>
      <w:r>
        <w:t>C</w:t>
      </w:r>
      <w:r w:rsidR="002C1BEB">
        <w:t xml:space="preserve"> (</w:t>
      </w:r>
      <w:r w:rsidR="002C1BEB">
        <w:fldChar w:fldCharType="begin"/>
      </w:r>
      <w:r w:rsidR="002C1BEB">
        <w:instrText xml:space="preserve"> REF _Ref528765377 \h </w:instrText>
      </w:r>
      <w:r w:rsidR="002C1BEB">
        <w:fldChar w:fldCharType="separate"/>
      </w:r>
      <w:r w:rsidR="002C1BEB">
        <w:t xml:space="preserve">Figure </w:t>
      </w:r>
      <w:r w:rsidR="002C1BEB">
        <w:rPr>
          <w:noProof/>
        </w:rPr>
        <w:t>11</w:t>
      </w:r>
      <w:r w:rsidR="002C1BEB">
        <w:fldChar w:fldCharType="end"/>
      </w:r>
      <w:r w:rsidR="002C1BEB">
        <w:t>)</w:t>
      </w:r>
      <w:r>
        <w:t>. However, the D/L values for the modern elephant whole-enamel (unbleached) proteins initially increased and then plateaued, deviating greatly from the trend observed for the intra-crystalline fraction. Comparable experiments of other biominerals that simulate protein degradation have shown similar patterns, which have been attributed to the early leaching of the more highly racemised FAAs from the whole-shell fraction of</w:t>
      </w:r>
      <w:r w:rsidRPr="008B6013">
        <w:t xml:space="preserve"> </w:t>
      </w:r>
      <w:r>
        <w:t xml:space="preserve">gastropod, and ostrich eggshell (Crisp </w:t>
      </w:r>
      <w:r w:rsidRPr="00A44D70">
        <w:rPr>
          <w:i/>
        </w:rPr>
        <w:t>et al</w:t>
      </w:r>
      <w:r>
        <w:t xml:space="preserve">., 2013; Ortiz </w:t>
      </w:r>
      <w:r w:rsidRPr="00A44D70">
        <w:rPr>
          <w:i/>
        </w:rPr>
        <w:t>et al</w:t>
      </w:r>
      <w:r>
        <w:t xml:space="preserve">., 2018). In contrast, this process does not occur in the intra-crystalline fraction because it exhibits </w:t>
      </w:r>
      <w:r w:rsidR="00267253">
        <w:t xml:space="preserve">effectively </w:t>
      </w:r>
      <w:r>
        <w:t xml:space="preserve">closed system </w:t>
      </w:r>
      <w:r>
        <w:lastRenderedPageBreak/>
        <w:t>behaviour. The precision of the intra-crystalline D/L values are higher than for the whole-enamel data (cf. error bars</w:t>
      </w:r>
      <w:r w:rsidR="00B531CD">
        <w:t xml:space="preserve">, </w:t>
      </w:r>
      <w:r w:rsidR="00B531CD">
        <w:fldChar w:fldCharType="begin"/>
      </w:r>
      <w:r w:rsidR="00B531CD">
        <w:instrText xml:space="preserve"> REF _Ref528765377 \h </w:instrText>
      </w:r>
      <w:r w:rsidR="00B531CD">
        <w:fldChar w:fldCharType="separate"/>
      </w:r>
      <w:r w:rsidR="00676583">
        <w:t xml:space="preserve">Figure </w:t>
      </w:r>
      <w:r w:rsidR="00676583">
        <w:rPr>
          <w:noProof/>
        </w:rPr>
        <w:t>11</w:t>
      </w:r>
      <w:r w:rsidR="00B531CD">
        <w:fldChar w:fldCharType="end"/>
      </w:r>
      <w:r>
        <w:t xml:space="preserve">), with the higher variability for the whole-enamel data likely to be a consequence of differential leaching of open system material. </w:t>
      </w:r>
    </w:p>
    <w:p w14:paraId="6A827CC2" w14:textId="77777777" w:rsidR="00091359" w:rsidRDefault="00091359" w:rsidP="00091359">
      <w:pPr>
        <w:spacing w:line="480" w:lineRule="auto"/>
      </w:pPr>
    </w:p>
    <w:p w14:paraId="2AF90A00" w14:textId="77777777" w:rsidR="00091359" w:rsidRDefault="00091359" w:rsidP="00091359">
      <w:pPr>
        <w:spacing w:line="480" w:lineRule="auto"/>
      </w:pPr>
    </w:p>
    <w:p w14:paraId="2F016E94" w14:textId="77777777" w:rsidR="00091359" w:rsidRDefault="00091359" w:rsidP="00091359">
      <w:pPr>
        <w:spacing w:line="480" w:lineRule="auto"/>
      </w:pPr>
      <w:r w:rsidRPr="009860F5">
        <w:t xml:space="preserve"> </w:t>
      </w:r>
      <w:r w:rsidRPr="009860F5">
        <w:rPr>
          <w:noProof/>
          <w:lang w:eastAsia="en-GB"/>
        </w:rPr>
        <w:drawing>
          <wp:inline distT="0" distB="0" distL="0" distR="0" wp14:anchorId="48662AE9" wp14:editId="128901EB">
            <wp:extent cx="5731510" cy="4807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807625"/>
                    </a:xfrm>
                    <a:prstGeom prst="rect">
                      <a:avLst/>
                    </a:prstGeom>
                    <a:noFill/>
                    <a:ln>
                      <a:noFill/>
                    </a:ln>
                  </pic:spPr>
                </pic:pic>
              </a:graphicData>
            </a:graphic>
          </wp:inline>
        </w:drawing>
      </w:r>
    </w:p>
    <w:p w14:paraId="64FBEFAB" w14:textId="41A36C61" w:rsidR="00091359" w:rsidRDefault="00091359" w:rsidP="00091359">
      <w:pPr>
        <w:pStyle w:val="Caption"/>
        <w:spacing w:line="480" w:lineRule="auto"/>
      </w:pPr>
      <w:bookmarkStart w:id="117" w:name="_Ref528765377"/>
      <w:bookmarkStart w:id="118" w:name="_Ref528866886"/>
      <w:r>
        <w:t xml:space="preserve">Figure </w:t>
      </w:r>
      <w:r w:rsidR="00994085">
        <w:fldChar w:fldCharType="begin"/>
      </w:r>
      <w:r w:rsidR="00994085">
        <w:instrText xml:space="preserve"> SEQ Figure \* ARABIC </w:instrText>
      </w:r>
      <w:r w:rsidR="00994085">
        <w:fldChar w:fldCharType="separate"/>
      </w:r>
      <w:r w:rsidR="00676583">
        <w:rPr>
          <w:noProof/>
        </w:rPr>
        <w:t>11</w:t>
      </w:r>
      <w:r w:rsidR="00994085">
        <w:rPr>
          <w:noProof/>
        </w:rPr>
        <w:fldChar w:fldCharType="end"/>
      </w:r>
      <w:bookmarkEnd w:id="117"/>
      <w:r w:rsidRPr="005262B7">
        <w:rPr>
          <w:i w:val="0"/>
        </w:rPr>
        <w:t>. THAA D/L value of Asx</w:t>
      </w:r>
      <w:r>
        <w:rPr>
          <w:i w:val="0"/>
        </w:rPr>
        <w:t xml:space="preserve"> (top)</w:t>
      </w:r>
      <w:r w:rsidRPr="005262B7">
        <w:rPr>
          <w:i w:val="0"/>
        </w:rPr>
        <w:t xml:space="preserve"> and Phe</w:t>
      </w:r>
      <w:r>
        <w:rPr>
          <w:i w:val="0"/>
        </w:rPr>
        <w:t xml:space="preserve"> (bottom)</w:t>
      </w:r>
      <w:r w:rsidRPr="005262B7">
        <w:rPr>
          <w:i w:val="0"/>
        </w:rPr>
        <w:t xml:space="preserve"> for bleached (intra-crystalline) and unbleached (whole-enamel) modern </w:t>
      </w:r>
      <w:r>
        <w:t>E. maximus</w:t>
      </w:r>
      <w:r w:rsidRPr="005262B7">
        <w:rPr>
          <w:i w:val="0"/>
        </w:rPr>
        <w:t xml:space="preserve"> enamel</w:t>
      </w:r>
      <w:r>
        <w:rPr>
          <w:i w:val="0"/>
        </w:rPr>
        <w:t xml:space="preserve"> (i and ii) and North Sea </w:t>
      </w:r>
      <w:r w:rsidRPr="005D2BEC">
        <w:t>M. primigenius</w:t>
      </w:r>
      <w:r>
        <w:rPr>
          <w:i w:val="0"/>
        </w:rPr>
        <w:t xml:space="preserve"> enamel (ii and iv)</w:t>
      </w:r>
      <w:r w:rsidRPr="005262B7">
        <w:rPr>
          <w:i w:val="0"/>
        </w:rPr>
        <w:t xml:space="preserve"> with increasing time when isothermally heated at 140 °C. Error bars depict one standard deviation about the mean (</w:t>
      </w:r>
      <w:r>
        <w:rPr>
          <w:i w:val="0"/>
        </w:rPr>
        <w:t xml:space="preserve">Modern enamel </w:t>
      </w:r>
      <w:r w:rsidRPr="005262B7">
        <w:rPr>
          <w:i w:val="0"/>
        </w:rPr>
        <w:t>n = 2-6</w:t>
      </w:r>
      <w:r>
        <w:rPr>
          <w:i w:val="0"/>
        </w:rPr>
        <w:t>, North Sea enamel n = 2-3</w:t>
      </w:r>
      <w:r w:rsidRPr="005262B7">
        <w:rPr>
          <w:i w:val="0"/>
        </w:rPr>
        <w:t>).</w:t>
      </w:r>
      <w:bookmarkEnd w:id="118"/>
      <w:r w:rsidRPr="009860F5">
        <w:rPr>
          <w:i w:val="0"/>
        </w:rPr>
        <w:t xml:space="preserve"> </w:t>
      </w:r>
    </w:p>
    <w:p w14:paraId="073002E5" w14:textId="13B223F5" w:rsidR="00091359" w:rsidRPr="00DD3C69" w:rsidRDefault="00091359" w:rsidP="00D973A2">
      <w:pPr>
        <w:spacing w:line="480" w:lineRule="auto"/>
      </w:pPr>
      <w:r>
        <w:lastRenderedPageBreak/>
        <w:t>In contrast to the modern enamel, there is no significant difference in extent of THAA racemization between bleached and unbleached North Sea enamel heated at 140 °C (</w:t>
      </w:r>
      <w:r>
        <w:fldChar w:fldCharType="begin"/>
      </w:r>
      <w:r>
        <w:instrText xml:space="preserve"> REF _Ref528765377 \h </w:instrText>
      </w:r>
      <w:r>
        <w:fldChar w:fldCharType="separate"/>
      </w:r>
      <w:r w:rsidR="00676583">
        <w:t xml:space="preserve">Figure </w:t>
      </w:r>
      <w:r w:rsidR="00676583">
        <w:rPr>
          <w:noProof/>
        </w:rPr>
        <w:t>11</w:t>
      </w:r>
      <w:r>
        <w:fldChar w:fldCharType="end"/>
      </w:r>
      <w:r>
        <w:t>).  It is likely that the fossil enamel has already lost most of the leachable organics (</w:t>
      </w:r>
      <w:r>
        <w:fldChar w:fldCharType="begin"/>
      </w:r>
      <w:r>
        <w:instrText xml:space="preserve"> REF _Ref490416058 \h </w:instrText>
      </w:r>
      <w:r>
        <w:fldChar w:fldCharType="separate"/>
      </w:r>
      <w:r w:rsidR="00676583">
        <w:t xml:space="preserve">Figure </w:t>
      </w:r>
      <w:r w:rsidR="00676583">
        <w:rPr>
          <w:noProof/>
        </w:rPr>
        <w:t>10</w:t>
      </w:r>
      <w:r>
        <w:fldChar w:fldCharType="end"/>
      </w:r>
      <w:r>
        <w:t xml:space="preserve">) and thus the whole-enamel protein composition is likely to be instead dominated by the intra-crystalline amino acids. </w:t>
      </w:r>
    </w:p>
    <w:p w14:paraId="07AB60A4" w14:textId="77777777" w:rsidR="00CE394E" w:rsidRDefault="00CE394E" w:rsidP="00D973A2">
      <w:pPr>
        <w:pStyle w:val="Heading2"/>
        <w:spacing w:line="480" w:lineRule="auto"/>
      </w:pPr>
      <w:bookmarkStart w:id="119" w:name="_Toc510517339"/>
      <w:r>
        <w:t>Elevated temperature FAA vs THAA D/L</w:t>
      </w:r>
      <w:bookmarkEnd w:id="119"/>
      <w:r>
        <w:t xml:space="preserve"> </w:t>
      </w:r>
    </w:p>
    <w:p w14:paraId="54A72747" w14:textId="77777777" w:rsidR="00CE394E" w:rsidRDefault="00CE394E" w:rsidP="00D973A2">
      <w:pPr>
        <w:spacing w:line="480" w:lineRule="auto"/>
      </w:pPr>
      <w:r>
        <w:t xml:space="preserve">In a closed system, all the diagenetic products of protein degradation are retained within the biomineral up until analysis (Collins &amp; Riley, 2000), the implication of which is that FAA and THAA D/L values should be highly correlated, if enamel is a closed system. </w:t>
      </w:r>
    </w:p>
    <w:p w14:paraId="2B9AB55F" w14:textId="6E8DC36E" w:rsidR="00CE394E" w:rsidRDefault="00CE394E" w:rsidP="00D973A2">
      <w:pPr>
        <w:spacing w:line="480" w:lineRule="auto"/>
      </w:pPr>
      <w:r>
        <w:t>The FAA and THAA D/L values of Asx, Glx, Ala and Phe are highly correlated at all the temperatures studied (</w:t>
      </w:r>
      <w:r>
        <w:fldChar w:fldCharType="begin"/>
      </w:r>
      <w:r>
        <w:instrText xml:space="preserve"> REF _Ref490418786 \h </w:instrText>
      </w:r>
      <w:r w:rsidR="00D973A2">
        <w:instrText xml:space="preserve"> \* MERGEFORMAT </w:instrText>
      </w:r>
      <w:r>
        <w:fldChar w:fldCharType="separate"/>
      </w:r>
      <w:r w:rsidR="00676583">
        <w:t xml:space="preserve">Figure </w:t>
      </w:r>
      <w:r w:rsidR="00676583" w:rsidRPr="00676583">
        <w:rPr>
          <w:noProof/>
        </w:rPr>
        <w:t>12</w:t>
      </w:r>
      <w:r>
        <w:fldChar w:fldCharType="end"/>
      </w:r>
      <w:r>
        <w:t>). The D/L values for some of the least racemised FAAs could not be determined due to very low concentration</w:t>
      </w:r>
      <w:r w:rsidR="002D76B1">
        <w:t>s</w:t>
      </w:r>
      <w:r>
        <w:t xml:space="preserve"> of the D isomer and have therefore been plotted along the axis. The high degree of correlation indicates that the FAA are retained by the biomineral and that leaching is not occurring. This supports the assertion that the enamel proteins isolated via bleaching are </w:t>
      </w:r>
      <w:r w:rsidR="00C4221A">
        <w:t xml:space="preserve">effectively </w:t>
      </w:r>
      <w:r>
        <w:t>operating as a closed system.</w:t>
      </w:r>
    </w:p>
    <w:p w14:paraId="692CCA89" w14:textId="4D4FBA93" w:rsidR="00CE394E" w:rsidRDefault="00CE394E" w:rsidP="00D973A2">
      <w:pPr>
        <w:spacing w:line="480" w:lineRule="auto"/>
      </w:pPr>
      <w:r>
        <w:t>In calcium carbonate</w:t>
      </w:r>
      <w:r w:rsidR="00681641">
        <w:t>-</w:t>
      </w:r>
      <w:r>
        <w:t>based biomin</w:t>
      </w:r>
      <w:r w:rsidR="00BF19FC">
        <w:t>erals, the extent of FAA racemiz</w:t>
      </w:r>
      <w:r>
        <w:t>ation is greater than for the THAA, becaus</w:t>
      </w:r>
      <w:r w:rsidR="00C071E7">
        <w:t>e most amino acids (except Asx and</w:t>
      </w:r>
      <w:r>
        <w:t xml:space="preserve"> Ser; Stephenson &amp; Clarke, 1989; Demarchi </w:t>
      </w:r>
      <w:r w:rsidR="00A44D70" w:rsidRPr="00A44D70">
        <w:rPr>
          <w:i/>
        </w:rPr>
        <w:t>et al</w:t>
      </w:r>
      <w:r>
        <w:t>., 2013</w:t>
      </w:r>
      <w:r w:rsidR="00762243">
        <w:t>b</w:t>
      </w:r>
      <w:r>
        <w:t xml:space="preserve">) are unable to racemise when bound in chain (Mitterer &amp; Kriausakul, 1984). </w:t>
      </w:r>
      <w:r w:rsidR="005B63FB">
        <w:t>Except for Phe, t</w:t>
      </w:r>
      <w:r>
        <w:t>his trend has generally</w:t>
      </w:r>
      <w:r w:rsidR="00FD381B">
        <w:t xml:space="preserve"> not</w:t>
      </w:r>
      <w:r>
        <w:t xml:space="preserve"> been observed to be true for enamel during these degradation experiments (</w:t>
      </w:r>
      <w:r>
        <w:fldChar w:fldCharType="begin"/>
      </w:r>
      <w:r>
        <w:instrText xml:space="preserve"> REF _Ref490418786 \h </w:instrText>
      </w:r>
      <w:r w:rsidR="00D973A2">
        <w:instrText xml:space="preserve"> \* MERGEFORMAT </w:instrText>
      </w:r>
      <w:r>
        <w:fldChar w:fldCharType="separate"/>
      </w:r>
      <w:r w:rsidR="00676583">
        <w:t xml:space="preserve">Figure </w:t>
      </w:r>
      <w:r w:rsidR="00676583" w:rsidRPr="00676583">
        <w:rPr>
          <w:noProof/>
        </w:rPr>
        <w:t>12</w:t>
      </w:r>
      <w:r>
        <w:fldChar w:fldCharType="end"/>
      </w:r>
      <w:r>
        <w:t xml:space="preserve">). </w:t>
      </w:r>
      <w:bookmarkStart w:id="120" w:name="_Hlk527462884"/>
      <w:r w:rsidR="005B63FB">
        <w:t>The extent of racemisation observed for the FAA and THAA fractions of Glx and Ala are very similar and increase in a roughly 1:1 ratio (</w:t>
      </w:r>
      <w:r w:rsidR="005B63FB">
        <w:fldChar w:fldCharType="begin"/>
      </w:r>
      <w:r w:rsidR="005B63FB">
        <w:instrText xml:space="preserve"> REF _Ref490418786 \h </w:instrText>
      </w:r>
      <w:r w:rsidR="005B63FB">
        <w:fldChar w:fldCharType="separate"/>
      </w:r>
      <w:r w:rsidR="00676583">
        <w:t xml:space="preserve">Figure </w:t>
      </w:r>
      <w:r w:rsidR="00676583">
        <w:rPr>
          <w:i/>
          <w:iCs/>
          <w:noProof/>
        </w:rPr>
        <w:t>12</w:t>
      </w:r>
      <w:r w:rsidR="005B63FB">
        <w:fldChar w:fldCharType="end"/>
      </w:r>
      <w:r w:rsidR="005B63FB">
        <w:t xml:space="preserve">). Mature enamel contains shorter chain peptides than most biominerals due </w:t>
      </w:r>
      <w:r w:rsidR="00E613E4">
        <w:t xml:space="preserve">to </w:t>
      </w:r>
      <w:r w:rsidR="005B63FB">
        <w:t xml:space="preserve">its maturation processes (Robinson et al., 1995), </w:t>
      </w:r>
      <w:r w:rsidR="00E613E4">
        <w:t xml:space="preserve">so </w:t>
      </w:r>
      <w:r w:rsidR="005B63FB">
        <w:t xml:space="preserve">the lower average chain length peptides in enamel might explain the similar rates of racemisation between the THAA and FAA fractions. </w:t>
      </w:r>
      <w:bookmarkEnd w:id="120"/>
      <w:r w:rsidR="005B63FB">
        <w:t>T</w:t>
      </w:r>
      <w:r>
        <w:t>he Asx THAA D/L values are greater than the corresponding FAA values (</w:t>
      </w:r>
      <w:r>
        <w:fldChar w:fldCharType="begin"/>
      </w:r>
      <w:r>
        <w:instrText xml:space="preserve"> REF _Ref490418786 \h </w:instrText>
      </w:r>
      <w:r w:rsidR="00D973A2">
        <w:instrText xml:space="preserve"> \* MERGEFORMAT </w:instrText>
      </w:r>
      <w:r>
        <w:fldChar w:fldCharType="separate"/>
      </w:r>
      <w:r w:rsidR="00676583">
        <w:t xml:space="preserve">Figure </w:t>
      </w:r>
      <w:r w:rsidR="00676583" w:rsidRPr="00676583">
        <w:rPr>
          <w:noProof/>
        </w:rPr>
        <w:t>12</w:t>
      </w:r>
      <w:r>
        <w:fldChar w:fldCharType="end"/>
      </w:r>
      <w:r>
        <w:t>)</w:t>
      </w:r>
      <w:r w:rsidR="008E4C82">
        <w:t xml:space="preserve">, </w:t>
      </w:r>
      <w:r>
        <w:t>like</w:t>
      </w:r>
      <w:r w:rsidR="00BF19FC">
        <w:t>ly to be due to in-chain racemiz</w:t>
      </w:r>
      <w:r>
        <w:t>ation (</w:t>
      </w:r>
      <w:r w:rsidR="0082106B">
        <w:t>Stephenson &amp; Clarke, 1989</w:t>
      </w:r>
      <w:r>
        <w:t>).</w:t>
      </w:r>
    </w:p>
    <w:p w14:paraId="7662DF7B" w14:textId="4B683B4A" w:rsidR="00CE394E" w:rsidRDefault="009860F5" w:rsidP="00D973A2">
      <w:pPr>
        <w:spacing w:line="480" w:lineRule="auto"/>
      </w:pPr>
      <w:r w:rsidRPr="009860F5">
        <w:lastRenderedPageBreak/>
        <w:t xml:space="preserve"> </w:t>
      </w:r>
      <w:r w:rsidRPr="009860F5">
        <w:rPr>
          <w:noProof/>
          <w:lang w:eastAsia="en-GB"/>
        </w:rPr>
        <w:drawing>
          <wp:inline distT="0" distB="0" distL="0" distR="0" wp14:anchorId="2FFB1E12" wp14:editId="02F5D35D">
            <wp:extent cx="5702300" cy="5473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2300" cy="5473700"/>
                    </a:xfrm>
                    <a:prstGeom prst="rect">
                      <a:avLst/>
                    </a:prstGeom>
                    <a:noFill/>
                    <a:ln>
                      <a:noFill/>
                    </a:ln>
                  </pic:spPr>
                </pic:pic>
              </a:graphicData>
            </a:graphic>
          </wp:inline>
        </w:drawing>
      </w:r>
    </w:p>
    <w:p w14:paraId="6F802DD5" w14:textId="4FC669AB" w:rsidR="00CE394E" w:rsidRPr="00CE394E" w:rsidRDefault="00CE394E" w:rsidP="00975BF1">
      <w:pPr>
        <w:pStyle w:val="Caption"/>
        <w:spacing w:line="480" w:lineRule="auto"/>
      </w:pPr>
      <w:bookmarkStart w:id="121" w:name="_Ref490418786"/>
      <w:bookmarkStart w:id="122" w:name="_Ref506382008"/>
      <w:r>
        <w:t xml:space="preserve">Figure </w:t>
      </w:r>
      <w:r w:rsidR="00173925">
        <w:fldChar w:fldCharType="begin"/>
      </w:r>
      <w:r w:rsidR="00173925">
        <w:rPr>
          <w:i w:val="0"/>
          <w:iCs w:val="0"/>
        </w:rPr>
        <w:instrText xml:space="preserve"> SEQ Figure \* ARABIC </w:instrText>
      </w:r>
      <w:r w:rsidR="00173925">
        <w:fldChar w:fldCharType="separate"/>
      </w:r>
      <w:r w:rsidR="00676583">
        <w:rPr>
          <w:i w:val="0"/>
          <w:iCs w:val="0"/>
          <w:noProof/>
        </w:rPr>
        <w:t>12</w:t>
      </w:r>
      <w:r w:rsidR="00173925">
        <w:rPr>
          <w:noProof/>
        </w:rPr>
        <w:fldChar w:fldCharType="end"/>
      </w:r>
      <w:bookmarkEnd w:id="121"/>
      <w:r>
        <w:rPr>
          <w:noProof/>
        </w:rPr>
        <w:t>.</w:t>
      </w:r>
      <w:r w:rsidRPr="00152417">
        <w:t xml:space="preserve"> </w:t>
      </w:r>
      <w:r>
        <w:t xml:space="preserve">FAA D/L vs THAA D/L values for bleached enamel in 140 </w:t>
      </w:r>
      <w:r>
        <w:rPr>
          <w:rFonts w:cstheme="minorHAnsi"/>
        </w:rPr>
        <w:t>°</w:t>
      </w:r>
      <w:r>
        <w:t>C</w:t>
      </w:r>
      <w:r w:rsidR="00F64BD3">
        <w:t>, 110</w:t>
      </w:r>
      <w:r w:rsidR="00F64BD3" w:rsidRPr="00F64BD3">
        <w:t xml:space="preserve"> </w:t>
      </w:r>
      <w:r w:rsidR="00F64BD3">
        <w:rPr>
          <w:rFonts w:cstheme="minorHAnsi"/>
        </w:rPr>
        <w:t>°</w:t>
      </w:r>
      <w:r w:rsidR="00F64BD3">
        <w:t>C and 80</w:t>
      </w:r>
      <w:r w:rsidR="00F64BD3" w:rsidRPr="00F64BD3">
        <w:t xml:space="preserve"> </w:t>
      </w:r>
      <w:r w:rsidR="00F64BD3">
        <w:rPr>
          <w:rFonts w:cstheme="minorHAnsi"/>
        </w:rPr>
        <w:t>°</w:t>
      </w:r>
      <w:r w:rsidR="00F64BD3">
        <w:t>C</w:t>
      </w:r>
      <w:r>
        <w:t xml:space="preserve"> heating experiments for Asx (</w:t>
      </w:r>
      <w:r w:rsidR="00F64BD3">
        <w:t xml:space="preserve">top </w:t>
      </w:r>
      <w:r>
        <w:t>left), Glx (top right), Ala (bottom left) and Phe (bottom right). Points plotted on the y-axis are due to concentration of the D isomer being below the limits of detection.</w:t>
      </w:r>
      <w:bookmarkEnd w:id="122"/>
    </w:p>
    <w:p w14:paraId="236B38D2" w14:textId="77777777" w:rsidR="00DC0B49" w:rsidRDefault="00DC0B49" w:rsidP="00D973A2">
      <w:pPr>
        <w:pStyle w:val="Heading2"/>
        <w:numPr>
          <w:ilvl w:val="1"/>
          <w:numId w:val="5"/>
        </w:numPr>
        <w:spacing w:line="480" w:lineRule="auto"/>
      </w:pPr>
      <w:bookmarkStart w:id="123" w:name="_Toc510517334"/>
      <w:r>
        <w:t>Intra-crystalline enamel amino acids: kinetic behaviour</w:t>
      </w:r>
      <w:bookmarkEnd w:id="123"/>
    </w:p>
    <w:p w14:paraId="636F8E41" w14:textId="70DDC17F" w:rsidR="00DC0B49" w:rsidRDefault="00DC0B49" w:rsidP="00D973A2">
      <w:pPr>
        <w:spacing w:line="480" w:lineRule="auto"/>
      </w:pPr>
      <w:r>
        <w:t>Except for Ser, a predictable increase in the extent of race</w:t>
      </w:r>
      <w:r w:rsidR="00BF19FC">
        <w:t>miz</w:t>
      </w:r>
      <w:r>
        <w:t xml:space="preserve">ation was observed in all the amino acids studied (Asx, Glx, Ala, Val and Phe) across the range of temperatures (80, 110 and 140 </w:t>
      </w:r>
      <w:r>
        <w:rPr>
          <w:rFonts w:cstheme="minorHAnsi"/>
        </w:rPr>
        <w:t>°</w:t>
      </w:r>
      <w:r>
        <w:t xml:space="preserve">C; </w:t>
      </w:r>
      <w:r>
        <w:fldChar w:fldCharType="begin"/>
      </w:r>
      <w:r>
        <w:instrText xml:space="preserve"> REF _Ref490425140 \h </w:instrText>
      </w:r>
      <w:r w:rsidR="00D973A2">
        <w:instrText xml:space="preserve"> \* MERGEFORMAT </w:instrText>
      </w:r>
      <w:r>
        <w:fldChar w:fldCharType="separate"/>
      </w:r>
      <w:r w:rsidR="00676583">
        <w:t xml:space="preserve">Figure </w:t>
      </w:r>
      <w:r w:rsidR="00676583">
        <w:rPr>
          <w:noProof/>
        </w:rPr>
        <w:t>13</w:t>
      </w:r>
      <w:r>
        <w:fldChar w:fldCharType="end"/>
      </w:r>
      <w:r w:rsidR="00BF19FC">
        <w:t>). The racemiz</w:t>
      </w:r>
      <w:r>
        <w:t xml:space="preserve">ation of Ser increases rapidly and then </w:t>
      </w:r>
      <w:r w:rsidR="00BF19FC">
        <w:t>falls to lower levels of racemiz</w:t>
      </w:r>
      <w:r>
        <w:t>ation, whi</w:t>
      </w:r>
      <w:r w:rsidR="00BF19FC">
        <w:t>ch is linked to in-chain racemiz</w:t>
      </w:r>
      <w:r>
        <w:t xml:space="preserve">ation and </w:t>
      </w:r>
      <w:r w:rsidR="005445E4">
        <w:t xml:space="preserve">chemical instability of Ser respectively </w:t>
      </w:r>
      <w:r>
        <w:t>(</w:t>
      </w:r>
      <w:r w:rsidR="005445E4">
        <w:t>Akiyama</w:t>
      </w:r>
      <w:r w:rsidR="00CE394E">
        <w:t>,</w:t>
      </w:r>
      <w:r w:rsidR="005445E4">
        <w:t xml:space="preserve"> 1980; </w:t>
      </w:r>
      <w:r w:rsidR="005445E4">
        <w:lastRenderedPageBreak/>
        <w:t xml:space="preserve">Takahashi </w:t>
      </w:r>
      <w:r w:rsidR="00A44D70" w:rsidRPr="00A44D70">
        <w:rPr>
          <w:i/>
        </w:rPr>
        <w:t>et al</w:t>
      </w:r>
      <w:r w:rsidR="005445E4">
        <w:t>., 2010</w:t>
      </w:r>
      <w:r w:rsidR="00BF19FC">
        <w:t>). This trend of Ser racemiz</w:t>
      </w:r>
      <w:r>
        <w:t xml:space="preserve">ation in the intra-crystalline fraction has been </w:t>
      </w:r>
      <w:r w:rsidR="005445E4">
        <w:t>observed</w:t>
      </w:r>
      <w:r>
        <w:t xml:space="preserve"> in elevated temperature studies of other biominerals (</w:t>
      </w:r>
      <w:r w:rsidR="0082106B">
        <w:t xml:space="preserve">Kaufman, 2000; </w:t>
      </w:r>
      <w:r>
        <w:t xml:space="preserve">Penkman, </w:t>
      </w:r>
      <w:r w:rsidR="00A44D70" w:rsidRPr="00A44D70">
        <w:rPr>
          <w:i/>
        </w:rPr>
        <w:t>et al</w:t>
      </w:r>
      <w:r w:rsidR="00762243">
        <w:t xml:space="preserve">., 2008; Demarchi, </w:t>
      </w:r>
      <w:r w:rsidR="00A44D70" w:rsidRPr="00A44D70">
        <w:rPr>
          <w:i/>
        </w:rPr>
        <w:t>et al</w:t>
      </w:r>
      <w:r w:rsidR="00762243">
        <w:t>., 2013c</w:t>
      </w:r>
      <w:r w:rsidR="00DA507D">
        <w:t>; Orem &amp; Kaufman, 2011</w:t>
      </w:r>
      <w:r>
        <w:t>) and is supported by observation</w:t>
      </w:r>
      <w:r w:rsidR="002D76B1">
        <w:t>s</w:t>
      </w:r>
      <w:r w:rsidR="00877BDB">
        <w:t xml:space="preserve"> in the fossil record (</w:t>
      </w:r>
      <w:r>
        <w:t>Penkman</w:t>
      </w:r>
      <w:r w:rsidR="00877BDB">
        <w:t xml:space="preserve"> </w:t>
      </w:r>
      <w:r w:rsidR="00877BDB">
        <w:rPr>
          <w:i/>
        </w:rPr>
        <w:t>et al.,</w:t>
      </w:r>
      <w:r w:rsidR="00877BDB">
        <w:t xml:space="preserve"> 2013</w:t>
      </w:r>
      <w:r>
        <w:t xml:space="preserve">). </w:t>
      </w:r>
    </w:p>
    <w:p w14:paraId="49B135C5" w14:textId="047899B2" w:rsidR="00DC0B49" w:rsidRDefault="00BF19FC" w:rsidP="00D973A2">
      <w:pPr>
        <w:spacing w:line="480" w:lineRule="auto"/>
      </w:pPr>
      <w:r>
        <w:t>The mechanism for the racemiz</w:t>
      </w:r>
      <w:r w:rsidR="00DC0B49">
        <w:t>ation of FAAs is thought to predominantly proceed by a carbanion intermediate. The electron-withdrawing and resonance stabilisation capabilities of the substituents attached to the α-carbon are the principal factors in determining the relative order o</w:t>
      </w:r>
      <w:r>
        <w:t>f rates of racemiz</w:t>
      </w:r>
      <w:r w:rsidR="00AF58A4">
        <w:t>ation (</w:t>
      </w:r>
      <w:r w:rsidR="00DC0B49">
        <w:t>Shou</w:t>
      </w:r>
      <w:r w:rsidR="00AF58A4">
        <w:t xml:space="preserve"> &amp; Bada</w:t>
      </w:r>
      <w:r w:rsidR="00DC0B49">
        <w:t>, 1980).</w:t>
      </w:r>
      <w:r w:rsidR="005445E4">
        <w:t xml:space="preserve"> </w:t>
      </w:r>
      <w:r w:rsidR="00A95AE4">
        <w:t>However, in a biomineral, the complexity of peptide-bound amino acid diagenesis means that</w:t>
      </w:r>
      <w:r w:rsidR="005445E4">
        <w:t xml:space="preserve"> the primary sequence and the chemical environment can also influence relative rates of </w:t>
      </w:r>
      <w:r>
        <w:t>racemiz</w:t>
      </w:r>
      <w:r w:rsidR="00F84C43">
        <w:t>ation</w:t>
      </w:r>
      <w:r w:rsidR="005445E4">
        <w:t xml:space="preserve"> (</w:t>
      </w:r>
      <w:r w:rsidR="0008176D">
        <w:t xml:space="preserve">Collins </w:t>
      </w:r>
      <w:r w:rsidR="00A44D70" w:rsidRPr="00A44D70">
        <w:rPr>
          <w:i/>
        </w:rPr>
        <w:t>et al</w:t>
      </w:r>
      <w:r w:rsidR="0008176D">
        <w:t>., 1999</w:t>
      </w:r>
      <w:r w:rsidR="005445E4">
        <w:t>).</w:t>
      </w:r>
      <w:r w:rsidR="00DC0B49">
        <w:t xml:space="preserve"> T</w:t>
      </w:r>
      <w:r>
        <w:t>he</w:t>
      </w:r>
      <w:r w:rsidR="00F42BF1">
        <w:t xml:space="preserve"> observed relative</w:t>
      </w:r>
      <w:r>
        <w:t xml:space="preserve"> order of the rates of racemiz</w:t>
      </w:r>
      <w:r w:rsidR="00DC0B49">
        <w:t>ation</w:t>
      </w:r>
      <w:r w:rsidR="00F42BF1">
        <w:t xml:space="preserve"> of FAAs in solution </w:t>
      </w:r>
      <w:r w:rsidR="00DC0B49">
        <w:t xml:space="preserve"> has been reported to be Asp &gt; Phe &gt; Ala &gt; Glu &gt; Val (Smith &amp; Evans, 1980)</w:t>
      </w:r>
      <w:r w:rsidR="00F42BF1">
        <w:t>;</w:t>
      </w:r>
      <w:r w:rsidR="00DC0B49">
        <w:t xml:space="preserve">  the heated experiments conducted </w:t>
      </w:r>
      <w:r w:rsidR="00DC0B49" w:rsidRPr="005445E4">
        <w:t xml:space="preserve">on enamel </w:t>
      </w:r>
      <w:r w:rsidR="002D76B1">
        <w:t>in this study show</w:t>
      </w:r>
      <w:r w:rsidR="005445E4">
        <w:t xml:space="preserve"> broadly similar</w:t>
      </w:r>
      <w:r w:rsidR="002D76B1">
        <w:t xml:space="preserve"> trends</w:t>
      </w:r>
      <w:r w:rsidR="005445E4">
        <w:t xml:space="preserve"> </w:t>
      </w:r>
      <w:r w:rsidR="00DC0B49">
        <w:t>(</w:t>
      </w:r>
      <w:r w:rsidR="00DC0B49">
        <w:fldChar w:fldCharType="begin"/>
      </w:r>
      <w:r w:rsidR="00DC0B49">
        <w:instrText xml:space="preserve"> REF _Ref490425140 \h </w:instrText>
      </w:r>
      <w:r w:rsidR="00D973A2">
        <w:instrText xml:space="preserve"> \* MERGEFORMAT </w:instrText>
      </w:r>
      <w:r w:rsidR="00DC0B49">
        <w:fldChar w:fldCharType="separate"/>
      </w:r>
      <w:r w:rsidR="00676583">
        <w:t xml:space="preserve">Figure </w:t>
      </w:r>
      <w:r w:rsidR="00676583">
        <w:rPr>
          <w:noProof/>
        </w:rPr>
        <w:t>13</w:t>
      </w:r>
      <w:r w:rsidR="00DC0B49">
        <w:fldChar w:fldCharType="end"/>
      </w:r>
      <w:r w:rsidR="00DC0B49">
        <w:t xml:space="preserve">). </w:t>
      </w:r>
    </w:p>
    <w:p w14:paraId="2E689E75" w14:textId="77777777" w:rsidR="00DC0B49" w:rsidRDefault="00DC0B49" w:rsidP="00D973A2">
      <w:pPr>
        <w:spacing w:line="480" w:lineRule="auto"/>
      </w:pPr>
    </w:p>
    <w:p w14:paraId="06D88560" w14:textId="4F485AA4" w:rsidR="00DC0B49" w:rsidRDefault="003E1B02" w:rsidP="00D973A2">
      <w:pPr>
        <w:spacing w:line="480" w:lineRule="auto"/>
      </w:pPr>
      <w:r w:rsidRPr="003E1B02">
        <w:rPr>
          <w:noProof/>
          <w:lang w:eastAsia="en-GB"/>
        </w:rPr>
        <w:lastRenderedPageBreak/>
        <w:drawing>
          <wp:inline distT="0" distB="0" distL="0" distR="0" wp14:anchorId="01BEAE4D" wp14:editId="3425F47A">
            <wp:extent cx="5731510" cy="900700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9007006"/>
                    </a:xfrm>
                    <a:prstGeom prst="rect">
                      <a:avLst/>
                    </a:prstGeom>
                    <a:noFill/>
                    <a:ln>
                      <a:noFill/>
                    </a:ln>
                  </pic:spPr>
                </pic:pic>
              </a:graphicData>
            </a:graphic>
          </wp:inline>
        </w:drawing>
      </w:r>
    </w:p>
    <w:p w14:paraId="5A29623A" w14:textId="72455E6D" w:rsidR="00B830F7" w:rsidRDefault="00EA3C9B" w:rsidP="00D973A2">
      <w:pPr>
        <w:spacing w:line="480" w:lineRule="auto"/>
      </w:pPr>
      <w:r w:rsidRPr="00EA3C9B">
        <w:rPr>
          <w:noProof/>
          <w:lang w:eastAsia="en-GB"/>
        </w:rPr>
        <w:lastRenderedPageBreak/>
        <w:drawing>
          <wp:inline distT="0" distB="0" distL="0" distR="0" wp14:anchorId="770876EC" wp14:editId="2BFFF1FF">
            <wp:extent cx="5731510" cy="499543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4995437"/>
                    </a:xfrm>
                    <a:prstGeom prst="rect">
                      <a:avLst/>
                    </a:prstGeom>
                    <a:noFill/>
                    <a:ln>
                      <a:noFill/>
                    </a:ln>
                  </pic:spPr>
                </pic:pic>
              </a:graphicData>
            </a:graphic>
          </wp:inline>
        </w:drawing>
      </w:r>
    </w:p>
    <w:p w14:paraId="3B81786F" w14:textId="10238558" w:rsidR="00DC0B49" w:rsidRDefault="00DC0B49" w:rsidP="00D973A2">
      <w:pPr>
        <w:pStyle w:val="Caption"/>
        <w:spacing w:line="480" w:lineRule="auto"/>
      </w:pPr>
      <w:bookmarkStart w:id="124" w:name="_Ref490425140"/>
      <w:r>
        <w:t xml:space="preserve">Figure </w:t>
      </w:r>
      <w:r w:rsidR="00065B9C">
        <w:rPr>
          <w:noProof/>
        </w:rPr>
        <w:fldChar w:fldCharType="begin"/>
      </w:r>
      <w:r w:rsidR="00065B9C">
        <w:rPr>
          <w:noProof/>
        </w:rPr>
        <w:instrText xml:space="preserve"> SEQ Figure \* ARABIC </w:instrText>
      </w:r>
      <w:r w:rsidR="00065B9C">
        <w:rPr>
          <w:noProof/>
        </w:rPr>
        <w:fldChar w:fldCharType="separate"/>
      </w:r>
      <w:r w:rsidR="00676583">
        <w:rPr>
          <w:noProof/>
        </w:rPr>
        <w:t>13</w:t>
      </w:r>
      <w:r w:rsidR="00065B9C">
        <w:rPr>
          <w:noProof/>
        </w:rPr>
        <w:fldChar w:fldCharType="end"/>
      </w:r>
      <w:bookmarkEnd w:id="124"/>
      <w:r>
        <w:rPr>
          <w:noProof/>
        </w:rPr>
        <w:t>.</w:t>
      </w:r>
      <w:r w:rsidRPr="009A2165">
        <w:t xml:space="preserve"> </w:t>
      </w:r>
      <w:r w:rsidR="00BF19FC">
        <w:t>Extent of racemiz</w:t>
      </w:r>
      <w:r>
        <w:t xml:space="preserve">ation of FAAs and THAAs in the intra-crystalline fraction of enamel during 140 (i &amp; ii), 110 (iii &amp; iv) and 80 (v &amp; vi) </w:t>
      </w:r>
      <w:r>
        <w:rPr>
          <w:rFonts w:cstheme="minorHAnsi"/>
        </w:rPr>
        <w:t>°</w:t>
      </w:r>
      <w:r>
        <w:t xml:space="preserve">C </w:t>
      </w:r>
      <w:r w:rsidR="00F84C43">
        <w:t>elevated temperature</w:t>
      </w:r>
      <w:r>
        <w:t xml:space="preserve"> experiments.</w:t>
      </w:r>
    </w:p>
    <w:p w14:paraId="70F61BE1" w14:textId="5A1739B0" w:rsidR="00F84C43" w:rsidRDefault="002D76B1" w:rsidP="00D973A2">
      <w:pPr>
        <w:pStyle w:val="Heading3"/>
        <w:spacing w:line="480" w:lineRule="auto"/>
      </w:pPr>
      <w:bookmarkStart w:id="125" w:name="_Hlk528904313"/>
      <w:r>
        <w:t>Calculation</w:t>
      </w:r>
      <w:r w:rsidR="00F84C43">
        <w:t xml:space="preserve"> of reaction parameters using </w:t>
      </w:r>
      <w:r w:rsidR="005C0E4C">
        <w:t>elevated</w:t>
      </w:r>
      <w:r w:rsidR="00F84C43">
        <w:t>-temperature data</w:t>
      </w:r>
    </w:p>
    <w:bookmarkEnd w:id="125"/>
    <w:p w14:paraId="2C98739C" w14:textId="27E9F0D2" w:rsidR="005C0E4C" w:rsidRDefault="00F84C43" w:rsidP="00D973A2">
      <w:pPr>
        <w:spacing w:line="480" w:lineRule="auto"/>
      </w:pPr>
      <w:r>
        <w:t xml:space="preserve">The use of AAR as a tool for </w:t>
      </w:r>
      <w:r w:rsidR="005C0E4C">
        <w:t xml:space="preserve">absolute </w:t>
      </w:r>
      <w:r>
        <w:t>age estimation requires the relationship between th</w:t>
      </w:r>
      <w:r w:rsidR="00BF19FC">
        <w:t>e age and extent of racemiz</w:t>
      </w:r>
      <w:r>
        <w:t xml:space="preserve">ation to be described. This can be achieved through </w:t>
      </w:r>
      <w:r w:rsidR="005C0E4C">
        <w:t xml:space="preserve">mathematically modelling </w:t>
      </w:r>
      <w:r>
        <w:t xml:space="preserve">accelerated degradation </w:t>
      </w:r>
      <w:r w:rsidR="005C0E4C">
        <w:t>experiments,</w:t>
      </w:r>
      <w:r>
        <w:t xml:space="preserve"> </w:t>
      </w:r>
      <w:r w:rsidR="00741639">
        <w:t>or by</w:t>
      </w:r>
      <w:r w:rsidR="005C0E4C">
        <w:t xml:space="preserve"> calibration using direct dating (e.g. radiometric dating) and/or indirect geochronological evidence from the same geographic</w:t>
      </w:r>
      <w:r w:rsidR="00C229E3">
        <w:t xml:space="preserve"> region (Miller </w:t>
      </w:r>
      <w:r w:rsidR="00A44D70" w:rsidRPr="00A44D70">
        <w:rPr>
          <w:i/>
        </w:rPr>
        <w:t>et al</w:t>
      </w:r>
      <w:r w:rsidR="00C229E3">
        <w:t>, 1983</w:t>
      </w:r>
      <w:r w:rsidR="005C0E4C">
        <w:t xml:space="preserve">; Murray-Wallace </w:t>
      </w:r>
      <w:r w:rsidR="002375D6">
        <w:t>&amp; Bournman, 1990; Wehmiller</w:t>
      </w:r>
      <w:r w:rsidR="005C0E4C">
        <w:t xml:space="preserve">, 2013). </w:t>
      </w:r>
      <w:r w:rsidR="00A07980">
        <w:t>Methods using high temperature experimental data</w:t>
      </w:r>
      <w:r w:rsidR="005C0E4C">
        <w:t xml:space="preserve"> assume</w:t>
      </w:r>
      <w:r w:rsidR="00BF19FC">
        <w:t xml:space="preserve"> that the mechanisms for racemiz</w:t>
      </w:r>
      <w:r w:rsidR="005C0E4C">
        <w:t xml:space="preserve">ation </w:t>
      </w:r>
      <w:r w:rsidR="005C0E4C" w:rsidRPr="00EA1FA9">
        <w:rPr>
          <w:i/>
        </w:rPr>
        <w:t>in situ</w:t>
      </w:r>
      <w:r w:rsidR="005C0E4C">
        <w:t xml:space="preserve"> are synonymous with the process occurring at elevated temperatures</w:t>
      </w:r>
      <w:r w:rsidR="00A07980">
        <w:t>, which is not the case for all biominerals</w:t>
      </w:r>
      <w:r w:rsidR="005C0E4C">
        <w:t xml:space="preserve"> (Tomiak </w:t>
      </w:r>
      <w:r w:rsidR="00A44D70" w:rsidRPr="00A44D70">
        <w:rPr>
          <w:i/>
        </w:rPr>
        <w:t>et al</w:t>
      </w:r>
      <w:r w:rsidR="005C0E4C">
        <w:t xml:space="preserve">., </w:t>
      </w:r>
      <w:r w:rsidR="005C0E4C">
        <w:lastRenderedPageBreak/>
        <w:t>2013). To mathematically describe the kinetic behaviour of enamel proteins</w:t>
      </w:r>
      <w:r w:rsidR="00A07980">
        <w:t>,</w:t>
      </w:r>
      <w:r w:rsidR="005C0E4C">
        <w:t xml:space="preserve"> two models have been tested</w:t>
      </w:r>
      <w:r w:rsidR="002C1BEB">
        <w:t xml:space="preserve"> (see supplementary information</w:t>
      </w:r>
      <w:r w:rsidR="00741639">
        <w:t xml:space="preserve"> for full description)</w:t>
      </w:r>
      <w:r w:rsidR="005C0E4C">
        <w:t xml:space="preserve">: reversible first order rate kinetics (RFOK) and constrained power law kinetics (CPK; Clarke and Murray-Wallace, 2006). </w:t>
      </w:r>
      <w:r w:rsidR="00741639">
        <w:t xml:space="preserve"> The</w:t>
      </w:r>
      <w:r w:rsidR="00871ED9">
        <w:t xml:space="preserve"> difficulty of fitting the experimen</w:t>
      </w:r>
      <w:r w:rsidR="00D96A59">
        <w:t>tal data to these models (see supplementary information section 4</w:t>
      </w:r>
      <w:r w:rsidR="00871ED9">
        <w:t xml:space="preserve">) is due to the </w:t>
      </w:r>
      <w:r w:rsidR="00741639">
        <w:t xml:space="preserve">complexity of the inter- and intra- molecular interactions involved in the degradation of peptide-bound amino acids.  </w:t>
      </w:r>
      <w:r w:rsidR="00D96A59">
        <w:t>However,</w:t>
      </w:r>
      <w:r w:rsidR="00871ED9">
        <w:t xml:space="preserve"> Glx can be used to illustrate the consequences of these models.  T</w:t>
      </w:r>
      <w:r w:rsidR="00741639">
        <w:t>he activation energy for racemisation for Glx calculated using a CPK method for ostrich eggshell was 147 kJ mol</w:t>
      </w:r>
      <w:r w:rsidR="00741639">
        <w:rPr>
          <w:vertAlign w:val="superscript"/>
        </w:rPr>
        <w:t>-1</w:t>
      </w:r>
      <w:r w:rsidR="00741639">
        <w:rPr>
          <w:vertAlign w:val="subscript"/>
        </w:rPr>
        <w:t xml:space="preserve"> </w:t>
      </w:r>
      <w:r w:rsidR="00741639">
        <w:t xml:space="preserve">(Crisp </w:t>
      </w:r>
      <w:r w:rsidR="00741639" w:rsidRPr="00A44D70">
        <w:rPr>
          <w:i/>
        </w:rPr>
        <w:t>et al</w:t>
      </w:r>
      <w:r w:rsidR="00741639">
        <w:t>., 2013) and 141 kJ mol</w:t>
      </w:r>
      <w:r w:rsidR="00741639">
        <w:rPr>
          <w:vertAlign w:val="superscript"/>
        </w:rPr>
        <w:t>-1</w:t>
      </w:r>
      <w:r w:rsidR="00741639">
        <w:rPr>
          <w:vertAlign w:val="subscript"/>
        </w:rPr>
        <w:t xml:space="preserve"> </w:t>
      </w:r>
      <w:r w:rsidR="00741639">
        <w:rPr>
          <w:i/>
        </w:rPr>
        <w:t xml:space="preserve">for </w:t>
      </w:r>
      <w:r w:rsidR="00741639" w:rsidRPr="00BD5E82">
        <w:rPr>
          <w:i/>
        </w:rPr>
        <w:t xml:space="preserve">Patella </w:t>
      </w:r>
      <w:r w:rsidR="00741639">
        <w:rPr>
          <w:i/>
        </w:rPr>
        <w:t xml:space="preserve">vulgata </w:t>
      </w:r>
      <w:r w:rsidR="00741639">
        <w:t xml:space="preserve">(Demarchi </w:t>
      </w:r>
      <w:r w:rsidR="00741639" w:rsidRPr="00A44D70">
        <w:rPr>
          <w:i/>
        </w:rPr>
        <w:t>et al</w:t>
      </w:r>
      <w:r w:rsidR="00741639">
        <w:t>., 2013c), compared to 123 kJ mol</w:t>
      </w:r>
      <w:r w:rsidR="00741639">
        <w:rPr>
          <w:vertAlign w:val="superscript"/>
        </w:rPr>
        <w:t>-1</w:t>
      </w:r>
      <w:r w:rsidR="00741639">
        <w:t xml:space="preserve"> using RFOK and 143 kJ mol</w:t>
      </w:r>
      <w:r w:rsidR="00741639">
        <w:rPr>
          <w:vertAlign w:val="superscript"/>
        </w:rPr>
        <w:t>-1</w:t>
      </w:r>
      <w:r w:rsidR="00741639">
        <w:t xml:space="preserve"> using CPK for enamel. The activation energies for different biominerals are likely to be diverse, so it is not surprising that the value calculated for enamel would be different to those of ostrich eggshell and </w:t>
      </w:r>
      <w:r w:rsidR="00741639" w:rsidRPr="00BD5E82">
        <w:rPr>
          <w:i/>
        </w:rPr>
        <w:t>Patella vulgat</w:t>
      </w:r>
      <w:r w:rsidR="00741639">
        <w:rPr>
          <w:i/>
        </w:rPr>
        <w:t>a</w:t>
      </w:r>
      <w:r w:rsidR="00975BF1">
        <w:t xml:space="preserve">. </w:t>
      </w:r>
      <w:r w:rsidR="00741639">
        <w:t xml:space="preserve">The divergence in the values between the models for enamel are significant however; it is therefore difficult to </w:t>
      </w:r>
      <w:r w:rsidR="00871ED9">
        <w:t>determine</w:t>
      </w:r>
      <w:r w:rsidR="00741639">
        <w:t xml:space="preserve"> the true value for the activation energy</w:t>
      </w:r>
      <w:r w:rsidR="00871ED9">
        <w:t>.</w:t>
      </w:r>
    </w:p>
    <w:p w14:paraId="272870F5" w14:textId="77777777" w:rsidR="008C0E48" w:rsidRPr="00BD5E82" w:rsidRDefault="0018191D" w:rsidP="00D973A2">
      <w:pPr>
        <w:pStyle w:val="Heading3"/>
        <w:spacing w:line="480" w:lineRule="auto"/>
      </w:pPr>
      <w:bookmarkStart w:id="126" w:name="_Ref513734291"/>
      <w:r>
        <w:t>P</w:t>
      </w:r>
      <w:r w:rsidR="008C0E48">
        <w:t>alaeothermometry using Glx</w:t>
      </w:r>
      <w:bookmarkEnd w:id="126"/>
    </w:p>
    <w:p w14:paraId="55822F02" w14:textId="493B4A00" w:rsidR="003F3525" w:rsidRDefault="00800975" w:rsidP="00D973A2">
      <w:pPr>
        <w:spacing w:line="480" w:lineRule="auto"/>
      </w:pPr>
      <w:r>
        <w:t>The r</w:t>
      </w:r>
      <w:r w:rsidR="00CE394E">
        <w:t>elationship</w:t>
      </w:r>
      <w:r w:rsidR="00BF19FC">
        <w:t xml:space="preserve"> between rate of racemiz</w:t>
      </w:r>
      <w:r w:rsidR="003F3525">
        <w:t xml:space="preserve">ation and </w:t>
      </w:r>
      <w:r w:rsidR="00336B5E">
        <w:t>ambient temperature of the reaction medium (T</w:t>
      </w:r>
      <w:r w:rsidR="00336B5E">
        <w:rPr>
          <w:vertAlign w:val="subscript"/>
        </w:rPr>
        <w:t>eff</w:t>
      </w:r>
      <w:r w:rsidR="00336B5E">
        <w:t>)</w:t>
      </w:r>
      <w:r w:rsidR="003F3525">
        <w:t xml:space="preserve"> can be </w:t>
      </w:r>
      <w:r w:rsidR="00CE394E">
        <w:t>extrapolated</w:t>
      </w:r>
      <w:r w:rsidR="003F3525">
        <w:t xml:space="preserve"> to the burial environment</w:t>
      </w:r>
      <w:r w:rsidR="00336B5E">
        <w:t xml:space="preserve"> </w:t>
      </w:r>
      <w:r w:rsidR="008C0E48">
        <w:t>prov</w:t>
      </w:r>
      <w:r w:rsidR="00BF19FC">
        <w:t>ided the kinetics of the racemiz</w:t>
      </w:r>
      <w:r w:rsidR="008C0E48">
        <w:t>ation reaction</w:t>
      </w:r>
      <w:r w:rsidR="008C0E48" w:rsidRPr="008C0E48">
        <w:t xml:space="preserve"> </w:t>
      </w:r>
      <w:r w:rsidR="008C0E48">
        <w:t xml:space="preserve">and </w:t>
      </w:r>
      <w:r w:rsidR="008C0E48" w:rsidRPr="008C0E48">
        <w:t>temperature sensitivi</w:t>
      </w:r>
      <w:r w:rsidR="008C0E48">
        <w:t>ty of the rate constants are</w:t>
      </w:r>
      <w:r w:rsidR="008C0E48" w:rsidRPr="008C0E48">
        <w:t xml:space="preserve"> known</w:t>
      </w:r>
      <w:r w:rsidR="008C0E48">
        <w:t xml:space="preserve"> </w:t>
      </w:r>
      <w:r w:rsidR="00336B5E">
        <w:t>(</w:t>
      </w:r>
      <w:r w:rsidR="00B531CD">
        <w:t xml:space="preserve">Wehmiller </w:t>
      </w:r>
      <w:r w:rsidR="00B531CD">
        <w:rPr>
          <w:i/>
        </w:rPr>
        <w:t xml:space="preserve">et al., </w:t>
      </w:r>
      <w:r w:rsidR="00B531CD">
        <w:t xml:space="preserve">1976; </w:t>
      </w:r>
      <w:r w:rsidR="008C0E48">
        <w:t xml:space="preserve">Miller </w:t>
      </w:r>
      <w:r w:rsidR="00A44D70" w:rsidRPr="00A44D70">
        <w:rPr>
          <w:i/>
        </w:rPr>
        <w:t>et al</w:t>
      </w:r>
      <w:r w:rsidR="008C0E48">
        <w:t xml:space="preserve">., 1983; Oches </w:t>
      </w:r>
      <w:r w:rsidR="00A44D70" w:rsidRPr="00A44D70">
        <w:rPr>
          <w:i/>
        </w:rPr>
        <w:t>et al</w:t>
      </w:r>
      <w:r w:rsidR="008C0E48">
        <w:t>., 1996</w:t>
      </w:r>
      <w:r w:rsidR="00336B5E">
        <w:t>)</w:t>
      </w:r>
      <w:r w:rsidR="003F3525">
        <w:t xml:space="preserve">. </w:t>
      </w:r>
      <w:r w:rsidR="008C0E48">
        <w:t>To highlight the sensitiv</w:t>
      </w:r>
      <w:r>
        <w:t>ity</w:t>
      </w:r>
      <w:r w:rsidR="008C0E48">
        <w:t xml:space="preserve"> and importance of </w:t>
      </w:r>
      <w:r w:rsidR="0018191D">
        <w:t xml:space="preserve">the choice of mathematical model for estimating kinetic parameters, </w:t>
      </w:r>
      <w:r w:rsidR="00753B0D">
        <w:t>13</w:t>
      </w:r>
      <w:r w:rsidR="003F3525">
        <w:t xml:space="preserve"> </w:t>
      </w:r>
      <w:r w:rsidR="00CC7480">
        <w:t xml:space="preserve">proboscidean </w:t>
      </w:r>
      <w:r w:rsidR="003F3525">
        <w:t>enamel samples with well constrained temporal assignments from the UK</w:t>
      </w:r>
      <w:r w:rsidR="00CC7480">
        <w:t xml:space="preserve">, plus </w:t>
      </w:r>
      <w:r w:rsidR="003F3525">
        <w:t xml:space="preserve">a modern </w:t>
      </w:r>
      <w:r w:rsidR="00CC7480" w:rsidRPr="00CC7480">
        <w:t>Asian elephant</w:t>
      </w:r>
      <w:r w:rsidR="003F3525" w:rsidRPr="00CC7480">
        <w:t xml:space="preserve"> </w:t>
      </w:r>
      <w:r w:rsidR="003F3525">
        <w:t>tooth</w:t>
      </w:r>
      <w:r w:rsidR="00CC7480">
        <w:t xml:space="preserve"> (</w:t>
      </w:r>
      <w:r w:rsidR="00CC7480">
        <w:rPr>
          <w:i/>
        </w:rPr>
        <w:t>E. maximus</w:t>
      </w:r>
      <w:r w:rsidR="003F3525">
        <w:t>), have been used to estimate the</w:t>
      </w:r>
      <w:r w:rsidR="0018191D">
        <w:t xml:space="preserve"> </w:t>
      </w:r>
      <w:r w:rsidR="00871ED9">
        <w:t xml:space="preserve">effective diagenetic </w:t>
      </w:r>
      <w:r w:rsidR="0018191D">
        <w:t xml:space="preserve">temperature of the </w:t>
      </w:r>
      <w:r w:rsidR="00871ED9">
        <w:t>fossil samples</w:t>
      </w:r>
      <w:r w:rsidR="0018191D">
        <w:t xml:space="preserve"> (T</w:t>
      </w:r>
      <w:r w:rsidR="0018191D">
        <w:rPr>
          <w:vertAlign w:val="subscript"/>
        </w:rPr>
        <w:t>eff</w:t>
      </w:r>
      <w:r w:rsidR="0018191D">
        <w:t>) in the UK over the last 2 Ma</w:t>
      </w:r>
      <w:r w:rsidR="003F3525">
        <w:t xml:space="preserve"> </w:t>
      </w:r>
      <w:r w:rsidR="00E03A74">
        <w:t xml:space="preserve">using RFOK </w:t>
      </w:r>
      <w:r w:rsidR="003F3525">
        <w:t>(</w:t>
      </w:r>
      <w:r w:rsidR="003F3525">
        <w:fldChar w:fldCharType="begin"/>
      </w:r>
      <w:r w:rsidR="003F3525">
        <w:instrText xml:space="preserve"> REF _Ref506985722 \h </w:instrText>
      </w:r>
      <w:r w:rsidR="00D973A2">
        <w:instrText xml:space="preserve"> \* MERGEFORMAT </w:instrText>
      </w:r>
      <w:r w:rsidR="003F3525">
        <w:fldChar w:fldCharType="separate"/>
      </w:r>
      <w:r w:rsidR="00676583">
        <w:t xml:space="preserve">Figure </w:t>
      </w:r>
      <w:r w:rsidR="00676583">
        <w:rPr>
          <w:noProof/>
        </w:rPr>
        <w:t>14</w:t>
      </w:r>
      <w:r w:rsidR="003F3525">
        <w:fldChar w:fldCharType="end"/>
      </w:r>
      <w:r w:rsidR="003F3525">
        <w:t>)</w:t>
      </w:r>
      <w:r w:rsidR="00E03A74">
        <w:t xml:space="preserve"> and CPK</w:t>
      </w:r>
      <w:r w:rsidR="003F3525">
        <w:t>. Using RFOK, T</w:t>
      </w:r>
      <w:r w:rsidR="003F3525">
        <w:rPr>
          <w:vertAlign w:val="subscript"/>
        </w:rPr>
        <w:t>eff</w:t>
      </w:r>
      <w:r w:rsidR="003F3525">
        <w:t xml:space="preserve"> is </w:t>
      </w:r>
      <w:r w:rsidR="0018191D">
        <w:t xml:space="preserve">calculated to be </w:t>
      </w:r>
      <w:r w:rsidR="00014D42">
        <w:t>-10</w:t>
      </w:r>
      <w:r w:rsidR="003F3525">
        <w:t xml:space="preserve"> </w:t>
      </w:r>
      <w:r w:rsidR="003F3525">
        <w:rPr>
          <w:rFonts w:cstheme="minorHAnsi"/>
        </w:rPr>
        <w:t>°</w:t>
      </w:r>
      <w:r w:rsidR="003F3525">
        <w:t>C and using a CPK model T</w:t>
      </w:r>
      <w:r w:rsidR="003F3525">
        <w:rPr>
          <w:vertAlign w:val="subscript"/>
        </w:rPr>
        <w:t>eff</w:t>
      </w:r>
      <w:r w:rsidR="00C4195C">
        <w:t xml:space="preserve"> is 1</w:t>
      </w:r>
      <w:r w:rsidR="003F3525">
        <w:t xml:space="preserve"> </w:t>
      </w:r>
      <w:r w:rsidR="003F3525">
        <w:rPr>
          <w:rFonts w:cstheme="minorHAnsi"/>
        </w:rPr>
        <w:t>°</w:t>
      </w:r>
      <w:r w:rsidR="003F3525">
        <w:t>C (</w:t>
      </w:r>
      <w:r w:rsidR="003F3525">
        <w:fldChar w:fldCharType="begin"/>
      </w:r>
      <w:r w:rsidR="003F3525">
        <w:instrText xml:space="preserve"> REF _Ref506970577 \h </w:instrText>
      </w:r>
      <w:r w:rsidR="00D973A2">
        <w:instrText xml:space="preserve"> \* MERGEFORMAT </w:instrText>
      </w:r>
      <w:r w:rsidR="003F3525">
        <w:fldChar w:fldCharType="separate"/>
      </w:r>
      <w:r w:rsidR="00676583">
        <w:t xml:space="preserve">Figure </w:t>
      </w:r>
      <w:r w:rsidR="00676583">
        <w:rPr>
          <w:noProof/>
        </w:rPr>
        <w:t>15</w:t>
      </w:r>
      <w:r w:rsidR="003F3525">
        <w:fldChar w:fldCharType="end"/>
      </w:r>
      <w:r w:rsidR="0018191D">
        <w:t>).</w:t>
      </w:r>
      <w:r>
        <w:t xml:space="preserve">  These predicted temperatures are unlikely; comparable experimental data and palaeoclimatic data indicate ranges of </w:t>
      </w:r>
      <w:r w:rsidR="00A23D0F" w:rsidRPr="00BF19FC">
        <w:t>8</w:t>
      </w:r>
      <w:r w:rsidR="00A23D0F">
        <w:t xml:space="preserve">-10 </w:t>
      </w:r>
      <w:r w:rsidR="00A23D0F">
        <w:rPr>
          <w:rFonts w:cstheme="minorHAnsi"/>
        </w:rPr>
        <w:t>°</w:t>
      </w:r>
      <w:r w:rsidR="00A23D0F">
        <w:t>C</w:t>
      </w:r>
      <w:r>
        <w:t xml:space="preserve"> are more </w:t>
      </w:r>
      <w:r w:rsidR="00DD37EA">
        <w:t>realistic</w:t>
      </w:r>
      <w:r w:rsidR="00871ED9">
        <w:t xml:space="preserve"> (BGS report, 2011) for interglacial periods, with glaci</w:t>
      </w:r>
      <w:r w:rsidR="00D96A59">
        <w:t xml:space="preserve">al temperatures likely to be 1.1 </w:t>
      </w:r>
      <w:r w:rsidR="00D96A59">
        <w:rPr>
          <w:rFonts w:cstheme="minorHAnsi"/>
        </w:rPr>
        <w:t>±</w:t>
      </w:r>
      <w:r w:rsidR="00D96A59">
        <w:t xml:space="preserve">2.5 </w:t>
      </w:r>
      <w:r w:rsidR="00D96A59">
        <w:rPr>
          <w:rFonts w:cstheme="minorHAnsi"/>
        </w:rPr>
        <w:t>°</w:t>
      </w:r>
      <w:r w:rsidR="00D96A59">
        <w:t>C (Kaufman, 2003)</w:t>
      </w:r>
      <w:r>
        <w:t xml:space="preserve">.  Not only is there a significant discrepancy between the temperatures obtained using the different </w:t>
      </w:r>
      <w:r>
        <w:lastRenderedPageBreak/>
        <w:t xml:space="preserve">models, the absolute values indicate that the assumption of similar kinetics over these temperature ranges may not be valid. </w:t>
      </w:r>
    </w:p>
    <w:p w14:paraId="7E524EEB" w14:textId="5A82A756" w:rsidR="003F3525" w:rsidRDefault="00014D42" w:rsidP="00D973A2">
      <w:pPr>
        <w:spacing w:line="480" w:lineRule="auto"/>
      </w:pPr>
      <w:r w:rsidRPr="00014D42">
        <w:rPr>
          <w:noProof/>
          <w:lang w:eastAsia="en-GB"/>
        </w:rPr>
        <w:drawing>
          <wp:inline distT="0" distB="0" distL="0" distR="0" wp14:anchorId="444D1A20" wp14:editId="657D58E7">
            <wp:extent cx="5731510" cy="225334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2253347"/>
                    </a:xfrm>
                    <a:prstGeom prst="rect">
                      <a:avLst/>
                    </a:prstGeom>
                    <a:noFill/>
                    <a:ln>
                      <a:noFill/>
                    </a:ln>
                  </pic:spPr>
                </pic:pic>
              </a:graphicData>
            </a:graphic>
          </wp:inline>
        </w:drawing>
      </w:r>
    </w:p>
    <w:p w14:paraId="36AA7C7E" w14:textId="27BCC5A0" w:rsidR="003F3525" w:rsidRDefault="003F3525" w:rsidP="00D973A2">
      <w:pPr>
        <w:pStyle w:val="Caption"/>
        <w:spacing w:line="480" w:lineRule="auto"/>
      </w:pPr>
      <w:bookmarkStart w:id="127" w:name="_Ref506985722"/>
      <w:r>
        <w:t xml:space="preserve">Figure </w:t>
      </w:r>
      <w:r w:rsidR="00065B9C">
        <w:rPr>
          <w:noProof/>
        </w:rPr>
        <w:fldChar w:fldCharType="begin"/>
      </w:r>
      <w:r w:rsidR="00065B9C">
        <w:rPr>
          <w:noProof/>
        </w:rPr>
        <w:instrText xml:space="preserve"> SEQ Figure \* ARABIC </w:instrText>
      </w:r>
      <w:r w:rsidR="00065B9C">
        <w:rPr>
          <w:noProof/>
        </w:rPr>
        <w:fldChar w:fldCharType="separate"/>
      </w:r>
      <w:r w:rsidR="00676583">
        <w:rPr>
          <w:noProof/>
        </w:rPr>
        <w:t>14</w:t>
      </w:r>
      <w:r w:rsidR="00065B9C">
        <w:rPr>
          <w:noProof/>
        </w:rPr>
        <w:fldChar w:fldCharType="end"/>
      </w:r>
      <w:bookmarkEnd w:id="127"/>
      <w:r>
        <w:t>. Linearised relationship between age of fossil enamel from UK sites and transformed D/L value assuming RFOK</w:t>
      </w:r>
      <w:r w:rsidR="00014D42">
        <w:t xml:space="preserve"> (left) and CPK (right)</w:t>
      </w:r>
      <w:r>
        <w:t>.</w:t>
      </w:r>
    </w:p>
    <w:p w14:paraId="4576AFA3" w14:textId="77777777" w:rsidR="008C0E48" w:rsidRDefault="008C0E48" w:rsidP="00D973A2">
      <w:pPr>
        <w:spacing w:line="480" w:lineRule="auto"/>
      </w:pPr>
      <w:r w:rsidRPr="00BA4F2A">
        <w:rPr>
          <w:noProof/>
          <w:lang w:eastAsia="en-GB"/>
        </w:rPr>
        <w:drawing>
          <wp:inline distT="0" distB="0" distL="0" distR="0" wp14:anchorId="4216636B" wp14:editId="6FF0E313">
            <wp:extent cx="4537710" cy="3321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37710" cy="3321050"/>
                    </a:xfrm>
                    <a:prstGeom prst="rect">
                      <a:avLst/>
                    </a:prstGeom>
                    <a:noFill/>
                    <a:ln>
                      <a:noFill/>
                    </a:ln>
                  </pic:spPr>
                </pic:pic>
              </a:graphicData>
            </a:graphic>
          </wp:inline>
        </w:drawing>
      </w:r>
    </w:p>
    <w:p w14:paraId="753CCD17" w14:textId="7CDDB655" w:rsidR="008C0E48" w:rsidRPr="008C0E48" w:rsidRDefault="008C0E48" w:rsidP="00D973A2">
      <w:pPr>
        <w:pStyle w:val="Caption"/>
        <w:spacing w:line="480" w:lineRule="auto"/>
      </w:pPr>
      <w:bookmarkStart w:id="128" w:name="_Ref506970577"/>
      <w:r>
        <w:t xml:space="preserve">Figure </w:t>
      </w:r>
      <w:r w:rsidR="00065B9C">
        <w:rPr>
          <w:noProof/>
        </w:rPr>
        <w:fldChar w:fldCharType="begin"/>
      </w:r>
      <w:r w:rsidR="00065B9C">
        <w:rPr>
          <w:noProof/>
        </w:rPr>
        <w:instrText xml:space="preserve"> SEQ Figure \* ARABIC </w:instrText>
      </w:r>
      <w:r w:rsidR="00065B9C">
        <w:rPr>
          <w:noProof/>
        </w:rPr>
        <w:fldChar w:fldCharType="separate"/>
      </w:r>
      <w:r w:rsidR="00676583">
        <w:rPr>
          <w:noProof/>
        </w:rPr>
        <w:t>15</w:t>
      </w:r>
      <w:r w:rsidR="00065B9C">
        <w:rPr>
          <w:noProof/>
        </w:rPr>
        <w:fldChar w:fldCharType="end"/>
      </w:r>
      <w:bookmarkEnd w:id="128"/>
      <w:r>
        <w:t xml:space="preserve">. Arrhenius plot used to calculate the activation energies using RFOK and CPK. Effective temperatures of the fossil UK samples have been calculated using each of the models using the rate of reaction of enamel fossil material. </w:t>
      </w:r>
    </w:p>
    <w:p w14:paraId="3894D322" w14:textId="77777777" w:rsidR="00CE394E" w:rsidRDefault="00C379B9" w:rsidP="00D973A2">
      <w:pPr>
        <w:pStyle w:val="Heading3"/>
        <w:numPr>
          <w:ilvl w:val="2"/>
          <w:numId w:val="5"/>
        </w:numPr>
        <w:spacing w:line="480" w:lineRule="auto"/>
      </w:pPr>
      <w:bookmarkStart w:id="129" w:name="_Toc510517338"/>
      <w:bookmarkStart w:id="130" w:name="_Ref513734293"/>
      <w:r>
        <w:lastRenderedPageBreak/>
        <w:t>Enamel fossil data and c</w:t>
      </w:r>
      <w:r w:rsidR="00CE394E">
        <w:t xml:space="preserve">omparison to </w:t>
      </w:r>
      <w:r w:rsidR="00CE394E" w:rsidRPr="00451E9C">
        <w:rPr>
          <w:i/>
        </w:rPr>
        <w:t>Bithynia</w:t>
      </w:r>
      <w:r w:rsidR="00CE394E">
        <w:t xml:space="preserve"> opercula heated experiments</w:t>
      </w:r>
      <w:bookmarkEnd w:id="129"/>
      <w:bookmarkEnd w:id="130"/>
    </w:p>
    <w:p w14:paraId="3A8C9E77" w14:textId="7B3BB2DB" w:rsidR="00D448A7" w:rsidRDefault="00CE394E" w:rsidP="00D973A2">
      <w:pPr>
        <w:spacing w:line="480" w:lineRule="auto"/>
      </w:pPr>
      <w:r>
        <w:t>T</w:t>
      </w:r>
      <w:r w:rsidR="00404EDE">
        <w:t>o understand the kinetics in more</w:t>
      </w:r>
      <w:r w:rsidR="00BF19FC">
        <w:t xml:space="preserve"> detail, the patterns of racemiz</w:t>
      </w:r>
      <w:r w:rsidR="00404EDE">
        <w:t xml:space="preserve">ation in enamel were compared to those obtained from </w:t>
      </w:r>
      <w:r w:rsidR="00404EDE" w:rsidRPr="00451E9C">
        <w:rPr>
          <w:i/>
        </w:rPr>
        <w:t>Bithynia</w:t>
      </w:r>
      <w:r w:rsidR="00404EDE">
        <w:t xml:space="preserve"> opercula, using both fossil samples and elevated temperature experimental data.  T</w:t>
      </w:r>
      <w:r w:rsidR="00BF19FC">
        <w:t>he extent of racemiz</w:t>
      </w:r>
      <w:r>
        <w:t xml:space="preserve">ation in fossil </w:t>
      </w:r>
      <w:r w:rsidR="00CC7480">
        <w:t xml:space="preserve">proboscidean </w:t>
      </w:r>
      <w:r>
        <w:t xml:space="preserve">enamel </w:t>
      </w:r>
      <w:r w:rsidR="00C379B9">
        <w:t xml:space="preserve">increases with independent evidence of </w:t>
      </w:r>
      <w:r w:rsidR="004A6BB4">
        <w:t>age</w:t>
      </w:r>
      <w:r w:rsidR="00871ED9">
        <w:t>,</w:t>
      </w:r>
      <w:r w:rsidR="004A6BB4">
        <w:t xml:space="preserve"> but</w:t>
      </w:r>
      <w:r w:rsidR="00C379B9">
        <w:t xml:space="preserve"> </w:t>
      </w:r>
      <w:r>
        <w:t xml:space="preserve">is considerably lower than in </w:t>
      </w:r>
      <w:r w:rsidRPr="00D2661E">
        <w:rPr>
          <w:i/>
        </w:rPr>
        <w:t>B</w:t>
      </w:r>
      <w:r w:rsidR="00404EDE">
        <w:rPr>
          <w:i/>
        </w:rPr>
        <w:t>i</w:t>
      </w:r>
      <w:r w:rsidRPr="00D2661E">
        <w:rPr>
          <w:i/>
        </w:rPr>
        <w:t>th</w:t>
      </w:r>
      <w:r w:rsidR="00404EDE">
        <w:rPr>
          <w:i/>
        </w:rPr>
        <w:t>y</w:t>
      </w:r>
      <w:r w:rsidRPr="00D2661E">
        <w:rPr>
          <w:i/>
        </w:rPr>
        <w:t>nia</w:t>
      </w:r>
      <w:r>
        <w:t xml:space="preserve"> opercula when compared </w:t>
      </w:r>
      <w:r w:rsidR="00C379B9">
        <w:t xml:space="preserve">to samples from the same deposits </w:t>
      </w:r>
      <w:r>
        <w:t>(</w:t>
      </w:r>
      <w:r w:rsidR="00AC5779">
        <w:fldChar w:fldCharType="begin"/>
      </w:r>
      <w:r w:rsidR="00AC5779">
        <w:instrText xml:space="preserve"> REF _Ref511647730 \h </w:instrText>
      </w:r>
      <w:r w:rsidR="00D973A2">
        <w:instrText xml:space="preserve"> \* MERGEFORMAT </w:instrText>
      </w:r>
      <w:r w:rsidR="00AC5779">
        <w:fldChar w:fldCharType="separate"/>
      </w:r>
      <w:r w:rsidR="00676583">
        <w:t xml:space="preserve">Figure </w:t>
      </w:r>
      <w:r w:rsidR="00676583">
        <w:rPr>
          <w:noProof/>
        </w:rPr>
        <w:t>16</w:t>
      </w:r>
      <w:r w:rsidR="00AC5779">
        <w:fldChar w:fldCharType="end"/>
      </w:r>
      <w:r w:rsidR="00BF19FC">
        <w:t xml:space="preserve">). </w:t>
      </w:r>
      <w:bookmarkStart w:id="131" w:name="_Hlk527464404"/>
      <w:r w:rsidR="00D448A7">
        <w:t xml:space="preserve">The lower rates of racemisation in enamel (cf. </w:t>
      </w:r>
      <w:r w:rsidR="00D448A7" w:rsidRPr="00D448A7">
        <w:rPr>
          <w:i/>
        </w:rPr>
        <w:t>Bithynia</w:t>
      </w:r>
      <w:r w:rsidR="00D448A7">
        <w:t xml:space="preserve">) </w:t>
      </w:r>
      <w:r w:rsidR="00D448A7" w:rsidRPr="00D448A7">
        <w:t>suggest</w:t>
      </w:r>
      <w:r w:rsidR="00D448A7">
        <w:t xml:space="preserve"> that</w:t>
      </w:r>
      <w:r w:rsidR="00F57E72">
        <w:t xml:space="preserve"> the enamel AAR may be able to be used as a relative dating technique over longer time scales than </w:t>
      </w:r>
      <w:r w:rsidR="00F57E72">
        <w:rPr>
          <w:i/>
        </w:rPr>
        <w:t>Bithynia</w:t>
      </w:r>
      <w:r w:rsidR="007F7110">
        <w:t xml:space="preserve">. </w:t>
      </w:r>
      <w:r w:rsidR="00E613E4" w:rsidRPr="007F7110">
        <w:t>H</w:t>
      </w:r>
      <w:r w:rsidR="00F57E72">
        <w:t>owever, this will likely be balanced by a lower temporal resolution due to the slower rates yielding smaller incremental changes over time.</w:t>
      </w:r>
      <w:r w:rsidR="00D448A7">
        <w:t xml:space="preserve">  </w:t>
      </w:r>
      <w:bookmarkEnd w:id="131"/>
    </w:p>
    <w:p w14:paraId="407488DB" w14:textId="309C782F" w:rsidR="00CE394E" w:rsidRDefault="00D448A7" w:rsidP="00D973A2">
      <w:pPr>
        <w:spacing w:line="480" w:lineRule="auto"/>
      </w:pPr>
      <w:r>
        <w:t>T</w:t>
      </w:r>
      <w:r w:rsidR="00BF19FC">
        <w:t>he rates of racemiz</w:t>
      </w:r>
      <w:r w:rsidR="00CE394E">
        <w:t xml:space="preserve">ation are very similar </w:t>
      </w:r>
      <w:r w:rsidR="00404EDE">
        <w:t>between the two biominerals in the</w:t>
      </w:r>
      <w:r w:rsidR="00CE394E">
        <w:t xml:space="preserve"> elevated-temperature experiments (</w:t>
      </w:r>
      <w:r w:rsidR="00CE394E">
        <w:fldChar w:fldCharType="begin"/>
      </w:r>
      <w:r w:rsidR="00CE394E">
        <w:instrText xml:space="preserve"> REF _Ref509313608 \h </w:instrText>
      </w:r>
      <w:r w:rsidR="00D973A2">
        <w:instrText xml:space="preserve"> \* MERGEFORMAT </w:instrText>
      </w:r>
      <w:r w:rsidR="00CE394E">
        <w:fldChar w:fldCharType="separate"/>
      </w:r>
      <w:r w:rsidR="00676583">
        <w:t xml:space="preserve">Figure </w:t>
      </w:r>
      <w:r w:rsidR="00676583">
        <w:rPr>
          <w:noProof/>
        </w:rPr>
        <w:t>17</w:t>
      </w:r>
      <w:r w:rsidR="00CE394E">
        <w:fldChar w:fldCharType="end"/>
      </w:r>
      <w:r w:rsidR="00CE394E">
        <w:t xml:space="preserve">). This indicates that the </w:t>
      </w:r>
      <w:r w:rsidR="00871ED9">
        <w:t xml:space="preserve">patterns </w:t>
      </w:r>
      <w:r w:rsidR="00BF19FC">
        <w:t>of racemiz</w:t>
      </w:r>
      <w:r w:rsidR="00F13AD3">
        <w:t>ation in enamel and opercula</w:t>
      </w:r>
      <w:r w:rsidR="00CE394E">
        <w:t xml:space="preserve"> are not </w:t>
      </w:r>
      <w:r w:rsidR="00871ED9">
        <w:t>consistent between</w:t>
      </w:r>
      <w:r w:rsidR="00CE394E">
        <w:t xml:space="preserve"> elevated temperatures </w:t>
      </w:r>
      <w:r w:rsidR="00F13AD3">
        <w:t xml:space="preserve">and </w:t>
      </w:r>
      <w:r w:rsidR="00CE394E">
        <w:t>in the depositional environment</w:t>
      </w:r>
      <w:r w:rsidR="00451E9C">
        <w:t xml:space="preserve">. </w:t>
      </w:r>
      <w:r w:rsidR="00404EDE">
        <w:t>T</w:t>
      </w:r>
      <w:r w:rsidR="00CE394E">
        <w:t>he lack of con</w:t>
      </w:r>
      <w:r w:rsidR="00871ED9">
        <w:t>cordance</w:t>
      </w:r>
      <w:r w:rsidR="00CE394E">
        <w:t xml:space="preserve"> between the two data sets </w:t>
      </w:r>
      <w:r w:rsidR="00871ED9">
        <w:t xml:space="preserve">shows that </w:t>
      </w:r>
      <w:r w:rsidR="00CE394E">
        <w:t xml:space="preserve">these </w:t>
      </w:r>
      <w:r w:rsidR="00404EDE">
        <w:t xml:space="preserve">elevated temperature </w:t>
      </w:r>
      <w:r w:rsidR="00CE394E">
        <w:t xml:space="preserve">experiments do not fully describe the </w:t>
      </w:r>
      <w:r w:rsidR="00404EDE">
        <w:t>degradation mechanisms</w:t>
      </w:r>
      <w:r w:rsidR="00CE394E">
        <w:t xml:space="preserve"> in the deposition</w:t>
      </w:r>
      <w:r w:rsidR="00404EDE">
        <w:t>al</w:t>
      </w:r>
      <w:r w:rsidR="00CE394E">
        <w:t xml:space="preserve"> environment for enamel. </w:t>
      </w:r>
      <w:r w:rsidR="0018191D">
        <w:t>If the rates of reaction calculated in elevated temperatures are not appropriate for extrapolation to the burial environment</w:t>
      </w:r>
      <w:r w:rsidR="00404EDE">
        <w:t>,</w:t>
      </w:r>
      <w:r w:rsidR="0018191D">
        <w:t xml:space="preserve"> then irrespective of how accurately a </w:t>
      </w:r>
      <w:r w:rsidR="00F13AD3">
        <w:t>mathematical</w:t>
      </w:r>
      <w:r w:rsidR="0018191D">
        <w:t xml:space="preserve"> model is describing those rates, </w:t>
      </w:r>
      <w:r w:rsidR="00404EDE">
        <w:t xml:space="preserve">derivation of absolute age </w:t>
      </w:r>
      <w:r>
        <w:t xml:space="preserve">estimates </w:t>
      </w:r>
      <w:r w:rsidR="00404EDE">
        <w:t xml:space="preserve">using </w:t>
      </w:r>
      <w:r>
        <w:t xml:space="preserve">the </w:t>
      </w:r>
      <w:r w:rsidR="00404EDE">
        <w:t>kinetic parameters</w:t>
      </w:r>
      <w:r>
        <w:t xml:space="preserve"> calculated in this manuscript</w:t>
      </w:r>
      <w:r w:rsidR="00404EDE">
        <w:t xml:space="preserve"> is</w:t>
      </w:r>
      <w:r>
        <w:t xml:space="preserve"> therefore</w:t>
      </w:r>
      <w:r w:rsidR="00404EDE">
        <w:t xml:space="preserve"> inappropriate</w:t>
      </w:r>
      <w:r w:rsidR="00F13AD3">
        <w:t xml:space="preserve">. </w:t>
      </w:r>
    </w:p>
    <w:p w14:paraId="535D91F8" w14:textId="2EF83045" w:rsidR="00D973A2" w:rsidRDefault="00D973A2" w:rsidP="00D973A2">
      <w:pPr>
        <w:spacing w:line="480" w:lineRule="auto"/>
      </w:pPr>
    </w:p>
    <w:p w14:paraId="026092AC" w14:textId="77777777" w:rsidR="00D973A2" w:rsidRDefault="00D973A2" w:rsidP="00D973A2">
      <w:pPr>
        <w:spacing w:line="480" w:lineRule="auto"/>
      </w:pPr>
    </w:p>
    <w:p w14:paraId="24AD1A1F" w14:textId="2129A9B5" w:rsidR="000F2F36" w:rsidRDefault="003E1B02" w:rsidP="00D973A2">
      <w:pPr>
        <w:spacing w:line="480" w:lineRule="auto"/>
      </w:pPr>
      <w:r w:rsidRPr="003E1B02">
        <w:rPr>
          <w:noProof/>
          <w:lang w:eastAsia="en-GB"/>
        </w:rPr>
        <w:lastRenderedPageBreak/>
        <w:drawing>
          <wp:inline distT="0" distB="0" distL="0" distR="0" wp14:anchorId="3EC6D178" wp14:editId="7A49525F">
            <wp:extent cx="5731510" cy="482390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4823906"/>
                    </a:xfrm>
                    <a:prstGeom prst="rect">
                      <a:avLst/>
                    </a:prstGeom>
                    <a:noFill/>
                    <a:ln>
                      <a:noFill/>
                    </a:ln>
                  </pic:spPr>
                </pic:pic>
              </a:graphicData>
            </a:graphic>
          </wp:inline>
        </w:drawing>
      </w:r>
    </w:p>
    <w:p w14:paraId="48A6A7FC" w14:textId="6F5259D9" w:rsidR="000F2F36" w:rsidRPr="000F2F36" w:rsidRDefault="000F2F36" w:rsidP="00D973A2">
      <w:pPr>
        <w:pStyle w:val="Caption"/>
        <w:spacing w:line="480" w:lineRule="auto"/>
      </w:pPr>
      <w:bookmarkStart w:id="132" w:name="_Ref511647730"/>
      <w:r>
        <w:t xml:space="preserve">Figure </w:t>
      </w:r>
      <w:r w:rsidR="00065B9C">
        <w:rPr>
          <w:noProof/>
        </w:rPr>
        <w:fldChar w:fldCharType="begin"/>
      </w:r>
      <w:r w:rsidR="00065B9C">
        <w:rPr>
          <w:noProof/>
        </w:rPr>
        <w:instrText xml:space="preserve"> SEQ Figure \* ARABIC </w:instrText>
      </w:r>
      <w:r w:rsidR="00065B9C">
        <w:rPr>
          <w:noProof/>
        </w:rPr>
        <w:fldChar w:fldCharType="separate"/>
      </w:r>
      <w:r w:rsidR="00676583">
        <w:rPr>
          <w:noProof/>
        </w:rPr>
        <w:t>16</w:t>
      </w:r>
      <w:r w:rsidR="00065B9C">
        <w:rPr>
          <w:noProof/>
        </w:rPr>
        <w:fldChar w:fldCharType="end"/>
      </w:r>
      <w:bookmarkEnd w:id="132"/>
      <w:r>
        <w:t>. Extent of</w:t>
      </w:r>
      <w:r w:rsidR="00DD37EA">
        <w:t xml:space="preserve"> racemization</w:t>
      </w:r>
      <w:r>
        <w:t xml:space="preserve"> in fossil enamel (orange) and </w:t>
      </w:r>
      <w:r>
        <w:rPr>
          <w:i w:val="0"/>
        </w:rPr>
        <w:t xml:space="preserve">Bithynia </w:t>
      </w:r>
      <w:r>
        <w:t>opercula (</w:t>
      </w:r>
      <w:r w:rsidR="00404EDE">
        <w:t>blue</w:t>
      </w:r>
      <w:r>
        <w:t>) IcPD from a range of UK sites. Site</w:t>
      </w:r>
      <w:r w:rsidR="000D51F6">
        <w:t>s</w:t>
      </w:r>
      <w:r>
        <w:t xml:space="preserve"> have been selected to give a broad range of ages spanning the Quaternary. </w:t>
      </w:r>
    </w:p>
    <w:p w14:paraId="51B31AAA" w14:textId="575BFA1B" w:rsidR="00CE394E" w:rsidRDefault="00EB6E58" w:rsidP="00D973A2">
      <w:pPr>
        <w:spacing w:line="480" w:lineRule="auto"/>
      </w:pPr>
      <w:r w:rsidRPr="00EB6E58">
        <w:rPr>
          <w:noProof/>
          <w:lang w:eastAsia="en-GB"/>
        </w:rPr>
        <w:lastRenderedPageBreak/>
        <w:drawing>
          <wp:inline distT="0" distB="0" distL="0" distR="0" wp14:anchorId="74827492" wp14:editId="1BEB87E4">
            <wp:extent cx="5731510" cy="421284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4212842"/>
                    </a:xfrm>
                    <a:prstGeom prst="rect">
                      <a:avLst/>
                    </a:prstGeom>
                    <a:noFill/>
                    <a:ln>
                      <a:noFill/>
                    </a:ln>
                  </pic:spPr>
                </pic:pic>
              </a:graphicData>
            </a:graphic>
          </wp:inline>
        </w:drawing>
      </w:r>
    </w:p>
    <w:p w14:paraId="5F12D52E" w14:textId="73C3311B" w:rsidR="00CE394E" w:rsidRPr="00A8121D" w:rsidRDefault="00CE394E" w:rsidP="00D973A2">
      <w:pPr>
        <w:pStyle w:val="Caption"/>
        <w:spacing w:line="480" w:lineRule="auto"/>
      </w:pPr>
      <w:bookmarkStart w:id="133" w:name="_Ref509313608"/>
      <w:r>
        <w:t xml:space="preserve">Figure </w:t>
      </w:r>
      <w:r w:rsidR="00065B9C">
        <w:rPr>
          <w:noProof/>
        </w:rPr>
        <w:fldChar w:fldCharType="begin"/>
      </w:r>
      <w:r w:rsidR="00065B9C">
        <w:rPr>
          <w:noProof/>
        </w:rPr>
        <w:instrText xml:space="preserve"> SEQ Figure \* ARABIC </w:instrText>
      </w:r>
      <w:r w:rsidR="00065B9C">
        <w:rPr>
          <w:noProof/>
        </w:rPr>
        <w:fldChar w:fldCharType="separate"/>
      </w:r>
      <w:r w:rsidR="00676583">
        <w:rPr>
          <w:noProof/>
        </w:rPr>
        <w:t>17</w:t>
      </w:r>
      <w:r w:rsidR="00065B9C">
        <w:rPr>
          <w:noProof/>
        </w:rPr>
        <w:fldChar w:fldCharType="end"/>
      </w:r>
      <w:bookmarkEnd w:id="133"/>
      <w:r w:rsidR="00BF19FC">
        <w:t>. Extents of THAA racemiz</w:t>
      </w:r>
      <w:r>
        <w:t xml:space="preserve">ation in </w:t>
      </w:r>
      <w:r w:rsidR="00CC7480">
        <w:t xml:space="preserve">proboscidean </w:t>
      </w:r>
      <w:r>
        <w:t>enamel plotted against</w:t>
      </w:r>
      <w:r w:rsidRPr="00D2661E">
        <w:t xml:space="preserve"> </w:t>
      </w:r>
      <w:r w:rsidRPr="005D1554">
        <w:rPr>
          <w:i w:val="0"/>
        </w:rPr>
        <w:t>Bithynia</w:t>
      </w:r>
      <w:r>
        <w:rPr>
          <w:i w:val="0"/>
        </w:rPr>
        <w:t xml:space="preserve"> </w:t>
      </w:r>
      <w:r w:rsidRPr="005D1554">
        <w:t>opercula</w:t>
      </w:r>
      <w:r>
        <w:t xml:space="preserve"> values for both elevated temperature experiments at 140, 110 and 80 °C (blue, orange and grey respectively), and for fossil dat</w:t>
      </w:r>
      <w:r w:rsidR="004A6BB4">
        <w:t>a</w:t>
      </w:r>
      <w:r>
        <w:t xml:space="preserve"> from site</w:t>
      </w:r>
      <w:r w:rsidR="004A6BB4">
        <w:t>s</w:t>
      </w:r>
      <w:r>
        <w:t xml:space="preserve"> where both opercula and enamel could be compared. Opercula elevated temperature data points have been plotted against their equivalent time point f</w:t>
      </w:r>
      <w:r w:rsidR="009049DE">
        <w:t>r</w:t>
      </w:r>
      <w:r>
        <w:t>om the enamel study (at the same temperature).</w:t>
      </w:r>
    </w:p>
    <w:p w14:paraId="7089355A" w14:textId="77777777" w:rsidR="00CE394E" w:rsidRDefault="00CE394E" w:rsidP="00D973A2">
      <w:pPr>
        <w:pStyle w:val="Heading1"/>
        <w:numPr>
          <w:ilvl w:val="0"/>
          <w:numId w:val="5"/>
        </w:numPr>
        <w:spacing w:line="480" w:lineRule="auto"/>
      </w:pPr>
      <w:bookmarkStart w:id="134" w:name="_Toc510517340"/>
      <w:r>
        <w:t>Conclusions</w:t>
      </w:r>
      <w:bookmarkEnd w:id="134"/>
    </w:p>
    <w:p w14:paraId="1306C9D8" w14:textId="678F641E" w:rsidR="00BC71E4" w:rsidRDefault="00BC71E4" w:rsidP="00D973A2">
      <w:pPr>
        <w:spacing w:line="480" w:lineRule="auto"/>
      </w:pPr>
      <w:r>
        <w:t xml:space="preserve">A </w:t>
      </w:r>
      <w:r w:rsidR="00041441">
        <w:t>simple protocol</w:t>
      </w:r>
      <w:r w:rsidR="00781AB5">
        <w:t xml:space="preserve"> for amino acid analysis of enamel has been developed, </w:t>
      </w:r>
      <w:r w:rsidR="00A84FF3">
        <w:t>involving a biphasic separation of</w:t>
      </w:r>
      <w:r w:rsidR="00041441">
        <w:t xml:space="preserve"> </w:t>
      </w:r>
      <w:r w:rsidR="00781AB5">
        <w:t xml:space="preserve">the </w:t>
      </w:r>
      <w:r w:rsidR="00041441">
        <w:t>inorganic species</w:t>
      </w:r>
      <w:r w:rsidR="00A84FF3">
        <w:t xml:space="preserve"> </w:t>
      </w:r>
      <w:r w:rsidR="00781AB5">
        <w:t>(</w:t>
      </w:r>
      <w:r w:rsidR="00A84FF3">
        <w:t>originating from the mineral matrix</w:t>
      </w:r>
      <w:r w:rsidR="00781AB5">
        <w:t>) from the</w:t>
      </w:r>
      <w:r w:rsidR="00041441">
        <w:t xml:space="preserve"> amino acids</w:t>
      </w:r>
      <w:r w:rsidR="00781AB5">
        <w:t>.</w:t>
      </w:r>
      <w:r w:rsidR="0073469D">
        <w:t xml:space="preserve"> This </w:t>
      </w:r>
      <w:r w:rsidR="00041441">
        <w:t xml:space="preserve">enables the routine analysis of </w:t>
      </w:r>
      <w:r w:rsidR="00A84FF3">
        <w:t xml:space="preserve">fossil </w:t>
      </w:r>
      <w:r w:rsidR="00041441">
        <w:t>enamel proteins via a RP-HPLC method. Crucially the method does not greatly influence the amino acid composition and does not alter the amino acid D/L values.</w:t>
      </w:r>
    </w:p>
    <w:p w14:paraId="067A0C3C" w14:textId="714D6F43" w:rsidR="00041441" w:rsidRDefault="00041441" w:rsidP="00D973A2">
      <w:pPr>
        <w:spacing w:line="480" w:lineRule="auto"/>
      </w:pPr>
      <w:r>
        <w:t>A fraction of amino acids, stable to prolonged exposure to a strong oxidant has been isolated</w:t>
      </w:r>
      <w:r w:rsidR="00A84FF3">
        <w:t xml:space="preserve"> </w:t>
      </w:r>
      <w:r w:rsidR="00C379B9">
        <w:t xml:space="preserve">(ca. 72 h exposure to NaOCl) </w:t>
      </w:r>
      <w:r w:rsidR="00A84FF3">
        <w:t>and has</w:t>
      </w:r>
      <w:r>
        <w:t xml:space="preserve"> been shown to exhibit </w:t>
      </w:r>
      <w:r w:rsidR="00781AB5">
        <w:t xml:space="preserve">effectively </w:t>
      </w:r>
      <w:r>
        <w:t>closed system behaviour during simulated degradation experiments.</w:t>
      </w:r>
      <w:r w:rsidR="00A84FF3">
        <w:t xml:space="preserve"> Only minimal leach</w:t>
      </w:r>
      <w:r w:rsidR="00C379B9">
        <w:t>ing</w:t>
      </w:r>
      <w:r w:rsidR="00A84FF3">
        <w:t xml:space="preserve"> of amino a</w:t>
      </w:r>
      <w:r w:rsidR="004D1DA7">
        <w:t xml:space="preserve">cids into the supernatant </w:t>
      </w:r>
      <w:r w:rsidR="004D1DA7">
        <w:lastRenderedPageBreak/>
        <w:t>water</w:t>
      </w:r>
      <w:r w:rsidR="00A84FF3">
        <w:t xml:space="preserve"> was observed </w:t>
      </w:r>
      <w:r w:rsidR="00781AB5">
        <w:t xml:space="preserve">during diagenetic experiments </w:t>
      </w:r>
      <w:r w:rsidR="00431700">
        <w:t>(ca. 5%)</w:t>
      </w:r>
      <w:r w:rsidR="00781AB5">
        <w:t>,</w:t>
      </w:r>
      <w:r w:rsidR="00431700">
        <w:t xml:space="preserve"> and at least part of that total is due to the presence of small crystals of enamel s</w:t>
      </w:r>
      <w:r w:rsidR="004D1DA7">
        <w:t>uspended in solution</w:t>
      </w:r>
      <w:r w:rsidR="00431700">
        <w:t xml:space="preserve">. </w:t>
      </w:r>
    </w:p>
    <w:p w14:paraId="26759814" w14:textId="5DF16E24" w:rsidR="00DC3364" w:rsidRDefault="00C379B9" w:rsidP="00D973A2">
      <w:pPr>
        <w:spacing w:line="480" w:lineRule="auto"/>
      </w:pPr>
      <w:r>
        <w:t xml:space="preserve">Elevated temperature studies have shown </w:t>
      </w:r>
      <w:r w:rsidR="004D1DA7">
        <w:t xml:space="preserve">that </w:t>
      </w:r>
      <w:r>
        <w:t>enamel intra-crystalline amino acids foll</w:t>
      </w:r>
      <w:r w:rsidR="00BF19FC">
        <w:t>ow predictable trends of racemiz</w:t>
      </w:r>
      <w:r>
        <w:t>ation and breakdown</w:t>
      </w:r>
      <w:r w:rsidR="00781AB5">
        <w:t xml:space="preserve">, but the divergence </w:t>
      </w:r>
      <w:r w:rsidR="004A6BB4">
        <w:t>with</w:t>
      </w:r>
      <w:r w:rsidR="00781AB5">
        <w:t xml:space="preserve"> patterns observed in fossil enamel indicate that different mechanisms are prevailing at </w:t>
      </w:r>
      <w:r w:rsidR="002C261F">
        <w:t xml:space="preserve">lower diagenetic temperatures. </w:t>
      </w:r>
      <w:r w:rsidR="00781AB5">
        <w:t>This therefore limits the ability to use high temperature experiments to calculate relevant kinetic parameters. However</w:t>
      </w:r>
      <w:r w:rsidR="009C5D6E">
        <w:t>,</w:t>
      </w:r>
      <w:r w:rsidR="00781AB5">
        <w:t xml:space="preserve"> the predictab</w:t>
      </w:r>
      <w:r w:rsidR="00F57E72">
        <w:t>ility of the</w:t>
      </w:r>
      <w:r w:rsidR="00781AB5">
        <w:t xml:space="preserve"> diagenetic behaviour of</w:t>
      </w:r>
      <w:bookmarkStart w:id="135" w:name="_Hlk527464726"/>
      <w:r w:rsidR="00781AB5">
        <w:t xml:space="preserve"> </w:t>
      </w:r>
      <w:r w:rsidR="00F57E72">
        <w:t>enamel amino acids in both the fossil and elevated temperature experiments</w:t>
      </w:r>
      <w:bookmarkEnd w:id="135"/>
      <w:r w:rsidR="00781AB5">
        <w:t xml:space="preserve"> indicate that analysis of the intra-crystalline protein fraction of enamel is suitable for </w:t>
      </w:r>
      <w:r w:rsidR="00F57E72">
        <w:t xml:space="preserve">relative </w:t>
      </w:r>
      <w:r w:rsidR="00781AB5">
        <w:t>amino acid geochronology over Quaternary timescales</w:t>
      </w:r>
      <w:r>
        <w:t xml:space="preserve">. </w:t>
      </w:r>
    </w:p>
    <w:p w14:paraId="0FD30958" w14:textId="121B39F1" w:rsidR="009C5D6E" w:rsidRDefault="009C5D6E" w:rsidP="00D973A2">
      <w:pPr>
        <w:spacing w:line="480" w:lineRule="auto"/>
      </w:pPr>
      <w:r>
        <w:t xml:space="preserve">In conclusion, we present here a new preparative method for the routine analysis of closed system amino acids </w:t>
      </w:r>
      <w:r w:rsidR="004A6BB4">
        <w:t>from</w:t>
      </w:r>
      <w:r>
        <w:t xml:space="preserve"> fossil enamel. </w:t>
      </w:r>
      <w:r w:rsidR="00E613E4">
        <w:t>This</w:t>
      </w:r>
      <w:r>
        <w:t xml:space="preserve"> technique has the potential to build geochronologies </w:t>
      </w:r>
      <w:r w:rsidR="00E613E4">
        <w:t xml:space="preserve">for time scales </w:t>
      </w:r>
      <w:r>
        <w:t>on the order of millions of years</w:t>
      </w:r>
      <w:r w:rsidR="00194022">
        <w:t>,</w:t>
      </w:r>
      <w:r>
        <w:t xml:space="preserve"> and therefore to directly estimate the age of </w:t>
      </w:r>
      <w:r w:rsidR="00194022">
        <w:t xml:space="preserve">mammalian </w:t>
      </w:r>
      <w:r>
        <w:t xml:space="preserve">material </w:t>
      </w:r>
      <w:r w:rsidR="00194022">
        <w:t xml:space="preserve">for time periods </w:t>
      </w:r>
      <w:r>
        <w:t xml:space="preserve">where previously has not been an applicable technique. </w:t>
      </w:r>
    </w:p>
    <w:p w14:paraId="5DB7468B" w14:textId="6DDAA17D" w:rsidR="00451E9C" w:rsidRDefault="00451E9C" w:rsidP="00D973A2">
      <w:pPr>
        <w:pStyle w:val="Heading1"/>
        <w:spacing w:line="480" w:lineRule="auto"/>
      </w:pPr>
      <w:r>
        <w:t>Acknowledgements</w:t>
      </w:r>
    </w:p>
    <w:p w14:paraId="32F7489D" w14:textId="4E9D142D" w:rsidR="00DC3364" w:rsidRDefault="00451E9C" w:rsidP="00975BF1">
      <w:pPr>
        <w:spacing w:line="480" w:lineRule="auto"/>
      </w:pPr>
      <w:r>
        <w:t>We acknowledge support from NERC</w:t>
      </w:r>
      <w:r w:rsidR="00194022">
        <w:t xml:space="preserve"> and the Natural History Museum</w:t>
      </w:r>
      <w:r>
        <w:t xml:space="preserve"> </w:t>
      </w:r>
      <w:r w:rsidR="007F7110">
        <w:t>(NE/K500987/1</w:t>
      </w:r>
      <w:r w:rsidR="00212705">
        <w:t xml:space="preserve"> and </w:t>
      </w:r>
      <w:r w:rsidR="007F7110">
        <w:t xml:space="preserve">NE/L501761/1) </w:t>
      </w:r>
      <w:r>
        <w:t xml:space="preserve">and the Leverhulme </w:t>
      </w:r>
      <w:r w:rsidR="00E03A74">
        <w:t>T</w:t>
      </w:r>
      <w:r>
        <w:t xml:space="preserve">rust </w:t>
      </w:r>
      <w:r w:rsidR="00E613E4">
        <w:t xml:space="preserve">(PLP-2012-116) </w:t>
      </w:r>
      <w:r>
        <w:t>for providing funding for the project. We also acknowledge the help and support from</w:t>
      </w:r>
      <w:r w:rsidR="001B58F2">
        <w:t xml:space="preserve"> Paul Shepherd</w:t>
      </w:r>
      <w:r w:rsidR="00E03A74">
        <w:t xml:space="preserve"> and</w:t>
      </w:r>
      <w:r>
        <w:t xml:space="preserve"> the staff at the</w:t>
      </w:r>
      <w:r w:rsidR="00DC3364">
        <w:t xml:space="preserve"> B</w:t>
      </w:r>
      <w:r w:rsidR="00E03A74">
        <w:t>ritish Geological Survey</w:t>
      </w:r>
      <w:r w:rsidR="00DC3364">
        <w:t xml:space="preserve"> </w:t>
      </w:r>
      <w:r>
        <w:t>for access to their collections for sampling</w:t>
      </w:r>
      <w:r w:rsidR="00E03A74">
        <w:t>,</w:t>
      </w:r>
      <w:r>
        <w:t xml:space="preserve"> and for technical support from Sheila Taylor and Oliver Bayfield.</w:t>
      </w:r>
    </w:p>
    <w:p w14:paraId="37B0244C" w14:textId="07BD612A" w:rsidR="00054C55" w:rsidRDefault="00054C55" w:rsidP="00D973A2">
      <w:pPr>
        <w:spacing w:line="480" w:lineRule="auto"/>
      </w:pPr>
    </w:p>
    <w:p w14:paraId="07454BEC" w14:textId="77777777" w:rsidR="00054C55" w:rsidRPr="00DC0B49" w:rsidRDefault="00054C55" w:rsidP="00D973A2">
      <w:pPr>
        <w:spacing w:line="480" w:lineRule="auto"/>
      </w:pPr>
    </w:p>
    <w:p w14:paraId="4DDA1484" w14:textId="77777777" w:rsidR="00385293" w:rsidRDefault="00385293" w:rsidP="00D973A2">
      <w:pPr>
        <w:pStyle w:val="Heading1"/>
        <w:numPr>
          <w:ilvl w:val="0"/>
          <w:numId w:val="5"/>
        </w:numPr>
        <w:spacing w:line="480" w:lineRule="auto"/>
      </w:pPr>
      <w:r>
        <w:lastRenderedPageBreak/>
        <w:t xml:space="preserve">References </w:t>
      </w:r>
    </w:p>
    <w:p w14:paraId="4251F155" w14:textId="51F0B015" w:rsidR="005445E4" w:rsidRDefault="005445E4" w:rsidP="00D973A2">
      <w:pPr>
        <w:spacing w:line="480" w:lineRule="auto"/>
      </w:pPr>
      <w:r w:rsidRPr="002375D6">
        <w:t>Akiyama, M., 198</w:t>
      </w:r>
      <w:r w:rsidR="00A44D70">
        <w:t>0. Diagenetic decomposition of p</w:t>
      </w:r>
      <w:r w:rsidRPr="002375D6">
        <w:t xml:space="preserve">eptide-linked serine residues in the fossil scallop shells. In: Biogeochemistry of amino acids. Hare, P. E., Hoering, T. C., King, </w:t>
      </w:r>
      <w:r w:rsidR="002375D6">
        <w:t>K., 115-120. John Wiley &amp; Sons</w:t>
      </w:r>
    </w:p>
    <w:p w14:paraId="20C19804" w14:textId="0388D76E" w:rsidR="00ED2598" w:rsidRDefault="00ED2598" w:rsidP="00D973A2">
      <w:pPr>
        <w:spacing w:line="480" w:lineRule="auto"/>
      </w:pPr>
      <w:r w:rsidRPr="00ED2598">
        <w:t>Allen, A. P., Kosnik, M. A., Kaufman, D. S., 2013. Characterizing the dynamics of amino acid racemization using time-dependent reaction kinetics: A Bayesian approach to fitting age-calibration models. Quaternary Geochronology 18, 63-77</w:t>
      </w:r>
    </w:p>
    <w:p w14:paraId="33BD5BF9" w14:textId="1A20F503" w:rsidR="00ED2598" w:rsidRPr="00ED2598" w:rsidRDefault="00ED2598" w:rsidP="00D973A2">
      <w:pPr>
        <w:spacing w:line="480" w:lineRule="auto"/>
      </w:pPr>
      <w:r>
        <w:t>Amend, J. P., Helgeson, H. C., 1997. Solubilities of the common L-a-amino acids as a function of temperature and solution pH. Pure and applied chemistry 69, 935-942</w:t>
      </w:r>
    </w:p>
    <w:p w14:paraId="7972BAA1" w14:textId="672A086A" w:rsidR="00BC3E2C" w:rsidRPr="002375D6" w:rsidRDefault="00BC3E2C" w:rsidP="00D973A2">
      <w:pPr>
        <w:spacing w:line="480" w:lineRule="auto"/>
      </w:pPr>
      <w:r w:rsidRPr="002375D6">
        <w:t>Ashton, N. 2018. Landscapes of habit and persistent places during MIS 11 in Eu</w:t>
      </w:r>
      <w:r w:rsidR="00A44D70">
        <w:t>rope. In: Pope, M., McNabb, J.,</w:t>
      </w:r>
      <w:r w:rsidRPr="002375D6">
        <w:t xml:space="preserve"> Gamble, C., </w:t>
      </w:r>
      <w:r w:rsidR="00A44D70">
        <w:t>(</w:t>
      </w:r>
      <w:r w:rsidRPr="002375D6">
        <w:t>eds)</w:t>
      </w:r>
      <w:r w:rsidR="00A44D70">
        <w:t>.</w:t>
      </w:r>
      <w:r w:rsidRPr="002375D6">
        <w:t xml:space="preserve"> Crossing the Human Threshold: Dynamic Transformation and Persistent Place</w:t>
      </w:r>
      <w:r w:rsidR="00A44D70">
        <w:t>s during the Middle Pleistocene</w:t>
      </w:r>
      <w:r w:rsidRPr="002375D6">
        <w:t>,</w:t>
      </w:r>
      <w:r w:rsidR="00A44D70">
        <w:t xml:space="preserve"> London: Routledge,</w:t>
      </w:r>
      <w:r w:rsidR="002375D6">
        <w:t xml:space="preserve"> 142-164. </w:t>
      </w:r>
    </w:p>
    <w:p w14:paraId="5CA41A80" w14:textId="77777777" w:rsidR="009D7E0F" w:rsidRPr="002F0449" w:rsidRDefault="003707FC" w:rsidP="00D973A2">
      <w:pPr>
        <w:spacing w:line="480" w:lineRule="auto"/>
      </w:pPr>
      <w:r w:rsidRPr="002F0449">
        <w:t>Bada J. L. 1985. Amino acids racemization dating of fossil bones. Annual Review Earth Planetary Science 13, 241-268</w:t>
      </w:r>
    </w:p>
    <w:p w14:paraId="292F1F1A" w14:textId="0E581965" w:rsidR="00BF165B" w:rsidRPr="002F0449" w:rsidRDefault="009D7E0F" w:rsidP="00D973A2">
      <w:pPr>
        <w:spacing w:line="480" w:lineRule="auto"/>
      </w:pPr>
      <w:r w:rsidRPr="002F0449">
        <w:t xml:space="preserve">Bada, J. </w:t>
      </w:r>
      <w:r w:rsidR="0036399D">
        <w:t>L. &amp;</w:t>
      </w:r>
      <w:r w:rsidRPr="002F0449">
        <w:t xml:space="preserve"> Schroeder, R. A., 1975. Amino acid racemization reactions and their geochemical implications. Die Naturwissenschaften 62, 71-</w:t>
      </w:r>
      <w:r w:rsidR="00BF165B" w:rsidRPr="002F0449">
        <w:t>79</w:t>
      </w:r>
    </w:p>
    <w:p w14:paraId="615DB0E1" w14:textId="7A23EC7C" w:rsidR="00A23D0F" w:rsidRPr="002F0449" w:rsidRDefault="00A23D0F" w:rsidP="00D973A2">
      <w:pPr>
        <w:spacing w:line="480" w:lineRule="auto"/>
      </w:pPr>
      <w:r w:rsidRPr="002F0449">
        <w:t xml:space="preserve">BGS Report, 2011. </w:t>
      </w:r>
      <w:r w:rsidR="0013412D" w:rsidRPr="002F0449">
        <w:t>Geo Reports. BGS Repot No: GR_000000/1</w:t>
      </w:r>
    </w:p>
    <w:p w14:paraId="09B396B7" w14:textId="0E95DCC1" w:rsidR="00BF165B" w:rsidRPr="00C949CB" w:rsidRDefault="00C949CB" w:rsidP="00D973A2">
      <w:pPr>
        <w:spacing w:line="480" w:lineRule="auto"/>
      </w:pPr>
      <w:r>
        <w:t xml:space="preserve">Bischoff, J. L. &amp; </w:t>
      </w:r>
      <w:r w:rsidR="00BF165B" w:rsidRPr="00C949CB">
        <w:t xml:space="preserve">Rosenbauer, </w:t>
      </w:r>
      <w:r w:rsidR="00A44D70" w:rsidRPr="00C949CB">
        <w:t>1981</w:t>
      </w:r>
      <w:r w:rsidR="00A44D70">
        <w:t xml:space="preserve">. </w:t>
      </w:r>
      <w:r w:rsidR="00BF165B" w:rsidRPr="00C949CB">
        <w:t>R. J., Uranium series dating of human skeletal remains from the del Mar and Sunnyvale sites, California. Science 213, 1003–1005</w:t>
      </w:r>
    </w:p>
    <w:p w14:paraId="03868FCC" w14:textId="54D6FF80" w:rsidR="003707FC" w:rsidRPr="00C949CB" w:rsidRDefault="003707FC" w:rsidP="00D973A2">
      <w:pPr>
        <w:spacing w:line="480" w:lineRule="auto"/>
      </w:pPr>
      <w:r w:rsidRPr="00C949CB">
        <w:t>Blackwell, B., Rutter, N. W., Debénath, A. 1990. Amino acid racemization in mammalian bones and teeth from La Chaise‐de‐Vouthon (Charente), France. Geoarchaeology 5, 121-147</w:t>
      </w:r>
    </w:p>
    <w:p w14:paraId="5714B23B" w14:textId="1D06F24F" w:rsidR="00BD2A76" w:rsidRPr="002F0449" w:rsidRDefault="00BD2A76" w:rsidP="00D973A2">
      <w:pPr>
        <w:spacing w:line="480" w:lineRule="auto"/>
      </w:pPr>
      <w:r w:rsidRPr="002F0449">
        <w:t>Brandon, A. &amp; Sumbler, M. G., 1991. The Balderton Sand and Gravel: Pre-Ipswichian cold stage fluvial deposits near Lincoln, England. Journal of Quaternary Science 6, 117-138</w:t>
      </w:r>
    </w:p>
    <w:p w14:paraId="6B2D7C6A" w14:textId="78DBF1A5" w:rsidR="00490F2E" w:rsidRPr="00C949CB" w:rsidRDefault="00490F2E" w:rsidP="00D973A2">
      <w:pPr>
        <w:spacing w:line="480" w:lineRule="auto"/>
      </w:pPr>
      <w:r w:rsidRPr="00C949CB">
        <w:lastRenderedPageBreak/>
        <w:t>Bravenec, A. D., Ward, K. D., Ward, T. J., 2018. Amino acid racemization and its relation to geochronology and archaeometry. Separation Science 41, 1489–1506</w:t>
      </w:r>
    </w:p>
    <w:p w14:paraId="28D230D1" w14:textId="0DC4757B" w:rsidR="00BD2A76" w:rsidRPr="00327ED7" w:rsidRDefault="00BD2A76" w:rsidP="00D973A2">
      <w:pPr>
        <w:spacing w:line="480" w:lineRule="auto"/>
      </w:pPr>
      <w:r w:rsidRPr="00327ED7">
        <w:t>Bridgland, D. R., 1994. Quaternary of the Thames. (Eds.) Chapman &amp; Hall, London</w:t>
      </w:r>
    </w:p>
    <w:p w14:paraId="44DB9659" w14:textId="2EA87EAE" w:rsidR="00556EA4" w:rsidRPr="00327ED7" w:rsidRDefault="00556EA4" w:rsidP="00D973A2">
      <w:pPr>
        <w:spacing w:line="480" w:lineRule="auto"/>
      </w:pPr>
      <w:r w:rsidRPr="00327ED7">
        <w:t>Bridgland, D.R., Gibbard, P. L., Harding, P., Kemp, R. A., Southgate, G., 1985. New information and results from recent excavations at Barnfield pi</w:t>
      </w:r>
      <w:r w:rsidR="00A44D70">
        <w:t>t, Swanscombe. Quaternary Newsle</w:t>
      </w:r>
      <w:r w:rsidRPr="00327ED7">
        <w:t>tter 46, 25-39</w:t>
      </w:r>
    </w:p>
    <w:p w14:paraId="5C472541" w14:textId="19BB7CCE" w:rsidR="003F277C" w:rsidRPr="00327ED7" w:rsidRDefault="003F277C" w:rsidP="00D973A2">
      <w:pPr>
        <w:spacing w:line="480" w:lineRule="auto"/>
      </w:pPr>
      <w:r w:rsidRPr="00327ED7">
        <w:t>Bridgland, D.R., Howard, A.J., White, M.J., White, T.S., 2014. The Quaternary of the Trent. Oxbow Books, Oxford</w:t>
      </w:r>
    </w:p>
    <w:p w14:paraId="48AFADD2" w14:textId="519B2705" w:rsidR="00E32F6C" w:rsidRPr="00C949CB" w:rsidRDefault="00E32F6C" w:rsidP="00D973A2">
      <w:pPr>
        <w:spacing w:line="480" w:lineRule="auto"/>
      </w:pPr>
      <w:r w:rsidRPr="00327ED7">
        <w:t>Bridgland</w:t>
      </w:r>
      <w:r w:rsidRPr="00C949CB">
        <w:t>, D. R., Howard, A. J., White, M. J., White, T. S., Westaway, R., 2015. New insight into the Quaternary evolution of the River Trent, UK. Proceedings of the Geologists' Association 126, 466-479</w:t>
      </w:r>
    </w:p>
    <w:p w14:paraId="306D0588" w14:textId="48496811" w:rsidR="009108DC" w:rsidRPr="00327ED7" w:rsidRDefault="00327ED7" w:rsidP="00D973A2">
      <w:pPr>
        <w:spacing w:line="480" w:lineRule="auto"/>
      </w:pPr>
      <w:r>
        <w:t>Bright, J. &amp;</w:t>
      </w:r>
      <w:r w:rsidR="009108DC" w:rsidRPr="00327ED7">
        <w:t xml:space="preserve"> Kaufman, D. S., 2011. Amino acid racemization in lacustrine ostracodes, part I: effect of oxidizing pre-treatments on amino acid composition. Quaternary Geochronology 6, 154-173</w:t>
      </w:r>
    </w:p>
    <w:p w14:paraId="4F9242AD" w14:textId="3FAD76D5" w:rsidR="00C92EE4" w:rsidRPr="00C949CB" w:rsidRDefault="00C92EE4" w:rsidP="00D973A2">
      <w:pPr>
        <w:spacing w:line="480" w:lineRule="auto"/>
      </w:pPr>
      <w:r w:rsidRPr="00C949CB">
        <w:t>Brooks, A. S., Hare, P. E., Kokis, J. E., Miller, G. H., Ernst, R. D., Wendorf, F., 1990. Dating Pleistocene Archeological Sites by Protein Diagenesis in Ostrich Eggshell. American Association for the Advancement of Science 248, 60-64</w:t>
      </w:r>
    </w:p>
    <w:p w14:paraId="617A00DB" w14:textId="1FB95F0E" w:rsidR="003707FC" w:rsidRPr="00C949CB" w:rsidRDefault="003707FC" w:rsidP="00D973A2">
      <w:pPr>
        <w:spacing w:line="480" w:lineRule="auto"/>
      </w:pPr>
      <w:r w:rsidRPr="00C949CB">
        <w:t>Canoira, L., García-Martínez, M. J., Llamas, J. F., Ortíz, J. E., Torres, T., 2003. Kinetics of Amino Acid Racemization (Epimerization) in the Dentine of Fossil and Modern Bear Teeth. International Journal of Chemical Kinetics 35, 576-591</w:t>
      </w:r>
    </w:p>
    <w:p w14:paraId="258064EB" w14:textId="78301BB2" w:rsidR="00E32F6C" w:rsidRPr="00C949CB" w:rsidRDefault="00E32F6C" w:rsidP="00D973A2">
      <w:pPr>
        <w:spacing w:line="480" w:lineRule="auto"/>
      </w:pPr>
      <w:r w:rsidRPr="00C949CB">
        <w:t>Chandler, R. H., 1914. The Pleistocene Deposits of Crayford. Proceeding of the Geological Association 25, 61 - 71</w:t>
      </w:r>
    </w:p>
    <w:p w14:paraId="207FB238" w14:textId="2D4E25B5" w:rsidR="005C0E4C" w:rsidRDefault="005C0E4C" w:rsidP="00D973A2">
      <w:pPr>
        <w:spacing w:line="480" w:lineRule="auto"/>
      </w:pPr>
      <w:r w:rsidRPr="00C949CB">
        <w:t>Clarke, S. J., Murray-Wallace, C. V., 2006. Mathematical expressions used in amino acid racemization geochronology: a review. Quaternary Geochronology 1, 261-278</w:t>
      </w:r>
    </w:p>
    <w:p w14:paraId="2A096BA5" w14:textId="75B0C10E" w:rsidR="00ED2598" w:rsidRPr="00C949CB" w:rsidRDefault="00ED2598" w:rsidP="00D973A2">
      <w:pPr>
        <w:spacing w:line="480" w:lineRule="auto"/>
      </w:pPr>
      <w:r w:rsidRPr="005A36AE">
        <w:lastRenderedPageBreak/>
        <w:t>Collins, M. J. &amp; Riley, M. S., 2000. Amino acid racemization in biominerals, the impact of protein degradation and loss. In: Goodfriend, G. A., Collins, M. J., Fogel, M. L., Macko, S. A., Wehmiller, J. F. (Eds.), Perspectives in Amino Acid and Protein Geochemistry. Oxford University Press, 120–142</w:t>
      </w:r>
    </w:p>
    <w:p w14:paraId="6FC5C70B" w14:textId="28EF573C" w:rsidR="003707FC" w:rsidRDefault="003707FC" w:rsidP="00D973A2">
      <w:pPr>
        <w:spacing w:line="480" w:lineRule="auto"/>
      </w:pPr>
      <w:r w:rsidRPr="00327ED7">
        <w:t>Collins, M. J., Waite, E. R., van Duin, A C., 1999. Predicting protein decomposition: the case of aspartic-acid racemization kinetics. Philosophical Trans</w:t>
      </w:r>
      <w:r w:rsidR="00A44D70">
        <w:t>actions of the Royal Society B</w:t>
      </w:r>
      <w:r w:rsidR="006148A1">
        <w:t xml:space="preserve"> Biological Sciences</w:t>
      </w:r>
      <w:r w:rsidR="00A44D70">
        <w:t xml:space="preserve"> </w:t>
      </w:r>
      <w:r w:rsidRPr="00327ED7">
        <w:t>354, 51-64</w:t>
      </w:r>
    </w:p>
    <w:p w14:paraId="3144A723" w14:textId="70C6901B" w:rsidR="0036399D" w:rsidRPr="00327ED7" w:rsidRDefault="0036399D" w:rsidP="00D973A2">
      <w:pPr>
        <w:spacing w:line="480" w:lineRule="auto"/>
      </w:pPr>
      <w:r w:rsidRPr="00C949CB">
        <w:t>Collins, M. J., Penkman, K. E. H., Rohland, N., Shapiro, B., Dobberstein, R. C., Ritz-Timme, S., Hofreiter, M., 2009. Is amino acid racemization a useful tool for screening for ancient DNA in bone? Proceedi</w:t>
      </w:r>
      <w:r>
        <w:t>ngs of the Royal society B</w:t>
      </w:r>
      <w:r w:rsidR="006148A1">
        <w:t xml:space="preserve"> 276</w:t>
      </w:r>
      <w:r>
        <w:t>. 1-7</w:t>
      </w:r>
    </w:p>
    <w:p w14:paraId="3B6E5CF2" w14:textId="251D4EA6" w:rsidR="00E32F6C" w:rsidRPr="00C949CB" w:rsidRDefault="00E32F6C" w:rsidP="00D973A2">
      <w:pPr>
        <w:spacing w:line="480" w:lineRule="auto"/>
      </w:pPr>
      <w:r w:rsidRPr="00C949CB">
        <w:t>Coope, G. R., 2001. Biostratigraphical distinction of interglacial coleopteran assemblages from southern Britain attributed to Oxygen Isotope Stages 5e and 7. Quaternary Science Reviews 20, 1717-1722</w:t>
      </w:r>
    </w:p>
    <w:p w14:paraId="1171D58E" w14:textId="77777777" w:rsidR="009D520E" w:rsidRPr="00C949CB" w:rsidRDefault="009D520E" w:rsidP="00D973A2">
      <w:pPr>
        <w:spacing w:line="480" w:lineRule="auto"/>
      </w:pPr>
      <w:r w:rsidRPr="00C949CB">
        <w:t xml:space="preserve">Crenshaw, M. A., 1972. The soluble matrix from </w:t>
      </w:r>
      <w:r w:rsidRPr="00A44D70">
        <w:rPr>
          <w:i/>
        </w:rPr>
        <w:t>Mercenaria mercenaria</w:t>
      </w:r>
      <w:r w:rsidRPr="00C949CB">
        <w:t xml:space="preserve"> shell. Biomineralisation 6, 6-11</w:t>
      </w:r>
    </w:p>
    <w:p w14:paraId="571A5312" w14:textId="39E41A2F" w:rsidR="009D520E" w:rsidRPr="00C949CB" w:rsidRDefault="009D520E" w:rsidP="00D973A2">
      <w:pPr>
        <w:spacing w:line="480" w:lineRule="auto"/>
      </w:pPr>
      <w:r w:rsidRPr="00C949CB">
        <w:t xml:space="preserve">Crisp, M., Demarchi, B., Collins, M., Morgan-Williams, M., Pilgrim, E., Penkman, K., 2013. Isolation of the intra-crystalline proteins and kinetic studies in </w:t>
      </w:r>
      <w:r w:rsidRPr="006148A1">
        <w:rPr>
          <w:i/>
        </w:rPr>
        <w:t>Struthio camelus</w:t>
      </w:r>
      <w:r w:rsidRPr="00C949CB">
        <w:t xml:space="preserve"> (ostrich) eggshell for amino acid geochronology. Quaternary Geochronology 16, 110-128.</w:t>
      </w:r>
    </w:p>
    <w:p w14:paraId="7ECD4A9F" w14:textId="7A2BB878" w:rsidR="00762243" w:rsidRPr="00AF38D0" w:rsidRDefault="00762243" w:rsidP="00D973A2">
      <w:pPr>
        <w:spacing w:line="480" w:lineRule="auto"/>
      </w:pPr>
      <w:r w:rsidRPr="00AF38D0">
        <w:t xml:space="preserve">Demarchi, B., Rogers, K. Fa, D. A., Finlayson, C. J., Milner, N., Penkman, K. E. H., 2013a. Intra-crystalline protein diagenesis (IcPD) in </w:t>
      </w:r>
      <w:r w:rsidRPr="00A44D70">
        <w:rPr>
          <w:i/>
        </w:rPr>
        <w:t>Patella vulgata</w:t>
      </w:r>
      <w:r w:rsidRPr="00AF38D0">
        <w:t>. Part I: Isolation and testing of the closed system. Quaternary Geochronology 16, 144-157.</w:t>
      </w:r>
    </w:p>
    <w:p w14:paraId="27F1B301" w14:textId="3DE3B2A9" w:rsidR="00EB6DCE" w:rsidRPr="00AF38D0" w:rsidRDefault="00EB6DCE" w:rsidP="00D973A2">
      <w:pPr>
        <w:spacing w:line="480" w:lineRule="auto"/>
      </w:pPr>
      <w:r w:rsidRPr="00AF38D0">
        <w:t>Demarchi, B., Collins, M., Bergström, E., Dowle, A., Penkman, K., Tho</w:t>
      </w:r>
      <w:r w:rsidR="00762243" w:rsidRPr="00AF38D0">
        <w:t>mas-Oates, J., Wilson, J., 2013b</w:t>
      </w:r>
      <w:r w:rsidRPr="00AF38D0">
        <w:t>. New experimental evidence for in-chain amino acid racemization of serine in a model peptide. Analytical Chemistry 85, 5835-5842</w:t>
      </w:r>
    </w:p>
    <w:p w14:paraId="3707EF95" w14:textId="77777777" w:rsidR="009D520E" w:rsidRPr="00AF38D0" w:rsidRDefault="009D520E" w:rsidP="00D973A2">
      <w:pPr>
        <w:spacing w:line="480" w:lineRule="auto"/>
      </w:pPr>
      <w:r w:rsidRPr="00AF38D0">
        <w:lastRenderedPageBreak/>
        <w:t>Demarchi, B., Collins, M. J., Tomiak, P. J., Davies, B. J., Penkman, K. E. H., 2013</w:t>
      </w:r>
      <w:r w:rsidR="00EB6DCE" w:rsidRPr="00AF38D0">
        <w:t>c</w:t>
      </w:r>
      <w:r w:rsidRPr="00AF38D0">
        <w:t xml:space="preserve">. Intra-crystalline protein diagenesis (IcPD) in </w:t>
      </w:r>
      <w:r w:rsidRPr="006148A1">
        <w:rPr>
          <w:i/>
        </w:rPr>
        <w:t>Patella vulgata</w:t>
      </w:r>
      <w:r w:rsidRPr="00AF38D0">
        <w:t>. Part II: breakdown and temperature sensitivity. Quaternary Geochronology 16, 158-172</w:t>
      </w:r>
    </w:p>
    <w:p w14:paraId="467EF37B" w14:textId="67786875" w:rsidR="009C761F" w:rsidRPr="00C949CB" w:rsidRDefault="009C761F" w:rsidP="00D973A2">
      <w:pPr>
        <w:spacing w:line="480" w:lineRule="auto"/>
      </w:pPr>
      <w:r w:rsidRPr="00C949CB">
        <w:t>Dirks, P. H. G. M., Roberts, Eric M., Hilbert-Wolf, H., Kramers, J. D., Hawks, J., Dosseto, A., Duval,</w:t>
      </w:r>
      <w:r w:rsidR="00753080">
        <w:t xml:space="preserve"> M., Elliott, M., Evans, M., Gr</w:t>
      </w:r>
      <w:r w:rsidR="00753080">
        <w:rPr>
          <w:rFonts w:cstheme="minorHAnsi"/>
        </w:rPr>
        <w:t>ü</w:t>
      </w:r>
      <w:r w:rsidRPr="00C949CB">
        <w:t xml:space="preserve">n, R., Hellstrom, J., Herries, A. I. R., Joannes-Boyau, R., Makhubela, T. V., Placzek, C. J., Robbins, J., Spandler, C., Wiersma, J., Woodhead, J., Berger, L. R., 2017. The age of </w:t>
      </w:r>
      <w:r w:rsidRPr="006148A1">
        <w:rPr>
          <w:i/>
        </w:rPr>
        <w:t>homo naledi</w:t>
      </w:r>
      <w:r w:rsidRPr="00C949CB">
        <w:t xml:space="preserve"> and associated sediments in the rising star cave, South Africa. eLife e24231</w:t>
      </w:r>
    </w:p>
    <w:p w14:paraId="6BF3FCCC" w14:textId="311FF641" w:rsidR="00286E91" w:rsidRPr="00C949CB" w:rsidRDefault="009C761F" w:rsidP="00D973A2">
      <w:pPr>
        <w:spacing w:line="480" w:lineRule="auto"/>
      </w:pPr>
      <w:r w:rsidRPr="00C949CB">
        <w:t>Duval, M., 2015. Evaluating the accuracy of ESR dose determination of pseudo-Early Pleistocene fossil tooth enamel samples using dose recovery tests. Radiation Measurements 79, 24-32</w:t>
      </w:r>
    </w:p>
    <w:p w14:paraId="7AC8F345" w14:textId="77777777" w:rsidR="00385293" w:rsidRPr="00C949CB" w:rsidRDefault="00385293" w:rsidP="00D973A2">
      <w:pPr>
        <w:spacing w:line="480" w:lineRule="auto"/>
      </w:pPr>
      <w:r w:rsidRPr="00C949CB">
        <w:t>Frouin, M., Lahaye, C., Valladas, H., Higham, T., Debénath, A., Delagnes, A., 2017. Dating the Middle Paleolithic deposits of La Quina Amont (Charente, France) using luminescence methods. Journal of Human Evolution 109, 30-45</w:t>
      </w:r>
    </w:p>
    <w:p w14:paraId="0A299BF3" w14:textId="77828116" w:rsidR="00227F0E" w:rsidRDefault="00227F0E" w:rsidP="00D973A2">
      <w:pPr>
        <w:spacing w:line="480" w:lineRule="auto"/>
      </w:pPr>
      <w:r w:rsidRPr="002375D6">
        <w:t>Garot, E., Couture-Veschambre, C., Manton, D., Rodriguez, V., Lefrais, Y., Rouas, P., 2007. Diagnostic guide enabling distinction between taphonomic stains and enamel hypomineralisation in an archaeological context. Arc</w:t>
      </w:r>
      <w:r w:rsidR="00190DF0" w:rsidRPr="002375D6">
        <w:t>hives of Oral Biology 74, 28-36</w:t>
      </w:r>
    </w:p>
    <w:p w14:paraId="649F21DA" w14:textId="21B73D43" w:rsidR="00B4199D" w:rsidRPr="002375D6" w:rsidRDefault="00B4199D" w:rsidP="00D973A2">
      <w:pPr>
        <w:spacing w:line="480" w:lineRule="auto"/>
      </w:pPr>
      <w:r>
        <w:t>Gash, A. E., Tillotson, T. M., Satcher, J. H.,  Hrubesh, L W., Simpson, R. L., 2001. New sol-gel synthetic route to transition and main-group metal oxide aerogels using inorganic salt precursors. Journal of Non-Crystalline Solids 285, 22-28</w:t>
      </w:r>
    </w:p>
    <w:p w14:paraId="3543B618" w14:textId="5B10C818" w:rsidR="00BD2A76" w:rsidRPr="00C949CB" w:rsidRDefault="00BD2A76" w:rsidP="00D973A2">
      <w:pPr>
        <w:spacing w:line="480" w:lineRule="auto"/>
        <w:rPr>
          <w:bCs/>
        </w:rPr>
      </w:pPr>
      <w:r w:rsidRPr="00C949CB">
        <w:rPr>
          <w:bCs/>
        </w:rPr>
        <w:t>Girling, M. A., 1974. Evidence from Lincolnshire of the age and intensity of the Mid-Devensian temperate episode. Nature 250, 270</w:t>
      </w:r>
    </w:p>
    <w:p w14:paraId="1E4EEF71" w14:textId="040D4E00" w:rsidR="009D520E" w:rsidRPr="00C949CB" w:rsidRDefault="009D520E" w:rsidP="00D973A2">
      <w:pPr>
        <w:spacing w:line="480" w:lineRule="auto"/>
      </w:pPr>
      <w:r w:rsidRPr="00C949CB">
        <w:t>Gries, K., Kröger, R., Kübel, C., Fritz, M., Rosenauer, A., 2009. Investigations of voids in the aragonite platelets of nacre. Acta Biomaterialia 5, 3038-3044</w:t>
      </w:r>
    </w:p>
    <w:p w14:paraId="0D760DD3" w14:textId="1D4AAB44" w:rsidR="00DF1905" w:rsidRPr="00C949CB" w:rsidRDefault="00DF1905" w:rsidP="00D973A2">
      <w:pPr>
        <w:spacing w:line="480" w:lineRule="auto"/>
      </w:pPr>
      <w:r w:rsidRPr="00C949CB">
        <w:t xml:space="preserve">Griffin, R., 2006. Application of amino acid racemization in enamel to the age estimation of age at death of archaeological remains. PhD Thesis.  </w:t>
      </w:r>
    </w:p>
    <w:p w14:paraId="54990580" w14:textId="741DB384" w:rsidR="002D4183" w:rsidRPr="00C949CB" w:rsidRDefault="00C949CB" w:rsidP="00D973A2">
      <w:pPr>
        <w:spacing w:line="480" w:lineRule="auto"/>
      </w:pPr>
      <w:r w:rsidRPr="00C949CB">
        <w:lastRenderedPageBreak/>
        <w:t>Grü</w:t>
      </w:r>
      <w:r w:rsidR="002D4183" w:rsidRPr="00C949CB">
        <w:t>n, R</w:t>
      </w:r>
      <w:r w:rsidR="006F493A" w:rsidRPr="00C949CB">
        <w:t>., 1991. Appendix 5. Electron spin resonance age estimates on elephant teeth from the Balderton Sand and Gravel. In: Brandon, A. &amp; Sumbler, M. G. The Balderton Sand and Gravel: Pre-Ipswichian cold stage fluvial deposits near Lincoln, England. Journal of Quaternary Science 6, 135-136</w:t>
      </w:r>
    </w:p>
    <w:p w14:paraId="554484D0" w14:textId="765AA216" w:rsidR="009C761F" w:rsidRPr="00C949CB" w:rsidRDefault="00C949CB" w:rsidP="00D973A2">
      <w:pPr>
        <w:spacing w:line="480" w:lineRule="auto"/>
      </w:pPr>
      <w:r w:rsidRPr="00C949CB">
        <w:t>Grü</w:t>
      </w:r>
      <w:r w:rsidR="009C761F" w:rsidRPr="00C949CB">
        <w:t>n, R., Aubert, M., Hellstrom, J., Duval, M., 2010. The challenge of direct dating old human fossils. Quaternary International 223-224, 87-93</w:t>
      </w:r>
    </w:p>
    <w:p w14:paraId="40A7F355" w14:textId="121D3E43" w:rsidR="00D73111" w:rsidRPr="00C949CB" w:rsidRDefault="00D73111" w:rsidP="00D973A2">
      <w:pPr>
        <w:spacing w:line="480" w:lineRule="auto"/>
      </w:pPr>
      <w:r w:rsidRPr="00C949CB">
        <w:t>Hamblin, R. J. O., Moorlock, B. S. P., Booth, S. J., Jeffery, D. H., Morigi, A. N., 1997. The Red Crag and Norwich Crag formations in eastern Suffolk. Proceedings of the Geologists' Association 108, 11-23</w:t>
      </w:r>
    </w:p>
    <w:p w14:paraId="36B91DF4" w14:textId="691AA337" w:rsidR="00B4199D" w:rsidRDefault="002345C0" w:rsidP="00D973A2">
      <w:pPr>
        <w:spacing w:line="480" w:lineRule="auto"/>
      </w:pPr>
      <w:r w:rsidRPr="00C949CB">
        <w:t xml:space="preserve">Hare, P. E., 1988. Organic geochemistry of bone and its relation to the survival of bone in the natural environment. In: Behrensmeyer, A. K. &amp; Hill, A. P., </w:t>
      </w:r>
      <w:r w:rsidR="00490F2E" w:rsidRPr="00C949CB">
        <w:t>Fos</w:t>
      </w:r>
      <w:r w:rsidR="006148A1">
        <w:t>sils in the making: Vertebrate t</w:t>
      </w:r>
      <w:r w:rsidR="00490F2E" w:rsidRPr="00C949CB">
        <w:t>aphonomy and paleoeco</w:t>
      </w:r>
      <w:r w:rsidR="00327ED7">
        <w:t xml:space="preserve">logy. The University </w:t>
      </w:r>
      <w:r w:rsidR="00B4199D">
        <w:t>of Chicago Press</w:t>
      </w:r>
    </w:p>
    <w:p w14:paraId="06EA3AD4" w14:textId="3BD22D51" w:rsidR="002345C0" w:rsidRPr="00C949CB" w:rsidRDefault="00C229E3" w:rsidP="00D973A2">
      <w:pPr>
        <w:spacing w:line="480" w:lineRule="auto"/>
      </w:pPr>
      <w:r>
        <w:t>Hare, P.E. &amp;</w:t>
      </w:r>
      <w:r w:rsidR="00B4199D" w:rsidRPr="00677185">
        <w:t xml:space="preserve"> Mitterer, R.M., 1967. Non-protein amino acids in fossil shells. Carnegie Institution of Washington 65, 362—364</w:t>
      </w:r>
      <w:r w:rsidR="00490F2E" w:rsidRPr="00C949CB">
        <w:t xml:space="preserve"> </w:t>
      </w:r>
    </w:p>
    <w:p w14:paraId="062EE092" w14:textId="77777777" w:rsidR="009C761F" w:rsidRPr="00C949CB" w:rsidRDefault="009C761F" w:rsidP="00D973A2">
      <w:pPr>
        <w:spacing w:line="480" w:lineRule="auto"/>
      </w:pPr>
      <w:r w:rsidRPr="00C949CB">
        <w:t>Hendy, E. J., Tomiak, P. J., Collins, M. J., Hellstrom, J., Tudhope, A. W., Lough, J. M., Penkman, K. E. H., 2012. Assessing amino acid racemization variability in coral intra-crystalline protein for geochronological applications. Geochimica et Cosmochimica Acta 86, 338-353</w:t>
      </w:r>
    </w:p>
    <w:p w14:paraId="4F69E89A" w14:textId="082ECE47" w:rsidR="009C761F" w:rsidRPr="00C949CB" w:rsidRDefault="009C761F" w:rsidP="00D973A2">
      <w:pPr>
        <w:spacing w:line="480" w:lineRule="auto"/>
      </w:pPr>
      <w:r w:rsidRPr="00C949CB">
        <w:t>Hershkovitz, I., Weber,</w:t>
      </w:r>
      <w:r w:rsidR="00753080">
        <w:t xml:space="preserve"> G. W., Quam, R., Duval, M., Gr</w:t>
      </w:r>
      <w:r w:rsidR="00753080">
        <w:rPr>
          <w:rFonts w:cstheme="minorHAnsi"/>
        </w:rPr>
        <w:t>ü</w:t>
      </w:r>
      <w:r w:rsidRPr="00C949CB">
        <w:t>n, R., Kinsley, L., Ayalon, A., Bar-Mattews, M., Valladas, H., Mercier, N., Arsuaga, J. L., Martinon-Torres, M., Bermudez de Castro, J. M., Fornai, C., Martin-Frances, L., Sarig, R., May, H., Krenn, V. A., Slon, V., Rodriguez, L., Garcia, R., Lorenzo, C., Carretero, J. M., Frumkin, A., Shahack-Gross, R., Mayer, D. E. B., Cui, Y., Wu, X., Peled, N., Groman-Yaroslavski, I., Weissbrod, L., Yeshurun, R., Tsatskin, A., Zaidner, Y., Weinstein-Evron, M., 2018. The earliest modern humans outside Africa. Science 359, 456-459</w:t>
      </w:r>
    </w:p>
    <w:p w14:paraId="269D0A59" w14:textId="56E8CB33" w:rsidR="00E32F6C" w:rsidRDefault="00E32F6C" w:rsidP="00D973A2">
      <w:pPr>
        <w:spacing w:line="480" w:lineRule="auto"/>
      </w:pPr>
      <w:r w:rsidRPr="00C949CB">
        <w:lastRenderedPageBreak/>
        <w:t>Holyoak, D. T. and Preece R. C., 1985. Late Pleistocene Interglacial deposits at Tattershall, Lincolnshire. Philosophical Transactions of the</w:t>
      </w:r>
      <w:r w:rsidR="006148A1">
        <w:t xml:space="preserve"> Royal Society of London</w:t>
      </w:r>
      <w:r w:rsidRPr="00C949CB">
        <w:t xml:space="preserve"> B, Biological Sciences 311, 1149, 193-236</w:t>
      </w:r>
    </w:p>
    <w:p w14:paraId="093CD090" w14:textId="580E2858" w:rsidR="00B4199D" w:rsidRPr="00C949CB" w:rsidRDefault="00B4199D" w:rsidP="00D973A2">
      <w:pPr>
        <w:spacing w:line="480" w:lineRule="auto"/>
      </w:pPr>
      <w:r>
        <w:t>Ingalls, A. E., Lee, C., Druffel, E. R. M., 2003. Preservation of organic matter in mound-forming coral skeletons. Geochimica et Cosmochimica Acta 67, 2827-2841</w:t>
      </w:r>
    </w:p>
    <w:p w14:paraId="2D0D3230" w14:textId="77777777" w:rsidR="00385293" w:rsidRPr="00C949CB" w:rsidRDefault="00385293" w:rsidP="00D973A2">
      <w:pPr>
        <w:spacing w:line="480" w:lineRule="auto"/>
      </w:pPr>
      <w:r w:rsidRPr="00C949CB">
        <w:t>Jacobi, R. M., Higham, T. F G., Bronk R. C., 2006. AMS radiocarbon dating of Middle and Upper Palaeolithic bone in the British Isles: Improved reliability using ultrafiltration. Journal of Quaternary Science 21, 557-573</w:t>
      </w:r>
    </w:p>
    <w:p w14:paraId="6E4B37E6" w14:textId="0292CF53" w:rsidR="00AC77B9" w:rsidRDefault="00AC77B9" w:rsidP="00D973A2">
      <w:pPr>
        <w:spacing w:line="480" w:lineRule="auto"/>
      </w:pPr>
      <w:r w:rsidRPr="00C949CB">
        <w:t>Kaufman, D. S., 2000. Amino acid racemization in ostracodes. In: Goodfriend, G. A., Collins, M. J., Fogel, M. L., Macko, S. A., Wehmiller, J. F. (Eds.), Perspectives in Amino Acid and Protein Geochemistry. Oxford University Press, New York, 145-160</w:t>
      </w:r>
    </w:p>
    <w:p w14:paraId="55285727" w14:textId="531642F1" w:rsidR="00D96A59" w:rsidRPr="00D96A59" w:rsidRDefault="00D96A59" w:rsidP="00D973A2">
      <w:pPr>
        <w:spacing w:line="480" w:lineRule="auto"/>
        <w:rPr>
          <w:b/>
          <w:bCs/>
        </w:rPr>
      </w:pPr>
      <w:r>
        <w:t xml:space="preserve">Kaufman, D. S., 2003. </w:t>
      </w:r>
      <w:r w:rsidRPr="00D96A59">
        <w:rPr>
          <w:bCs/>
        </w:rPr>
        <w:t>Amino acid paleothermometry of Quaternary ostracodes from the Bonneville Basin, Utah</w:t>
      </w:r>
      <w:r>
        <w:rPr>
          <w:b/>
          <w:bCs/>
        </w:rPr>
        <w:t xml:space="preserve">. </w:t>
      </w:r>
      <w:r w:rsidRPr="00D96A59">
        <w:rPr>
          <w:bCs/>
        </w:rPr>
        <w:t>Quaternary Science Reviews</w:t>
      </w:r>
      <w:r>
        <w:rPr>
          <w:bCs/>
        </w:rPr>
        <w:t xml:space="preserve"> 22, 899-914</w:t>
      </w:r>
    </w:p>
    <w:p w14:paraId="7113628A" w14:textId="7A1C6D7F" w:rsidR="00762243" w:rsidRPr="00C949CB" w:rsidRDefault="00762243" w:rsidP="00D973A2">
      <w:pPr>
        <w:spacing w:line="480" w:lineRule="auto"/>
      </w:pPr>
      <w:r w:rsidRPr="00C949CB">
        <w:t xml:space="preserve">Kaufman, D. S. </w:t>
      </w:r>
      <w:r w:rsidR="00631CF4">
        <w:t xml:space="preserve">and </w:t>
      </w:r>
      <w:r w:rsidRPr="00C949CB">
        <w:t>Manley, W. F., 1998. A new procedure for determining DL amino acid ratios in fossils using reverse phase liquid chromatography. Quaternary Science Reviews 17, 987-1000</w:t>
      </w:r>
    </w:p>
    <w:p w14:paraId="574FECA8" w14:textId="3AEF2AEA" w:rsidR="00E32F6C" w:rsidRDefault="00631CF4" w:rsidP="00D973A2">
      <w:pPr>
        <w:spacing w:line="480" w:lineRule="auto"/>
      </w:pPr>
      <w:r>
        <w:t>King, W. B.R. and</w:t>
      </w:r>
      <w:r w:rsidR="00C949CB">
        <w:t xml:space="preserve"> </w:t>
      </w:r>
      <w:r w:rsidR="00E32F6C" w:rsidRPr="00C949CB">
        <w:t>Oakley, K. P., 1936. The Pleistocene Succession in the Lower parts of the Thames Valley. Proceedings of the Prehistoric Society 2, 52-76</w:t>
      </w:r>
    </w:p>
    <w:p w14:paraId="044E2881" w14:textId="34CD96D7" w:rsidR="00631CF4" w:rsidRDefault="00631CF4" w:rsidP="00D973A2">
      <w:pPr>
        <w:spacing w:line="480" w:lineRule="auto"/>
      </w:pPr>
      <w:r>
        <w:t>Kriausakul, N. and</w:t>
      </w:r>
      <w:r w:rsidRPr="00494907">
        <w:t xml:space="preserve"> Mitterer, R. M., 1978. Isoleucine epimerization in peptides and proteins: kinetic factors and application to fossil p</w:t>
      </w:r>
      <w:r>
        <w:t>roteins. Science 201, 1011-1014</w:t>
      </w:r>
    </w:p>
    <w:p w14:paraId="14620284" w14:textId="2792C4A0" w:rsidR="00C949CB" w:rsidRPr="00C949CB" w:rsidRDefault="00C949CB" w:rsidP="00D973A2">
      <w:pPr>
        <w:spacing w:line="480" w:lineRule="auto"/>
        <w:rPr>
          <w:b/>
          <w:bCs/>
        </w:rPr>
      </w:pPr>
      <w:bookmarkStart w:id="136" w:name="_Hlk515021748"/>
      <w:r w:rsidRPr="00C949CB">
        <w:t xml:space="preserve">Lister, A. M., 1993. </w:t>
      </w:r>
      <w:r w:rsidRPr="00C949CB">
        <w:rPr>
          <w:bCs/>
        </w:rPr>
        <w:t>The stratigraphical significance of deer species in the Cromer forest‐bed formation. Journal of Quaternary Science 8, 95-108</w:t>
      </w:r>
      <w:bookmarkEnd w:id="136"/>
    </w:p>
    <w:p w14:paraId="7DCED13D" w14:textId="5EB9B06E" w:rsidR="00E32F6C" w:rsidRPr="00C949CB" w:rsidRDefault="00E32F6C" w:rsidP="00D973A2">
      <w:pPr>
        <w:spacing w:line="480" w:lineRule="auto"/>
      </w:pPr>
      <w:r w:rsidRPr="00C949CB">
        <w:t>Lister, A. M., 1996. The stratigraphical interpretation of large mammal remains from the Cromer Forest-bed Formation. In</w:t>
      </w:r>
      <w:r w:rsidR="00306783" w:rsidRPr="00C949CB">
        <w:t>:</w:t>
      </w:r>
      <w:r w:rsidRPr="00C949CB">
        <w:t xml:space="preserve"> The Early Middle Pleistocene in Europe ed. 25-44. Rotterdam</w:t>
      </w:r>
    </w:p>
    <w:p w14:paraId="403920F6" w14:textId="1E1E7CAD" w:rsidR="00E32F6C" w:rsidRPr="00C949CB" w:rsidRDefault="00E32F6C" w:rsidP="00D973A2">
      <w:pPr>
        <w:spacing w:line="480" w:lineRule="auto"/>
      </w:pPr>
      <w:r w:rsidRPr="00C949CB">
        <w:lastRenderedPageBreak/>
        <w:t>Lister, A. M., 1998. The age of Early Plistocene mammal faunas from the 'Weybourne Crag' and Cromer Forest-bed Formation (Norfolk, England). Mededelingen Nederlands Instituut voor Toegepaste Geowetenschappen 60, 271-280</w:t>
      </w:r>
    </w:p>
    <w:p w14:paraId="0650D7CD" w14:textId="1889AF5B" w:rsidR="00762243" w:rsidRPr="00494907" w:rsidRDefault="00631CF4" w:rsidP="00D973A2">
      <w:pPr>
        <w:spacing w:line="480" w:lineRule="auto"/>
      </w:pPr>
      <w:r>
        <w:t>Lister, A. M. and</w:t>
      </w:r>
      <w:r w:rsidR="00762243" w:rsidRPr="00494907">
        <w:t xml:space="preserve"> Brandon, A., 1991. A pre-Ipswichian cold stage mammalian fauna from the Balderton Sand and Gravel, Lincolnshire, England. Journal of Quaternary Science 6, 139-157</w:t>
      </w:r>
    </w:p>
    <w:p w14:paraId="2BD046DF" w14:textId="77777777" w:rsidR="00385293" w:rsidRPr="00494907" w:rsidRDefault="00385293" w:rsidP="00D973A2">
      <w:pPr>
        <w:spacing w:line="480" w:lineRule="auto"/>
      </w:pPr>
      <w:r w:rsidRPr="00494907">
        <w:t>MacPhee, R. D. E., Tikhonov, A. N., Mol, D., de Marliave, C., van der Plicht, H., Greenwood, A. D., 2002. Radiocarbon Chronologies and Extinction Dynamics of the Late Quaternary Mammalian Megafauna of the Taimyr Peninsula, Russian Federation. Journal of Archaeological Science 29, 1017-1042</w:t>
      </w:r>
    </w:p>
    <w:p w14:paraId="703B94F4" w14:textId="77777777" w:rsidR="00AC77B9" w:rsidRPr="00494907" w:rsidRDefault="00AC77B9" w:rsidP="00D973A2">
      <w:pPr>
        <w:spacing w:line="480" w:lineRule="auto"/>
      </w:pPr>
      <w:r w:rsidRPr="00494907">
        <w:t>Manley, W. F., Miller, G. H., Czywczynski, J., 2000. Kinetics of aspartic acid racemization in Mya and Hiatella: modelling age and palaeotemperature of high- latitude Quaternary molluscs. In: Goodfriend, G. A., Collins, M. J., Fogel, M. L., Macko, S. A., Wehmiller, J. F. (Eds.), Perspectives in Amino Acid and Protein Geochemistry. Oxford University Press, New York, 120-141</w:t>
      </w:r>
    </w:p>
    <w:p w14:paraId="38CE3A78" w14:textId="0A76E6A1" w:rsidR="00190DF0" w:rsidRDefault="00190DF0" w:rsidP="00D973A2">
      <w:pPr>
        <w:spacing w:line="480" w:lineRule="auto"/>
      </w:pPr>
      <w:r w:rsidRPr="00494907">
        <w:t>Margolis, H. C., Beniash, E., Fowler, C. E., 2006. Role of macromolecular assembly of enamel matrix proteins in enamel formation. Journal of Dentistry Research 85, 775-793</w:t>
      </w:r>
    </w:p>
    <w:p w14:paraId="0E7A6437" w14:textId="3EBCCE78" w:rsidR="00B4199D" w:rsidRPr="00494907" w:rsidRDefault="00B4199D" w:rsidP="00D973A2">
      <w:pPr>
        <w:spacing w:line="480" w:lineRule="auto"/>
      </w:pPr>
      <w:r>
        <w:t>Marin, F., Luquet, G., Marie, B., Medakovic, D., 2008. Molluscan Shell Proteins: Primary Structure, Origin, and Evolution. Current Topics in Developmental Biology 80, 209-276</w:t>
      </w:r>
    </w:p>
    <w:p w14:paraId="1B4E1A5A" w14:textId="5468492F" w:rsidR="00BF165B" w:rsidRPr="002F0449" w:rsidRDefault="00BF165B" w:rsidP="00D973A2">
      <w:pPr>
        <w:spacing w:line="480" w:lineRule="auto"/>
        <w:rPr>
          <w:highlight w:val="lightGray"/>
        </w:rPr>
      </w:pPr>
      <w:r w:rsidRPr="00494907">
        <w:t xml:space="preserve">Marshall, E., </w:t>
      </w:r>
      <w:r w:rsidR="00494907">
        <w:t xml:space="preserve">1990. </w:t>
      </w:r>
      <w:r w:rsidRPr="00494907">
        <w:t xml:space="preserve">Racemization dating: </w:t>
      </w:r>
      <w:r w:rsidR="00494907">
        <w:t>great expectations. Science</w:t>
      </w:r>
      <w:r w:rsidRPr="00494907">
        <w:t xml:space="preserve"> 247, 799</w:t>
      </w:r>
    </w:p>
    <w:p w14:paraId="002F261D" w14:textId="2CF2D881" w:rsidR="00E32F6C" w:rsidRPr="00494907" w:rsidRDefault="00494907" w:rsidP="00D973A2">
      <w:pPr>
        <w:spacing w:line="480" w:lineRule="auto"/>
      </w:pPr>
      <w:r w:rsidRPr="00494907">
        <w:t>Meijer, T. &amp;</w:t>
      </w:r>
      <w:r w:rsidR="00E32F6C" w:rsidRPr="00494907">
        <w:t xml:space="preserve"> Preece, R. C., 2000. A review of the occurrence of </w:t>
      </w:r>
      <w:r w:rsidR="00E32F6C" w:rsidRPr="00494907">
        <w:rPr>
          <w:i/>
          <w:iCs/>
        </w:rPr>
        <w:t xml:space="preserve">Corbicula </w:t>
      </w:r>
      <w:r w:rsidR="00E32F6C" w:rsidRPr="00494907">
        <w:t xml:space="preserve">in the Pleistocene of North-West Europe. </w:t>
      </w:r>
      <w:r w:rsidR="00E32F6C" w:rsidRPr="00494907">
        <w:rPr>
          <w:iCs/>
        </w:rPr>
        <w:t>Geologie en Mijnbouw/Netherlands Journal of Geosciences</w:t>
      </w:r>
      <w:r w:rsidR="00E32F6C" w:rsidRPr="00494907">
        <w:rPr>
          <w:i/>
          <w:iCs/>
        </w:rPr>
        <w:t xml:space="preserve"> </w:t>
      </w:r>
      <w:r w:rsidR="00E32F6C" w:rsidRPr="00494907">
        <w:rPr>
          <w:bCs/>
        </w:rPr>
        <w:t>79</w:t>
      </w:r>
      <w:r w:rsidR="00E32F6C" w:rsidRPr="00494907">
        <w:rPr>
          <w:b/>
          <w:bCs/>
        </w:rPr>
        <w:t xml:space="preserve">, </w:t>
      </w:r>
      <w:r w:rsidR="00E32F6C" w:rsidRPr="00494907">
        <w:t>241-255</w:t>
      </w:r>
    </w:p>
    <w:p w14:paraId="5AA5E1BD" w14:textId="6843F4E6" w:rsidR="00336B5E" w:rsidRDefault="00336B5E" w:rsidP="00D973A2">
      <w:pPr>
        <w:spacing w:line="480" w:lineRule="auto"/>
      </w:pPr>
      <w:r w:rsidRPr="00327ED7">
        <w:t>Miller,</w:t>
      </w:r>
      <w:r w:rsidR="00AF2330" w:rsidRPr="00327ED7">
        <w:t xml:space="preserve"> G. H., </w:t>
      </w:r>
      <w:r w:rsidRPr="00327ED7">
        <w:t>Sejrup,</w:t>
      </w:r>
      <w:r w:rsidR="00AF2330" w:rsidRPr="00327ED7">
        <w:t xml:space="preserve"> H. P.,</w:t>
      </w:r>
      <w:r w:rsidRPr="00327ED7">
        <w:t xml:space="preserve"> Mangerud,</w:t>
      </w:r>
      <w:r w:rsidR="00AF2330" w:rsidRPr="00327ED7">
        <w:t xml:space="preserve"> J., </w:t>
      </w:r>
      <w:r w:rsidRPr="00327ED7">
        <w:t>Andersen</w:t>
      </w:r>
      <w:r w:rsidR="00AF2330" w:rsidRPr="00327ED7">
        <w:t>, B. G.,</w:t>
      </w:r>
      <w:r w:rsidRPr="00327ED7">
        <w:t xml:space="preserve"> </w:t>
      </w:r>
      <w:r w:rsidR="00AF2330" w:rsidRPr="00327ED7">
        <w:t xml:space="preserve">1983. </w:t>
      </w:r>
      <w:r w:rsidRPr="00327ED7">
        <w:rPr>
          <w:bCs/>
        </w:rPr>
        <w:t>Amino acid ratios in Quaternary molluscs and foraminifera from western Norway: correlation, geochronology and paleotemperature estimates</w:t>
      </w:r>
      <w:r w:rsidR="00AF2330" w:rsidRPr="00327ED7">
        <w:rPr>
          <w:bCs/>
        </w:rPr>
        <w:t>.</w:t>
      </w:r>
      <w:r w:rsidRPr="00327ED7">
        <w:t xml:space="preserve"> Boreas 12, 107-124</w:t>
      </w:r>
    </w:p>
    <w:p w14:paraId="12171A1D" w14:textId="07F6BB39" w:rsidR="00C229E3" w:rsidRPr="00C229E3" w:rsidRDefault="00C229E3" w:rsidP="00D973A2">
      <w:pPr>
        <w:shd w:val="clear" w:color="auto" w:fill="FFFFFF"/>
        <w:spacing w:line="480" w:lineRule="auto"/>
        <w:rPr>
          <w:rFonts w:eastAsia="Times New Roman" w:cs="Arial"/>
          <w:bCs/>
          <w:lang w:val="en" w:eastAsia="en-GB"/>
        </w:rPr>
      </w:pPr>
      <w:r w:rsidRPr="007535C7">
        <w:rPr>
          <w:rFonts w:eastAsia="Times New Roman" w:cs="Arial"/>
          <w:lang w:eastAsia="en-GB"/>
        </w:rPr>
        <w:lastRenderedPageBreak/>
        <w:t>Mitterer, R. M., Kriausakul, N., 1984</w:t>
      </w:r>
      <w:r w:rsidRPr="007535C7">
        <w:rPr>
          <w:rFonts w:eastAsia="Times New Roman" w:cs="Arial"/>
          <w:bCs/>
          <w:lang w:val="en" w:eastAsia="en-GB"/>
        </w:rPr>
        <w:t>.</w:t>
      </w:r>
      <w:r w:rsidR="006148A1">
        <w:rPr>
          <w:rFonts w:eastAsia="Times New Roman" w:cs="Arial"/>
          <w:bCs/>
          <w:lang w:val="en" w:eastAsia="en-GB"/>
        </w:rPr>
        <w:t xml:space="preserve"> Comparison of the rates and degrees of isoleucine epimerization in dipeptides and tripeptides.</w:t>
      </w:r>
      <w:r w:rsidRPr="007535C7">
        <w:rPr>
          <w:rFonts w:eastAsia="Times New Roman" w:cs="Arial"/>
          <w:bCs/>
          <w:lang w:val="en" w:eastAsia="en-GB"/>
        </w:rPr>
        <w:t xml:space="preserve"> Organic Geochemistry</w:t>
      </w:r>
      <w:r w:rsidR="006148A1">
        <w:rPr>
          <w:rFonts w:eastAsia="Times New Roman" w:cs="Arial"/>
          <w:bCs/>
          <w:lang w:val="en" w:eastAsia="en-GB"/>
        </w:rPr>
        <w:t xml:space="preserve"> 7</w:t>
      </w:r>
      <w:r w:rsidRPr="007535C7">
        <w:rPr>
          <w:rFonts w:eastAsia="Times New Roman" w:cs="Arial"/>
          <w:bCs/>
          <w:lang w:val="en" w:eastAsia="en-GB"/>
        </w:rPr>
        <w:t>, 91-98</w:t>
      </w:r>
    </w:p>
    <w:p w14:paraId="28D1E8D4" w14:textId="74B6D7EA" w:rsidR="00E751AE" w:rsidRDefault="00E751AE" w:rsidP="00D973A2">
      <w:pPr>
        <w:spacing w:line="480" w:lineRule="auto"/>
      </w:pPr>
      <w:r w:rsidRPr="00494907">
        <w:t>Mol, D., Post, K., Reumer, J. W. F., van der Plicht, J., de Vos, J., van Geel, van Reenen, G., Pals, J. P., Glimmerveen, J., 2006. The Eurogeul - First report of the palaeontological, palynological and archaeological investigations of this part of the North Sea. Quaternary</w:t>
      </w:r>
      <w:r w:rsidR="00C229E3">
        <w:t xml:space="preserve"> International 142-143, 178-185</w:t>
      </w:r>
    </w:p>
    <w:p w14:paraId="258624CB" w14:textId="70E1D19E" w:rsidR="00C229E3" w:rsidRPr="00494907" w:rsidRDefault="00C229E3" w:rsidP="00D973A2">
      <w:pPr>
        <w:spacing w:line="480" w:lineRule="auto"/>
      </w:pPr>
      <w:r>
        <w:t>Murray-Wallace, C. V., Bourman, R. P., 1990. Direct radiocarbon calibration for amino acid racemization dating. Australian Journal of Earth Sciences 37, 365-367</w:t>
      </w:r>
    </w:p>
    <w:p w14:paraId="63D5B64C" w14:textId="27C13BAA" w:rsidR="00327ED7" w:rsidRDefault="00327ED7" w:rsidP="00D973A2">
      <w:pPr>
        <w:spacing w:line="480" w:lineRule="auto"/>
      </w:pPr>
      <w:r w:rsidRPr="002375D6">
        <w:t>Oches, E. A., McCoy, W. D., Clark, P. U., 1996. Amino acid estimates of latitudinal temperature gradients and geochronology of loess deposition during the last glacial maximum, Mississippi Valley, United States. Geological Society of America Bulletin 108, 892–903</w:t>
      </w:r>
    </w:p>
    <w:p w14:paraId="3B1AAB4B" w14:textId="4D76EFAC" w:rsidR="00327ED7" w:rsidRPr="002375D6" w:rsidRDefault="00327ED7" w:rsidP="00D973A2">
      <w:pPr>
        <w:spacing w:line="480" w:lineRule="auto"/>
      </w:pPr>
      <w:r w:rsidRPr="00494907">
        <w:t>Orem, C. A., Kaufman, D. S., 2011. Effects of basic pH on amino acid racemization and leaching in freshwater mollusk shell. Quaternary Geochronology 6, 233-245</w:t>
      </w:r>
    </w:p>
    <w:p w14:paraId="668CBD1A" w14:textId="279AFF0F" w:rsidR="00327ED7" w:rsidRPr="00494907" w:rsidRDefault="00327ED7" w:rsidP="00D973A2">
      <w:pPr>
        <w:spacing w:line="480" w:lineRule="auto"/>
      </w:pPr>
      <w:r w:rsidRPr="00494907">
        <w:t>Ortiz, J. E., Sánchez-Palencia, Y., Gutiérrez-Zugasti, I., Torres, T., González-Morales, M., 2018. Protein diagenesis in archaeological gastropod shells and the suitability of this material for amino acid racemization dating: Phorcus lineatus (da Costa, 1778). Quaternary Geochron</w:t>
      </w:r>
      <w:r>
        <w:t>ology 46, 16-27</w:t>
      </w:r>
    </w:p>
    <w:p w14:paraId="6D928FE9" w14:textId="2A899E0A" w:rsidR="000009CA" w:rsidRPr="00494907" w:rsidRDefault="000009CA" w:rsidP="00D973A2">
      <w:pPr>
        <w:spacing w:line="480" w:lineRule="auto"/>
      </w:pPr>
      <w:bookmarkStart w:id="137" w:name="_Hlk515022389"/>
      <w:r w:rsidRPr="00494907">
        <w:t>Paz, A., Guadarrama, D., López, M., González, J. E., Bri</w:t>
      </w:r>
      <w:r w:rsidR="006148A1">
        <w:t>zuela, N., Aragón, J., 2012. A c</w:t>
      </w:r>
      <w:r w:rsidRPr="00494907">
        <w:t>ompara</w:t>
      </w:r>
      <w:r w:rsidR="006148A1">
        <w:t>tive study of h</w:t>
      </w:r>
      <w:r w:rsidRPr="00494907">
        <w:t>ydroxyapatit</w:t>
      </w:r>
      <w:r w:rsidR="006148A1">
        <w:t>e nanoparticles synthesized by d</w:t>
      </w:r>
      <w:r w:rsidRPr="00494907">
        <w:t>ifferent Routes. Química Nova 35, 1724-1727</w:t>
      </w:r>
    </w:p>
    <w:bookmarkEnd w:id="137"/>
    <w:p w14:paraId="17DDC657" w14:textId="38E12452" w:rsidR="009D520E" w:rsidRPr="00327ED7" w:rsidRDefault="009D520E" w:rsidP="00D973A2">
      <w:pPr>
        <w:spacing w:line="480" w:lineRule="auto"/>
      </w:pPr>
      <w:r w:rsidRPr="00327ED7">
        <w:t>Penkman, K. E</w:t>
      </w:r>
      <w:r w:rsidR="001B58F2" w:rsidRPr="00327ED7">
        <w:t>.</w:t>
      </w:r>
      <w:r w:rsidRPr="00327ED7">
        <w:t xml:space="preserve"> H., Preece, R. C., Keen, D. H., Maddy, D., Schreve, D. C., Collins, M. J., 2007. Testing the aminostratigraphy of fluvial archives: the evidence from intra-crystalline proteins within freshwater shells. Quaternary Science Reviews 26, 2958-2969</w:t>
      </w:r>
    </w:p>
    <w:p w14:paraId="320EA95C" w14:textId="3D076059" w:rsidR="009D520E" w:rsidRDefault="009D520E" w:rsidP="00D973A2">
      <w:pPr>
        <w:spacing w:line="480" w:lineRule="auto"/>
      </w:pPr>
      <w:r w:rsidRPr="002375D6">
        <w:t>Penkman, K. E. H., Kaufman, D. S., Maddy, D., Collins, M. J., 2008. Closed-system behaviour of the intra-crystalline fraction of amino acids in mollusc shells. Q</w:t>
      </w:r>
      <w:r w:rsidR="00327ED7">
        <w:t>uaternary Geochronology 3, 2-25</w:t>
      </w:r>
    </w:p>
    <w:p w14:paraId="637E345F" w14:textId="77777777" w:rsidR="00327ED7" w:rsidRPr="00536147" w:rsidRDefault="00327ED7" w:rsidP="00D973A2">
      <w:pPr>
        <w:spacing w:line="480" w:lineRule="auto"/>
      </w:pPr>
      <w:r w:rsidRPr="00536147">
        <w:lastRenderedPageBreak/>
        <w:t xml:space="preserve">Penkman, K. E. H., Preece, R. C., Bridgland, D. R., Keen, D. H., Meijer, T., Parfitt, S. A., White, T. S., Collins, M. J., 2011. A chronological framework for the British Quaternary based on </w:t>
      </w:r>
      <w:r w:rsidRPr="006148A1">
        <w:rPr>
          <w:i/>
        </w:rPr>
        <w:t>Bithynia</w:t>
      </w:r>
      <w:r w:rsidRPr="00536147">
        <w:t xml:space="preserve"> opercula. Nature 476, 446-449</w:t>
      </w:r>
    </w:p>
    <w:p w14:paraId="5F0815DD" w14:textId="42EFEE5E" w:rsidR="00327ED7" w:rsidRDefault="00327ED7" w:rsidP="00D973A2">
      <w:pPr>
        <w:spacing w:line="480" w:lineRule="auto"/>
      </w:pPr>
      <w:r w:rsidRPr="00536147">
        <w:t xml:space="preserve">Penkman, K. E. H., Preece, R. C., Bridgland, D. R., Keen, D. H., Meijer, T., Parfitt, S. A., White, T. S., Collins, M. J., 2013. An aminostratigraphy for the British Quaternary based on </w:t>
      </w:r>
      <w:r w:rsidRPr="006148A1">
        <w:rPr>
          <w:i/>
        </w:rPr>
        <w:t>Bithynia</w:t>
      </w:r>
      <w:r w:rsidRPr="00536147">
        <w:t xml:space="preserve"> opercula. </w:t>
      </w:r>
      <w:r w:rsidRPr="006D6593">
        <w:t>Quaternary Science Reviews 61, 111-134</w:t>
      </w:r>
    </w:p>
    <w:p w14:paraId="09985E46" w14:textId="12012D9C" w:rsidR="00B4199D" w:rsidRPr="002375D6" w:rsidRDefault="00B4199D" w:rsidP="00D973A2">
      <w:pPr>
        <w:spacing w:line="480" w:lineRule="auto"/>
      </w:pPr>
      <w:r>
        <w:t>Poinar, H. N., Stankiewicz, B. A., 1999. Protein preservation and DNA retrieval from ancient tissues. Proceedings of the National Academy of Sciences of the United States of America 96, 8426-8431</w:t>
      </w:r>
    </w:p>
    <w:p w14:paraId="3A411F79" w14:textId="50890588" w:rsidR="001B58F2" w:rsidRPr="00494907" w:rsidRDefault="001B58F2" w:rsidP="00D973A2">
      <w:pPr>
        <w:spacing w:line="480" w:lineRule="auto"/>
      </w:pPr>
      <w:r w:rsidRPr="00494907">
        <w:t>Powell, J., Collins, M. J., Cussens, J., Macleod, N., Penkman, K. E. H., 2013. Quaternary Geochronology Results from an amino acid racem</w:t>
      </w:r>
      <w:r w:rsidR="00B4199D">
        <w:t>ization inter-laboratory profi</w:t>
      </w:r>
      <w:r w:rsidRPr="00494907">
        <w:t>ciency study; design and performance evaluation. Quaternary Geochronology 16, 183-197</w:t>
      </w:r>
    </w:p>
    <w:p w14:paraId="4725FACE" w14:textId="6C5DB3FF" w:rsidR="00E32F6C" w:rsidRDefault="00E32F6C" w:rsidP="00D973A2">
      <w:pPr>
        <w:spacing w:line="480" w:lineRule="auto"/>
      </w:pPr>
      <w:r w:rsidRPr="00494907">
        <w:t>Preece, R. C., 1999. Mollusca from Last Interglacial fluvial deposits of the River Thames at Trafalgar Square, London. Journal of Quaternary Science 14, 77-89</w:t>
      </w:r>
    </w:p>
    <w:p w14:paraId="61CF1F4E" w14:textId="718E92AC" w:rsidR="00C229E3" w:rsidRPr="00494907" w:rsidRDefault="006148A1" w:rsidP="00D973A2">
      <w:pPr>
        <w:spacing w:line="480" w:lineRule="auto"/>
      </w:pPr>
      <w:r>
        <w:t>Preece, R. C. &amp;</w:t>
      </w:r>
      <w:r w:rsidR="00C229E3" w:rsidRPr="006C4227">
        <w:t xml:space="preserve"> Penkman, K. E. H., 2005. New faunal analyses and amino acid dating of the Lower Palaeolithic site at East Farm, Barnham, Suffolk. Proceedings of the Geologists' Association 116, 363-377</w:t>
      </w:r>
    </w:p>
    <w:p w14:paraId="48213DD5" w14:textId="2B15E1CC" w:rsidR="00E32F6C" w:rsidRPr="00494907" w:rsidRDefault="00E32F6C" w:rsidP="00D973A2">
      <w:pPr>
        <w:spacing w:line="480" w:lineRule="auto"/>
      </w:pPr>
      <w:r w:rsidRPr="00494907">
        <w:t>Preece, R. C., Parfitt, S. A., Coope, G. R., Penkman, K. E. H., Ponel, P., Whittaker, J. E., 2009. Biostratigraphic and aminostratigraphic constraints on the age of the Middle Pleistocene glacial succession in north Norfolk, UK. Journal of Quaternary Science 24, 557-580</w:t>
      </w:r>
    </w:p>
    <w:p w14:paraId="278B3C54" w14:textId="286973AB" w:rsidR="00F50184" w:rsidRPr="00494907" w:rsidRDefault="00F50184" w:rsidP="00D973A2">
      <w:pPr>
        <w:spacing w:line="480" w:lineRule="auto"/>
      </w:pPr>
      <w:r w:rsidRPr="00494907">
        <w:t>Rackman, D. J., 1978. Evidence for the changing vertebrate communities in the Middle Devensian</w:t>
      </w:r>
      <w:r w:rsidR="00DB0E1E" w:rsidRPr="00494907">
        <w:t>. Quaternary Newsletter 25, 1-3</w:t>
      </w:r>
    </w:p>
    <w:p w14:paraId="6F7448A1" w14:textId="50FFAF6E" w:rsidR="003B3235" w:rsidRPr="00494907" w:rsidRDefault="003B3235" w:rsidP="00D973A2">
      <w:pPr>
        <w:spacing w:line="480" w:lineRule="auto"/>
      </w:pPr>
      <w:r w:rsidRPr="00494907">
        <w:t>Refsnider, K. A., Miller, G. H., Frechette, B., Rood, D. H., 2013. A chronological framework for the Clyde Foreland Formation, Eastern Canadian Arctic, derived from amino acid racemization and cosmogonic radionuclides. Quaternary Geochronology 16, 21-34</w:t>
      </w:r>
    </w:p>
    <w:p w14:paraId="31D5D419" w14:textId="6780C0C2" w:rsidR="00190DF0" w:rsidRPr="00494907" w:rsidRDefault="00190DF0" w:rsidP="00D973A2">
      <w:pPr>
        <w:spacing w:line="480" w:lineRule="auto"/>
      </w:pPr>
      <w:r w:rsidRPr="00494907">
        <w:lastRenderedPageBreak/>
        <w:t>Robinson, C., Kirkham, J., Brookes, S. J., Bonass, W. A., Shore, R. C., 1995. The chemistry of enamel development. International Journal of De</w:t>
      </w:r>
      <w:r w:rsidR="00DA507D" w:rsidRPr="00494907">
        <w:t>velopmental Biology 39, 145-152</w:t>
      </w:r>
    </w:p>
    <w:p w14:paraId="516FC438" w14:textId="5A69CAD9" w:rsidR="00DA507D" w:rsidRPr="00494907" w:rsidRDefault="00DA507D" w:rsidP="00D973A2">
      <w:pPr>
        <w:spacing w:line="480" w:lineRule="auto"/>
      </w:pPr>
      <w:r w:rsidRPr="00494907">
        <w:t>Robinson, C. Brookes, S. J., Shore, R. C., Kirkham, J., 1998. The developing enamel matrix: nature and function. Oral sciences 106, 282-291</w:t>
      </w:r>
    </w:p>
    <w:p w14:paraId="2797D49B" w14:textId="684EEB56" w:rsidR="00E32F6C" w:rsidRPr="00494907" w:rsidRDefault="00E32F6C" w:rsidP="00D973A2">
      <w:pPr>
        <w:spacing w:line="480" w:lineRule="auto"/>
      </w:pPr>
      <w:r w:rsidRPr="00494907">
        <w:t>Schreve, D. C., 2001. Differentiation of the British late Middle Pleistocene interglacials: the evidence from mammalian biostratigraphy. Quaternary Science Reviews 20, 1693-1705</w:t>
      </w:r>
    </w:p>
    <w:p w14:paraId="36A72A8C" w14:textId="3F59C67D" w:rsidR="00AF58A4" w:rsidRDefault="00AF58A4" w:rsidP="00D973A2">
      <w:pPr>
        <w:spacing w:line="480" w:lineRule="auto"/>
      </w:pPr>
      <w:r w:rsidRPr="002375D6">
        <w:t xml:space="preserve">Shou, P. M., </w:t>
      </w:r>
      <w:r w:rsidR="006901A3">
        <w:t xml:space="preserve">&amp; </w:t>
      </w:r>
      <w:r w:rsidRPr="002375D6">
        <w:t xml:space="preserve">Bada, J. L. 1980. </w:t>
      </w:r>
      <w:r w:rsidR="00425D09" w:rsidRPr="002375D6">
        <w:t>The pK'</w:t>
      </w:r>
      <w:r w:rsidRPr="002375D6">
        <w:t>s of Amino Acids at Elevated Temperatures Estimated from Racemization Data. Naturwissenschaften 67, 37-38</w:t>
      </w:r>
    </w:p>
    <w:p w14:paraId="5C0FC9BB" w14:textId="6A57B825" w:rsidR="00ED2598" w:rsidRPr="002375D6" w:rsidRDefault="00827E07" w:rsidP="00D973A2">
      <w:pPr>
        <w:spacing w:line="480" w:lineRule="auto"/>
      </w:pPr>
      <w:r>
        <w:t>Smith, G. G. and</w:t>
      </w:r>
      <w:r w:rsidR="00ED2598" w:rsidRPr="00435086">
        <w:t xml:space="preserve"> Evans, R. C., 1980. The effect of structure and conditions on the rate of racemisation of free and bound amino acids. In P.E. Hare, T.C. Hoering, and K. King Jr., Eds., Biogeochemistry of Amino Acids, 257-282, New York: Wiley</w:t>
      </w:r>
    </w:p>
    <w:p w14:paraId="73369487" w14:textId="41084166" w:rsidR="009D7E0F" w:rsidRPr="002375D6" w:rsidRDefault="009D7E0F" w:rsidP="00D973A2">
      <w:pPr>
        <w:spacing w:line="480" w:lineRule="auto"/>
      </w:pPr>
      <w:r w:rsidRPr="002375D6">
        <w:t xml:space="preserve">Smith, G. </w:t>
      </w:r>
      <w:r w:rsidR="006901A3">
        <w:t>G. &amp;</w:t>
      </w:r>
      <w:r w:rsidRPr="002375D6">
        <w:t xml:space="preserve"> Reddy, G. V., 1989. Effect of the side-chain on the racemization of amino-acids in aqueous-solution. Journal of Organic Chemistry 54, 4529-4535</w:t>
      </w:r>
    </w:p>
    <w:p w14:paraId="0FECE9E5" w14:textId="2277885D" w:rsidR="00EB6DCE" w:rsidRPr="002375D6" w:rsidRDefault="00827E07" w:rsidP="00D973A2">
      <w:pPr>
        <w:spacing w:line="480" w:lineRule="auto"/>
      </w:pPr>
      <w:r>
        <w:t>Stephenson, R. C. and</w:t>
      </w:r>
      <w:r w:rsidR="00EB6DCE" w:rsidRPr="002375D6">
        <w:t xml:space="preserve"> Clarke, S., 1989. Succinimide formation from aspartyl and asparaginyl peptides as a model for the spontaneous degradation of proteins. Journal of Biol</w:t>
      </w:r>
      <w:r w:rsidR="00E32F6C" w:rsidRPr="002375D6">
        <w:t>ogical Chemistry 264, 6164-6170</w:t>
      </w:r>
    </w:p>
    <w:p w14:paraId="737E713E" w14:textId="799A44F7" w:rsidR="00E32F6C" w:rsidRPr="002375D6" w:rsidRDefault="00E32F6C" w:rsidP="00D973A2">
      <w:pPr>
        <w:spacing w:line="480" w:lineRule="auto"/>
      </w:pPr>
      <w:r w:rsidRPr="002375D6">
        <w:t>Stuart, A. J. 1982. Pleistocene Vertebrates in the British Isles. London: Longman</w:t>
      </w:r>
    </w:p>
    <w:p w14:paraId="3A430603" w14:textId="0B9BBF36" w:rsidR="00E32F6C" w:rsidRPr="00494907" w:rsidRDefault="00E32F6C" w:rsidP="00D973A2">
      <w:pPr>
        <w:spacing w:line="480" w:lineRule="auto"/>
      </w:pPr>
      <w:r w:rsidRPr="00494907">
        <w:t>Sutcliffe, A. J., 1975. A hazard in the interpretation of glacial - interglacial sequences. Quaternary Newsletter 17, 1-3</w:t>
      </w:r>
    </w:p>
    <w:p w14:paraId="35FD553E" w14:textId="77777777" w:rsidR="009D520E" w:rsidRPr="00494907" w:rsidRDefault="009D520E" w:rsidP="00D973A2">
      <w:pPr>
        <w:spacing w:line="480" w:lineRule="auto"/>
      </w:pPr>
      <w:r w:rsidRPr="00494907">
        <w:t>Sykes, G. A., Collins, M. J., Walton, D. I., 1995. The significance of a geochemically isolated intracrystalline organic fraction within biominerals. Organic Geochemistry 23, 1059-1065.</w:t>
      </w:r>
    </w:p>
    <w:p w14:paraId="52BBF9D3" w14:textId="77777777" w:rsidR="00EB6DCE" w:rsidRPr="00494907" w:rsidRDefault="00EB6DCE" w:rsidP="00D973A2">
      <w:pPr>
        <w:spacing w:line="480" w:lineRule="auto"/>
      </w:pPr>
      <w:r w:rsidRPr="00494907">
        <w:t>Takahashi, O., Kobayashi, K., Oda, A., 2010. Computational insight into the mechanism of serine residue racemization. Chemistry and Biodiversity 7, 1625-1629</w:t>
      </w:r>
    </w:p>
    <w:p w14:paraId="106BE660" w14:textId="2E0235D2" w:rsidR="00EB6DCE" w:rsidRPr="00494907" w:rsidRDefault="009D520E" w:rsidP="00D973A2">
      <w:pPr>
        <w:spacing w:line="480" w:lineRule="auto"/>
      </w:pPr>
      <w:r w:rsidRPr="00494907">
        <w:lastRenderedPageBreak/>
        <w:t>Taylor, R. E., 1983. Non-concordance of Ra</w:t>
      </w:r>
      <w:r w:rsidR="00BF19FC" w:rsidRPr="00494907">
        <w:t>diocarbon and Amino Acid Racemiz</w:t>
      </w:r>
      <w:r w:rsidRPr="00494907">
        <w:t>ation Deduced Age Estimates o</w:t>
      </w:r>
      <w:r w:rsidR="006901A3">
        <w:t>n Human Bone. Radiocarbon 25</w:t>
      </w:r>
      <w:r w:rsidRPr="00494907">
        <w:t>, 647-654</w:t>
      </w:r>
    </w:p>
    <w:p w14:paraId="1671B8BC" w14:textId="2922DC11" w:rsidR="009D520E" w:rsidRDefault="009D520E" w:rsidP="00D973A2">
      <w:pPr>
        <w:spacing w:line="480" w:lineRule="auto"/>
      </w:pPr>
      <w:r w:rsidRPr="002375D6">
        <w:t>Tomiak, P. J., Penkman, K. E H., Hendy, E. J., Demarchi, B., Murrells, S., Davis, S., McCullagh, P., Collins, M. J.</w:t>
      </w:r>
      <w:r w:rsidR="006901A3">
        <w:t>,</w:t>
      </w:r>
      <w:r w:rsidRPr="002375D6">
        <w:t xml:space="preserve"> 2013. Testing the limitations of artificial protein degradation kinetics using known-age massive Porites coral skeletons. Quaternary Geochronology 16, 87-109</w:t>
      </w:r>
    </w:p>
    <w:p w14:paraId="3DD6116D" w14:textId="15E8798A" w:rsidR="00827E07" w:rsidRDefault="00827E07" w:rsidP="00D973A2">
      <w:pPr>
        <w:spacing w:line="480" w:lineRule="auto"/>
      </w:pPr>
      <w:r w:rsidRPr="00494907">
        <w:t>Towe, K. M., 1980. Preserved organic ultrastructure: An unreliable indicator for Paleozoic amino acid biogeochemistry. Hare, P. E., Hoering, T. C., King, K. (Eds.), Biogeochemistry of Amino Acids. Wiley, New York, pp. 65-74</w:t>
      </w:r>
    </w:p>
    <w:p w14:paraId="6E3B1B1E" w14:textId="63A50DC4" w:rsidR="00827E07" w:rsidRPr="00494907" w:rsidRDefault="00827E07" w:rsidP="00D973A2">
      <w:pPr>
        <w:spacing w:line="480" w:lineRule="auto"/>
      </w:pPr>
      <w:r>
        <w:t>Towe, K. M. and</w:t>
      </w:r>
      <w:r w:rsidRPr="00494907">
        <w:t xml:space="preserve"> Thompson, G. R., 1972. The structure of some bivalve shell carbonates prepared by ion-beam thinning - A Comparison Study. Calcified Tissue Research 10, 38-48</w:t>
      </w:r>
    </w:p>
    <w:p w14:paraId="23C8BF31" w14:textId="2A950D20" w:rsidR="00227F0E" w:rsidRPr="002375D6" w:rsidRDefault="00227F0E" w:rsidP="00D973A2">
      <w:pPr>
        <w:spacing w:line="480" w:lineRule="auto"/>
      </w:pPr>
      <w:r w:rsidRPr="002375D6">
        <w:t>Turner-Walker, G.</w:t>
      </w:r>
      <w:r w:rsidR="002375D6">
        <w:t>, 2007</w:t>
      </w:r>
      <w:r w:rsidRPr="002375D6">
        <w:t>. The chemical and microbial degradation o</w:t>
      </w:r>
      <w:r w:rsidR="006901A3">
        <w:t>f bones and teeth. Advances in h</w:t>
      </w:r>
      <w:r w:rsidRPr="002375D6">
        <w:t>uman palaeopathology</w:t>
      </w:r>
      <w:r w:rsidR="006901A3">
        <w:t xml:space="preserve"> (eds)</w:t>
      </w:r>
      <w:r w:rsidRPr="002375D6">
        <w:t>. John Wiley &amp; Sons, Ltd. 11-15</w:t>
      </w:r>
    </w:p>
    <w:p w14:paraId="45984825" w14:textId="4868889B" w:rsidR="00ED2598" w:rsidRPr="00ED2598" w:rsidRDefault="00ED2598" w:rsidP="00D973A2">
      <w:pPr>
        <w:spacing w:line="480" w:lineRule="auto"/>
        <w:rPr>
          <w:highlight w:val="lightGray"/>
        </w:rPr>
      </w:pPr>
      <w:r>
        <w:t>Vasenko, L &amp;, Qu, H., 2018. Calcium phosphates recovery from digester supernatant by fast precipitation and recrystallization. Journal of Crystal Growth 481, 1-6</w:t>
      </w:r>
    </w:p>
    <w:p w14:paraId="3E0EF883" w14:textId="762D1EF8" w:rsidR="004C0029" w:rsidRDefault="004C0029" w:rsidP="00D973A2">
      <w:pPr>
        <w:spacing w:line="480" w:lineRule="auto"/>
      </w:pPr>
      <w:r w:rsidRPr="00494907">
        <w:t>Wehmiller, J. F., 2013. Interlaboratory comparison of amino acid enantiomeric ratios in Pleistocene fossils. Quaternary Geochronology 16, 173-182</w:t>
      </w:r>
    </w:p>
    <w:p w14:paraId="3C09F506" w14:textId="22815A83" w:rsidR="00B531CD" w:rsidRPr="00494907" w:rsidRDefault="00B531CD" w:rsidP="00D973A2">
      <w:pPr>
        <w:spacing w:line="480" w:lineRule="auto"/>
      </w:pPr>
      <w:r>
        <w:t xml:space="preserve">Wehmiller, J. F., Hare, P. E., Kujala, G. A., </w:t>
      </w:r>
      <w:r w:rsidR="005A129E">
        <w:t>1976. Amino acids in fossil cor</w:t>
      </w:r>
      <w:r>
        <w:t>als</w:t>
      </w:r>
      <w:r w:rsidR="005A129E">
        <w:t>: racemization (epimerization)</w:t>
      </w:r>
      <w:r>
        <w:t xml:space="preserve"> </w:t>
      </w:r>
      <w:r w:rsidR="005A129E">
        <w:t>reactions and their implications for diagenetic models and geochronological studies. Geochimica et Cosmochimica Acta 40, 763-776</w:t>
      </w:r>
    </w:p>
    <w:p w14:paraId="17CB1680" w14:textId="43115BB2" w:rsidR="003B3235" w:rsidRPr="00494907" w:rsidRDefault="003B3235" w:rsidP="00D973A2">
      <w:pPr>
        <w:spacing w:line="480" w:lineRule="auto"/>
      </w:pPr>
      <w:r w:rsidRPr="00494907">
        <w:t>Wehmiller, J. F., Harris, W. B., Boutin, B. S., Farrell, K. M., 2012. Calibration of amino acid racemization (AAR) kinetics in United States mid-Atlantic Coastal Plain Quaternary mollusks using 87Sr/86Sr analyses: Evaluation of kinetic models and estimation of regional Late Pleistocene temperature history. Qu</w:t>
      </w:r>
      <w:r w:rsidR="00494907">
        <w:t>aternary Geochronology 7, 21-36</w:t>
      </w:r>
    </w:p>
    <w:p w14:paraId="28F83972" w14:textId="6281783B" w:rsidR="00613502" w:rsidRDefault="00613502" w:rsidP="00D973A2">
      <w:pPr>
        <w:spacing w:line="480" w:lineRule="auto"/>
      </w:pPr>
      <w:r w:rsidRPr="002375D6">
        <w:lastRenderedPageBreak/>
        <w:t>Zalasiewicz, J. A., Mathers, S. J., Gibbard, P. L., Peglar, S. M., Funnell, B. M., Catt, J. A., Harland, R., Long, P. E., Austin, T. J. F., 1991. Age and Relationships of the Chillesford Clay (Early Pleistocene: Suffolk, England). Philosophical Transactions of the Royal Society B: Biological Sciences 333, 81-100</w:t>
      </w:r>
    </w:p>
    <w:p w14:paraId="1BEE62AD" w14:textId="51630776" w:rsidR="00DB0E1E" w:rsidRDefault="00DB0E1E" w:rsidP="00D973A2">
      <w:pPr>
        <w:spacing w:line="480" w:lineRule="auto"/>
      </w:pPr>
    </w:p>
    <w:p w14:paraId="64C7E8E6" w14:textId="04653BEA" w:rsidR="006F493A" w:rsidRDefault="006F493A" w:rsidP="00D973A2">
      <w:pPr>
        <w:spacing w:line="480" w:lineRule="auto"/>
      </w:pPr>
    </w:p>
    <w:sectPr w:rsidR="006F493A" w:rsidSect="00B01D58">
      <w:footerReference w:type="default" r:id="rId27"/>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4CD251" w14:textId="77777777" w:rsidR="005D3A6E" w:rsidRDefault="005D3A6E" w:rsidP="00E44252">
      <w:pPr>
        <w:spacing w:after="0" w:line="240" w:lineRule="auto"/>
      </w:pPr>
      <w:r>
        <w:separator/>
      </w:r>
    </w:p>
  </w:endnote>
  <w:endnote w:type="continuationSeparator" w:id="0">
    <w:p w14:paraId="0A768E0B" w14:textId="77777777" w:rsidR="005D3A6E" w:rsidRDefault="005D3A6E" w:rsidP="00E442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9598164"/>
      <w:docPartObj>
        <w:docPartGallery w:val="Page Numbers (Bottom of Page)"/>
        <w:docPartUnique/>
      </w:docPartObj>
    </w:sdtPr>
    <w:sdtEndPr>
      <w:rPr>
        <w:noProof/>
      </w:rPr>
    </w:sdtEndPr>
    <w:sdtContent>
      <w:p w14:paraId="786E66D5" w14:textId="1742169E" w:rsidR="00676583" w:rsidRDefault="00676583">
        <w:pPr>
          <w:pStyle w:val="Footer"/>
          <w:jc w:val="center"/>
        </w:pPr>
        <w:r>
          <w:fldChar w:fldCharType="begin"/>
        </w:r>
        <w:r>
          <w:instrText xml:space="preserve"> PAGE   \* MERGEFORMAT </w:instrText>
        </w:r>
        <w:r>
          <w:fldChar w:fldCharType="separate"/>
        </w:r>
        <w:r w:rsidR="00994085">
          <w:rPr>
            <w:noProof/>
          </w:rPr>
          <w:t>57</w:t>
        </w:r>
        <w:r>
          <w:rPr>
            <w:noProof/>
          </w:rPr>
          <w:fldChar w:fldCharType="end"/>
        </w:r>
      </w:p>
    </w:sdtContent>
  </w:sdt>
  <w:p w14:paraId="3E6C044C" w14:textId="77777777" w:rsidR="00676583" w:rsidRDefault="006765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F0A4CA" w14:textId="77777777" w:rsidR="005D3A6E" w:rsidRDefault="005D3A6E" w:rsidP="00E44252">
      <w:pPr>
        <w:spacing w:after="0" w:line="240" w:lineRule="auto"/>
      </w:pPr>
      <w:r>
        <w:separator/>
      </w:r>
    </w:p>
  </w:footnote>
  <w:footnote w:type="continuationSeparator" w:id="0">
    <w:p w14:paraId="5F2D5A11" w14:textId="77777777" w:rsidR="005D3A6E" w:rsidRDefault="005D3A6E" w:rsidP="00E442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A30D3"/>
    <w:multiLevelType w:val="hybridMultilevel"/>
    <w:tmpl w:val="AF6096E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9435BF3"/>
    <w:multiLevelType w:val="hybridMultilevel"/>
    <w:tmpl w:val="7F38281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0615DE6"/>
    <w:multiLevelType w:val="hybridMultilevel"/>
    <w:tmpl w:val="4738AF4C"/>
    <w:lvl w:ilvl="0" w:tplc="0066A5CA">
      <w:numFmt w:val="bullet"/>
      <w:lvlText w:val="-"/>
      <w:lvlJc w:val="left"/>
      <w:pPr>
        <w:ind w:left="720" w:hanging="360"/>
      </w:pPr>
      <w:rPr>
        <w:rFonts w:ascii="Calibri" w:eastAsiaTheme="minorHAnsi" w:hAnsi="Calibri" w:cs="Calibri" w:hint="default"/>
      </w:rPr>
    </w:lvl>
    <w:lvl w:ilvl="1" w:tplc="25BC273C">
      <w:start w:val="1"/>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CBF4C82"/>
    <w:multiLevelType w:val="hybridMultilevel"/>
    <w:tmpl w:val="EF8EE2B0"/>
    <w:lvl w:ilvl="0" w:tplc="3A62273E">
      <w:start w:val="18"/>
      <w:numFmt w:val="bullet"/>
      <w:lvlText w:val="-"/>
      <w:lvlJc w:val="left"/>
      <w:pPr>
        <w:ind w:left="720" w:hanging="360"/>
      </w:pPr>
      <w:rPr>
        <w:rFonts w:ascii="Calibri" w:eastAsia="Batang"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8F8486A"/>
    <w:multiLevelType w:val="hybridMultilevel"/>
    <w:tmpl w:val="89806B1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B0F7777"/>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3D692A10"/>
    <w:multiLevelType w:val="multilevel"/>
    <w:tmpl w:val="D8A24F7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5"/>
  </w:num>
  <w:num w:numId="2">
    <w:abstractNumId w:val="2"/>
  </w:num>
  <w:num w:numId="3">
    <w:abstractNumId w:val="5"/>
  </w:num>
  <w:num w:numId="4">
    <w:abstractNumId w:val="6"/>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CE4"/>
    <w:rsid w:val="000009CA"/>
    <w:rsid w:val="00007BF7"/>
    <w:rsid w:val="00012D68"/>
    <w:rsid w:val="00014D42"/>
    <w:rsid w:val="000161AB"/>
    <w:rsid w:val="00031DD4"/>
    <w:rsid w:val="000348EB"/>
    <w:rsid w:val="00041441"/>
    <w:rsid w:val="0004172E"/>
    <w:rsid w:val="00042535"/>
    <w:rsid w:val="000523D1"/>
    <w:rsid w:val="0005441F"/>
    <w:rsid w:val="00054C55"/>
    <w:rsid w:val="0006420A"/>
    <w:rsid w:val="00065B9C"/>
    <w:rsid w:val="0007104C"/>
    <w:rsid w:val="000713C2"/>
    <w:rsid w:val="00074956"/>
    <w:rsid w:val="00080FE9"/>
    <w:rsid w:val="0008176D"/>
    <w:rsid w:val="00091359"/>
    <w:rsid w:val="000B584F"/>
    <w:rsid w:val="000C0FE0"/>
    <w:rsid w:val="000C1907"/>
    <w:rsid w:val="000C1960"/>
    <w:rsid w:val="000C3E8B"/>
    <w:rsid w:val="000D0913"/>
    <w:rsid w:val="000D51F6"/>
    <w:rsid w:val="000D54EA"/>
    <w:rsid w:val="000F07BA"/>
    <w:rsid w:val="000F2F36"/>
    <w:rsid w:val="000F31DC"/>
    <w:rsid w:val="000F7B9D"/>
    <w:rsid w:val="00103963"/>
    <w:rsid w:val="001129E2"/>
    <w:rsid w:val="001168E6"/>
    <w:rsid w:val="00132D6E"/>
    <w:rsid w:val="00133AD2"/>
    <w:rsid w:val="0013412D"/>
    <w:rsid w:val="00146508"/>
    <w:rsid w:val="00155F27"/>
    <w:rsid w:val="00163810"/>
    <w:rsid w:val="00164193"/>
    <w:rsid w:val="0016626B"/>
    <w:rsid w:val="00173925"/>
    <w:rsid w:val="00177A2F"/>
    <w:rsid w:val="0018191D"/>
    <w:rsid w:val="00186260"/>
    <w:rsid w:val="00190DF0"/>
    <w:rsid w:val="00194022"/>
    <w:rsid w:val="00195FE0"/>
    <w:rsid w:val="001A1397"/>
    <w:rsid w:val="001A1950"/>
    <w:rsid w:val="001A3480"/>
    <w:rsid w:val="001A4301"/>
    <w:rsid w:val="001A5F4D"/>
    <w:rsid w:val="001A60D3"/>
    <w:rsid w:val="001B2130"/>
    <w:rsid w:val="001B24C5"/>
    <w:rsid w:val="001B3279"/>
    <w:rsid w:val="001B415F"/>
    <w:rsid w:val="001B58F2"/>
    <w:rsid w:val="001D4D49"/>
    <w:rsid w:val="001D55B2"/>
    <w:rsid w:val="001D587F"/>
    <w:rsid w:val="001D6CCB"/>
    <w:rsid w:val="001E0962"/>
    <w:rsid w:val="001E1780"/>
    <w:rsid w:val="001E2800"/>
    <w:rsid w:val="00211899"/>
    <w:rsid w:val="0021245D"/>
    <w:rsid w:val="00212705"/>
    <w:rsid w:val="00215948"/>
    <w:rsid w:val="002233A2"/>
    <w:rsid w:val="00227F0E"/>
    <w:rsid w:val="002330FB"/>
    <w:rsid w:val="002345C0"/>
    <w:rsid w:val="00234AB3"/>
    <w:rsid w:val="002375D6"/>
    <w:rsid w:val="002400D5"/>
    <w:rsid w:val="00245E64"/>
    <w:rsid w:val="00263E3F"/>
    <w:rsid w:val="00265846"/>
    <w:rsid w:val="00265907"/>
    <w:rsid w:val="00267253"/>
    <w:rsid w:val="00280E5C"/>
    <w:rsid w:val="002827F5"/>
    <w:rsid w:val="00286E91"/>
    <w:rsid w:val="002A0D89"/>
    <w:rsid w:val="002A3011"/>
    <w:rsid w:val="002B745C"/>
    <w:rsid w:val="002C1BEB"/>
    <w:rsid w:val="002C261F"/>
    <w:rsid w:val="002C5BBE"/>
    <w:rsid w:val="002D25FC"/>
    <w:rsid w:val="002D4183"/>
    <w:rsid w:val="002D5236"/>
    <w:rsid w:val="002D58A8"/>
    <w:rsid w:val="002D76B1"/>
    <w:rsid w:val="002E5E65"/>
    <w:rsid w:val="002F0449"/>
    <w:rsid w:val="002F1ECD"/>
    <w:rsid w:val="002F72DA"/>
    <w:rsid w:val="00300F5E"/>
    <w:rsid w:val="003037E6"/>
    <w:rsid w:val="00304CD0"/>
    <w:rsid w:val="00306783"/>
    <w:rsid w:val="00314F16"/>
    <w:rsid w:val="00315333"/>
    <w:rsid w:val="00315E2E"/>
    <w:rsid w:val="00317ED2"/>
    <w:rsid w:val="003273A5"/>
    <w:rsid w:val="00327ED7"/>
    <w:rsid w:val="003347FE"/>
    <w:rsid w:val="00334E7E"/>
    <w:rsid w:val="00336B5E"/>
    <w:rsid w:val="003545FD"/>
    <w:rsid w:val="00355916"/>
    <w:rsid w:val="0036399D"/>
    <w:rsid w:val="00365AD3"/>
    <w:rsid w:val="003707FC"/>
    <w:rsid w:val="003748B1"/>
    <w:rsid w:val="00385293"/>
    <w:rsid w:val="00392F4F"/>
    <w:rsid w:val="003930C6"/>
    <w:rsid w:val="00396C7B"/>
    <w:rsid w:val="003A062D"/>
    <w:rsid w:val="003A3D30"/>
    <w:rsid w:val="003B3235"/>
    <w:rsid w:val="003C5C36"/>
    <w:rsid w:val="003C7C19"/>
    <w:rsid w:val="003E1913"/>
    <w:rsid w:val="003E1B02"/>
    <w:rsid w:val="003E2702"/>
    <w:rsid w:val="003E307B"/>
    <w:rsid w:val="003F277C"/>
    <w:rsid w:val="003F3525"/>
    <w:rsid w:val="00404EDE"/>
    <w:rsid w:val="00417FD9"/>
    <w:rsid w:val="00421724"/>
    <w:rsid w:val="00425D09"/>
    <w:rsid w:val="00431700"/>
    <w:rsid w:val="00451DCA"/>
    <w:rsid w:val="00451E9C"/>
    <w:rsid w:val="00454112"/>
    <w:rsid w:val="00454207"/>
    <w:rsid w:val="0045541D"/>
    <w:rsid w:val="004650C0"/>
    <w:rsid w:val="0048758C"/>
    <w:rsid w:val="00490F2E"/>
    <w:rsid w:val="00494907"/>
    <w:rsid w:val="00497D19"/>
    <w:rsid w:val="004A0859"/>
    <w:rsid w:val="004A6BB4"/>
    <w:rsid w:val="004B0714"/>
    <w:rsid w:val="004B286A"/>
    <w:rsid w:val="004C0029"/>
    <w:rsid w:val="004C2DD6"/>
    <w:rsid w:val="004C4B44"/>
    <w:rsid w:val="004C7ADF"/>
    <w:rsid w:val="004D1DA7"/>
    <w:rsid w:val="004E046B"/>
    <w:rsid w:val="005050EB"/>
    <w:rsid w:val="00512773"/>
    <w:rsid w:val="00512846"/>
    <w:rsid w:val="005150E6"/>
    <w:rsid w:val="005231CC"/>
    <w:rsid w:val="005262B7"/>
    <w:rsid w:val="00535A58"/>
    <w:rsid w:val="00535BEE"/>
    <w:rsid w:val="0054104B"/>
    <w:rsid w:val="00542492"/>
    <w:rsid w:val="005445E4"/>
    <w:rsid w:val="00551BF2"/>
    <w:rsid w:val="00553B81"/>
    <w:rsid w:val="00556EA4"/>
    <w:rsid w:val="005602D6"/>
    <w:rsid w:val="00561166"/>
    <w:rsid w:val="00562500"/>
    <w:rsid w:val="00573779"/>
    <w:rsid w:val="005756C9"/>
    <w:rsid w:val="0057587B"/>
    <w:rsid w:val="00592957"/>
    <w:rsid w:val="00594948"/>
    <w:rsid w:val="005A129E"/>
    <w:rsid w:val="005B63FB"/>
    <w:rsid w:val="005C0E4C"/>
    <w:rsid w:val="005C4737"/>
    <w:rsid w:val="005D1554"/>
    <w:rsid w:val="005D2BEC"/>
    <w:rsid w:val="005D3A6E"/>
    <w:rsid w:val="00603DCB"/>
    <w:rsid w:val="006051C0"/>
    <w:rsid w:val="00606634"/>
    <w:rsid w:val="00613502"/>
    <w:rsid w:val="006148A1"/>
    <w:rsid w:val="00614DEF"/>
    <w:rsid w:val="006166D4"/>
    <w:rsid w:val="00630AED"/>
    <w:rsid w:val="00631CF4"/>
    <w:rsid w:val="0064455B"/>
    <w:rsid w:val="006517A9"/>
    <w:rsid w:val="006543EC"/>
    <w:rsid w:val="00676583"/>
    <w:rsid w:val="00677FBA"/>
    <w:rsid w:val="00681641"/>
    <w:rsid w:val="006901A3"/>
    <w:rsid w:val="006A32E8"/>
    <w:rsid w:val="006A75BD"/>
    <w:rsid w:val="006C1A36"/>
    <w:rsid w:val="006C20B2"/>
    <w:rsid w:val="006C3BB3"/>
    <w:rsid w:val="006C64F9"/>
    <w:rsid w:val="006C6956"/>
    <w:rsid w:val="006C72FB"/>
    <w:rsid w:val="006E7DC8"/>
    <w:rsid w:val="006F2742"/>
    <w:rsid w:val="006F2867"/>
    <w:rsid w:val="006F493A"/>
    <w:rsid w:val="006F52A0"/>
    <w:rsid w:val="00700426"/>
    <w:rsid w:val="00703C70"/>
    <w:rsid w:val="00704852"/>
    <w:rsid w:val="00712D71"/>
    <w:rsid w:val="007244BA"/>
    <w:rsid w:val="0073238C"/>
    <w:rsid w:val="00734149"/>
    <w:rsid w:val="0073469D"/>
    <w:rsid w:val="00737D2D"/>
    <w:rsid w:val="00741639"/>
    <w:rsid w:val="007439EA"/>
    <w:rsid w:val="00753080"/>
    <w:rsid w:val="00753B0D"/>
    <w:rsid w:val="00760BF8"/>
    <w:rsid w:val="00762243"/>
    <w:rsid w:val="00763D1E"/>
    <w:rsid w:val="00770045"/>
    <w:rsid w:val="007729D1"/>
    <w:rsid w:val="007761AD"/>
    <w:rsid w:val="0077685D"/>
    <w:rsid w:val="00780A8C"/>
    <w:rsid w:val="00781AB5"/>
    <w:rsid w:val="00783BD9"/>
    <w:rsid w:val="007961EF"/>
    <w:rsid w:val="00797AA2"/>
    <w:rsid w:val="007A6761"/>
    <w:rsid w:val="007B119E"/>
    <w:rsid w:val="007B447C"/>
    <w:rsid w:val="007B7B64"/>
    <w:rsid w:val="007D0236"/>
    <w:rsid w:val="007D4863"/>
    <w:rsid w:val="007D7C30"/>
    <w:rsid w:val="007F49FD"/>
    <w:rsid w:val="007F7110"/>
    <w:rsid w:val="00800975"/>
    <w:rsid w:val="00804DF3"/>
    <w:rsid w:val="00805047"/>
    <w:rsid w:val="008140B9"/>
    <w:rsid w:val="0081669D"/>
    <w:rsid w:val="0082106B"/>
    <w:rsid w:val="00824B96"/>
    <w:rsid w:val="00827E07"/>
    <w:rsid w:val="0084455B"/>
    <w:rsid w:val="00845842"/>
    <w:rsid w:val="008520C3"/>
    <w:rsid w:val="00856A4C"/>
    <w:rsid w:val="00865E14"/>
    <w:rsid w:val="00871ED9"/>
    <w:rsid w:val="008729BA"/>
    <w:rsid w:val="00874ABE"/>
    <w:rsid w:val="00875387"/>
    <w:rsid w:val="00877BDB"/>
    <w:rsid w:val="00882637"/>
    <w:rsid w:val="00892F2B"/>
    <w:rsid w:val="008A5FD4"/>
    <w:rsid w:val="008B6013"/>
    <w:rsid w:val="008C0E48"/>
    <w:rsid w:val="008C1F68"/>
    <w:rsid w:val="008D1C65"/>
    <w:rsid w:val="008E4C82"/>
    <w:rsid w:val="008E5B8F"/>
    <w:rsid w:val="00903DEC"/>
    <w:rsid w:val="009049DE"/>
    <w:rsid w:val="00905F9B"/>
    <w:rsid w:val="009108DC"/>
    <w:rsid w:val="00911FEC"/>
    <w:rsid w:val="009131BA"/>
    <w:rsid w:val="00915EF8"/>
    <w:rsid w:val="009215B8"/>
    <w:rsid w:val="00927D28"/>
    <w:rsid w:val="009338D6"/>
    <w:rsid w:val="00943C8A"/>
    <w:rsid w:val="00964BF0"/>
    <w:rsid w:val="009746D9"/>
    <w:rsid w:val="00975BF1"/>
    <w:rsid w:val="009825CB"/>
    <w:rsid w:val="009847B7"/>
    <w:rsid w:val="009860F5"/>
    <w:rsid w:val="00987DDC"/>
    <w:rsid w:val="00994085"/>
    <w:rsid w:val="009A22A6"/>
    <w:rsid w:val="009A637B"/>
    <w:rsid w:val="009A7AC3"/>
    <w:rsid w:val="009B3511"/>
    <w:rsid w:val="009C13FE"/>
    <w:rsid w:val="009C2C1D"/>
    <w:rsid w:val="009C5D6E"/>
    <w:rsid w:val="009C6FA5"/>
    <w:rsid w:val="009C761F"/>
    <w:rsid w:val="009C7E5E"/>
    <w:rsid w:val="009D34BF"/>
    <w:rsid w:val="009D420A"/>
    <w:rsid w:val="009D520E"/>
    <w:rsid w:val="009D7E0F"/>
    <w:rsid w:val="009E7E62"/>
    <w:rsid w:val="009F475C"/>
    <w:rsid w:val="00A0416E"/>
    <w:rsid w:val="00A05169"/>
    <w:rsid w:val="00A0673F"/>
    <w:rsid w:val="00A07532"/>
    <w:rsid w:val="00A07980"/>
    <w:rsid w:val="00A23D0F"/>
    <w:rsid w:val="00A24184"/>
    <w:rsid w:val="00A24D7B"/>
    <w:rsid w:val="00A42285"/>
    <w:rsid w:val="00A433E9"/>
    <w:rsid w:val="00A44D70"/>
    <w:rsid w:val="00A520C1"/>
    <w:rsid w:val="00A57E2F"/>
    <w:rsid w:val="00A6464D"/>
    <w:rsid w:val="00A84FF3"/>
    <w:rsid w:val="00A857A5"/>
    <w:rsid w:val="00A9315E"/>
    <w:rsid w:val="00A944E1"/>
    <w:rsid w:val="00A9578C"/>
    <w:rsid w:val="00A95AE4"/>
    <w:rsid w:val="00AB238F"/>
    <w:rsid w:val="00AB2CDC"/>
    <w:rsid w:val="00AB4C29"/>
    <w:rsid w:val="00AB553A"/>
    <w:rsid w:val="00AC12F9"/>
    <w:rsid w:val="00AC5779"/>
    <w:rsid w:val="00AC5ECF"/>
    <w:rsid w:val="00AC77B9"/>
    <w:rsid w:val="00AD4663"/>
    <w:rsid w:val="00AE1610"/>
    <w:rsid w:val="00AE4D48"/>
    <w:rsid w:val="00AF2330"/>
    <w:rsid w:val="00AF38D0"/>
    <w:rsid w:val="00AF58A4"/>
    <w:rsid w:val="00AF7D8C"/>
    <w:rsid w:val="00B01D58"/>
    <w:rsid w:val="00B147E9"/>
    <w:rsid w:val="00B14948"/>
    <w:rsid w:val="00B33393"/>
    <w:rsid w:val="00B36A0F"/>
    <w:rsid w:val="00B4199D"/>
    <w:rsid w:val="00B4677F"/>
    <w:rsid w:val="00B47995"/>
    <w:rsid w:val="00B531CD"/>
    <w:rsid w:val="00B540E8"/>
    <w:rsid w:val="00B5583A"/>
    <w:rsid w:val="00B57001"/>
    <w:rsid w:val="00B6391D"/>
    <w:rsid w:val="00B63D8A"/>
    <w:rsid w:val="00B6462E"/>
    <w:rsid w:val="00B73070"/>
    <w:rsid w:val="00B75B45"/>
    <w:rsid w:val="00B77728"/>
    <w:rsid w:val="00B830F7"/>
    <w:rsid w:val="00B85618"/>
    <w:rsid w:val="00B86142"/>
    <w:rsid w:val="00B90262"/>
    <w:rsid w:val="00BA308E"/>
    <w:rsid w:val="00BA3AF3"/>
    <w:rsid w:val="00BB4E02"/>
    <w:rsid w:val="00BB4E05"/>
    <w:rsid w:val="00BB6486"/>
    <w:rsid w:val="00BC3E2C"/>
    <w:rsid w:val="00BC71E4"/>
    <w:rsid w:val="00BD0F81"/>
    <w:rsid w:val="00BD2A76"/>
    <w:rsid w:val="00BD7ED5"/>
    <w:rsid w:val="00BF165B"/>
    <w:rsid w:val="00BF19FC"/>
    <w:rsid w:val="00C071E7"/>
    <w:rsid w:val="00C14A2C"/>
    <w:rsid w:val="00C16CE4"/>
    <w:rsid w:val="00C229E3"/>
    <w:rsid w:val="00C27212"/>
    <w:rsid w:val="00C27D03"/>
    <w:rsid w:val="00C3111D"/>
    <w:rsid w:val="00C33CB4"/>
    <w:rsid w:val="00C35522"/>
    <w:rsid w:val="00C379B9"/>
    <w:rsid w:val="00C37A86"/>
    <w:rsid w:val="00C4195C"/>
    <w:rsid w:val="00C4221A"/>
    <w:rsid w:val="00C61414"/>
    <w:rsid w:val="00C615DD"/>
    <w:rsid w:val="00C65A1A"/>
    <w:rsid w:val="00C84AE2"/>
    <w:rsid w:val="00C92EE4"/>
    <w:rsid w:val="00C9348E"/>
    <w:rsid w:val="00C949CB"/>
    <w:rsid w:val="00CA3A58"/>
    <w:rsid w:val="00CA714A"/>
    <w:rsid w:val="00CB0956"/>
    <w:rsid w:val="00CC28F0"/>
    <w:rsid w:val="00CC7480"/>
    <w:rsid w:val="00CD11C0"/>
    <w:rsid w:val="00CD5463"/>
    <w:rsid w:val="00CD5540"/>
    <w:rsid w:val="00CE394E"/>
    <w:rsid w:val="00CE4F73"/>
    <w:rsid w:val="00CF48FA"/>
    <w:rsid w:val="00CF5A7C"/>
    <w:rsid w:val="00D07F37"/>
    <w:rsid w:val="00D201A3"/>
    <w:rsid w:val="00D22CF3"/>
    <w:rsid w:val="00D22D35"/>
    <w:rsid w:val="00D270A2"/>
    <w:rsid w:val="00D32278"/>
    <w:rsid w:val="00D35671"/>
    <w:rsid w:val="00D4289D"/>
    <w:rsid w:val="00D4464A"/>
    <w:rsid w:val="00D448A7"/>
    <w:rsid w:val="00D53AE8"/>
    <w:rsid w:val="00D671F5"/>
    <w:rsid w:val="00D72A70"/>
    <w:rsid w:val="00D72C61"/>
    <w:rsid w:val="00D73111"/>
    <w:rsid w:val="00D80859"/>
    <w:rsid w:val="00D862F3"/>
    <w:rsid w:val="00D91E5B"/>
    <w:rsid w:val="00D95D0A"/>
    <w:rsid w:val="00D96A59"/>
    <w:rsid w:val="00D973A2"/>
    <w:rsid w:val="00DA507D"/>
    <w:rsid w:val="00DB0E1E"/>
    <w:rsid w:val="00DB12D9"/>
    <w:rsid w:val="00DC0B49"/>
    <w:rsid w:val="00DC2341"/>
    <w:rsid w:val="00DC3364"/>
    <w:rsid w:val="00DD37EA"/>
    <w:rsid w:val="00DD3C69"/>
    <w:rsid w:val="00DD6287"/>
    <w:rsid w:val="00DE0C5F"/>
    <w:rsid w:val="00DE1762"/>
    <w:rsid w:val="00DF1905"/>
    <w:rsid w:val="00E03A74"/>
    <w:rsid w:val="00E07456"/>
    <w:rsid w:val="00E13B5B"/>
    <w:rsid w:val="00E140EF"/>
    <w:rsid w:val="00E16F2E"/>
    <w:rsid w:val="00E170AC"/>
    <w:rsid w:val="00E27E0A"/>
    <w:rsid w:val="00E32F6C"/>
    <w:rsid w:val="00E407DF"/>
    <w:rsid w:val="00E41EE9"/>
    <w:rsid w:val="00E44252"/>
    <w:rsid w:val="00E442C4"/>
    <w:rsid w:val="00E448C7"/>
    <w:rsid w:val="00E50842"/>
    <w:rsid w:val="00E520A6"/>
    <w:rsid w:val="00E54E77"/>
    <w:rsid w:val="00E613E4"/>
    <w:rsid w:val="00E67E59"/>
    <w:rsid w:val="00E70AF8"/>
    <w:rsid w:val="00E717DB"/>
    <w:rsid w:val="00E751AE"/>
    <w:rsid w:val="00E759F4"/>
    <w:rsid w:val="00E81898"/>
    <w:rsid w:val="00E82595"/>
    <w:rsid w:val="00E8276B"/>
    <w:rsid w:val="00E90FCF"/>
    <w:rsid w:val="00E93C1C"/>
    <w:rsid w:val="00E9641C"/>
    <w:rsid w:val="00EA0F21"/>
    <w:rsid w:val="00EA24F8"/>
    <w:rsid w:val="00EA3C9B"/>
    <w:rsid w:val="00EA5598"/>
    <w:rsid w:val="00EB3997"/>
    <w:rsid w:val="00EB6DCE"/>
    <w:rsid w:val="00EB6E58"/>
    <w:rsid w:val="00EC2F07"/>
    <w:rsid w:val="00EC5B6A"/>
    <w:rsid w:val="00ED0A16"/>
    <w:rsid w:val="00ED2598"/>
    <w:rsid w:val="00ED4008"/>
    <w:rsid w:val="00ED4640"/>
    <w:rsid w:val="00ED5CAB"/>
    <w:rsid w:val="00EE0514"/>
    <w:rsid w:val="00EE1082"/>
    <w:rsid w:val="00EF6BB3"/>
    <w:rsid w:val="00F00169"/>
    <w:rsid w:val="00F07331"/>
    <w:rsid w:val="00F13AD3"/>
    <w:rsid w:val="00F26768"/>
    <w:rsid w:val="00F315A4"/>
    <w:rsid w:val="00F42BF1"/>
    <w:rsid w:val="00F45A46"/>
    <w:rsid w:val="00F475AE"/>
    <w:rsid w:val="00F50184"/>
    <w:rsid w:val="00F57E72"/>
    <w:rsid w:val="00F64BD3"/>
    <w:rsid w:val="00F6583A"/>
    <w:rsid w:val="00F84C43"/>
    <w:rsid w:val="00F965A9"/>
    <w:rsid w:val="00FA18C4"/>
    <w:rsid w:val="00FA4142"/>
    <w:rsid w:val="00FA5F97"/>
    <w:rsid w:val="00FB2117"/>
    <w:rsid w:val="00FB2582"/>
    <w:rsid w:val="00FB3992"/>
    <w:rsid w:val="00FC5447"/>
    <w:rsid w:val="00FD0AC5"/>
    <w:rsid w:val="00FD1F53"/>
    <w:rsid w:val="00FD381B"/>
    <w:rsid w:val="00FD7514"/>
    <w:rsid w:val="00FE33F9"/>
    <w:rsid w:val="00FF1194"/>
    <w:rsid w:val="00FF77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92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Batang"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6CE4"/>
  </w:style>
  <w:style w:type="paragraph" w:styleId="Heading1">
    <w:name w:val="heading 1"/>
    <w:basedOn w:val="Normal"/>
    <w:next w:val="Normal"/>
    <w:link w:val="Heading1Char"/>
    <w:uiPriority w:val="9"/>
    <w:qFormat/>
    <w:rsid w:val="00C16CE4"/>
    <w:pPr>
      <w:keepNext/>
      <w:keepLines/>
      <w:numPr>
        <w:numId w:val="1"/>
      </w:numPr>
      <w:spacing w:before="240" w:after="0" w:line="25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16CE4"/>
    <w:pPr>
      <w:keepNext/>
      <w:keepLines/>
      <w:numPr>
        <w:ilvl w:val="1"/>
        <w:numId w:val="1"/>
      </w:numPr>
      <w:spacing w:before="40" w:after="0" w:line="256"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16CE4"/>
    <w:pPr>
      <w:keepNext/>
      <w:keepLines/>
      <w:numPr>
        <w:ilvl w:val="2"/>
        <w:numId w:val="1"/>
      </w:numPr>
      <w:spacing w:before="40" w:after="0" w:line="256"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C16CE4"/>
    <w:pPr>
      <w:keepNext/>
      <w:keepLines/>
      <w:numPr>
        <w:ilvl w:val="3"/>
        <w:numId w:val="1"/>
      </w:numPr>
      <w:spacing w:before="40" w:after="0" w:line="256" w:lineRule="auto"/>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16CE4"/>
    <w:pPr>
      <w:keepNext/>
      <w:keepLines/>
      <w:numPr>
        <w:ilvl w:val="4"/>
        <w:numId w:val="1"/>
      </w:numPr>
      <w:spacing w:before="40" w:after="0" w:line="256" w:lineRule="auto"/>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16CE4"/>
    <w:pPr>
      <w:keepNext/>
      <w:keepLines/>
      <w:numPr>
        <w:ilvl w:val="5"/>
        <w:numId w:val="1"/>
      </w:numPr>
      <w:spacing w:before="40" w:after="0" w:line="256" w:lineRule="auto"/>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16CE4"/>
    <w:pPr>
      <w:keepNext/>
      <w:keepLines/>
      <w:numPr>
        <w:ilvl w:val="6"/>
        <w:numId w:val="1"/>
      </w:numPr>
      <w:spacing w:before="40" w:after="0" w:line="256" w:lineRule="auto"/>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16CE4"/>
    <w:pPr>
      <w:keepNext/>
      <w:keepLines/>
      <w:numPr>
        <w:ilvl w:val="7"/>
        <w:numId w:val="1"/>
      </w:numPr>
      <w:spacing w:before="40" w:after="0" w:line="256"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16CE4"/>
    <w:pPr>
      <w:keepNext/>
      <w:keepLines/>
      <w:numPr>
        <w:ilvl w:val="8"/>
        <w:numId w:val="1"/>
      </w:numPr>
      <w:spacing w:before="40" w:after="0" w:line="256"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6CE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16CE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16CE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C16CE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C16CE4"/>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C16CE4"/>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C16CE4"/>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C16CE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16CE4"/>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C16CE4"/>
    <w:pPr>
      <w:ind w:left="720"/>
      <w:contextualSpacing/>
    </w:pPr>
  </w:style>
  <w:style w:type="character" w:customStyle="1" w:styleId="ff1">
    <w:name w:val="ff1"/>
    <w:basedOn w:val="DefaultParagraphFont"/>
    <w:rsid w:val="003707FC"/>
  </w:style>
  <w:style w:type="paragraph" w:styleId="Caption">
    <w:name w:val="caption"/>
    <w:basedOn w:val="Normal"/>
    <w:next w:val="Normal"/>
    <w:uiPriority w:val="35"/>
    <w:unhideWhenUsed/>
    <w:qFormat/>
    <w:rsid w:val="009D420A"/>
    <w:pPr>
      <w:spacing w:after="200" w:line="240" w:lineRule="auto"/>
    </w:pPr>
    <w:rPr>
      <w:i/>
      <w:iCs/>
      <w:color w:val="44546A" w:themeColor="text2"/>
      <w:sz w:val="18"/>
      <w:szCs w:val="18"/>
    </w:rPr>
  </w:style>
  <w:style w:type="table" w:styleId="TableGrid">
    <w:name w:val="Table Grid"/>
    <w:basedOn w:val="TableNormal"/>
    <w:uiPriority w:val="39"/>
    <w:rsid w:val="009D42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90262"/>
    <w:rPr>
      <w:sz w:val="16"/>
      <w:szCs w:val="16"/>
    </w:rPr>
  </w:style>
  <w:style w:type="paragraph" w:styleId="CommentText">
    <w:name w:val="annotation text"/>
    <w:basedOn w:val="Normal"/>
    <w:link w:val="CommentTextChar"/>
    <w:uiPriority w:val="99"/>
    <w:unhideWhenUsed/>
    <w:rsid w:val="00B90262"/>
    <w:pPr>
      <w:spacing w:line="240" w:lineRule="auto"/>
    </w:pPr>
    <w:rPr>
      <w:sz w:val="20"/>
      <w:szCs w:val="20"/>
    </w:rPr>
  </w:style>
  <w:style w:type="character" w:customStyle="1" w:styleId="CommentTextChar">
    <w:name w:val="Comment Text Char"/>
    <w:basedOn w:val="DefaultParagraphFont"/>
    <w:link w:val="CommentText"/>
    <w:uiPriority w:val="99"/>
    <w:rsid w:val="00B90262"/>
    <w:rPr>
      <w:sz w:val="20"/>
      <w:szCs w:val="20"/>
    </w:rPr>
  </w:style>
  <w:style w:type="paragraph" w:styleId="BalloonText">
    <w:name w:val="Balloon Text"/>
    <w:basedOn w:val="Normal"/>
    <w:link w:val="BalloonTextChar"/>
    <w:uiPriority w:val="99"/>
    <w:semiHidden/>
    <w:unhideWhenUsed/>
    <w:rsid w:val="00B902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0262"/>
    <w:rPr>
      <w:rFonts w:ascii="Segoe UI" w:hAnsi="Segoe UI" w:cs="Segoe UI"/>
      <w:sz w:val="18"/>
      <w:szCs w:val="18"/>
    </w:rPr>
  </w:style>
  <w:style w:type="paragraph" w:styleId="NormalWeb">
    <w:name w:val="Normal (Web)"/>
    <w:basedOn w:val="Normal"/>
    <w:uiPriority w:val="99"/>
    <w:semiHidden/>
    <w:unhideWhenUsed/>
    <w:rsid w:val="004C00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36B5E"/>
    <w:rPr>
      <w:color w:val="0563C1" w:themeColor="hyperlink"/>
      <w:u w:val="single"/>
    </w:rPr>
  </w:style>
  <w:style w:type="paragraph" w:styleId="Header">
    <w:name w:val="header"/>
    <w:basedOn w:val="Normal"/>
    <w:link w:val="HeaderChar"/>
    <w:uiPriority w:val="99"/>
    <w:unhideWhenUsed/>
    <w:rsid w:val="00E442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4252"/>
  </w:style>
  <w:style w:type="paragraph" w:styleId="Footer">
    <w:name w:val="footer"/>
    <w:basedOn w:val="Normal"/>
    <w:link w:val="FooterChar"/>
    <w:uiPriority w:val="99"/>
    <w:unhideWhenUsed/>
    <w:rsid w:val="00E442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4252"/>
  </w:style>
  <w:style w:type="paragraph" w:styleId="CommentSubject">
    <w:name w:val="annotation subject"/>
    <w:basedOn w:val="CommentText"/>
    <w:next w:val="CommentText"/>
    <w:link w:val="CommentSubjectChar"/>
    <w:uiPriority w:val="99"/>
    <w:semiHidden/>
    <w:unhideWhenUsed/>
    <w:rsid w:val="00215948"/>
    <w:rPr>
      <w:b/>
      <w:bCs/>
    </w:rPr>
  </w:style>
  <w:style w:type="character" w:customStyle="1" w:styleId="CommentSubjectChar">
    <w:name w:val="Comment Subject Char"/>
    <w:basedOn w:val="CommentTextChar"/>
    <w:link w:val="CommentSubject"/>
    <w:uiPriority w:val="99"/>
    <w:semiHidden/>
    <w:rsid w:val="00215948"/>
    <w:rPr>
      <w:b/>
      <w:bCs/>
      <w:sz w:val="20"/>
      <w:szCs w:val="20"/>
    </w:rPr>
  </w:style>
  <w:style w:type="paragraph" w:styleId="NoSpacing">
    <w:name w:val="No Spacing"/>
    <w:uiPriority w:val="1"/>
    <w:qFormat/>
    <w:rsid w:val="00300F5E"/>
    <w:pPr>
      <w:spacing w:after="0" w:line="240" w:lineRule="auto"/>
    </w:pPr>
  </w:style>
  <w:style w:type="paragraph" w:styleId="Revision">
    <w:name w:val="Revision"/>
    <w:hidden/>
    <w:uiPriority w:val="99"/>
    <w:semiHidden/>
    <w:rsid w:val="00875387"/>
    <w:pPr>
      <w:spacing w:after="0" w:line="240" w:lineRule="auto"/>
    </w:pPr>
  </w:style>
  <w:style w:type="paragraph" w:styleId="Title">
    <w:name w:val="Title"/>
    <w:basedOn w:val="Normal"/>
    <w:next w:val="Normal"/>
    <w:link w:val="TitleChar"/>
    <w:uiPriority w:val="10"/>
    <w:qFormat/>
    <w:rsid w:val="00A44D7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4D70"/>
    <w:rPr>
      <w:rFonts w:asciiTheme="majorHAnsi" w:eastAsiaTheme="majorEastAsia" w:hAnsiTheme="majorHAnsi" w:cstheme="majorBidi"/>
      <w:spacing w:val="-10"/>
      <w:kern w:val="28"/>
      <w:sz w:val="56"/>
      <w:szCs w:val="56"/>
    </w:rPr>
  </w:style>
  <w:style w:type="character" w:styleId="LineNumber">
    <w:name w:val="line number"/>
    <w:basedOn w:val="DefaultParagraphFont"/>
    <w:uiPriority w:val="99"/>
    <w:semiHidden/>
    <w:unhideWhenUsed/>
    <w:rsid w:val="00D973A2"/>
  </w:style>
  <w:style w:type="paragraph" w:customStyle="1" w:styleId="m8718250020842386945xmsonormal">
    <w:name w:val="m_8718250020842386945x_msonormal"/>
    <w:basedOn w:val="Normal"/>
    <w:rsid w:val="0077685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Batang"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6CE4"/>
  </w:style>
  <w:style w:type="paragraph" w:styleId="Heading1">
    <w:name w:val="heading 1"/>
    <w:basedOn w:val="Normal"/>
    <w:next w:val="Normal"/>
    <w:link w:val="Heading1Char"/>
    <w:uiPriority w:val="9"/>
    <w:qFormat/>
    <w:rsid w:val="00C16CE4"/>
    <w:pPr>
      <w:keepNext/>
      <w:keepLines/>
      <w:numPr>
        <w:numId w:val="1"/>
      </w:numPr>
      <w:spacing w:before="240" w:after="0" w:line="25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16CE4"/>
    <w:pPr>
      <w:keepNext/>
      <w:keepLines/>
      <w:numPr>
        <w:ilvl w:val="1"/>
        <w:numId w:val="1"/>
      </w:numPr>
      <w:spacing w:before="40" w:after="0" w:line="256"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16CE4"/>
    <w:pPr>
      <w:keepNext/>
      <w:keepLines/>
      <w:numPr>
        <w:ilvl w:val="2"/>
        <w:numId w:val="1"/>
      </w:numPr>
      <w:spacing w:before="40" w:after="0" w:line="256"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C16CE4"/>
    <w:pPr>
      <w:keepNext/>
      <w:keepLines/>
      <w:numPr>
        <w:ilvl w:val="3"/>
        <w:numId w:val="1"/>
      </w:numPr>
      <w:spacing w:before="40" w:after="0" w:line="256" w:lineRule="auto"/>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16CE4"/>
    <w:pPr>
      <w:keepNext/>
      <w:keepLines/>
      <w:numPr>
        <w:ilvl w:val="4"/>
        <w:numId w:val="1"/>
      </w:numPr>
      <w:spacing w:before="40" w:after="0" w:line="256" w:lineRule="auto"/>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16CE4"/>
    <w:pPr>
      <w:keepNext/>
      <w:keepLines/>
      <w:numPr>
        <w:ilvl w:val="5"/>
        <w:numId w:val="1"/>
      </w:numPr>
      <w:spacing w:before="40" w:after="0" w:line="256" w:lineRule="auto"/>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16CE4"/>
    <w:pPr>
      <w:keepNext/>
      <w:keepLines/>
      <w:numPr>
        <w:ilvl w:val="6"/>
        <w:numId w:val="1"/>
      </w:numPr>
      <w:spacing w:before="40" w:after="0" w:line="256" w:lineRule="auto"/>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16CE4"/>
    <w:pPr>
      <w:keepNext/>
      <w:keepLines/>
      <w:numPr>
        <w:ilvl w:val="7"/>
        <w:numId w:val="1"/>
      </w:numPr>
      <w:spacing w:before="40" w:after="0" w:line="256"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16CE4"/>
    <w:pPr>
      <w:keepNext/>
      <w:keepLines/>
      <w:numPr>
        <w:ilvl w:val="8"/>
        <w:numId w:val="1"/>
      </w:numPr>
      <w:spacing w:before="40" w:after="0" w:line="256"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6CE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16CE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16CE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C16CE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C16CE4"/>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C16CE4"/>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C16CE4"/>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C16CE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16CE4"/>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C16CE4"/>
    <w:pPr>
      <w:ind w:left="720"/>
      <w:contextualSpacing/>
    </w:pPr>
  </w:style>
  <w:style w:type="character" w:customStyle="1" w:styleId="ff1">
    <w:name w:val="ff1"/>
    <w:basedOn w:val="DefaultParagraphFont"/>
    <w:rsid w:val="003707FC"/>
  </w:style>
  <w:style w:type="paragraph" w:styleId="Caption">
    <w:name w:val="caption"/>
    <w:basedOn w:val="Normal"/>
    <w:next w:val="Normal"/>
    <w:uiPriority w:val="35"/>
    <w:unhideWhenUsed/>
    <w:qFormat/>
    <w:rsid w:val="009D420A"/>
    <w:pPr>
      <w:spacing w:after="200" w:line="240" w:lineRule="auto"/>
    </w:pPr>
    <w:rPr>
      <w:i/>
      <w:iCs/>
      <w:color w:val="44546A" w:themeColor="text2"/>
      <w:sz w:val="18"/>
      <w:szCs w:val="18"/>
    </w:rPr>
  </w:style>
  <w:style w:type="table" w:styleId="TableGrid">
    <w:name w:val="Table Grid"/>
    <w:basedOn w:val="TableNormal"/>
    <w:uiPriority w:val="39"/>
    <w:rsid w:val="009D42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90262"/>
    <w:rPr>
      <w:sz w:val="16"/>
      <w:szCs w:val="16"/>
    </w:rPr>
  </w:style>
  <w:style w:type="paragraph" w:styleId="CommentText">
    <w:name w:val="annotation text"/>
    <w:basedOn w:val="Normal"/>
    <w:link w:val="CommentTextChar"/>
    <w:uiPriority w:val="99"/>
    <w:unhideWhenUsed/>
    <w:rsid w:val="00B90262"/>
    <w:pPr>
      <w:spacing w:line="240" w:lineRule="auto"/>
    </w:pPr>
    <w:rPr>
      <w:sz w:val="20"/>
      <w:szCs w:val="20"/>
    </w:rPr>
  </w:style>
  <w:style w:type="character" w:customStyle="1" w:styleId="CommentTextChar">
    <w:name w:val="Comment Text Char"/>
    <w:basedOn w:val="DefaultParagraphFont"/>
    <w:link w:val="CommentText"/>
    <w:uiPriority w:val="99"/>
    <w:rsid w:val="00B90262"/>
    <w:rPr>
      <w:sz w:val="20"/>
      <w:szCs w:val="20"/>
    </w:rPr>
  </w:style>
  <w:style w:type="paragraph" w:styleId="BalloonText">
    <w:name w:val="Balloon Text"/>
    <w:basedOn w:val="Normal"/>
    <w:link w:val="BalloonTextChar"/>
    <w:uiPriority w:val="99"/>
    <w:semiHidden/>
    <w:unhideWhenUsed/>
    <w:rsid w:val="00B902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0262"/>
    <w:rPr>
      <w:rFonts w:ascii="Segoe UI" w:hAnsi="Segoe UI" w:cs="Segoe UI"/>
      <w:sz w:val="18"/>
      <w:szCs w:val="18"/>
    </w:rPr>
  </w:style>
  <w:style w:type="paragraph" w:styleId="NormalWeb">
    <w:name w:val="Normal (Web)"/>
    <w:basedOn w:val="Normal"/>
    <w:uiPriority w:val="99"/>
    <w:semiHidden/>
    <w:unhideWhenUsed/>
    <w:rsid w:val="004C00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36B5E"/>
    <w:rPr>
      <w:color w:val="0563C1" w:themeColor="hyperlink"/>
      <w:u w:val="single"/>
    </w:rPr>
  </w:style>
  <w:style w:type="paragraph" w:styleId="Header">
    <w:name w:val="header"/>
    <w:basedOn w:val="Normal"/>
    <w:link w:val="HeaderChar"/>
    <w:uiPriority w:val="99"/>
    <w:unhideWhenUsed/>
    <w:rsid w:val="00E442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4252"/>
  </w:style>
  <w:style w:type="paragraph" w:styleId="Footer">
    <w:name w:val="footer"/>
    <w:basedOn w:val="Normal"/>
    <w:link w:val="FooterChar"/>
    <w:uiPriority w:val="99"/>
    <w:unhideWhenUsed/>
    <w:rsid w:val="00E442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4252"/>
  </w:style>
  <w:style w:type="paragraph" w:styleId="CommentSubject">
    <w:name w:val="annotation subject"/>
    <w:basedOn w:val="CommentText"/>
    <w:next w:val="CommentText"/>
    <w:link w:val="CommentSubjectChar"/>
    <w:uiPriority w:val="99"/>
    <w:semiHidden/>
    <w:unhideWhenUsed/>
    <w:rsid w:val="00215948"/>
    <w:rPr>
      <w:b/>
      <w:bCs/>
    </w:rPr>
  </w:style>
  <w:style w:type="character" w:customStyle="1" w:styleId="CommentSubjectChar">
    <w:name w:val="Comment Subject Char"/>
    <w:basedOn w:val="CommentTextChar"/>
    <w:link w:val="CommentSubject"/>
    <w:uiPriority w:val="99"/>
    <w:semiHidden/>
    <w:rsid w:val="00215948"/>
    <w:rPr>
      <w:b/>
      <w:bCs/>
      <w:sz w:val="20"/>
      <w:szCs w:val="20"/>
    </w:rPr>
  </w:style>
  <w:style w:type="paragraph" w:styleId="NoSpacing">
    <w:name w:val="No Spacing"/>
    <w:uiPriority w:val="1"/>
    <w:qFormat/>
    <w:rsid w:val="00300F5E"/>
    <w:pPr>
      <w:spacing w:after="0" w:line="240" w:lineRule="auto"/>
    </w:pPr>
  </w:style>
  <w:style w:type="paragraph" w:styleId="Revision">
    <w:name w:val="Revision"/>
    <w:hidden/>
    <w:uiPriority w:val="99"/>
    <w:semiHidden/>
    <w:rsid w:val="00875387"/>
    <w:pPr>
      <w:spacing w:after="0" w:line="240" w:lineRule="auto"/>
    </w:pPr>
  </w:style>
  <w:style w:type="paragraph" w:styleId="Title">
    <w:name w:val="Title"/>
    <w:basedOn w:val="Normal"/>
    <w:next w:val="Normal"/>
    <w:link w:val="TitleChar"/>
    <w:uiPriority w:val="10"/>
    <w:qFormat/>
    <w:rsid w:val="00A44D7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4D70"/>
    <w:rPr>
      <w:rFonts w:asciiTheme="majorHAnsi" w:eastAsiaTheme="majorEastAsia" w:hAnsiTheme="majorHAnsi" w:cstheme="majorBidi"/>
      <w:spacing w:val="-10"/>
      <w:kern w:val="28"/>
      <w:sz w:val="56"/>
      <w:szCs w:val="56"/>
    </w:rPr>
  </w:style>
  <w:style w:type="character" w:styleId="LineNumber">
    <w:name w:val="line number"/>
    <w:basedOn w:val="DefaultParagraphFont"/>
    <w:uiPriority w:val="99"/>
    <w:semiHidden/>
    <w:unhideWhenUsed/>
    <w:rsid w:val="00D973A2"/>
  </w:style>
  <w:style w:type="paragraph" w:customStyle="1" w:styleId="m8718250020842386945xmsonormal">
    <w:name w:val="m_8718250020842386945x_msonormal"/>
    <w:basedOn w:val="Normal"/>
    <w:rsid w:val="0077685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667330">
      <w:bodyDiv w:val="1"/>
      <w:marLeft w:val="0"/>
      <w:marRight w:val="0"/>
      <w:marTop w:val="0"/>
      <w:marBottom w:val="0"/>
      <w:divBdr>
        <w:top w:val="none" w:sz="0" w:space="0" w:color="auto"/>
        <w:left w:val="none" w:sz="0" w:space="0" w:color="auto"/>
        <w:bottom w:val="none" w:sz="0" w:space="0" w:color="auto"/>
        <w:right w:val="none" w:sz="0" w:space="0" w:color="auto"/>
      </w:divBdr>
      <w:divsChild>
        <w:div w:id="1483546173">
          <w:marLeft w:val="0"/>
          <w:marRight w:val="0"/>
          <w:marTop w:val="0"/>
          <w:marBottom w:val="0"/>
          <w:divBdr>
            <w:top w:val="none" w:sz="0" w:space="0" w:color="auto"/>
            <w:left w:val="none" w:sz="0" w:space="0" w:color="auto"/>
            <w:bottom w:val="none" w:sz="0" w:space="0" w:color="auto"/>
            <w:right w:val="none" w:sz="0" w:space="0" w:color="auto"/>
          </w:divBdr>
        </w:div>
        <w:div w:id="569123853">
          <w:marLeft w:val="0"/>
          <w:marRight w:val="0"/>
          <w:marTop w:val="0"/>
          <w:marBottom w:val="0"/>
          <w:divBdr>
            <w:top w:val="none" w:sz="0" w:space="0" w:color="auto"/>
            <w:left w:val="none" w:sz="0" w:space="0" w:color="auto"/>
            <w:bottom w:val="none" w:sz="0" w:space="0" w:color="auto"/>
            <w:right w:val="none" w:sz="0" w:space="0" w:color="auto"/>
          </w:divBdr>
        </w:div>
      </w:divsChild>
    </w:div>
    <w:div w:id="265161216">
      <w:bodyDiv w:val="1"/>
      <w:marLeft w:val="0"/>
      <w:marRight w:val="0"/>
      <w:marTop w:val="0"/>
      <w:marBottom w:val="0"/>
      <w:divBdr>
        <w:top w:val="none" w:sz="0" w:space="0" w:color="auto"/>
        <w:left w:val="none" w:sz="0" w:space="0" w:color="auto"/>
        <w:bottom w:val="none" w:sz="0" w:space="0" w:color="auto"/>
        <w:right w:val="none" w:sz="0" w:space="0" w:color="auto"/>
      </w:divBdr>
      <w:divsChild>
        <w:div w:id="2015112875">
          <w:marLeft w:val="0"/>
          <w:marRight w:val="0"/>
          <w:marTop w:val="0"/>
          <w:marBottom w:val="0"/>
          <w:divBdr>
            <w:top w:val="none" w:sz="0" w:space="0" w:color="auto"/>
            <w:left w:val="none" w:sz="0" w:space="0" w:color="auto"/>
            <w:bottom w:val="none" w:sz="0" w:space="0" w:color="auto"/>
            <w:right w:val="none" w:sz="0" w:space="0" w:color="auto"/>
          </w:divBdr>
        </w:div>
        <w:div w:id="1897088789">
          <w:marLeft w:val="0"/>
          <w:marRight w:val="0"/>
          <w:marTop w:val="0"/>
          <w:marBottom w:val="0"/>
          <w:divBdr>
            <w:top w:val="none" w:sz="0" w:space="0" w:color="auto"/>
            <w:left w:val="none" w:sz="0" w:space="0" w:color="auto"/>
            <w:bottom w:val="none" w:sz="0" w:space="0" w:color="auto"/>
            <w:right w:val="none" w:sz="0" w:space="0" w:color="auto"/>
          </w:divBdr>
        </w:div>
      </w:divsChild>
    </w:div>
    <w:div w:id="458841005">
      <w:bodyDiv w:val="1"/>
      <w:marLeft w:val="0"/>
      <w:marRight w:val="0"/>
      <w:marTop w:val="0"/>
      <w:marBottom w:val="0"/>
      <w:divBdr>
        <w:top w:val="none" w:sz="0" w:space="0" w:color="auto"/>
        <w:left w:val="none" w:sz="0" w:space="0" w:color="auto"/>
        <w:bottom w:val="none" w:sz="0" w:space="0" w:color="auto"/>
        <w:right w:val="none" w:sz="0" w:space="0" w:color="auto"/>
      </w:divBdr>
    </w:div>
    <w:div w:id="475803167">
      <w:bodyDiv w:val="1"/>
      <w:marLeft w:val="0"/>
      <w:marRight w:val="0"/>
      <w:marTop w:val="0"/>
      <w:marBottom w:val="0"/>
      <w:divBdr>
        <w:top w:val="none" w:sz="0" w:space="0" w:color="auto"/>
        <w:left w:val="none" w:sz="0" w:space="0" w:color="auto"/>
        <w:bottom w:val="none" w:sz="0" w:space="0" w:color="auto"/>
        <w:right w:val="none" w:sz="0" w:space="0" w:color="auto"/>
      </w:divBdr>
    </w:div>
    <w:div w:id="746193626">
      <w:bodyDiv w:val="1"/>
      <w:marLeft w:val="0"/>
      <w:marRight w:val="0"/>
      <w:marTop w:val="0"/>
      <w:marBottom w:val="0"/>
      <w:divBdr>
        <w:top w:val="none" w:sz="0" w:space="0" w:color="auto"/>
        <w:left w:val="none" w:sz="0" w:space="0" w:color="auto"/>
        <w:bottom w:val="none" w:sz="0" w:space="0" w:color="auto"/>
        <w:right w:val="none" w:sz="0" w:space="0" w:color="auto"/>
      </w:divBdr>
      <w:divsChild>
        <w:div w:id="845171735">
          <w:marLeft w:val="0"/>
          <w:marRight w:val="0"/>
          <w:marTop w:val="0"/>
          <w:marBottom w:val="0"/>
          <w:divBdr>
            <w:top w:val="none" w:sz="0" w:space="0" w:color="auto"/>
            <w:left w:val="none" w:sz="0" w:space="0" w:color="auto"/>
            <w:bottom w:val="none" w:sz="0" w:space="0" w:color="auto"/>
            <w:right w:val="none" w:sz="0" w:space="0" w:color="auto"/>
          </w:divBdr>
        </w:div>
        <w:div w:id="1008295309">
          <w:marLeft w:val="0"/>
          <w:marRight w:val="0"/>
          <w:marTop w:val="0"/>
          <w:marBottom w:val="0"/>
          <w:divBdr>
            <w:top w:val="none" w:sz="0" w:space="0" w:color="auto"/>
            <w:left w:val="none" w:sz="0" w:space="0" w:color="auto"/>
            <w:bottom w:val="none" w:sz="0" w:space="0" w:color="auto"/>
            <w:right w:val="none" w:sz="0" w:space="0" w:color="auto"/>
          </w:divBdr>
        </w:div>
        <w:div w:id="117186163">
          <w:marLeft w:val="0"/>
          <w:marRight w:val="0"/>
          <w:marTop w:val="0"/>
          <w:marBottom w:val="0"/>
          <w:divBdr>
            <w:top w:val="none" w:sz="0" w:space="0" w:color="auto"/>
            <w:left w:val="none" w:sz="0" w:space="0" w:color="auto"/>
            <w:bottom w:val="none" w:sz="0" w:space="0" w:color="auto"/>
            <w:right w:val="none" w:sz="0" w:space="0" w:color="auto"/>
          </w:divBdr>
        </w:div>
      </w:divsChild>
    </w:div>
    <w:div w:id="826703330">
      <w:bodyDiv w:val="1"/>
      <w:marLeft w:val="0"/>
      <w:marRight w:val="0"/>
      <w:marTop w:val="0"/>
      <w:marBottom w:val="0"/>
      <w:divBdr>
        <w:top w:val="none" w:sz="0" w:space="0" w:color="auto"/>
        <w:left w:val="none" w:sz="0" w:space="0" w:color="auto"/>
        <w:bottom w:val="none" w:sz="0" w:space="0" w:color="auto"/>
        <w:right w:val="none" w:sz="0" w:space="0" w:color="auto"/>
      </w:divBdr>
      <w:divsChild>
        <w:div w:id="1816992582">
          <w:marLeft w:val="0"/>
          <w:marRight w:val="0"/>
          <w:marTop w:val="0"/>
          <w:marBottom w:val="0"/>
          <w:divBdr>
            <w:top w:val="none" w:sz="0" w:space="0" w:color="auto"/>
            <w:left w:val="none" w:sz="0" w:space="0" w:color="auto"/>
            <w:bottom w:val="none" w:sz="0" w:space="0" w:color="auto"/>
            <w:right w:val="none" w:sz="0" w:space="0" w:color="auto"/>
          </w:divBdr>
        </w:div>
        <w:div w:id="1635871206">
          <w:marLeft w:val="0"/>
          <w:marRight w:val="0"/>
          <w:marTop w:val="0"/>
          <w:marBottom w:val="0"/>
          <w:divBdr>
            <w:top w:val="none" w:sz="0" w:space="0" w:color="auto"/>
            <w:left w:val="none" w:sz="0" w:space="0" w:color="auto"/>
            <w:bottom w:val="none" w:sz="0" w:space="0" w:color="auto"/>
            <w:right w:val="none" w:sz="0" w:space="0" w:color="auto"/>
          </w:divBdr>
        </w:div>
        <w:div w:id="863396255">
          <w:marLeft w:val="0"/>
          <w:marRight w:val="0"/>
          <w:marTop w:val="0"/>
          <w:marBottom w:val="0"/>
          <w:divBdr>
            <w:top w:val="none" w:sz="0" w:space="0" w:color="auto"/>
            <w:left w:val="none" w:sz="0" w:space="0" w:color="auto"/>
            <w:bottom w:val="none" w:sz="0" w:space="0" w:color="auto"/>
            <w:right w:val="none" w:sz="0" w:space="0" w:color="auto"/>
          </w:divBdr>
        </w:div>
      </w:divsChild>
    </w:div>
    <w:div w:id="904333872">
      <w:bodyDiv w:val="1"/>
      <w:marLeft w:val="0"/>
      <w:marRight w:val="0"/>
      <w:marTop w:val="0"/>
      <w:marBottom w:val="0"/>
      <w:divBdr>
        <w:top w:val="none" w:sz="0" w:space="0" w:color="auto"/>
        <w:left w:val="none" w:sz="0" w:space="0" w:color="auto"/>
        <w:bottom w:val="none" w:sz="0" w:space="0" w:color="auto"/>
        <w:right w:val="none" w:sz="0" w:space="0" w:color="auto"/>
      </w:divBdr>
    </w:div>
    <w:div w:id="1090854103">
      <w:bodyDiv w:val="1"/>
      <w:marLeft w:val="0"/>
      <w:marRight w:val="0"/>
      <w:marTop w:val="0"/>
      <w:marBottom w:val="0"/>
      <w:divBdr>
        <w:top w:val="none" w:sz="0" w:space="0" w:color="auto"/>
        <w:left w:val="none" w:sz="0" w:space="0" w:color="auto"/>
        <w:bottom w:val="none" w:sz="0" w:space="0" w:color="auto"/>
        <w:right w:val="none" w:sz="0" w:space="0" w:color="auto"/>
      </w:divBdr>
    </w:div>
    <w:div w:id="1297636319">
      <w:bodyDiv w:val="1"/>
      <w:marLeft w:val="0"/>
      <w:marRight w:val="0"/>
      <w:marTop w:val="0"/>
      <w:marBottom w:val="0"/>
      <w:divBdr>
        <w:top w:val="none" w:sz="0" w:space="0" w:color="auto"/>
        <w:left w:val="none" w:sz="0" w:space="0" w:color="auto"/>
        <w:bottom w:val="none" w:sz="0" w:space="0" w:color="auto"/>
        <w:right w:val="none" w:sz="0" w:space="0" w:color="auto"/>
      </w:divBdr>
    </w:div>
    <w:div w:id="1302730230">
      <w:bodyDiv w:val="1"/>
      <w:marLeft w:val="0"/>
      <w:marRight w:val="0"/>
      <w:marTop w:val="0"/>
      <w:marBottom w:val="0"/>
      <w:divBdr>
        <w:top w:val="none" w:sz="0" w:space="0" w:color="auto"/>
        <w:left w:val="none" w:sz="0" w:space="0" w:color="auto"/>
        <w:bottom w:val="none" w:sz="0" w:space="0" w:color="auto"/>
        <w:right w:val="none" w:sz="0" w:space="0" w:color="auto"/>
      </w:divBdr>
    </w:div>
    <w:div w:id="1476919348">
      <w:bodyDiv w:val="1"/>
      <w:marLeft w:val="0"/>
      <w:marRight w:val="0"/>
      <w:marTop w:val="0"/>
      <w:marBottom w:val="0"/>
      <w:divBdr>
        <w:top w:val="none" w:sz="0" w:space="0" w:color="auto"/>
        <w:left w:val="none" w:sz="0" w:space="0" w:color="auto"/>
        <w:bottom w:val="none" w:sz="0" w:space="0" w:color="auto"/>
        <w:right w:val="none" w:sz="0" w:space="0" w:color="auto"/>
      </w:divBdr>
    </w:div>
    <w:div w:id="1589269846">
      <w:bodyDiv w:val="1"/>
      <w:marLeft w:val="0"/>
      <w:marRight w:val="0"/>
      <w:marTop w:val="0"/>
      <w:marBottom w:val="0"/>
      <w:divBdr>
        <w:top w:val="none" w:sz="0" w:space="0" w:color="auto"/>
        <w:left w:val="none" w:sz="0" w:space="0" w:color="auto"/>
        <w:bottom w:val="none" w:sz="0" w:space="0" w:color="auto"/>
        <w:right w:val="none" w:sz="0" w:space="0" w:color="auto"/>
      </w:divBdr>
    </w:div>
    <w:div w:id="1718241850">
      <w:bodyDiv w:val="1"/>
      <w:marLeft w:val="0"/>
      <w:marRight w:val="0"/>
      <w:marTop w:val="0"/>
      <w:marBottom w:val="0"/>
      <w:divBdr>
        <w:top w:val="none" w:sz="0" w:space="0" w:color="auto"/>
        <w:left w:val="none" w:sz="0" w:space="0" w:color="auto"/>
        <w:bottom w:val="none" w:sz="0" w:space="0" w:color="auto"/>
        <w:right w:val="none" w:sz="0" w:space="0" w:color="auto"/>
      </w:divBdr>
      <w:divsChild>
        <w:div w:id="795175311">
          <w:marLeft w:val="0"/>
          <w:marRight w:val="0"/>
          <w:marTop w:val="0"/>
          <w:marBottom w:val="0"/>
          <w:divBdr>
            <w:top w:val="none" w:sz="0" w:space="0" w:color="auto"/>
            <w:left w:val="none" w:sz="0" w:space="0" w:color="auto"/>
            <w:bottom w:val="none" w:sz="0" w:space="0" w:color="auto"/>
            <w:right w:val="none" w:sz="0" w:space="0" w:color="auto"/>
          </w:divBdr>
        </w:div>
        <w:div w:id="1137264173">
          <w:marLeft w:val="0"/>
          <w:marRight w:val="0"/>
          <w:marTop w:val="0"/>
          <w:marBottom w:val="0"/>
          <w:divBdr>
            <w:top w:val="none" w:sz="0" w:space="0" w:color="auto"/>
            <w:left w:val="none" w:sz="0" w:space="0" w:color="auto"/>
            <w:bottom w:val="none" w:sz="0" w:space="0" w:color="auto"/>
            <w:right w:val="none" w:sz="0" w:space="0" w:color="auto"/>
          </w:divBdr>
        </w:div>
        <w:div w:id="1180244241">
          <w:marLeft w:val="0"/>
          <w:marRight w:val="0"/>
          <w:marTop w:val="0"/>
          <w:marBottom w:val="0"/>
          <w:divBdr>
            <w:top w:val="none" w:sz="0" w:space="0" w:color="auto"/>
            <w:left w:val="none" w:sz="0" w:space="0" w:color="auto"/>
            <w:bottom w:val="none" w:sz="0" w:space="0" w:color="auto"/>
            <w:right w:val="none" w:sz="0" w:space="0" w:color="auto"/>
          </w:divBdr>
        </w:div>
        <w:div w:id="807938933">
          <w:marLeft w:val="0"/>
          <w:marRight w:val="0"/>
          <w:marTop w:val="0"/>
          <w:marBottom w:val="0"/>
          <w:divBdr>
            <w:top w:val="none" w:sz="0" w:space="0" w:color="auto"/>
            <w:left w:val="none" w:sz="0" w:space="0" w:color="auto"/>
            <w:bottom w:val="none" w:sz="0" w:space="0" w:color="auto"/>
            <w:right w:val="none" w:sz="0" w:space="0" w:color="auto"/>
          </w:divBdr>
        </w:div>
        <w:div w:id="820119772">
          <w:marLeft w:val="0"/>
          <w:marRight w:val="0"/>
          <w:marTop w:val="0"/>
          <w:marBottom w:val="0"/>
          <w:divBdr>
            <w:top w:val="none" w:sz="0" w:space="0" w:color="auto"/>
            <w:left w:val="none" w:sz="0" w:space="0" w:color="auto"/>
            <w:bottom w:val="none" w:sz="0" w:space="0" w:color="auto"/>
            <w:right w:val="none" w:sz="0" w:space="0" w:color="auto"/>
          </w:divBdr>
        </w:div>
      </w:divsChild>
    </w:div>
    <w:div w:id="1793356833">
      <w:bodyDiv w:val="1"/>
      <w:marLeft w:val="0"/>
      <w:marRight w:val="0"/>
      <w:marTop w:val="0"/>
      <w:marBottom w:val="0"/>
      <w:divBdr>
        <w:top w:val="none" w:sz="0" w:space="0" w:color="auto"/>
        <w:left w:val="none" w:sz="0" w:space="0" w:color="auto"/>
        <w:bottom w:val="none" w:sz="0" w:space="0" w:color="auto"/>
        <w:right w:val="none" w:sz="0" w:space="0" w:color="auto"/>
      </w:divBdr>
      <w:divsChild>
        <w:div w:id="538857225">
          <w:marLeft w:val="0"/>
          <w:marRight w:val="0"/>
          <w:marTop w:val="0"/>
          <w:marBottom w:val="0"/>
          <w:divBdr>
            <w:top w:val="none" w:sz="0" w:space="0" w:color="auto"/>
            <w:left w:val="none" w:sz="0" w:space="0" w:color="auto"/>
            <w:bottom w:val="none" w:sz="0" w:space="0" w:color="auto"/>
            <w:right w:val="none" w:sz="0" w:space="0" w:color="auto"/>
          </w:divBdr>
        </w:div>
        <w:div w:id="511605082">
          <w:marLeft w:val="0"/>
          <w:marRight w:val="0"/>
          <w:marTop w:val="0"/>
          <w:marBottom w:val="0"/>
          <w:divBdr>
            <w:top w:val="none" w:sz="0" w:space="0" w:color="auto"/>
            <w:left w:val="none" w:sz="0" w:space="0" w:color="auto"/>
            <w:bottom w:val="none" w:sz="0" w:space="0" w:color="auto"/>
            <w:right w:val="none" w:sz="0" w:space="0" w:color="auto"/>
          </w:divBdr>
        </w:div>
        <w:div w:id="518668610">
          <w:marLeft w:val="0"/>
          <w:marRight w:val="0"/>
          <w:marTop w:val="0"/>
          <w:marBottom w:val="0"/>
          <w:divBdr>
            <w:top w:val="none" w:sz="0" w:space="0" w:color="auto"/>
            <w:left w:val="none" w:sz="0" w:space="0" w:color="auto"/>
            <w:bottom w:val="none" w:sz="0" w:space="0" w:color="auto"/>
            <w:right w:val="none" w:sz="0" w:space="0" w:color="auto"/>
          </w:divBdr>
        </w:div>
        <w:div w:id="315843422">
          <w:marLeft w:val="0"/>
          <w:marRight w:val="0"/>
          <w:marTop w:val="0"/>
          <w:marBottom w:val="0"/>
          <w:divBdr>
            <w:top w:val="none" w:sz="0" w:space="0" w:color="auto"/>
            <w:left w:val="none" w:sz="0" w:space="0" w:color="auto"/>
            <w:bottom w:val="none" w:sz="0" w:space="0" w:color="auto"/>
            <w:right w:val="none" w:sz="0" w:space="0" w:color="auto"/>
          </w:divBdr>
        </w:div>
        <w:div w:id="840585428">
          <w:marLeft w:val="0"/>
          <w:marRight w:val="0"/>
          <w:marTop w:val="0"/>
          <w:marBottom w:val="0"/>
          <w:divBdr>
            <w:top w:val="none" w:sz="0" w:space="0" w:color="auto"/>
            <w:left w:val="none" w:sz="0" w:space="0" w:color="auto"/>
            <w:bottom w:val="none" w:sz="0" w:space="0" w:color="auto"/>
            <w:right w:val="none" w:sz="0" w:space="0" w:color="auto"/>
          </w:divBdr>
        </w:div>
      </w:divsChild>
    </w:div>
    <w:div w:id="2002612829">
      <w:bodyDiv w:val="1"/>
      <w:marLeft w:val="0"/>
      <w:marRight w:val="0"/>
      <w:marTop w:val="0"/>
      <w:marBottom w:val="0"/>
      <w:divBdr>
        <w:top w:val="none" w:sz="0" w:space="0" w:color="auto"/>
        <w:left w:val="none" w:sz="0" w:space="0" w:color="auto"/>
        <w:bottom w:val="none" w:sz="0" w:space="0" w:color="auto"/>
        <w:right w:val="none" w:sz="0" w:space="0" w:color="auto"/>
      </w:divBdr>
      <w:divsChild>
        <w:div w:id="632252125">
          <w:marLeft w:val="0"/>
          <w:marRight w:val="0"/>
          <w:marTop w:val="0"/>
          <w:marBottom w:val="0"/>
          <w:divBdr>
            <w:top w:val="none" w:sz="0" w:space="0" w:color="auto"/>
            <w:left w:val="none" w:sz="0" w:space="0" w:color="auto"/>
            <w:bottom w:val="none" w:sz="0" w:space="0" w:color="auto"/>
            <w:right w:val="none" w:sz="0" w:space="0" w:color="auto"/>
          </w:divBdr>
        </w:div>
        <w:div w:id="1125587039">
          <w:marLeft w:val="0"/>
          <w:marRight w:val="0"/>
          <w:marTop w:val="0"/>
          <w:marBottom w:val="0"/>
          <w:divBdr>
            <w:top w:val="none" w:sz="0" w:space="0" w:color="auto"/>
            <w:left w:val="none" w:sz="0" w:space="0" w:color="auto"/>
            <w:bottom w:val="none" w:sz="0" w:space="0" w:color="auto"/>
            <w:right w:val="none" w:sz="0" w:space="0" w:color="auto"/>
          </w:divBdr>
        </w:div>
      </w:divsChild>
    </w:div>
    <w:div w:id="2094937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EB0A3E-935D-4CCB-957D-B9628E55C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185D1A35.dotm</Template>
  <TotalTime>1</TotalTime>
  <Pages>57</Pages>
  <Words>11623</Words>
  <Characters>66253</Characters>
  <Application>Microsoft Office Word</Application>
  <DocSecurity>4</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University of York</Company>
  <LinksUpToDate>false</LinksUpToDate>
  <CharactersWithSpaces>77721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Dickinson</dc:creator>
  <cp:lastModifiedBy>Kirsty Penkman</cp:lastModifiedBy>
  <cp:revision>2</cp:revision>
  <cp:lastPrinted>2018-10-25T12:01:00Z</cp:lastPrinted>
  <dcterms:created xsi:type="dcterms:W3CDTF">2018-12-03T11:52:00Z</dcterms:created>
  <dcterms:modified xsi:type="dcterms:W3CDTF">2018-12-03T11:52:00Z</dcterms:modified>
</cp:coreProperties>
</file>