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DD539" w14:textId="56912219" w:rsidR="00F07044" w:rsidRPr="009F0901" w:rsidRDefault="00696904" w:rsidP="002831D4">
      <w:pPr>
        <w:spacing w:line="480" w:lineRule="auto"/>
        <w:jc w:val="both"/>
        <w:rPr>
          <w:rFonts w:ascii="Times New Roman" w:hAnsi="Times New Roman" w:cs="Times New Roman"/>
          <w:b/>
          <w:sz w:val="28"/>
        </w:rPr>
      </w:pPr>
      <w:r>
        <w:rPr>
          <w:rFonts w:ascii="Times New Roman" w:hAnsi="Times New Roman" w:cs="Times New Roman"/>
          <w:b/>
          <w:sz w:val="28"/>
        </w:rPr>
        <w:t xml:space="preserve">Karl </w:t>
      </w:r>
      <w:r w:rsidR="00B24EAE" w:rsidRPr="009F0901">
        <w:rPr>
          <w:rFonts w:ascii="Times New Roman" w:hAnsi="Times New Roman" w:cs="Times New Roman"/>
          <w:b/>
          <w:sz w:val="28"/>
        </w:rPr>
        <w:t xml:space="preserve">Polanyi on strategy: </w:t>
      </w:r>
      <w:r w:rsidR="00CF3725">
        <w:rPr>
          <w:rFonts w:ascii="Times New Roman" w:hAnsi="Times New Roman" w:cs="Times New Roman"/>
          <w:b/>
          <w:sz w:val="28"/>
        </w:rPr>
        <w:t>the effects of culture, morality and double-movements</w:t>
      </w:r>
      <w:r w:rsidR="00B24EAE" w:rsidRPr="009F0901">
        <w:rPr>
          <w:rFonts w:ascii="Times New Roman" w:hAnsi="Times New Roman" w:cs="Times New Roman"/>
          <w:b/>
          <w:sz w:val="28"/>
        </w:rPr>
        <w:t xml:space="preserve"> </w:t>
      </w:r>
      <w:r w:rsidR="00CF3725">
        <w:rPr>
          <w:rFonts w:ascii="Times New Roman" w:hAnsi="Times New Roman" w:cs="Times New Roman"/>
          <w:b/>
          <w:sz w:val="28"/>
        </w:rPr>
        <w:t>on</w:t>
      </w:r>
      <w:r w:rsidR="00B24EAE" w:rsidRPr="009F0901">
        <w:rPr>
          <w:rFonts w:ascii="Times New Roman" w:hAnsi="Times New Roman" w:cs="Times New Roman"/>
          <w:b/>
          <w:sz w:val="28"/>
        </w:rPr>
        <w:t xml:space="preserve"> </w:t>
      </w:r>
      <w:r w:rsidR="001B2ACD" w:rsidRPr="003756B4">
        <w:rPr>
          <w:rFonts w:ascii="Times New Roman" w:hAnsi="Times New Roman" w:cs="Times New Roman"/>
          <w:b/>
          <w:i/>
          <w:sz w:val="28"/>
        </w:rPr>
        <w:t>embedded strategy</w:t>
      </w:r>
    </w:p>
    <w:p w14:paraId="3132C990" w14:textId="3CEA9A24" w:rsidR="00B24EAE" w:rsidRDefault="001D2E11" w:rsidP="002831D4">
      <w:pPr>
        <w:spacing w:line="480" w:lineRule="auto"/>
        <w:jc w:val="both"/>
        <w:rPr>
          <w:rFonts w:ascii="Times New Roman" w:hAnsi="Times New Roman" w:cs="Times New Roman"/>
        </w:rPr>
      </w:pPr>
      <w:r>
        <w:rPr>
          <w:rFonts w:ascii="Times New Roman" w:hAnsi="Times New Roman" w:cs="Times New Roman"/>
        </w:rPr>
        <w:t xml:space="preserve">James R Faulconbridge, </w:t>
      </w:r>
      <w:r w:rsidRPr="001D2E11">
        <w:rPr>
          <w:rFonts w:ascii="Times New Roman" w:hAnsi="Times New Roman" w:cs="Times New Roman"/>
          <w:i/>
        </w:rPr>
        <w:t>Lancaster University, UK</w:t>
      </w:r>
      <w:r>
        <w:rPr>
          <w:rFonts w:ascii="Times New Roman" w:hAnsi="Times New Roman" w:cs="Times New Roman"/>
        </w:rPr>
        <w:t xml:space="preserve"> (</w:t>
      </w:r>
      <w:hyperlink r:id="rId8" w:history="1">
        <w:r w:rsidRPr="00E843D2">
          <w:rPr>
            <w:rStyle w:val="Hyperlink"/>
            <w:rFonts w:ascii="Times New Roman" w:hAnsi="Times New Roman" w:cs="Times New Roman"/>
          </w:rPr>
          <w:t>j.faulconbridge@lancaster.ac.uk</w:t>
        </w:r>
      </w:hyperlink>
      <w:r>
        <w:rPr>
          <w:rFonts w:ascii="Times New Roman" w:hAnsi="Times New Roman" w:cs="Times New Roman"/>
        </w:rPr>
        <w:t xml:space="preserve">) </w:t>
      </w:r>
    </w:p>
    <w:p w14:paraId="45351157" w14:textId="77777777" w:rsidR="001D2E11" w:rsidRDefault="001D2E11" w:rsidP="002831D4">
      <w:pPr>
        <w:spacing w:line="480" w:lineRule="auto"/>
        <w:jc w:val="both"/>
        <w:rPr>
          <w:rFonts w:ascii="Times New Roman" w:hAnsi="Times New Roman" w:cs="Times New Roman"/>
        </w:rPr>
      </w:pPr>
      <w:r>
        <w:rPr>
          <w:rFonts w:ascii="Times New Roman" w:hAnsi="Times New Roman" w:cs="Times New Roman"/>
        </w:rPr>
        <w:t xml:space="preserve">Daniel Muzio, </w:t>
      </w:r>
      <w:r w:rsidRPr="001D2E11">
        <w:rPr>
          <w:rFonts w:ascii="Times New Roman" w:hAnsi="Times New Roman" w:cs="Times New Roman"/>
          <w:i/>
        </w:rPr>
        <w:t>Newcastle University, UK</w:t>
      </w:r>
      <w:r>
        <w:rPr>
          <w:rFonts w:ascii="Times New Roman" w:hAnsi="Times New Roman" w:cs="Times New Roman"/>
        </w:rPr>
        <w:t xml:space="preserve"> (</w:t>
      </w:r>
      <w:hyperlink r:id="rId9" w:history="1">
        <w:r w:rsidRPr="00E843D2">
          <w:rPr>
            <w:rStyle w:val="Hyperlink"/>
            <w:rFonts w:ascii="Times New Roman" w:hAnsi="Times New Roman" w:cs="Times New Roman"/>
          </w:rPr>
          <w:t>Daniel.muzio@newcastle.ac.uk</w:t>
        </w:r>
      </w:hyperlink>
      <w:r>
        <w:rPr>
          <w:rFonts w:ascii="Times New Roman" w:hAnsi="Times New Roman" w:cs="Times New Roman"/>
        </w:rPr>
        <w:t>)</w:t>
      </w:r>
    </w:p>
    <w:p w14:paraId="0F283D96" w14:textId="7F69C624" w:rsidR="001D2E11" w:rsidRDefault="001D2E11" w:rsidP="002831D4">
      <w:pPr>
        <w:spacing w:line="480" w:lineRule="auto"/>
        <w:jc w:val="both"/>
        <w:rPr>
          <w:rFonts w:ascii="Times New Roman" w:hAnsi="Times New Roman" w:cs="Times New Roman"/>
        </w:rPr>
      </w:pPr>
      <w:r>
        <w:rPr>
          <w:rFonts w:ascii="Times New Roman" w:hAnsi="Times New Roman" w:cs="Times New Roman"/>
        </w:rPr>
        <w:t xml:space="preserve"> </w:t>
      </w:r>
    </w:p>
    <w:p w14:paraId="17E34DBD" w14:textId="21C8D9BB" w:rsidR="00CF3725" w:rsidRPr="003756B4" w:rsidRDefault="00CF3725" w:rsidP="002831D4">
      <w:pPr>
        <w:spacing w:line="480" w:lineRule="auto"/>
        <w:jc w:val="both"/>
        <w:rPr>
          <w:rFonts w:ascii="Times New Roman" w:hAnsi="Times New Roman" w:cs="Times New Roman"/>
          <w:b/>
        </w:rPr>
      </w:pPr>
      <w:r w:rsidRPr="003756B4">
        <w:rPr>
          <w:rFonts w:ascii="Times New Roman" w:hAnsi="Times New Roman" w:cs="Times New Roman"/>
          <w:b/>
        </w:rPr>
        <w:t>Abstract</w:t>
      </w:r>
    </w:p>
    <w:p w14:paraId="18296D68" w14:textId="1AA93116" w:rsidR="00CF3725" w:rsidRDefault="00CF3725" w:rsidP="003756B4">
      <w:pPr>
        <w:spacing w:line="480" w:lineRule="auto"/>
        <w:jc w:val="both"/>
        <w:rPr>
          <w:rFonts w:ascii="Times New Roman" w:hAnsi="Times New Roman" w:cs="Times New Roman"/>
        </w:rPr>
      </w:pPr>
      <w:r>
        <w:rPr>
          <w:rFonts w:ascii="Times New Roman" w:hAnsi="Times New Roman" w:cs="Times New Roman"/>
        </w:rPr>
        <w:t>Karl Polanyi is arguably one of the most significant economic sociologists.</w:t>
      </w:r>
      <w:r w:rsidRPr="00CF3725">
        <w:rPr>
          <w:rFonts w:ascii="Times New Roman" w:hAnsi="Times New Roman" w:cs="Times New Roman"/>
        </w:rPr>
        <w:t xml:space="preserve"> </w:t>
      </w:r>
      <w:r>
        <w:rPr>
          <w:rFonts w:ascii="Times New Roman" w:hAnsi="Times New Roman" w:cs="Times New Roman"/>
        </w:rPr>
        <w:t>At first glance the links between Polanyi’s ideas about markets, society and institutions and strategy may not be obvious. However, there is a hereto unrecognised link between recent writing about institutions and strategy and Polanyi’s work. In this paper we, therefore, chart</w:t>
      </w:r>
      <w:r w:rsidRPr="00CF3725">
        <w:rPr>
          <w:rFonts w:ascii="Times New Roman" w:hAnsi="Times New Roman" w:cs="Times New Roman"/>
        </w:rPr>
        <w:t xml:space="preserve"> </w:t>
      </w:r>
      <w:r w:rsidRPr="009F0901">
        <w:rPr>
          <w:rFonts w:ascii="Times New Roman" w:hAnsi="Times New Roman" w:cs="Times New Roman"/>
        </w:rPr>
        <w:t>how</w:t>
      </w:r>
      <w:r>
        <w:rPr>
          <w:rFonts w:ascii="Times New Roman" w:hAnsi="Times New Roman" w:cs="Times New Roman"/>
        </w:rPr>
        <w:t>, when recognised, these links reveal that</w:t>
      </w:r>
      <w:r w:rsidRPr="009F0901">
        <w:rPr>
          <w:rFonts w:ascii="Times New Roman" w:hAnsi="Times New Roman" w:cs="Times New Roman"/>
        </w:rPr>
        <w:t xml:space="preserve"> Karl Polanyi</w:t>
      </w:r>
      <w:r>
        <w:rPr>
          <w:rFonts w:ascii="Times New Roman" w:hAnsi="Times New Roman" w:cs="Times New Roman"/>
        </w:rPr>
        <w:t>’s work</w:t>
      </w:r>
      <w:r w:rsidRPr="009F0901">
        <w:rPr>
          <w:rFonts w:ascii="Times New Roman" w:hAnsi="Times New Roman" w:cs="Times New Roman"/>
        </w:rPr>
        <w:t xml:space="preserve"> might provide new ways of thinking about strategy. </w:t>
      </w:r>
      <w:r>
        <w:rPr>
          <w:rFonts w:ascii="Times New Roman" w:hAnsi="Times New Roman" w:cs="Times New Roman"/>
        </w:rPr>
        <w:t xml:space="preserve">Our over-riding claim is that Polanyi’s ideas reveal the importance of considering how strategies are defined, responded to, and ultimately rendered effective or ineffective in ways that are determined by relationships between markets, the state and society. It is thus crucial to understand </w:t>
      </w:r>
      <w:r w:rsidRPr="009606B5">
        <w:rPr>
          <w:rFonts w:ascii="Times New Roman" w:hAnsi="Times New Roman" w:cs="Times New Roman"/>
          <w:i/>
        </w:rPr>
        <w:t>strategy as embedded</w:t>
      </w:r>
      <w:r>
        <w:rPr>
          <w:rFonts w:ascii="Times New Roman" w:hAnsi="Times New Roman" w:cs="Times New Roman"/>
        </w:rPr>
        <w:t xml:space="preserve">, this implying consideration of a strategy’s legitimacy in economy and society as an instituted process at any particular place and time. This also implies wider political questions about strategy in society and the extent to which strategists need to be aware of the ‘double movement’ Polanyi discusses and ensure strategies serve the interests of society as well as those of the market.   </w:t>
      </w:r>
    </w:p>
    <w:p w14:paraId="315594A1" w14:textId="15FBD0BB" w:rsidR="00CF3725" w:rsidRDefault="00CF3725" w:rsidP="00CF3725">
      <w:pPr>
        <w:spacing w:line="480" w:lineRule="auto"/>
        <w:jc w:val="both"/>
        <w:rPr>
          <w:rFonts w:ascii="Times New Roman" w:hAnsi="Times New Roman" w:cs="Times New Roman"/>
        </w:rPr>
      </w:pPr>
    </w:p>
    <w:p w14:paraId="4A50373D" w14:textId="77777777" w:rsidR="00CF3725" w:rsidRPr="009F0901" w:rsidRDefault="00CF3725" w:rsidP="002831D4">
      <w:pPr>
        <w:spacing w:line="480" w:lineRule="auto"/>
        <w:jc w:val="both"/>
        <w:rPr>
          <w:rFonts w:ascii="Times New Roman" w:hAnsi="Times New Roman" w:cs="Times New Roman"/>
        </w:rPr>
      </w:pPr>
    </w:p>
    <w:p w14:paraId="046B757A" w14:textId="77777777" w:rsidR="00B24EAE" w:rsidRPr="009F0901" w:rsidRDefault="00B24EAE" w:rsidP="002831D4">
      <w:pPr>
        <w:spacing w:line="480" w:lineRule="auto"/>
        <w:jc w:val="both"/>
        <w:rPr>
          <w:rFonts w:ascii="Times New Roman" w:hAnsi="Times New Roman" w:cs="Times New Roman"/>
          <w:b/>
        </w:rPr>
      </w:pPr>
      <w:r w:rsidRPr="009F0901">
        <w:rPr>
          <w:rFonts w:ascii="Times New Roman" w:hAnsi="Times New Roman" w:cs="Times New Roman"/>
          <w:b/>
        </w:rPr>
        <w:t xml:space="preserve">Introduction: </w:t>
      </w:r>
      <w:r w:rsidR="00B1334E" w:rsidRPr="009F0901">
        <w:rPr>
          <w:rFonts w:ascii="Times New Roman" w:hAnsi="Times New Roman" w:cs="Times New Roman"/>
          <w:b/>
        </w:rPr>
        <w:t>Locating Polanyi</w:t>
      </w:r>
    </w:p>
    <w:p w14:paraId="6181B243" w14:textId="3A37F421" w:rsidR="002465DD" w:rsidRDefault="00696904" w:rsidP="002831D4">
      <w:pPr>
        <w:spacing w:line="480" w:lineRule="auto"/>
        <w:jc w:val="both"/>
        <w:rPr>
          <w:rFonts w:ascii="Times New Roman" w:hAnsi="Times New Roman" w:cs="Times New Roman"/>
        </w:rPr>
      </w:pPr>
      <w:r>
        <w:rPr>
          <w:rFonts w:ascii="Times New Roman" w:hAnsi="Times New Roman" w:cs="Times New Roman"/>
        </w:rPr>
        <w:t xml:space="preserve">Karl Polanyi is arguably one of the most significant economic sociologists. He was born in Vienna in 1886 where he lived until the 1930s, and rose to prominence through his critique of the Austrian School </w:t>
      </w:r>
      <w:r>
        <w:rPr>
          <w:rFonts w:ascii="Times New Roman" w:hAnsi="Times New Roman" w:cs="Times New Roman"/>
        </w:rPr>
        <w:lastRenderedPageBreak/>
        <w:t xml:space="preserve">of economics. He latterly spent time in the UK, USA and Canada, with the publication of </w:t>
      </w:r>
      <w:r w:rsidRPr="009F0901">
        <w:rPr>
          <w:rFonts w:ascii="Times New Roman" w:hAnsi="Times New Roman" w:cs="Times New Roman"/>
        </w:rPr>
        <w:t>“The Great T</w:t>
      </w:r>
      <w:r w:rsidR="0013056D">
        <w:rPr>
          <w:rFonts w:ascii="Times New Roman" w:hAnsi="Times New Roman" w:cs="Times New Roman"/>
        </w:rPr>
        <w:t xml:space="preserve">ransformation” (Polanyi, 1944) </w:t>
      </w:r>
      <w:r w:rsidR="002465DD">
        <w:rPr>
          <w:rFonts w:ascii="Times New Roman" w:hAnsi="Times New Roman" w:cs="Times New Roman"/>
        </w:rPr>
        <w:t xml:space="preserve">establishing Polanyi as a key socialist thinker on the economy. </w:t>
      </w:r>
    </w:p>
    <w:p w14:paraId="61CF1408" w14:textId="4BFB43D7" w:rsidR="00692A73" w:rsidRDefault="002465DD" w:rsidP="001D2E11">
      <w:pPr>
        <w:spacing w:line="480" w:lineRule="auto"/>
        <w:ind w:firstLine="720"/>
        <w:jc w:val="both"/>
        <w:rPr>
          <w:rFonts w:ascii="Times New Roman" w:hAnsi="Times New Roman" w:cs="Times New Roman"/>
        </w:rPr>
      </w:pPr>
      <w:r>
        <w:rPr>
          <w:rFonts w:ascii="Times New Roman" w:hAnsi="Times New Roman" w:cs="Times New Roman"/>
        </w:rPr>
        <w:t>Perhaps most notable about Polanyi’s work is the longevity of its influence</w:t>
      </w:r>
      <w:r w:rsidR="001B2ACD">
        <w:rPr>
          <w:rFonts w:ascii="Times New Roman" w:hAnsi="Times New Roman" w:cs="Times New Roman"/>
        </w:rPr>
        <w:t xml:space="preserve"> on economic sociology and related academic fields</w:t>
      </w:r>
      <w:r>
        <w:rPr>
          <w:rFonts w:ascii="Times New Roman" w:hAnsi="Times New Roman" w:cs="Times New Roman"/>
        </w:rPr>
        <w:t>. This is most evident in the resurrection of debate about Polanyi’s ideas following the global financial crisis. In the years since 2008, and with the 50</w:t>
      </w:r>
      <w:r w:rsidRPr="002465DD">
        <w:rPr>
          <w:rFonts w:ascii="Times New Roman" w:hAnsi="Times New Roman" w:cs="Times New Roman"/>
          <w:vertAlign w:val="superscript"/>
        </w:rPr>
        <w:t>th</w:t>
      </w:r>
      <w:r>
        <w:rPr>
          <w:rFonts w:ascii="Times New Roman" w:hAnsi="Times New Roman" w:cs="Times New Roman"/>
        </w:rPr>
        <w:t xml:space="preserve"> anniversary of his death in 2014, Polanyian perspectives have been reenergised. From academic conferences and </w:t>
      </w:r>
      <w:r w:rsidR="0013056D">
        <w:rPr>
          <w:rFonts w:ascii="Times New Roman" w:hAnsi="Times New Roman" w:cs="Times New Roman"/>
        </w:rPr>
        <w:t>books</w:t>
      </w:r>
      <w:r>
        <w:rPr>
          <w:rFonts w:ascii="Times New Roman" w:hAnsi="Times New Roman" w:cs="Times New Roman"/>
        </w:rPr>
        <w:t xml:space="preserve"> seeking to re-interpret Polanyi’s ideas in the context of the current economic malaise (</w:t>
      </w:r>
      <w:r w:rsidR="0013056D">
        <w:rPr>
          <w:rFonts w:ascii="Times New Roman" w:hAnsi="Times New Roman" w:cs="Times New Roman"/>
        </w:rPr>
        <w:t>e.g. Brie, 2017; Dale, 2016</w:t>
      </w:r>
      <w:r>
        <w:rPr>
          <w:rFonts w:ascii="Times New Roman" w:hAnsi="Times New Roman" w:cs="Times New Roman"/>
        </w:rPr>
        <w:t xml:space="preserve">), to prominent public </w:t>
      </w:r>
      <w:r w:rsidR="00E420A7">
        <w:rPr>
          <w:rFonts w:ascii="Times New Roman" w:hAnsi="Times New Roman" w:cs="Times New Roman"/>
        </w:rPr>
        <w:t>academics</w:t>
      </w:r>
      <w:r>
        <w:rPr>
          <w:rFonts w:ascii="Times New Roman" w:hAnsi="Times New Roman" w:cs="Times New Roman"/>
        </w:rPr>
        <w:t xml:space="preserve"> such as </w:t>
      </w:r>
      <w:r w:rsidR="00E420A7">
        <w:rPr>
          <w:rFonts w:ascii="Times New Roman" w:hAnsi="Times New Roman" w:cs="Times New Roman"/>
        </w:rPr>
        <w:t xml:space="preserve">Joseph </w:t>
      </w:r>
      <w:r w:rsidR="00E420A7" w:rsidRPr="00E420A7">
        <w:rPr>
          <w:rFonts w:ascii="Times New Roman" w:hAnsi="Times New Roman" w:cs="Times New Roman"/>
        </w:rPr>
        <w:t>Stiglitz</w:t>
      </w:r>
      <w:r w:rsidR="00E420A7">
        <w:rPr>
          <w:rFonts w:ascii="Times New Roman" w:hAnsi="Times New Roman" w:cs="Times New Roman"/>
        </w:rPr>
        <w:t xml:space="preserve"> who in his foreword to the 2001 republication of The Great Transformation credits Polanyi for developing ideas that can explain the failure</w:t>
      </w:r>
      <w:r w:rsidR="00692A73">
        <w:rPr>
          <w:rFonts w:ascii="Times New Roman" w:hAnsi="Times New Roman" w:cs="Times New Roman"/>
        </w:rPr>
        <w:t xml:space="preserve"> of</w:t>
      </w:r>
      <w:r w:rsidR="00E420A7">
        <w:rPr>
          <w:rFonts w:ascii="Times New Roman" w:hAnsi="Times New Roman" w:cs="Times New Roman"/>
        </w:rPr>
        <w:t xml:space="preserve"> Russia’s transition to a market economy and </w:t>
      </w:r>
      <w:r w:rsidR="00C55B93">
        <w:rPr>
          <w:rFonts w:ascii="Times New Roman" w:hAnsi="Times New Roman" w:cs="Times New Roman"/>
        </w:rPr>
        <w:t xml:space="preserve">the flaws of the Washington consensus </w:t>
      </w:r>
      <w:r w:rsidR="00E420A7">
        <w:rPr>
          <w:rFonts w:ascii="Times New Roman" w:hAnsi="Times New Roman" w:cs="Times New Roman"/>
        </w:rPr>
        <w:t>more generally,</w:t>
      </w:r>
      <w:r w:rsidR="00692A73">
        <w:rPr>
          <w:rFonts w:ascii="Times New Roman" w:hAnsi="Times New Roman" w:cs="Times New Roman"/>
        </w:rPr>
        <w:t xml:space="preserve"> there is widespread interest in Polanyi’s ideas about the relationship</w:t>
      </w:r>
      <w:r w:rsidR="005519F0">
        <w:rPr>
          <w:rFonts w:ascii="Times New Roman" w:hAnsi="Times New Roman" w:cs="Times New Roman"/>
        </w:rPr>
        <w:t>s</w:t>
      </w:r>
      <w:r w:rsidR="00692A73">
        <w:rPr>
          <w:rFonts w:ascii="Times New Roman" w:hAnsi="Times New Roman" w:cs="Times New Roman"/>
        </w:rPr>
        <w:t xml:space="preserve"> between the state, markets, society and economy. </w:t>
      </w:r>
    </w:p>
    <w:p w14:paraId="435D68FD" w14:textId="4B2F1F0C" w:rsidR="00696904" w:rsidRDefault="00D1713A" w:rsidP="001D2E11">
      <w:pPr>
        <w:spacing w:line="480" w:lineRule="auto"/>
        <w:ind w:firstLine="720"/>
        <w:jc w:val="both"/>
        <w:rPr>
          <w:rFonts w:ascii="Times New Roman" w:hAnsi="Times New Roman" w:cs="Times New Roman"/>
        </w:rPr>
      </w:pPr>
      <w:r>
        <w:rPr>
          <w:rFonts w:ascii="Times New Roman" w:hAnsi="Times New Roman" w:cs="Times New Roman"/>
        </w:rPr>
        <w:t xml:space="preserve">Given the interest in Polanyi’s work, and as we discuss further below the ambiguity of some of his writing, it is well beyond the remit of this paper to provide a comprehensive account of all of Polanyi’s ideas. Instead, therefore, we opt to focus on some of the key conceptual debates that Polanyi’s work has inspired, through his discussion of </w:t>
      </w:r>
      <w:r w:rsidR="00222796">
        <w:rPr>
          <w:rFonts w:ascii="Times New Roman" w:hAnsi="Times New Roman" w:cs="Times New Roman"/>
        </w:rPr>
        <w:t xml:space="preserve">the embedded economy. Specifically, we consider Polanyian perspectives on: </w:t>
      </w:r>
      <w:r w:rsidR="009606B5" w:rsidRPr="009F0901">
        <w:rPr>
          <w:rFonts w:ascii="Times New Roman" w:hAnsi="Times New Roman" w:cs="Times New Roman"/>
        </w:rPr>
        <w:t>markets as institutions</w:t>
      </w:r>
      <w:r w:rsidR="009606B5">
        <w:rPr>
          <w:rFonts w:ascii="Times New Roman" w:hAnsi="Times New Roman" w:cs="Times New Roman"/>
        </w:rPr>
        <w:t>;</w:t>
      </w:r>
      <w:r w:rsidR="009606B5" w:rsidRPr="009F0901">
        <w:rPr>
          <w:rFonts w:ascii="Times New Roman" w:hAnsi="Times New Roman" w:cs="Times New Roman"/>
        </w:rPr>
        <w:t xml:space="preserve"> the role of the state in the creation of fictitious commodities</w:t>
      </w:r>
      <w:r w:rsidR="009606B5">
        <w:rPr>
          <w:rFonts w:ascii="Times New Roman" w:hAnsi="Times New Roman" w:cs="Times New Roman"/>
        </w:rPr>
        <w:t>;</w:t>
      </w:r>
      <w:r w:rsidR="009606B5" w:rsidRPr="009F0901">
        <w:rPr>
          <w:rFonts w:ascii="Times New Roman" w:hAnsi="Times New Roman" w:cs="Times New Roman"/>
        </w:rPr>
        <w:t xml:space="preserve"> the way society influences market </w:t>
      </w:r>
      <w:r w:rsidR="009606B5">
        <w:rPr>
          <w:rFonts w:ascii="Times New Roman" w:hAnsi="Times New Roman" w:cs="Times New Roman"/>
        </w:rPr>
        <w:t>traits;</w:t>
      </w:r>
      <w:r w:rsidR="009606B5" w:rsidRPr="009F0901">
        <w:rPr>
          <w:rFonts w:ascii="Times New Roman" w:hAnsi="Times New Roman" w:cs="Times New Roman"/>
        </w:rPr>
        <w:t xml:space="preserve"> and the associated </w:t>
      </w:r>
      <w:r w:rsidR="009606B5">
        <w:rPr>
          <w:rFonts w:ascii="Times New Roman" w:hAnsi="Times New Roman" w:cs="Times New Roman"/>
        </w:rPr>
        <w:t>double movement</w:t>
      </w:r>
      <w:r w:rsidR="00222796">
        <w:rPr>
          <w:rFonts w:ascii="Times New Roman" w:hAnsi="Times New Roman" w:cs="Times New Roman"/>
        </w:rPr>
        <w:t xml:space="preserve">. These </w:t>
      </w:r>
      <w:r w:rsidR="009606B5">
        <w:rPr>
          <w:rFonts w:ascii="Times New Roman" w:hAnsi="Times New Roman" w:cs="Times New Roman"/>
        </w:rPr>
        <w:t>four</w:t>
      </w:r>
      <w:r w:rsidR="00222796">
        <w:rPr>
          <w:rFonts w:ascii="Times New Roman" w:hAnsi="Times New Roman" w:cs="Times New Roman"/>
        </w:rPr>
        <w:t xml:space="preserve"> core issues underlie Polanyi’s contribution to our understanding of the development of </w:t>
      </w:r>
      <w:r w:rsidR="005C69D9">
        <w:rPr>
          <w:rFonts w:ascii="Times New Roman" w:hAnsi="Times New Roman" w:cs="Times New Roman"/>
        </w:rPr>
        <w:t xml:space="preserve">embedded </w:t>
      </w:r>
      <w:r w:rsidR="00222796">
        <w:rPr>
          <w:rFonts w:ascii="Times New Roman" w:hAnsi="Times New Roman" w:cs="Times New Roman"/>
        </w:rPr>
        <w:t>market based capitalism, its contradictions, and instituted form. But why is this relevant to questions of strategy?</w:t>
      </w:r>
    </w:p>
    <w:p w14:paraId="29868CD5" w14:textId="0B857D25" w:rsidR="0058132D" w:rsidRPr="009F0901" w:rsidRDefault="005519F0" w:rsidP="001D2E11">
      <w:pPr>
        <w:spacing w:line="480" w:lineRule="auto"/>
        <w:ind w:firstLine="720"/>
        <w:jc w:val="both"/>
        <w:rPr>
          <w:rFonts w:ascii="Times New Roman" w:hAnsi="Times New Roman" w:cs="Times New Roman"/>
        </w:rPr>
      </w:pPr>
      <w:r>
        <w:rPr>
          <w:rFonts w:ascii="Times New Roman" w:hAnsi="Times New Roman" w:cs="Times New Roman"/>
        </w:rPr>
        <w:t xml:space="preserve">At first glance the links between Polanyi’s ideas and strategy may not be obvious. After all, Polanyi was concerned with questions of economy and society, not firms, their agency and </w:t>
      </w:r>
      <w:r w:rsidR="00596FFE">
        <w:rPr>
          <w:rFonts w:ascii="Times New Roman" w:hAnsi="Times New Roman" w:cs="Times New Roman"/>
        </w:rPr>
        <w:t xml:space="preserve">goals. There is, nonetheless, a conceptual bridge between the two worlds. The title of Polanyi’s </w:t>
      </w:r>
      <w:r w:rsidR="0013056D">
        <w:rPr>
          <w:rFonts w:ascii="Times New Roman" w:hAnsi="Times New Roman" w:cs="Times New Roman"/>
        </w:rPr>
        <w:t>1957 chapter</w:t>
      </w:r>
      <w:r w:rsidR="00596FFE">
        <w:rPr>
          <w:rFonts w:ascii="Times New Roman" w:hAnsi="Times New Roman" w:cs="Times New Roman"/>
        </w:rPr>
        <w:t xml:space="preserve"> - </w:t>
      </w:r>
      <w:r w:rsidR="00596FFE" w:rsidRPr="009F0901">
        <w:rPr>
          <w:rFonts w:ascii="Times New Roman" w:hAnsi="Times New Roman" w:cs="Times New Roman"/>
        </w:rPr>
        <w:t>“The economy as instituted process”</w:t>
      </w:r>
      <w:r w:rsidR="00596FFE">
        <w:rPr>
          <w:rFonts w:ascii="Times New Roman" w:hAnsi="Times New Roman" w:cs="Times New Roman"/>
        </w:rPr>
        <w:t xml:space="preserve"> – hints at a link between Polanyi’s work and economic sociology’s interest in institutions and their role in markets. </w:t>
      </w:r>
      <w:r w:rsidR="001A0512">
        <w:rPr>
          <w:rFonts w:ascii="Times New Roman" w:hAnsi="Times New Roman" w:cs="Times New Roman"/>
        </w:rPr>
        <w:t xml:space="preserve">We explore this link in more detail below. Importantly </w:t>
      </w:r>
      <w:r w:rsidR="001A0512">
        <w:rPr>
          <w:rFonts w:ascii="Times New Roman" w:hAnsi="Times New Roman" w:cs="Times New Roman"/>
        </w:rPr>
        <w:lastRenderedPageBreak/>
        <w:t xml:space="preserve">for our ambition here to develop a Polanyian perspective on strategy, this link allows us to connect to recent </w:t>
      </w:r>
      <w:r w:rsidR="009606B5">
        <w:rPr>
          <w:rFonts w:ascii="Times New Roman" w:hAnsi="Times New Roman" w:cs="Times New Roman"/>
        </w:rPr>
        <w:t>writing</w:t>
      </w:r>
      <w:r w:rsidR="001A0512">
        <w:rPr>
          <w:rFonts w:ascii="Times New Roman" w:hAnsi="Times New Roman" w:cs="Times New Roman"/>
        </w:rPr>
        <w:t xml:space="preserve"> about institutions and strategy. This literature emphasises</w:t>
      </w:r>
      <w:r w:rsidR="00B24EAE" w:rsidRPr="009F0901">
        <w:rPr>
          <w:rFonts w:ascii="Times New Roman" w:hAnsi="Times New Roman" w:cs="Times New Roman"/>
        </w:rPr>
        <w:t xml:space="preserve"> that “strategic choices are</w:t>
      </w:r>
      <w:r w:rsidR="00763769" w:rsidRPr="009F0901">
        <w:rPr>
          <w:rFonts w:ascii="Times New Roman" w:hAnsi="Times New Roman" w:cs="Times New Roman"/>
        </w:rPr>
        <w:t xml:space="preserve"> not only driven by industry conditions and firm-specific resources…but are also a reflection of the formal and informal constraints of a particular institutional framework” (Peng, 2002: 253). Indeed, </w:t>
      </w:r>
      <w:r w:rsidR="007A4653" w:rsidRPr="009F0901">
        <w:rPr>
          <w:rFonts w:ascii="Times New Roman" w:hAnsi="Times New Roman" w:cs="Times New Roman"/>
        </w:rPr>
        <w:t xml:space="preserve">Peng et al. (2008: 921) argue that the institutional perspective is one leg of a ‘strategy tripod’, whilst </w:t>
      </w:r>
      <w:r w:rsidR="00763769" w:rsidRPr="009F0901">
        <w:rPr>
          <w:rFonts w:ascii="Times New Roman" w:hAnsi="Times New Roman" w:cs="Times New Roman"/>
        </w:rPr>
        <w:t>recent interest in topics such as “strategy-as-practice meets neo-institutional theory” (Suddaby et al., 2013), and “organizational responses to environmental demands” (Delmas and Toffel, 2008) attest</w:t>
      </w:r>
      <w:r w:rsidR="008654B0" w:rsidRPr="009F0901">
        <w:rPr>
          <w:rFonts w:ascii="Times New Roman" w:hAnsi="Times New Roman" w:cs="Times New Roman"/>
        </w:rPr>
        <w:t>s</w:t>
      </w:r>
      <w:r w:rsidR="00763769" w:rsidRPr="009F0901">
        <w:rPr>
          <w:rFonts w:ascii="Times New Roman" w:hAnsi="Times New Roman" w:cs="Times New Roman"/>
        </w:rPr>
        <w:t xml:space="preserve"> to the importance of recognising the institutional embeddedness of strategy.</w:t>
      </w:r>
      <w:r w:rsidR="0058132D" w:rsidRPr="009F0901">
        <w:rPr>
          <w:rFonts w:ascii="Times New Roman" w:hAnsi="Times New Roman" w:cs="Times New Roman"/>
        </w:rPr>
        <w:t xml:space="preserve"> </w:t>
      </w:r>
      <w:r w:rsidR="001A0512">
        <w:rPr>
          <w:rFonts w:ascii="Times New Roman" w:hAnsi="Times New Roman" w:cs="Times New Roman"/>
        </w:rPr>
        <w:t>T</w:t>
      </w:r>
      <w:r w:rsidR="0058132D" w:rsidRPr="009F0901">
        <w:rPr>
          <w:rFonts w:ascii="Times New Roman" w:hAnsi="Times New Roman" w:cs="Times New Roman"/>
        </w:rPr>
        <w:t xml:space="preserve">he insights of Karl Polanyi </w:t>
      </w:r>
      <w:r w:rsidR="001A0512">
        <w:rPr>
          <w:rFonts w:ascii="Times New Roman" w:hAnsi="Times New Roman" w:cs="Times New Roman"/>
        </w:rPr>
        <w:t>are</w:t>
      </w:r>
      <w:r w:rsidR="009606B5">
        <w:rPr>
          <w:rFonts w:ascii="Times New Roman" w:hAnsi="Times New Roman" w:cs="Times New Roman"/>
        </w:rPr>
        <w:t>, however,</w:t>
      </w:r>
      <w:r w:rsidR="0058132D" w:rsidRPr="009F0901">
        <w:rPr>
          <w:rFonts w:ascii="Times New Roman" w:hAnsi="Times New Roman" w:cs="Times New Roman"/>
        </w:rPr>
        <w:t xml:space="preserve"> overlooked</w:t>
      </w:r>
      <w:r w:rsidR="001A0512">
        <w:rPr>
          <w:rFonts w:ascii="Times New Roman" w:hAnsi="Times New Roman" w:cs="Times New Roman"/>
        </w:rPr>
        <w:t xml:space="preserve"> in existing work</w:t>
      </w:r>
      <w:r w:rsidR="008654B0" w:rsidRPr="009F0901">
        <w:rPr>
          <w:rFonts w:ascii="Times New Roman" w:hAnsi="Times New Roman" w:cs="Times New Roman"/>
        </w:rPr>
        <w:t xml:space="preserve">; the lack of reference to his </w:t>
      </w:r>
      <w:r w:rsidR="001A0512">
        <w:rPr>
          <w:rFonts w:ascii="Times New Roman" w:hAnsi="Times New Roman" w:cs="Times New Roman"/>
        </w:rPr>
        <w:t>writing</w:t>
      </w:r>
      <w:r w:rsidR="008654B0" w:rsidRPr="009F0901">
        <w:rPr>
          <w:rFonts w:ascii="Times New Roman" w:hAnsi="Times New Roman" w:cs="Times New Roman"/>
        </w:rPr>
        <w:t xml:space="preserve"> exemplifying this tendency</w:t>
      </w:r>
      <w:r w:rsidR="0058132D" w:rsidRPr="009F0901">
        <w:rPr>
          <w:rFonts w:ascii="Times New Roman" w:hAnsi="Times New Roman" w:cs="Times New Roman"/>
        </w:rPr>
        <w:t xml:space="preserve">. </w:t>
      </w:r>
      <w:r w:rsidR="009F571D">
        <w:rPr>
          <w:rFonts w:ascii="Times New Roman" w:hAnsi="Times New Roman" w:cs="Times New Roman"/>
        </w:rPr>
        <w:t>For instance, according to Google Scholar, there have been only three articles citing the work of Karl Polanyi published in Strategic Management Journal (Karl not to be confused with his brother Michael who wrote about tacit knowledge and gets citations in 76 different articles).</w:t>
      </w:r>
      <w:r w:rsidR="009F571D">
        <w:rPr>
          <w:rStyle w:val="FootnoteReference"/>
          <w:rFonts w:ascii="Times New Roman" w:hAnsi="Times New Roman" w:cs="Times New Roman"/>
        </w:rPr>
        <w:footnoteReference w:id="1"/>
      </w:r>
    </w:p>
    <w:p w14:paraId="748DB45C" w14:textId="2DA23533" w:rsidR="00C1774A" w:rsidRDefault="009873F5" w:rsidP="001D2E11">
      <w:pPr>
        <w:spacing w:line="480" w:lineRule="auto"/>
        <w:ind w:firstLine="720"/>
        <w:jc w:val="both"/>
        <w:rPr>
          <w:rFonts w:ascii="Times New Roman" w:hAnsi="Times New Roman" w:cs="Times New Roman"/>
        </w:rPr>
      </w:pPr>
      <w:r w:rsidRPr="009F0901">
        <w:rPr>
          <w:rFonts w:ascii="Times New Roman" w:hAnsi="Times New Roman" w:cs="Times New Roman"/>
        </w:rPr>
        <w:t>In this paper we, therefore, consider how Karl Polanyi</w:t>
      </w:r>
      <w:r w:rsidR="001A0512">
        <w:rPr>
          <w:rFonts w:ascii="Times New Roman" w:hAnsi="Times New Roman" w:cs="Times New Roman"/>
        </w:rPr>
        <w:t>’s work</w:t>
      </w:r>
      <w:r w:rsidRPr="009F0901">
        <w:rPr>
          <w:rFonts w:ascii="Times New Roman" w:hAnsi="Times New Roman" w:cs="Times New Roman"/>
        </w:rPr>
        <w:t xml:space="preserve"> might provide new ways of thinking about strategy. </w:t>
      </w:r>
      <w:r w:rsidR="001A0512">
        <w:rPr>
          <w:rFonts w:ascii="Times New Roman" w:hAnsi="Times New Roman" w:cs="Times New Roman"/>
        </w:rPr>
        <w:t xml:space="preserve">Our over-riding claim is that Polanyi’s ideas reveal the importance of considering how strategies are defined, responded to, and ultimately rendered effective or ineffective in ways that are determined by relationships between markets, the state and society. It is thus crucial to understand </w:t>
      </w:r>
      <w:r w:rsidR="001A0512" w:rsidRPr="009606B5">
        <w:rPr>
          <w:rFonts w:ascii="Times New Roman" w:hAnsi="Times New Roman" w:cs="Times New Roman"/>
          <w:i/>
        </w:rPr>
        <w:t>strategy as embedded</w:t>
      </w:r>
      <w:r w:rsidR="001A0512">
        <w:rPr>
          <w:rFonts w:ascii="Times New Roman" w:hAnsi="Times New Roman" w:cs="Times New Roman"/>
        </w:rPr>
        <w:t xml:space="preserve">, this implying consideration of a strategy’s legitimacy in economy and society as </w:t>
      </w:r>
      <w:r w:rsidR="00133D51">
        <w:rPr>
          <w:rFonts w:ascii="Times New Roman" w:hAnsi="Times New Roman" w:cs="Times New Roman"/>
        </w:rPr>
        <w:t xml:space="preserve">an </w:t>
      </w:r>
      <w:r w:rsidR="001A0512">
        <w:rPr>
          <w:rFonts w:ascii="Times New Roman" w:hAnsi="Times New Roman" w:cs="Times New Roman"/>
        </w:rPr>
        <w:t>instituted</w:t>
      </w:r>
      <w:r w:rsidR="00133D51">
        <w:rPr>
          <w:rFonts w:ascii="Times New Roman" w:hAnsi="Times New Roman" w:cs="Times New Roman"/>
        </w:rPr>
        <w:t xml:space="preserve"> process</w:t>
      </w:r>
      <w:r w:rsidR="001A0512">
        <w:rPr>
          <w:rFonts w:ascii="Times New Roman" w:hAnsi="Times New Roman" w:cs="Times New Roman"/>
        </w:rPr>
        <w:t xml:space="preserve"> at any particular place and time</w:t>
      </w:r>
      <w:r w:rsidR="00133D51">
        <w:rPr>
          <w:rFonts w:ascii="Times New Roman" w:hAnsi="Times New Roman" w:cs="Times New Roman"/>
        </w:rPr>
        <w:t xml:space="preserve">. </w:t>
      </w:r>
      <w:r w:rsidR="00C1774A">
        <w:rPr>
          <w:rFonts w:ascii="Times New Roman" w:hAnsi="Times New Roman" w:cs="Times New Roman"/>
        </w:rPr>
        <w:t>This also implies wider political questions about strategy in society</w:t>
      </w:r>
      <w:r w:rsidR="009606B5">
        <w:rPr>
          <w:rFonts w:ascii="Times New Roman" w:hAnsi="Times New Roman" w:cs="Times New Roman"/>
        </w:rPr>
        <w:t xml:space="preserve"> and</w:t>
      </w:r>
      <w:r w:rsidR="00C1774A">
        <w:rPr>
          <w:rFonts w:ascii="Times New Roman" w:hAnsi="Times New Roman" w:cs="Times New Roman"/>
        </w:rPr>
        <w:t xml:space="preserve"> the extent to which strategists need to be aware of the ‘double movement’ Polanyi discusses and ensure strategies serve the interests of society as well as those of the market.  </w:t>
      </w:r>
      <w:r w:rsidR="001A0512">
        <w:rPr>
          <w:rFonts w:ascii="Times New Roman" w:hAnsi="Times New Roman" w:cs="Times New Roman"/>
        </w:rPr>
        <w:t xml:space="preserve"> </w:t>
      </w:r>
    </w:p>
    <w:p w14:paraId="019FA9A7" w14:textId="7DB67E12" w:rsidR="00B24EAE" w:rsidRPr="009F0901" w:rsidRDefault="00EF2D9A" w:rsidP="001D2E11">
      <w:pPr>
        <w:spacing w:line="480" w:lineRule="auto"/>
        <w:ind w:firstLine="720"/>
        <w:jc w:val="both"/>
        <w:rPr>
          <w:rFonts w:ascii="Times New Roman" w:hAnsi="Times New Roman" w:cs="Times New Roman"/>
        </w:rPr>
      </w:pPr>
      <w:r w:rsidRPr="009F0901">
        <w:rPr>
          <w:rFonts w:ascii="Times New Roman" w:hAnsi="Times New Roman" w:cs="Times New Roman"/>
        </w:rPr>
        <w:t xml:space="preserve">We </w:t>
      </w:r>
      <w:r w:rsidR="009606B5" w:rsidRPr="009F0901">
        <w:rPr>
          <w:rFonts w:ascii="Times New Roman" w:hAnsi="Times New Roman" w:cs="Times New Roman"/>
        </w:rPr>
        <w:t>d</w:t>
      </w:r>
      <w:r w:rsidR="009606B5">
        <w:rPr>
          <w:rFonts w:ascii="Times New Roman" w:hAnsi="Times New Roman" w:cs="Times New Roman"/>
        </w:rPr>
        <w:t>evelop</w:t>
      </w:r>
      <w:r w:rsidRPr="009F0901">
        <w:rPr>
          <w:rFonts w:ascii="Times New Roman" w:hAnsi="Times New Roman" w:cs="Times New Roman"/>
        </w:rPr>
        <w:t xml:space="preserve"> </w:t>
      </w:r>
      <w:r w:rsidR="00133D51">
        <w:rPr>
          <w:rFonts w:ascii="Times New Roman" w:hAnsi="Times New Roman" w:cs="Times New Roman"/>
        </w:rPr>
        <w:t>our analysis</w:t>
      </w:r>
      <w:r w:rsidRPr="009F0901">
        <w:rPr>
          <w:rFonts w:ascii="Times New Roman" w:hAnsi="Times New Roman" w:cs="Times New Roman"/>
        </w:rPr>
        <w:t xml:space="preserve"> by </w:t>
      </w:r>
      <w:r w:rsidR="009606B5">
        <w:rPr>
          <w:rFonts w:ascii="Times New Roman" w:hAnsi="Times New Roman" w:cs="Times New Roman"/>
        </w:rPr>
        <w:t>outlining</w:t>
      </w:r>
      <w:r w:rsidRPr="009F0901">
        <w:rPr>
          <w:rFonts w:ascii="Times New Roman" w:hAnsi="Times New Roman" w:cs="Times New Roman"/>
        </w:rPr>
        <w:t xml:space="preserve"> a Polanyian interpretation of the</w:t>
      </w:r>
      <w:r w:rsidR="0075026F" w:rsidRPr="0075026F">
        <w:rPr>
          <w:rFonts w:ascii="Times New Roman" w:hAnsi="Times New Roman" w:cs="Times New Roman"/>
        </w:rPr>
        <w:t xml:space="preserve"> </w:t>
      </w:r>
      <w:r w:rsidR="0075026F" w:rsidRPr="009F0901">
        <w:rPr>
          <w:rFonts w:ascii="Times New Roman" w:hAnsi="Times New Roman" w:cs="Times New Roman"/>
        </w:rPr>
        <w:t>legitimacy</w:t>
      </w:r>
      <w:r w:rsidR="0075026F">
        <w:rPr>
          <w:rFonts w:ascii="Times New Roman" w:hAnsi="Times New Roman" w:cs="Times New Roman"/>
        </w:rPr>
        <w:t xml:space="preserve"> of the</w:t>
      </w:r>
      <w:r w:rsidRPr="009F0901">
        <w:rPr>
          <w:rFonts w:ascii="Times New Roman" w:hAnsi="Times New Roman" w:cs="Times New Roman"/>
        </w:rPr>
        <w:t xml:space="preserve"> strategies</w:t>
      </w:r>
      <w:r w:rsidR="00F84F46" w:rsidRPr="009F0901">
        <w:rPr>
          <w:rFonts w:ascii="Times New Roman" w:hAnsi="Times New Roman" w:cs="Times New Roman"/>
        </w:rPr>
        <w:t xml:space="preserve"> of English global law firms</w:t>
      </w:r>
      <w:r w:rsidRPr="009F0901">
        <w:rPr>
          <w:rFonts w:ascii="Times New Roman" w:hAnsi="Times New Roman" w:cs="Times New Roman"/>
        </w:rPr>
        <w:t xml:space="preserve"> in one international market </w:t>
      </w:r>
      <w:r w:rsidR="00F84F46" w:rsidRPr="009F0901">
        <w:rPr>
          <w:rFonts w:ascii="Times New Roman" w:hAnsi="Times New Roman" w:cs="Times New Roman"/>
        </w:rPr>
        <w:t>– Italy.</w:t>
      </w:r>
      <w:r w:rsidR="007A4653" w:rsidRPr="009F0901">
        <w:rPr>
          <w:rFonts w:ascii="Times New Roman" w:hAnsi="Times New Roman" w:cs="Times New Roman"/>
        </w:rPr>
        <w:t xml:space="preserve"> This reveals that the way a </w:t>
      </w:r>
      <w:r w:rsidR="007A4653" w:rsidRPr="009F0901">
        <w:rPr>
          <w:rFonts w:ascii="Times New Roman" w:hAnsi="Times New Roman" w:cs="Times New Roman"/>
        </w:rPr>
        <w:lastRenderedPageBreak/>
        <w:t xml:space="preserve">strategy attempts to commodify labour and knowledge, and the extent to which this is viewed as </w:t>
      </w:r>
      <w:r w:rsidR="000B3378" w:rsidRPr="009F0901">
        <w:rPr>
          <w:rFonts w:ascii="Times New Roman" w:hAnsi="Times New Roman" w:cs="Times New Roman"/>
        </w:rPr>
        <w:t xml:space="preserve">morally </w:t>
      </w:r>
      <w:r w:rsidR="004A2F8D" w:rsidRPr="009F0901">
        <w:rPr>
          <w:rFonts w:ascii="Times New Roman" w:hAnsi="Times New Roman" w:cs="Times New Roman"/>
        </w:rPr>
        <w:t xml:space="preserve">and culturally </w:t>
      </w:r>
      <w:r w:rsidR="007A4653" w:rsidRPr="009F0901">
        <w:rPr>
          <w:rFonts w:ascii="Times New Roman" w:hAnsi="Times New Roman" w:cs="Times New Roman"/>
        </w:rPr>
        <w:t>legitimate</w:t>
      </w:r>
      <w:r w:rsidR="004A2F8D" w:rsidRPr="009F0901">
        <w:rPr>
          <w:rFonts w:ascii="Times New Roman" w:hAnsi="Times New Roman" w:cs="Times New Roman"/>
        </w:rPr>
        <w:t xml:space="preserve">, has significant effects on the success of a strategy. Specifically, we show that a </w:t>
      </w:r>
      <w:r w:rsidR="0006420F">
        <w:rPr>
          <w:rFonts w:ascii="Times New Roman" w:hAnsi="Times New Roman" w:cs="Times New Roman"/>
        </w:rPr>
        <w:t>double movement</w:t>
      </w:r>
      <w:r w:rsidR="004A2F8D" w:rsidRPr="009F0901">
        <w:rPr>
          <w:rFonts w:ascii="Times New Roman" w:hAnsi="Times New Roman" w:cs="Times New Roman"/>
        </w:rPr>
        <w:t xml:space="preserve"> in terms of how the state institutes markets, and </w:t>
      </w:r>
      <w:r w:rsidR="0075026F">
        <w:rPr>
          <w:rFonts w:ascii="Times New Roman" w:hAnsi="Times New Roman" w:cs="Times New Roman"/>
        </w:rPr>
        <w:t xml:space="preserve">along with </w:t>
      </w:r>
      <w:r w:rsidR="004A2F8D" w:rsidRPr="009F0901">
        <w:rPr>
          <w:rFonts w:ascii="Times New Roman" w:hAnsi="Times New Roman" w:cs="Times New Roman"/>
        </w:rPr>
        <w:t xml:space="preserve">wider society responds to the attempts </w:t>
      </w:r>
      <w:r w:rsidR="00D90016">
        <w:rPr>
          <w:rFonts w:ascii="Times New Roman" w:hAnsi="Times New Roman" w:cs="Times New Roman"/>
        </w:rPr>
        <w:t>by corporations</w:t>
      </w:r>
      <w:r w:rsidR="004A2F8D" w:rsidRPr="009F0901">
        <w:rPr>
          <w:rFonts w:ascii="Times New Roman" w:hAnsi="Times New Roman" w:cs="Times New Roman"/>
        </w:rPr>
        <w:t xml:space="preserve"> to operate in this market, is central </w:t>
      </w:r>
      <w:r w:rsidR="0075026F">
        <w:rPr>
          <w:rFonts w:ascii="Times New Roman" w:hAnsi="Times New Roman" w:cs="Times New Roman"/>
        </w:rPr>
        <w:t>in determining</w:t>
      </w:r>
      <w:r w:rsidR="004A2F8D" w:rsidRPr="009F0901">
        <w:rPr>
          <w:rFonts w:ascii="Times New Roman" w:hAnsi="Times New Roman" w:cs="Times New Roman"/>
        </w:rPr>
        <w:t xml:space="preserve"> </w:t>
      </w:r>
      <w:r w:rsidR="0075026F">
        <w:rPr>
          <w:rFonts w:ascii="Times New Roman" w:hAnsi="Times New Roman" w:cs="Times New Roman"/>
        </w:rPr>
        <w:t>legitimacy</w:t>
      </w:r>
      <w:r w:rsidR="00133D51">
        <w:rPr>
          <w:rFonts w:ascii="Times New Roman" w:hAnsi="Times New Roman" w:cs="Times New Roman"/>
        </w:rPr>
        <w:t xml:space="preserve"> and outcomes of strategies</w:t>
      </w:r>
      <w:r w:rsidR="004A2F8D" w:rsidRPr="009F0901">
        <w:rPr>
          <w:rFonts w:ascii="Times New Roman" w:hAnsi="Times New Roman" w:cs="Times New Roman"/>
        </w:rPr>
        <w:t>.</w:t>
      </w:r>
      <w:r w:rsidR="009606B5">
        <w:rPr>
          <w:rFonts w:ascii="Times New Roman" w:hAnsi="Times New Roman" w:cs="Times New Roman"/>
        </w:rPr>
        <w:t xml:space="preserve"> This highlights the value of a Polanyian methodology for studying strategy that emphasises the embedding forces of market-state-society relationships.</w:t>
      </w:r>
      <w:r w:rsidR="004A2F8D" w:rsidRPr="009F0901">
        <w:rPr>
          <w:rFonts w:ascii="Times New Roman" w:hAnsi="Times New Roman" w:cs="Times New Roman"/>
        </w:rPr>
        <w:t xml:space="preserve"> </w:t>
      </w:r>
    </w:p>
    <w:p w14:paraId="653C16F9" w14:textId="77777777" w:rsidR="00EF2D9A" w:rsidRPr="009F0901" w:rsidRDefault="00EF2D9A" w:rsidP="002831D4">
      <w:pPr>
        <w:spacing w:line="480" w:lineRule="auto"/>
        <w:jc w:val="both"/>
        <w:rPr>
          <w:rFonts w:ascii="Times New Roman" w:hAnsi="Times New Roman" w:cs="Times New Roman"/>
        </w:rPr>
      </w:pPr>
    </w:p>
    <w:p w14:paraId="4D4A4E36" w14:textId="77777777" w:rsidR="00EF2D9A" w:rsidRPr="009F0901" w:rsidRDefault="00EF2D9A" w:rsidP="002831D4">
      <w:pPr>
        <w:spacing w:line="480" w:lineRule="auto"/>
        <w:jc w:val="both"/>
        <w:rPr>
          <w:rFonts w:ascii="Times New Roman" w:hAnsi="Times New Roman" w:cs="Times New Roman"/>
          <w:b/>
        </w:rPr>
      </w:pPr>
      <w:r w:rsidRPr="009F0901">
        <w:rPr>
          <w:rFonts w:ascii="Times New Roman" w:hAnsi="Times New Roman" w:cs="Times New Roman"/>
          <w:b/>
        </w:rPr>
        <w:t>Reading Polanyi</w:t>
      </w:r>
    </w:p>
    <w:p w14:paraId="36A7474F" w14:textId="456D40BE" w:rsidR="00C22E01" w:rsidRPr="009F0901" w:rsidRDefault="001B2ACD" w:rsidP="002831D4">
      <w:pPr>
        <w:spacing w:line="480" w:lineRule="auto"/>
        <w:jc w:val="both"/>
        <w:rPr>
          <w:rFonts w:ascii="Times New Roman" w:hAnsi="Times New Roman" w:cs="Times New Roman"/>
        </w:rPr>
      </w:pPr>
      <w:r>
        <w:rPr>
          <w:rFonts w:ascii="Times New Roman" w:hAnsi="Times New Roman" w:cs="Times New Roman"/>
        </w:rPr>
        <w:t xml:space="preserve">The Great Transformation (Polanyi, 1944) is probably Polanyi’s most debated contribution. The book charts the movement of European societies to an industrial era and the ideas and policies that the state drew on and developed to make industrial societies possible. The book fundamentally questions how markets work, and the implications for workers and society of the changes invoked to make market based capitalism function.  </w:t>
      </w:r>
      <w:r w:rsidRPr="009F0901">
        <w:rPr>
          <w:rFonts w:ascii="Times New Roman" w:hAnsi="Times New Roman" w:cs="Times New Roman"/>
        </w:rPr>
        <w:t xml:space="preserve">Perhaps one of the most distinctive features of </w:t>
      </w:r>
      <w:r>
        <w:rPr>
          <w:rFonts w:ascii="Times New Roman" w:hAnsi="Times New Roman" w:cs="Times New Roman"/>
        </w:rPr>
        <w:t xml:space="preserve">all of </w:t>
      </w:r>
      <w:r w:rsidRPr="009F0901">
        <w:rPr>
          <w:rFonts w:ascii="Times New Roman" w:hAnsi="Times New Roman" w:cs="Times New Roman"/>
        </w:rPr>
        <w:t>Polanyi’s work</w:t>
      </w:r>
      <w:r>
        <w:rPr>
          <w:rFonts w:ascii="Times New Roman" w:hAnsi="Times New Roman" w:cs="Times New Roman"/>
        </w:rPr>
        <w:t>, the Great Transformation included,</w:t>
      </w:r>
      <w:r w:rsidRPr="009F0901">
        <w:rPr>
          <w:rFonts w:ascii="Times New Roman" w:hAnsi="Times New Roman" w:cs="Times New Roman"/>
        </w:rPr>
        <w:t xml:space="preserve"> is</w:t>
      </w:r>
      <w:r>
        <w:rPr>
          <w:rFonts w:ascii="Times New Roman" w:hAnsi="Times New Roman" w:cs="Times New Roman"/>
        </w:rPr>
        <w:t xml:space="preserve"> however</w:t>
      </w:r>
      <w:r w:rsidRPr="009F0901">
        <w:rPr>
          <w:rFonts w:ascii="Times New Roman" w:hAnsi="Times New Roman" w:cs="Times New Roman"/>
        </w:rPr>
        <w:t xml:space="preserve"> its richness but also its </w:t>
      </w:r>
      <w:r>
        <w:rPr>
          <w:rFonts w:ascii="Times New Roman" w:hAnsi="Times New Roman" w:cs="Times New Roman"/>
        </w:rPr>
        <w:t>inconsistency</w:t>
      </w:r>
      <w:r w:rsidRPr="009F0901">
        <w:rPr>
          <w:rFonts w:ascii="Times New Roman" w:hAnsi="Times New Roman" w:cs="Times New Roman"/>
        </w:rPr>
        <w:t xml:space="preserve">. As a result, the seventy or so years since the publication of The Great Transformation has been a period in which scholars have sought to apply and develop the ideas put forward, but also re-read and re-interpret the text. </w:t>
      </w:r>
      <w:r w:rsidR="005F32C9" w:rsidRPr="009F0901">
        <w:rPr>
          <w:rFonts w:ascii="Times New Roman" w:hAnsi="Times New Roman" w:cs="Times New Roman"/>
        </w:rPr>
        <w:t xml:space="preserve">Indicative of this is the way the concept of embeddedness has been in part </w:t>
      </w:r>
      <w:r w:rsidR="00F84F46" w:rsidRPr="009F0901">
        <w:rPr>
          <w:rFonts w:ascii="Times New Roman" w:hAnsi="Times New Roman" w:cs="Times New Roman"/>
        </w:rPr>
        <w:t>credited</w:t>
      </w:r>
      <w:r w:rsidR="005F32C9" w:rsidRPr="009F0901">
        <w:rPr>
          <w:rFonts w:ascii="Times New Roman" w:hAnsi="Times New Roman" w:cs="Times New Roman"/>
        </w:rPr>
        <w:t xml:space="preserve"> to Polanyi’s work (as well as that of Granovetter</w:t>
      </w:r>
      <w:r>
        <w:rPr>
          <w:rFonts w:ascii="Times New Roman" w:hAnsi="Times New Roman" w:cs="Times New Roman"/>
        </w:rPr>
        <w:t xml:space="preserve"> [</w:t>
      </w:r>
      <w:r w:rsidR="00375E97">
        <w:rPr>
          <w:rFonts w:ascii="Times New Roman" w:hAnsi="Times New Roman" w:cs="Times New Roman"/>
        </w:rPr>
        <w:t>1985]</w:t>
      </w:r>
      <w:r w:rsidR="005F32C9" w:rsidRPr="009F0901">
        <w:rPr>
          <w:rFonts w:ascii="Times New Roman" w:hAnsi="Times New Roman" w:cs="Times New Roman"/>
        </w:rPr>
        <w:t xml:space="preserve"> more recently), yet the term is only used twice in The Great Transformation (Krippner,</w:t>
      </w:r>
      <w:r w:rsidR="00C22E01" w:rsidRPr="009F0901">
        <w:rPr>
          <w:rFonts w:ascii="Times New Roman" w:hAnsi="Times New Roman" w:cs="Times New Roman"/>
        </w:rPr>
        <w:t xml:space="preserve"> 200</w:t>
      </w:r>
      <w:r w:rsidR="005E2BF3">
        <w:rPr>
          <w:rFonts w:ascii="Times New Roman" w:hAnsi="Times New Roman" w:cs="Times New Roman"/>
        </w:rPr>
        <w:t>1</w:t>
      </w:r>
      <w:r w:rsidR="00C22E01" w:rsidRPr="009F0901">
        <w:rPr>
          <w:rFonts w:ascii="Times New Roman" w:hAnsi="Times New Roman" w:cs="Times New Roman"/>
        </w:rPr>
        <w:t>). The explanation for this lack of clarity is now well recognised: Polanyi changed his theoretical perspective on markets as he wrote the book</w:t>
      </w:r>
      <w:r w:rsidR="00925DC2" w:rsidRPr="009F0901">
        <w:rPr>
          <w:rFonts w:ascii="Times New Roman" w:hAnsi="Times New Roman" w:cs="Times New Roman"/>
        </w:rPr>
        <w:t>,</w:t>
      </w:r>
      <w:r w:rsidR="00C22E01" w:rsidRPr="009F0901">
        <w:rPr>
          <w:rFonts w:ascii="Times New Roman" w:hAnsi="Times New Roman" w:cs="Times New Roman"/>
        </w:rPr>
        <w:t xml:space="preserve"> but in the rush to publish his work, in hope of influencing economic reforms, he did not have time to deal with the inconsistencies that arose from this change (Block, 2003). </w:t>
      </w:r>
      <w:r w:rsidR="005F32C9" w:rsidRPr="009F0901">
        <w:rPr>
          <w:rFonts w:ascii="Times New Roman" w:hAnsi="Times New Roman" w:cs="Times New Roman"/>
        </w:rPr>
        <w:t xml:space="preserve">Our intention here is not to chart the tens of interpretations </w:t>
      </w:r>
      <w:r w:rsidR="00C22E01" w:rsidRPr="009F0901">
        <w:rPr>
          <w:rFonts w:ascii="Times New Roman" w:hAnsi="Times New Roman" w:cs="Times New Roman"/>
        </w:rPr>
        <w:t xml:space="preserve">of </w:t>
      </w:r>
      <w:r w:rsidR="00862E30" w:rsidRPr="009F0901">
        <w:rPr>
          <w:rFonts w:ascii="Times New Roman" w:hAnsi="Times New Roman" w:cs="Times New Roman"/>
        </w:rPr>
        <w:t>Polanyi’s work</w:t>
      </w:r>
      <w:r w:rsidR="00C22E01" w:rsidRPr="009F0901">
        <w:rPr>
          <w:rFonts w:ascii="Times New Roman" w:hAnsi="Times New Roman" w:cs="Times New Roman"/>
        </w:rPr>
        <w:t xml:space="preserve"> that have emerged as a re</w:t>
      </w:r>
      <w:r w:rsidR="00925DC2" w:rsidRPr="009F0901">
        <w:rPr>
          <w:rFonts w:ascii="Times New Roman" w:hAnsi="Times New Roman" w:cs="Times New Roman"/>
        </w:rPr>
        <w:t>sult of the</w:t>
      </w:r>
      <w:r w:rsidR="00C22E01" w:rsidRPr="009F0901">
        <w:rPr>
          <w:rFonts w:ascii="Times New Roman" w:hAnsi="Times New Roman" w:cs="Times New Roman"/>
        </w:rPr>
        <w:t xml:space="preserve"> inconsistencies</w:t>
      </w:r>
      <w:r w:rsidR="005F32C9" w:rsidRPr="009F0901">
        <w:rPr>
          <w:rFonts w:ascii="Times New Roman" w:hAnsi="Times New Roman" w:cs="Times New Roman"/>
        </w:rPr>
        <w:t>. Rather,</w:t>
      </w:r>
      <w:r w:rsidR="00C22E01" w:rsidRPr="009F0901">
        <w:rPr>
          <w:rFonts w:ascii="Times New Roman" w:hAnsi="Times New Roman" w:cs="Times New Roman"/>
        </w:rPr>
        <w:t xml:space="preserve"> we focus on some of the underlying ideas that led Polanyi</w:t>
      </w:r>
      <w:r w:rsidR="00C37ACC" w:rsidRPr="009F0901">
        <w:rPr>
          <w:rFonts w:ascii="Times New Roman" w:hAnsi="Times New Roman" w:cs="Times New Roman"/>
        </w:rPr>
        <w:t>,</w:t>
      </w:r>
      <w:r w:rsidR="00C22E01" w:rsidRPr="009F0901">
        <w:rPr>
          <w:rFonts w:ascii="Times New Roman" w:hAnsi="Times New Roman" w:cs="Times New Roman"/>
        </w:rPr>
        <w:t xml:space="preserve"> </w:t>
      </w:r>
      <w:r w:rsidR="00925DC2" w:rsidRPr="009F0901">
        <w:rPr>
          <w:rFonts w:ascii="Times New Roman" w:hAnsi="Times New Roman" w:cs="Times New Roman"/>
        </w:rPr>
        <w:t>and those who have developed his work</w:t>
      </w:r>
      <w:r w:rsidR="00C37ACC" w:rsidRPr="009F0901">
        <w:rPr>
          <w:rFonts w:ascii="Times New Roman" w:hAnsi="Times New Roman" w:cs="Times New Roman"/>
        </w:rPr>
        <w:t>,</w:t>
      </w:r>
      <w:r w:rsidR="00925DC2" w:rsidRPr="009F0901">
        <w:rPr>
          <w:rFonts w:ascii="Times New Roman" w:hAnsi="Times New Roman" w:cs="Times New Roman"/>
        </w:rPr>
        <w:t xml:space="preserve"> </w:t>
      </w:r>
      <w:r w:rsidR="00C22E01" w:rsidRPr="009F0901">
        <w:rPr>
          <w:rFonts w:ascii="Times New Roman" w:hAnsi="Times New Roman" w:cs="Times New Roman"/>
        </w:rPr>
        <w:t>to claim that markets and the economy are always embedded.</w:t>
      </w:r>
    </w:p>
    <w:p w14:paraId="4A67656F" w14:textId="09FEC99D" w:rsidR="0048199E" w:rsidRPr="009F0901" w:rsidRDefault="00871322" w:rsidP="001D2E11">
      <w:pPr>
        <w:spacing w:line="480" w:lineRule="auto"/>
        <w:ind w:firstLine="720"/>
        <w:jc w:val="both"/>
        <w:rPr>
          <w:rFonts w:ascii="Times New Roman" w:hAnsi="Times New Roman" w:cs="Times New Roman"/>
        </w:rPr>
      </w:pPr>
      <w:r>
        <w:rPr>
          <w:rFonts w:ascii="Times New Roman" w:hAnsi="Times New Roman" w:cs="Times New Roman"/>
        </w:rPr>
        <w:lastRenderedPageBreak/>
        <w:t>A</w:t>
      </w:r>
      <w:r w:rsidR="00925DC2" w:rsidRPr="009F0901">
        <w:rPr>
          <w:rFonts w:ascii="Times New Roman" w:hAnsi="Times New Roman" w:cs="Times New Roman"/>
        </w:rPr>
        <w:t xml:space="preserve">s the title of his 1957 piece “The economy as instituted process” suggests, </w:t>
      </w:r>
      <w:r w:rsidR="00F84F46" w:rsidRPr="009F0901">
        <w:rPr>
          <w:rFonts w:ascii="Times New Roman" w:hAnsi="Times New Roman" w:cs="Times New Roman"/>
        </w:rPr>
        <w:t xml:space="preserve">Polanyi seeks to draw attention to how markets operate as a set of </w:t>
      </w:r>
      <w:r w:rsidR="0006420F" w:rsidRPr="00AF3EB3">
        <w:rPr>
          <w:rFonts w:ascii="Times New Roman" w:hAnsi="Times New Roman" w:cs="Times New Roman"/>
          <w:i/>
        </w:rPr>
        <w:t>traits</w:t>
      </w:r>
      <w:r w:rsidR="00F84F46" w:rsidRPr="009F0901">
        <w:rPr>
          <w:rFonts w:ascii="Times New Roman" w:hAnsi="Times New Roman" w:cs="Times New Roman"/>
        </w:rPr>
        <w:t xml:space="preserve"> that are deliberately constructed to enable economic exchange.</w:t>
      </w:r>
      <w:r w:rsidR="0013764C">
        <w:rPr>
          <w:rFonts w:ascii="Times New Roman" w:hAnsi="Times New Roman" w:cs="Times New Roman"/>
        </w:rPr>
        <w:t xml:space="preserve"> Traits refer to the key characteristics that are crucial for a market to operate – i.e., they are fundamental features of a market based society. </w:t>
      </w:r>
      <w:r w:rsidR="00F84F46" w:rsidRPr="009F0901">
        <w:rPr>
          <w:rFonts w:ascii="Times New Roman" w:hAnsi="Times New Roman" w:cs="Times New Roman"/>
        </w:rPr>
        <w:t xml:space="preserve"> As Buğ</w:t>
      </w:r>
      <w:r w:rsidR="00C864A1">
        <w:rPr>
          <w:rFonts w:ascii="Times New Roman" w:hAnsi="Times New Roman" w:cs="Times New Roman"/>
        </w:rPr>
        <w:t>ra (2007: 2</w:t>
      </w:r>
      <w:r w:rsidR="00DC4440" w:rsidRPr="009F0901">
        <w:rPr>
          <w:rFonts w:ascii="Times New Roman" w:hAnsi="Times New Roman" w:cs="Times New Roman"/>
        </w:rPr>
        <w:t xml:space="preserve">) notes, the </w:t>
      </w:r>
      <w:r w:rsidR="0006420F">
        <w:rPr>
          <w:rFonts w:ascii="Times New Roman" w:hAnsi="Times New Roman" w:cs="Times New Roman"/>
        </w:rPr>
        <w:t>traits</w:t>
      </w:r>
      <w:r w:rsidR="00DC4440" w:rsidRPr="009F0901">
        <w:rPr>
          <w:rFonts w:ascii="Times New Roman" w:hAnsi="Times New Roman" w:cs="Times New Roman"/>
        </w:rPr>
        <w:t xml:space="preserve"> of markets that Polanyi observed were distinctive in that they were constructed for no other purpose than to allow market based economic exchange. </w:t>
      </w:r>
      <w:r w:rsidR="0013764C">
        <w:rPr>
          <w:rFonts w:ascii="Times New Roman" w:hAnsi="Times New Roman" w:cs="Times New Roman"/>
        </w:rPr>
        <w:t xml:space="preserve">They did not exist before the transformation to an industrial market society and were constructed deliberately by the state to make such a society possible. </w:t>
      </w:r>
      <w:r w:rsidR="00DC4440" w:rsidRPr="009F0901">
        <w:rPr>
          <w:rFonts w:ascii="Times New Roman" w:hAnsi="Times New Roman" w:cs="Times New Roman"/>
        </w:rPr>
        <w:t>This differed when compared to previously recognised forms of exchange such as reciprocity and redistribution which were guided by understandings of kinship and religious duty respectively</w:t>
      </w:r>
      <w:r w:rsidR="00C37ACC" w:rsidRPr="009F0901">
        <w:rPr>
          <w:rFonts w:ascii="Times New Roman" w:hAnsi="Times New Roman" w:cs="Times New Roman"/>
        </w:rPr>
        <w:t xml:space="preserve"> that had wider societal functions</w:t>
      </w:r>
      <w:r w:rsidR="00DC4440" w:rsidRPr="009F0901">
        <w:rPr>
          <w:rFonts w:ascii="Times New Roman" w:hAnsi="Times New Roman" w:cs="Times New Roman"/>
        </w:rPr>
        <w:t xml:space="preserve"> (Lie, </w:t>
      </w:r>
      <w:r w:rsidR="0048199E" w:rsidRPr="009F0901">
        <w:rPr>
          <w:rFonts w:ascii="Times New Roman" w:hAnsi="Times New Roman" w:cs="Times New Roman"/>
        </w:rPr>
        <w:t xml:space="preserve">1991: 222). </w:t>
      </w:r>
      <w:r w:rsidR="00CF2FA9">
        <w:rPr>
          <w:rFonts w:ascii="Times New Roman" w:hAnsi="Times New Roman" w:cs="Times New Roman"/>
        </w:rPr>
        <w:t xml:space="preserve">As a result of </w:t>
      </w:r>
      <w:r w:rsidR="00862E30" w:rsidRPr="009F0901">
        <w:rPr>
          <w:rFonts w:ascii="Times New Roman" w:hAnsi="Times New Roman" w:cs="Times New Roman"/>
        </w:rPr>
        <w:t xml:space="preserve">the distinctive nature of market </w:t>
      </w:r>
      <w:r w:rsidR="0006420F">
        <w:rPr>
          <w:rFonts w:ascii="Times New Roman" w:hAnsi="Times New Roman" w:cs="Times New Roman"/>
        </w:rPr>
        <w:t>traits</w:t>
      </w:r>
      <w:r w:rsidR="0048199E" w:rsidRPr="009F0901">
        <w:rPr>
          <w:rFonts w:ascii="Times New Roman" w:hAnsi="Times New Roman" w:cs="Times New Roman"/>
        </w:rPr>
        <w:t xml:space="preserve">, Polanyi called for </w:t>
      </w:r>
      <w:r w:rsidR="00862E30" w:rsidRPr="009F0901">
        <w:rPr>
          <w:rFonts w:ascii="Times New Roman" w:hAnsi="Times New Roman" w:cs="Times New Roman"/>
        </w:rPr>
        <w:t xml:space="preserve">the </w:t>
      </w:r>
      <w:r w:rsidR="0048199E" w:rsidRPr="009F0901">
        <w:rPr>
          <w:rFonts w:ascii="Times New Roman" w:hAnsi="Times New Roman" w:cs="Times New Roman"/>
        </w:rPr>
        <w:t>development of the:</w:t>
      </w:r>
    </w:p>
    <w:p w14:paraId="7BAB34F4" w14:textId="0054265B" w:rsidR="0048199E" w:rsidRPr="009F0901" w:rsidRDefault="0048199E" w:rsidP="002831D4">
      <w:pPr>
        <w:spacing w:line="480" w:lineRule="auto"/>
        <w:ind w:left="720"/>
        <w:jc w:val="both"/>
        <w:rPr>
          <w:rFonts w:ascii="Times New Roman" w:hAnsi="Times New Roman" w:cs="Times New Roman"/>
        </w:rPr>
      </w:pPr>
      <w:r w:rsidRPr="009F0901">
        <w:rPr>
          <w:rFonts w:ascii="Times New Roman" w:hAnsi="Times New Roman" w:cs="Times New Roman"/>
        </w:rPr>
        <w:t>“conceptual tools required to penetrate the maze of social relationships in which the economy was embedded. This is the task of what we will here call institutional analysis” (Polanyi,</w:t>
      </w:r>
      <w:r w:rsidR="005E2BF3">
        <w:rPr>
          <w:rFonts w:ascii="Times New Roman" w:hAnsi="Times New Roman" w:cs="Times New Roman"/>
        </w:rPr>
        <w:t xml:space="preserve"> </w:t>
      </w:r>
      <w:r w:rsidRPr="009F0901">
        <w:rPr>
          <w:rFonts w:ascii="Times New Roman" w:hAnsi="Times New Roman" w:cs="Times New Roman"/>
        </w:rPr>
        <w:t>1957: 242; cited in Lie, 1991: 221).</w:t>
      </w:r>
    </w:p>
    <w:p w14:paraId="70F3E2D1" w14:textId="4ECD974D" w:rsidR="009D3F5A" w:rsidRDefault="002D1848" w:rsidP="002831D4">
      <w:pPr>
        <w:spacing w:line="480" w:lineRule="auto"/>
        <w:jc w:val="both"/>
        <w:rPr>
          <w:rFonts w:ascii="Times New Roman" w:hAnsi="Times New Roman" w:cs="Times New Roman"/>
        </w:rPr>
      </w:pPr>
      <w:r w:rsidRPr="009F0901">
        <w:rPr>
          <w:rFonts w:ascii="Times New Roman" w:hAnsi="Times New Roman" w:cs="Times New Roman"/>
        </w:rPr>
        <w:t xml:space="preserve">This institutional analysis was built first and foremost as a critique of </w:t>
      </w:r>
      <w:r w:rsidR="0006420F" w:rsidRPr="009F0901">
        <w:rPr>
          <w:rFonts w:ascii="Times New Roman" w:hAnsi="Times New Roman" w:cs="Times New Roman"/>
        </w:rPr>
        <w:t>orthodox neoclassical economics</w:t>
      </w:r>
      <w:r w:rsidR="0006420F">
        <w:rPr>
          <w:rFonts w:ascii="Times New Roman" w:hAnsi="Times New Roman" w:cs="Times New Roman"/>
        </w:rPr>
        <w:t>.</w:t>
      </w:r>
      <w:r w:rsidR="00871322">
        <w:rPr>
          <w:rFonts w:ascii="Times New Roman" w:hAnsi="Times New Roman" w:cs="Times New Roman"/>
        </w:rPr>
        <w:t xml:space="preserve"> As part of his disagreement with the way the Austrian School of economics</w:t>
      </w:r>
      <w:r w:rsidR="00774B61">
        <w:rPr>
          <w:rFonts w:ascii="Times New Roman" w:hAnsi="Times New Roman" w:cs="Times New Roman"/>
        </w:rPr>
        <w:t xml:space="preserve"> conceived of markets</w:t>
      </w:r>
      <w:r w:rsidR="00871322">
        <w:rPr>
          <w:rFonts w:ascii="Times New Roman" w:hAnsi="Times New Roman" w:cs="Times New Roman"/>
        </w:rPr>
        <w:t xml:space="preserve">, and more widely </w:t>
      </w:r>
      <w:r w:rsidR="00774B61">
        <w:rPr>
          <w:rFonts w:ascii="Times New Roman" w:hAnsi="Times New Roman" w:cs="Times New Roman"/>
        </w:rPr>
        <w:t>the view that the idea of laissez faire markets (free from government intervention) was flawed,</w:t>
      </w:r>
      <w:r w:rsidR="0006420F">
        <w:rPr>
          <w:rFonts w:ascii="Times New Roman" w:hAnsi="Times New Roman" w:cs="Times New Roman"/>
        </w:rPr>
        <w:t xml:space="preserve"> </w:t>
      </w:r>
      <w:r w:rsidR="003D0553" w:rsidRPr="009F0901">
        <w:rPr>
          <w:rFonts w:ascii="Times New Roman" w:hAnsi="Times New Roman" w:cs="Times New Roman"/>
        </w:rPr>
        <w:t>Polanyi sought to show that markets</w:t>
      </w:r>
      <w:r w:rsidR="00894DA5" w:rsidRPr="009F0901">
        <w:rPr>
          <w:rFonts w:ascii="Times New Roman" w:hAnsi="Times New Roman" w:cs="Times New Roman"/>
        </w:rPr>
        <w:t xml:space="preserve"> </w:t>
      </w:r>
      <w:r w:rsidR="003D0553" w:rsidRPr="009F0901">
        <w:rPr>
          <w:rFonts w:ascii="Times New Roman" w:hAnsi="Times New Roman" w:cs="Times New Roman"/>
        </w:rPr>
        <w:t xml:space="preserve">could not be understood as analytically separate from </w:t>
      </w:r>
      <w:r w:rsidR="00774B61">
        <w:rPr>
          <w:rFonts w:ascii="Times New Roman" w:hAnsi="Times New Roman" w:cs="Times New Roman"/>
        </w:rPr>
        <w:t xml:space="preserve">state and </w:t>
      </w:r>
      <w:r w:rsidR="003D0553" w:rsidRPr="009F0901">
        <w:rPr>
          <w:rFonts w:ascii="Times New Roman" w:hAnsi="Times New Roman" w:cs="Times New Roman"/>
        </w:rPr>
        <w:t>society</w:t>
      </w:r>
      <w:r w:rsidR="00774B61">
        <w:rPr>
          <w:rFonts w:ascii="Times New Roman" w:hAnsi="Times New Roman" w:cs="Times New Roman"/>
        </w:rPr>
        <w:t>. He</w:t>
      </w:r>
      <w:r w:rsidR="00FB02EA" w:rsidRPr="009F0901">
        <w:rPr>
          <w:rFonts w:ascii="Times New Roman" w:hAnsi="Times New Roman" w:cs="Times New Roman"/>
        </w:rPr>
        <w:t xml:space="preserve"> </w:t>
      </w:r>
      <w:r w:rsidR="00C37ACC" w:rsidRPr="009F0901">
        <w:rPr>
          <w:rFonts w:ascii="Times New Roman" w:hAnsi="Times New Roman" w:cs="Times New Roman"/>
        </w:rPr>
        <w:t xml:space="preserve">thus developed </w:t>
      </w:r>
      <w:r w:rsidR="0006420F">
        <w:rPr>
          <w:rFonts w:ascii="Times New Roman" w:hAnsi="Times New Roman" w:cs="Times New Roman"/>
        </w:rPr>
        <w:t>a</w:t>
      </w:r>
      <w:r w:rsidR="00C37ACC" w:rsidRPr="009F0901">
        <w:rPr>
          <w:rFonts w:ascii="Times New Roman" w:hAnsi="Times New Roman" w:cs="Times New Roman"/>
        </w:rPr>
        <w:t xml:space="preserve"> methodology which takes account of economy-society relation</w:t>
      </w:r>
      <w:r w:rsidR="00E60A0E" w:rsidRPr="009F0901">
        <w:rPr>
          <w:rFonts w:ascii="Times New Roman" w:hAnsi="Times New Roman" w:cs="Times New Roman"/>
        </w:rPr>
        <w:t>s in the institutionalisation of markets</w:t>
      </w:r>
      <w:r w:rsidR="00C37ACC" w:rsidRPr="009F0901">
        <w:rPr>
          <w:rFonts w:ascii="Times New Roman" w:hAnsi="Times New Roman" w:cs="Times New Roman"/>
        </w:rPr>
        <w:t xml:space="preserve"> (Gemici, 2008)</w:t>
      </w:r>
      <w:r w:rsidR="00094E3D">
        <w:rPr>
          <w:rFonts w:ascii="Times New Roman" w:hAnsi="Times New Roman" w:cs="Times New Roman"/>
        </w:rPr>
        <w:t>;</w:t>
      </w:r>
      <w:r w:rsidR="00774B61">
        <w:rPr>
          <w:rFonts w:ascii="Times New Roman" w:hAnsi="Times New Roman" w:cs="Times New Roman"/>
        </w:rPr>
        <w:t xml:space="preserve"> a methodology that has regained traction in the wake of the global financial crisis </w:t>
      </w:r>
      <w:r w:rsidR="00094E3D">
        <w:rPr>
          <w:rFonts w:ascii="Times New Roman" w:hAnsi="Times New Roman" w:cs="Times New Roman"/>
        </w:rPr>
        <w:t>and the subsequent discrediting</w:t>
      </w:r>
      <w:r w:rsidR="009D3F5A">
        <w:rPr>
          <w:rFonts w:ascii="Times New Roman" w:hAnsi="Times New Roman" w:cs="Times New Roman"/>
        </w:rPr>
        <w:t xml:space="preserve"> (in some circles at least)</w:t>
      </w:r>
      <w:r w:rsidR="00774B61">
        <w:rPr>
          <w:rFonts w:ascii="Times New Roman" w:hAnsi="Times New Roman" w:cs="Times New Roman"/>
        </w:rPr>
        <w:t xml:space="preserve"> of laissez faire thinking</w:t>
      </w:r>
      <w:r w:rsidR="003B2CBB" w:rsidRPr="009F0901">
        <w:rPr>
          <w:rFonts w:ascii="Times New Roman" w:hAnsi="Times New Roman" w:cs="Times New Roman"/>
        </w:rPr>
        <w:t xml:space="preserve">. </w:t>
      </w:r>
      <w:r w:rsidR="0013764C">
        <w:rPr>
          <w:rFonts w:ascii="Times New Roman" w:hAnsi="Times New Roman" w:cs="Times New Roman"/>
        </w:rPr>
        <w:t xml:space="preserve">For example, in the Great Transformation Polanyi (1944) documents the rise of market society in England and how, contrary to neoclassical explanations of markets operating independently of the state, the state and reforms it imposed on society were essential for the market to function. </w:t>
      </w:r>
      <w:r w:rsidR="00F137CF">
        <w:rPr>
          <w:rFonts w:ascii="Times New Roman" w:hAnsi="Times New Roman" w:cs="Times New Roman"/>
        </w:rPr>
        <w:t xml:space="preserve">He contends that laissez faire markets were designed and implemented by the state. </w:t>
      </w:r>
      <w:r w:rsidR="004C6E33">
        <w:rPr>
          <w:rFonts w:ascii="Times New Roman" w:hAnsi="Times New Roman" w:cs="Times New Roman"/>
        </w:rPr>
        <w:t>R</w:t>
      </w:r>
      <w:r w:rsidR="00510BA4" w:rsidRPr="009F0901">
        <w:rPr>
          <w:rFonts w:ascii="Times New Roman" w:hAnsi="Times New Roman" w:cs="Times New Roman"/>
        </w:rPr>
        <w:t xml:space="preserve">eadings of his work have </w:t>
      </w:r>
      <w:r w:rsidR="003B2CBB" w:rsidRPr="009F0901">
        <w:rPr>
          <w:rFonts w:ascii="Times New Roman" w:hAnsi="Times New Roman" w:cs="Times New Roman"/>
        </w:rPr>
        <w:t xml:space="preserve">thus </w:t>
      </w:r>
      <w:r w:rsidR="00510BA4" w:rsidRPr="009F0901">
        <w:rPr>
          <w:rFonts w:ascii="Times New Roman" w:hAnsi="Times New Roman" w:cs="Times New Roman"/>
        </w:rPr>
        <w:t xml:space="preserve">focussed on </w:t>
      </w:r>
      <w:r w:rsidR="00126442" w:rsidRPr="009F0901">
        <w:rPr>
          <w:rFonts w:ascii="Times New Roman" w:hAnsi="Times New Roman" w:cs="Times New Roman"/>
        </w:rPr>
        <w:t>three important ideas developed as part of his institutional analysis – the role of the state</w:t>
      </w:r>
      <w:r w:rsidR="00B921D5" w:rsidRPr="009F0901">
        <w:rPr>
          <w:rFonts w:ascii="Times New Roman" w:hAnsi="Times New Roman" w:cs="Times New Roman"/>
        </w:rPr>
        <w:t xml:space="preserve"> in creating fictitious commodities</w:t>
      </w:r>
      <w:r w:rsidR="00126442" w:rsidRPr="009F0901">
        <w:rPr>
          <w:rFonts w:ascii="Times New Roman" w:hAnsi="Times New Roman" w:cs="Times New Roman"/>
        </w:rPr>
        <w:t xml:space="preserve">, societal influences on market </w:t>
      </w:r>
      <w:r w:rsidR="0006420F">
        <w:rPr>
          <w:rFonts w:ascii="Times New Roman" w:hAnsi="Times New Roman" w:cs="Times New Roman"/>
        </w:rPr>
        <w:t>traits</w:t>
      </w:r>
      <w:r w:rsidR="003B2CBB" w:rsidRPr="009F0901">
        <w:rPr>
          <w:rFonts w:ascii="Times New Roman" w:hAnsi="Times New Roman" w:cs="Times New Roman"/>
        </w:rPr>
        <w:t xml:space="preserve">, and the double movement. It is </w:t>
      </w:r>
      <w:r w:rsidR="003B2CBB" w:rsidRPr="009F0901">
        <w:rPr>
          <w:rFonts w:ascii="Times New Roman" w:hAnsi="Times New Roman" w:cs="Times New Roman"/>
        </w:rPr>
        <w:lastRenderedPageBreak/>
        <w:t>these</w:t>
      </w:r>
      <w:r w:rsidR="00C423BC" w:rsidRPr="009F0901">
        <w:rPr>
          <w:rFonts w:ascii="Times New Roman" w:hAnsi="Times New Roman" w:cs="Times New Roman"/>
        </w:rPr>
        <w:t xml:space="preserve"> ideas and their relationship to the </w:t>
      </w:r>
      <w:r w:rsidR="004C6E33">
        <w:rPr>
          <w:rFonts w:ascii="Times New Roman" w:hAnsi="Times New Roman" w:cs="Times New Roman"/>
        </w:rPr>
        <w:t>central concept</w:t>
      </w:r>
      <w:r w:rsidR="009D3F5A">
        <w:rPr>
          <w:rFonts w:ascii="Times New Roman" w:hAnsi="Times New Roman" w:cs="Times New Roman"/>
        </w:rPr>
        <w:t xml:space="preserve"> of </w:t>
      </w:r>
      <w:r w:rsidR="00C423BC" w:rsidRPr="009F0901">
        <w:rPr>
          <w:rFonts w:ascii="Times New Roman" w:hAnsi="Times New Roman" w:cs="Times New Roman"/>
        </w:rPr>
        <w:t xml:space="preserve">embeddedness that </w:t>
      </w:r>
      <w:r w:rsidR="00FB02EA" w:rsidRPr="009F0901">
        <w:rPr>
          <w:rFonts w:ascii="Times New Roman" w:hAnsi="Times New Roman" w:cs="Times New Roman"/>
        </w:rPr>
        <w:t xml:space="preserve">we consider here as </w:t>
      </w:r>
      <w:r w:rsidR="004C6E33">
        <w:rPr>
          <w:rFonts w:ascii="Times New Roman" w:hAnsi="Times New Roman" w:cs="Times New Roman"/>
        </w:rPr>
        <w:t>offering</w:t>
      </w:r>
      <w:r w:rsidR="00FB02EA" w:rsidRPr="009F0901">
        <w:rPr>
          <w:rFonts w:ascii="Times New Roman" w:hAnsi="Times New Roman" w:cs="Times New Roman"/>
        </w:rPr>
        <w:t xml:space="preserve"> </w:t>
      </w:r>
      <w:r w:rsidR="00C423BC" w:rsidRPr="009F0901">
        <w:rPr>
          <w:rFonts w:ascii="Times New Roman" w:hAnsi="Times New Roman" w:cs="Times New Roman"/>
        </w:rPr>
        <w:t>potentially useful insights into strategy.</w:t>
      </w:r>
    </w:p>
    <w:p w14:paraId="3B3F67AA" w14:textId="0A78BF93" w:rsidR="009D3F5A" w:rsidRDefault="009D3F5A" w:rsidP="002831D4">
      <w:pPr>
        <w:spacing w:line="480" w:lineRule="auto"/>
        <w:jc w:val="both"/>
        <w:rPr>
          <w:rFonts w:ascii="Times New Roman" w:hAnsi="Times New Roman" w:cs="Times New Roman"/>
        </w:rPr>
      </w:pPr>
    </w:p>
    <w:p w14:paraId="555A2392" w14:textId="76D8C778" w:rsidR="009D3F5A" w:rsidRPr="009D3F5A" w:rsidRDefault="009D3F5A" w:rsidP="002831D4">
      <w:pPr>
        <w:spacing w:line="480" w:lineRule="auto"/>
        <w:jc w:val="both"/>
        <w:rPr>
          <w:rFonts w:ascii="Times New Roman" w:hAnsi="Times New Roman" w:cs="Times New Roman"/>
          <w:i/>
        </w:rPr>
      </w:pPr>
      <w:r w:rsidRPr="009D3F5A">
        <w:rPr>
          <w:rFonts w:ascii="Times New Roman" w:hAnsi="Times New Roman" w:cs="Times New Roman"/>
          <w:i/>
        </w:rPr>
        <w:t xml:space="preserve">The state, fictitious commodities, </w:t>
      </w:r>
      <w:r>
        <w:rPr>
          <w:rFonts w:ascii="Times New Roman" w:hAnsi="Times New Roman" w:cs="Times New Roman"/>
          <w:i/>
        </w:rPr>
        <w:t xml:space="preserve">market traits, </w:t>
      </w:r>
      <w:r w:rsidRPr="009D3F5A">
        <w:rPr>
          <w:rFonts w:ascii="Times New Roman" w:hAnsi="Times New Roman" w:cs="Times New Roman"/>
          <w:i/>
        </w:rPr>
        <w:t>and the double movement</w:t>
      </w:r>
    </w:p>
    <w:p w14:paraId="208409A2" w14:textId="36E49A3E" w:rsidR="003E1863" w:rsidRPr="009F0901" w:rsidRDefault="0006420F" w:rsidP="009D3F5A">
      <w:pPr>
        <w:spacing w:line="480" w:lineRule="auto"/>
        <w:jc w:val="both"/>
        <w:rPr>
          <w:rFonts w:ascii="Times New Roman" w:hAnsi="Times New Roman" w:cs="Times New Roman"/>
        </w:rPr>
      </w:pPr>
      <w:r w:rsidRPr="0006420F">
        <w:rPr>
          <w:rFonts w:ascii="Times New Roman" w:hAnsi="Times New Roman" w:cs="Times New Roman"/>
        </w:rPr>
        <w:t xml:space="preserve"> </w:t>
      </w:r>
      <w:r w:rsidR="009D3F5A">
        <w:rPr>
          <w:rFonts w:ascii="Times New Roman" w:hAnsi="Times New Roman" w:cs="Times New Roman"/>
        </w:rPr>
        <w:t>F</w:t>
      </w:r>
      <w:r w:rsidR="00894DA5" w:rsidRPr="009F0901">
        <w:rPr>
          <w:rFonts w:ascii="Times New Roman" w:hAnsi="Times New Roman" w:cs="Times New Roman"/>
        </w:rPr>
        <w:t>or Polanyi, the state is central to the construction of the market as an</w:t>
      </w:r>
      <w:r w:rsidR="003B0461" w:rsidRPr="009F0901">
        <w:rPr>
          <w:rFonts w:ascii="Times New Roman" w:hAnsi="Times New Roman" w:cs="Times New Roman"/>
        </w:rPr>
        <w:t xml:space="preserve"> institution, but has a dual and contradictory role. On the one hand, the state enables the emergence of markets through regulatory action that allows the production of </w:t>
      </w:r>
      <w:r w:rsidR="003B0461" w:rsidRPr="00AF3EB3">
        <w:rPr>
          <w:rFonts w:ascii="Times New Roman" w:hAnsi="Times New Roman" w:cs="Times New Roman"/>
          <w:i/>
        </w:rPr>
        <w:t>fictitious commodities</w:t>
      </w:r>
      <w:r w:rsidR="003B0461" w:rsidRPr="009F0901">
        <w:rPr>
          <w:rFonts w:ascii="Times New Roman" w:hAnsi="Times New Roman" w:cs="Times New Roman"/>
        </w:rPr>
        <w:t xml:space="preserve">. </w:t>
      </w:r>
      <w:r w:rsidR="00F137CF">
        <w:rPr>
          <w:rFonts w:ascii="Times New Roman" w:hAnsi="Times New Roman" w:cs="Times New Roman"/>
        </w:rPr>
        <w:t xml:space="preserve">Fictitious commodities are things that pre-date the market but which were rendered tradable as part of state led transformations designed to create a market society. Land, labour, money and most recently knowledge have all been highlighted as fictitious commodities that the state, through enclosure rights, employment regimes, banking systems and intellectual property rights rendered tradable. </w:t>
      </w:r>
      <w:r w:rsidR="00517237" w:rsidRPr="009F0901">
        <w:rPr>
          <w:rFonts w:ascii="Times New Roman" w:hAnsi="Times New Roman" w:cs="Times New Roman"/>
        </w:rPr>
        <w:t>As Polan</w:t>
      </w:r>
      <w:r>
        <w:rPr>
          <w:rFonts w:ascii="Times New Roman" w:hAnsi="Times New Roman" w:cs="Times New Roman"/>
        </w:rPr>
        <w:t>yi (1944: 146) wrote, the market “</w:t>
      </w:r>
      <w:r w:rsidR="00517237" w:rsidRPr="009F0901">
        <w:rPr>
          <w:rFonts w:ascii="Times New Roman" w:hAnsi="Times New Roman" w:cs="Times New Roman"/>
        </w:rPr>
        <w:t xml:space="preserve">was opened and kept open by an enormous increase in continuous centrally organized </w:t>
      </w:r>
      <w:r w:rsidR="005E2BF3">
        <w:rPr>
          <w:rFonts w:ascii="Times New Roman" w:hAnsi="Times New Roman" w:cs="Times New Roman"/>
        </w:rPr>
        <w:t>and controlled interventionism”</w:t>
      </w:r>
      <w:r>
        <w:rPr>
          <w:rFonts w:ascii="Times New Roman" w:hAnsi="Times New Roman" w:cs="Times New Roman"/>
        </w:rPr>
        <w:t xml:space="preserve"> </w:t>
      </w:r>
      <w:r w:rsidR="00517237" w:rsidRPr="009F0901">
        <w:rPr>
          <w:rFonts w:ascii="Times New Roman" w:hAnsi="Times New Roman" w:cs="Times New Roman"/>
        </w:rPr>
        <w:t xml:space="preserve">(quoted in Krippner, 2001: 782). </w:t>
      </w:r>
      <w:r w:rsidR="00212BE4">
        <w:rPr>
          <w:rFonts w:ascii="Times New Roman" w:hAnsi="Times New Roman" w:cs="Times New Roman"/>
        </w:rPr>
        <w:t xml:space="preserve">Exemplifying this, in the fallout of the global financial crisis it was national governments, in the USA and UK particularly, that ensured markets did not implode. </w:t>
      </w:r>
      <w:r w:rsidR="003B0461" w:rsidRPr="009F0901">
        <w:rPr>
          <w:rFonts w:ascii="Times New Roman" w:hAnsi="Times New Roman" w:cs="Times New Roman"/>
        </w:rPr>
        <w:t xml:space="preserve">This point, which has been central to many analyses of </w:t>
      </w:r>
      <w:r w:rsidR="00212BE4">
        <w:rPr>
          <w:rFonts w:ascii="Times New Roman" w:hAnsi="Times New Roman" w:cs="Times New Roman"/>
        </w:rPr>
        <w:t>the flaws of laissez faire thinking which are central to neoliberal, Washington consensus politics</w:t>
      </w:r>
      <w:r w:rsidR="003B0461" w:rsidRPr="009F0901">
        <w:rPr>
          <w:rFonts w:ascii="Times New Roman" w:hAnsi="Times New Roman" w:cs="Times New Roman"/>
        </w:rPr>
        <w:t xml:space="preserve"> (e.g., Peck, 2010), focuses on the way state regulation allows land, labour, and money to be commodified</w:t>
      </w:r>
      <w:r w:rsidR="00937AE4" w:rsidRPr="009F0901">
        <w:rPr>
          <w:rFonts w:ascii="Times New Roman" w:hAnsi="Times New Roman" w:cs="Times New Roman"/>
        </w:rPr>
        <w:t xml:space="preserve"> through property rights and other regimes</w:t>
      </w:r>
      <w:r w:rsidR="003B0461" w:rsidRPr="009F0901">
        <w:rPr>
          <w:rFonts w:ascii="Times New Roman" w:hAnsi="Times New Roman" w:cs="Times New Roman"/>
        </w:rPr>
        <w:t xml:space="preserve">, even though </w:t>
      </w:r>
      <w:r w:rsidR="003B2CBB" w:rsidRPr="009F0901">
        <w:rPr>
          <w:rFonts w:ascii="Times New Roman" w:hAnsi="Times New Roman" w:cs="Times New Roman"/>
        </w:rPr>
        <w:t xml:space="preserve">they </w:t>
      </w:r>
      <w:r w:rsidR="003B0461" w:rsidRPr="009F0901">
        <w:rPr>
          <w:rFonts w:ascii="Times New Roman" w:hAnsi="Times New Roman" w:cs="Times New Roman"/>
        </w:rPr>
        <w:t xml:space="preserve">naturally do not exist as tradable entities. </w:t>
      </w:r>
      <w:r w:rsidR="003E1863" w:rsidRPr="009F0901">
        <w:rPr>
          <w:rFonts w:ascii="Times New Roman" w:hAnsi="Times New Roman" w:cs="Times New Roman"/>
        </w:rPr>
        <w:t>As Polanyi (1944: 72,</w:t>
      </w:r>
      <w:r w:rsidR="00FF2978" w:rsidRPr="009F0901">
        <w:rPr>
          <w:rFonts w:ascii="Times New Roman" w:hAnsi="Times New Roman" w:cs="Times New Roman"/>
        </w:rPr>
        <w:t xml:space="preserve"> original emphasis;</w:t>
      </w:r>
      <w:r w:rsidR="003E1863" w:rsidRPr="009F0901">
        <w:rPr>
          <w:rFonts w:ascii="Times New Roman" w:hAnsi="Times New Roman" w:cs="Times New Roman"/>
        </w:rPr>
        <w:t xml:space="preserve"> quoted in Lie, 1991: 223) notes:</w:t>
      </w:r>
    </w:p>
    <w:p w14:paraId="04724254" w14:textId="77777777" w:rsidR="003E1863" w:rsidRPr="009F0901" w:rsidRDefault="003E1863" w:rsidP="002831D4">
      <w:pPr>
        <w:spacing w:line="480" w:lineRule="auto"/>
        <w:ind w:left="720"/>
        <w:jc w:val="both"/>
        <w:rPr>
          <w:rFonts w:ascii="Times New Roman" w:hAnsi="Times New Roman" w:cs="Times New Roman"/>
        </w:rPr>
      </w:pPr>
      <w:r w:rsidRPr="009F0901">
        <w:rPr>
          <w:rFonts w:ascii="Times New Roman" w:hAnsi="Times New Roman" w:cs="Times New Roman"/>
        </w:rPr>
        <w:t xml:space="preserve">“Labor, land, and money are obviously </w:t>
      </w:r>
      <w:r w:rsidRPr="009F0901">
        <w:rPr>
          <w:rFonts w:ascii="Times New Roman" w:hAnsi="Times New Roman" w:cs="Times New Roman"/>
          <w:i/>
        </w:rPr>
        <w:t>not</w:t>
      </w:r>
      <w:r w:rsidRPr="009F0901">
        <w:rPr>
          <w:rFonts w:ascii="Times New Roman" w:hAnsi="Times New Roman" w:cs="Times New Roman"/>
        </w:rPr>
        <w:t xml:space="preserve"> commodities; the postulate that anything that is bought and sold must have been produced for sale is emphatically untrue in regard to them”.</w:t>
      </w:r>
    </w:p>
    <w:p w14:paraId="2E674604" w14:textId="08B5B7F5" w:rsidR="00576A48" w:rsidRPr="009F0901" w:rsidRDefault="00FF2978" w:rsidP="002831D4">
      <w:pPr>
        <w:spacing w:line="480" w:lineRule="auto"/>
        <w:jc w:val="both"/>
        <w:rPr>
          <w:rFonts w:ascii="Times New Roman" w:hAnsi="Times New Roman" w:cs="Times New Roman"/>
        </w:rPr>
      </w:pPr>
      <w:r w:rsidRPr="009F0901">
        <w:rPr>
          <w:rFonts w:ascii="Times New Roman" w:hAnsi="Times New Roman" w:cs="Times New Roman"/>
        </w:rPr>
        <w:t xml:space="preserve">Commodification through state actions is thus essential if markets are to operate. </w:t>
      </w:r>
      <w:r w:rsidR="003B0461" w:rsidRPr="009F0901">
        <w:rPr>
          <w:rFonts w:ascii="Times New Roman" w:hAnsi="Times New Roman" w:cs="Times New Roman"/>
        </w:rPr>
        <w:t xml:space="preserve">On the other hand, however, the state also </w:t>
      </w:r>
      <w:r w:rsidR="00D8052A" w:rsidRPr="009F0901">
        <w:rPr>
          <w:rFonts w:ascii="Times New Roman" w:hAnsi="Times New Roman" w:cs="Times New Roman"/>
        </w:rPr>
        <w:t>has an important role in taming markets</w:t>
      </w:r>
      <w:r w:rsidR="00F137CF">
        <w:rPr>
          <w:rFonts w:ascii="Times New Roman" w:hAnsi="Times New Roman" w:cs="Times New Roman"/>
        </w:rPr>
        <w:t>, as became clear with the financial crisis of 2008 which highlighted the dangers of the state under-regulating markets</w:t>
      </w:r>
      <w:r w:rsidR="00D8052A" w:rsidRPr="009F0901">
        <w:rPr>
          <w:rFonts w:ascii="Times New Roman" w:hAnsi="Times New Roman" w:cs="Times New Roman"/>
        </w:rPr>
        <w:t>. In recognition of the danger associated with commodification</w:t>
      </w:r>
      <w:r w:rsidR="00437847" w:rsidRPr="009F0901">
        <w:rPr>
          <w:rFonts w:ascii="Times New Roman" w:hAnsi="Times New Roman" w:cs="Times New Roman"/>
        </w:rPr>
        <w:t xml:space="preserve"> and unconstrained markets</w:t>
      </w:r>
      <w:r w:rsidR="00D8052A" w:rsidRPr="009F0901">
        <w:rPr>
          <w:rFonts w:ascii="Times New Roman" w:hAnsi="Times New Roman" w:cs="Times New Roman"/>
        </w:rPr>
        <w:t>, the state puts in place regulations</w:t>
      </w:r>
      <w:r w:rsidR="00212BE4">
        <w:rPr>
          <w:rFonts w:ascii="Times New Roman" w:hAnsi="Times New Roman" w:cs="Times New Roman"/>
        </w:rPr>
        <w:t xml:space="preserve"> </w:t>
      </w:r>
      <w:r w:rsidR="00E74285" w:rsidRPr="009F0901">
        <w:rPr>
          <w:rFonts w:ascii="Times New Roman" w:hAnsi="Times New Roman" w:cs="Times New Roman"/>
        </w:rPr>
        <w:t xml:space="preserve">such as </w:t>
      </w:r>
      <w:r w:rsidR="00BA4E4F">
        <w:rPr>
          <w:rFonts w:ascii="Times New Roman" w:hAnsi="Times New Roman" w:cs="Times New Roman"/>
        </w:rPr>
        <w:t>employment</w:t>
      </w:r>
      <w:r w:rsidR="00E74285" w:rsidRPr="009F0901">
        <w:rPr>
          <w:rFonts w:ascii="Times New Roman" w:hAnsi="Times New Roman" w:cs="Times New Roman"/>
        </w:rPr>
        <w:t xml:space="preserve"> laws </w:t>
      </w:r>
      <w:r w:rsidR="00937AE4" w:rsidRPr="009F0901">
        <w:rPr>
          <w:rFonts w:ascii="Times New Roman" w:hAnsi="Times New Roman" w:cs="Times New Roman"/>
        </w:rPr>
        <w:t>and social safety nets</w:t>
      </w:r>
      <w:r w:rsidR="00E74285" w:rsidRPr="009F0901">
        <w:rPr>
          <w:rFonts w:ascii="Times New Roman" w:hAnsi="Times New Roman" w:cs="Times New Roman"/>
        </w:rPr>
        <w:t xml:space="preserve">, </w:t>
      </w:r>
      <w:r w:rsidR="00212BE4">
        <w:rPr>
          <w:rFonts w:ascii="Times New Roman" w:hAnsi="Times New Roman" w:cs="Times New Roman"/>
        </w:rPr>
        <w:t xml:space="preserve">and regulators to continuously police these regulations, </w:t>
      </w:r>
      <w:r w:rsidR="00E74285" w:rsidRPr="009F0901">
        <w:rPr>
          <w:rFonts w:ascii="Times New Roman" w:hAnsi="Times New Roman" w:cs="Times New Roman"/>
        </w:rPr>
        <w:lastRenderedPageBreak/>
        <w:t>as well as monetary controls,</w:t>
      </w:r>
      <w:r w:rsidR="00D8052A" w:rsidRPr="009F0901">
        <w:rPr>
          <w:rFonts w:ascii="Times New Roman" w:hAnsi="Times New Roman" w:cs="Times New Roman"/>
        </w:rPr>
        <w:t xml:space="preserve"> designed to rein in markets and protect citizens from </w:t>
      </w:r>
      <w:r w:rsidR="00937AE4" w:rsidRPr="009F0901">
        <w:rPr>
          <w:rFonts w:ascii="Times New Roman" w:hAnsi="Times New Roman" w:cs="Times New Roman"/>
        </w:rPr>
        <w:t>their</w:t>
      </w:r>
      <w:r w:rsidR="00D8052A" w:rsidRPr="009F0901">
        <w:rPr>
          <w:rFonts w:ascii="Times New Roman" w:hAnsi="Times New Roman" w:cs="Times New Roman"/>
        </w:rPr>
        <w:t xml:space="preserve"> effects</w:t>
      </w:r>
      <w:r w:rsidR="00E74285" w:rsidRPr="009F0901">
        <w:rPr>
          <w:rFonts w:ascii="Times New Roman" w:hAnsi="Times New Roman" w:cs="Times New Roman"/>
        </w:rPr>
        <w:t xml:space="preserve"> (Buğra, 2007: 3)</w:t>
      </w:r>
      <w:r w:rsidR="00D8052A" w:rsidRPr="009F0901">
        <w:rPr>
          <w:rFonts w:ascii="Times New Roman" w:hAnsi="Times New Roman" w:cs="Times New Roman"/>
        </w:rPr>
        <w:t xml:space="preserve">. </w:t>
      </w:r>
      <w:r w:rsidR="003B2CBB" w:rsidRPr="009F0901">
        <w:rPr>
          <w:rFonts w:ascii="Times New Roman" w:hAnsi="Times New Roman" w:cs="Times New Roman"/>
        </w:rPr>
        <w:t>This occurs</w:t>
      </w:r>
      <w:r w:rsidRPr="009F0901">
        <w:rPr>
          <w:rFonts w:ascii="Times New Roman" w:hAnsi="Times New Roman" w:cs="Times New Roman"/>
        </w:rPr>
        <w:t xml:space="preserve"> because</w:t>
      </w:r>
      <w:r w:rsidR="00576A48" w:rsidRPr="009F0901">
        <w:rPr>
          <w:rFonts w:ascii="Times New Roman" w:hAnsi="Times New Roman" w:cs="Times New Roman"/>
        </w:rPr>
        <w:t xml:space="preserve"> “the idea of a self-adjusting market implied a stark utopia. Such an institution could not exist for any length of time without annihilating the human and natural substance of society” (Polanyi, 1944: 3; cited in Block, 2003: 282). </w:t>
      </w:r>
    </w:p>
    <w:p w14:paraId="4AF5D574" w14:textId="0DA82D40" w:rsidR="00A85CE6" w:rsidRPr="009F0901" w:rsidRDefault="00D8052A" w:rsidP="001D2E11">
      <w:pPr>
        <w:spacing w:line="480" w:lineRule="auto"/>
        <w:ind w:firstLine="720"/>
        <w:jc w:val="both"/>
        <w:rPr>
          <w:rFonts w:ascii="Times New Roman" w:hAnsi="Times New Roman" w:cs="Times New Roman"/>
        </w:rPr>
      </w:pPr>
      <w:r w:rsidRPr="009F0901">
        <w:rPr>
          <w:rFonts w:ascii="Times New Roman" w:hAnsi="Times New Roman" w:cs="Times New Roman"/>
        </w:rPr>
        <w:t xml:space="preserve">Significantly, this dual </w:t>
      </w:r>
      <w:r w:rsidR="00BA4E4F">
        <w:rPr>
          <w:rFonts w:ascii="Times New Roman" w:hAnsi="Times New Roman" w:cs="Times New Roman"/>
        </w:rPr>
        <w:t>function</w:t>
      </w:r>
      <w:r w:rsidRPr="009F0901">
        <w:rPr>
          <w:rFonts w:ascii="Times New Roman" w:hAnsi="Times New Roman" w:cs="Times New Roman"/>
        </w:rPr>
        <w:t xml:space="preserve"> of the state, and</w:t>
      </w:r>
      <w:r w:rsidR="00BA4E4F">
        <w:rPr>
          <w:rFonts w:ascii="Times New Roman" w:hAnsi="Times New Roman" w:cs="Times New Roman"/>
        </w:rPr>
        <w:t xml:space="preserve"> in particular its</w:t>
      </w:r>
      <w:r w:rsidRPr="009F0901">
        <w:rPr>
          <w:rFonts w:ascii="Times New Roman" w:hAnsi="Times New Roman" w:cs="Times New Roman"/>
        </w:rPr>
        <w:t xml:space="preserve"> taming role, is influenced in important ways by </w:t>
      </w:r>
      <w:r w:rsidRPr="00AF3EB3">
        <w:rPr>
          <w:rFonts w:ascii="Times New Roman" w:hAnsi="Times New Roman" w:cs="Times New Roman"/>
          <w:i/>
        </w:rPr>
        <w:t xml:space="preserve">the values of the society the state </w:t>
      </w:r>
      <w:r w:rsidR="00FF2978" w:rsidRPr="00AF3EB3">
        <w:rPr>
          <w:rFonts w:ascii="Times New Roman" w:hAnsi="Times New Roman" w:cs="Times New Roman"/>
          <w:i/>
        </w:rPr>
        <w:t>represents</w:t>
      </w:r>
      <w:r w:rsidRPr="009F0901">
        <w:rPr>
          <w:rFonts w:ascii="Times New Roman" w:hAnsi="Times New Roman" w:cs="Times New Roman"/>
        </w:rPr>
        <w:t xml:space="preserve">. </w:t>
      </w:r>
      <w:r w:rsidR="00E74285" w:rsidRPr="009F0901">
        <w:rPr>
          <w:rFonts w:ascii="Times New Roman" w:hAnsi="Times New Roman" w:cs="Times New Roman"/>
        </w:rPr>
        <w:t xml:space="preserve">What is </w:t>
      </w:r>
      <w:r w:rsidR="00437847" w:rsidRPr="009F0901">
        <w:rPr>
          <w:rFonts w:ascii="Times New Roman" w:hAnsi="Times New Roman" w:cs="Times New Roman"/>
        </w:rPr>
        <w:t>permitted in the process of commodification</w:t>
      </w:r>
      <w:r w:rsidR="00E74285" w:rsidRPr="009F0901">
        <w:rPr>
          <w:rFonts w:ascii="Times New Roman" w:hAnsi="Times New Roman" w:cs="Times New Roman"/>
        </w:rPr>
        <w:t xml:space="preserve"> varies from society to society</w:t>
      </w:r>
      <w:r w:rsidR="00BA4E4F">
        <w:rPr>
          <w:rFonts w:ascii="Times New Roman" w:hAnsi="Times New Roman" w:cs="Times New Roman"/>
        </w:rPr>
        <w:t xml:space="preserve">, </w:t>
      </w:r>
      <w:r w:rsidR="00D469D0">
        <w:rPr>
          <w:rFonts w:ascii="Times New Roman" w:hAnsi="Times New Roman" w:cs="Times New Roman"/>
        </w:rPr>
        <w:t>and</w:t>
      </w:r>
      <w:r w:rsidR="00BA4E4F">
        <w:rPr>
          <w:rFonts w:ascii="Times New Roman" w:hAnsi="Times New Roman" w:cs="Times New Roman"/>
        </w:rPr>
        <w:t xml:space="preserve"> rules designed to tame markets </w:t>
      </w:r>
      <w:r w:rsidR="00D469D0">
        <w:rPr>
          <w:rFonts w:ascii="Times New Roman" w:hAnsi="Times New Roman" w:cs="Times New Roman"/>
        </w:rPr>
        <w:t>similarly display</w:t>
      </w:r>
      <w:r w:rsidR="00C75DAE">
        <w:rPr>
          <w:rFonts w:ascii="Times New Roman" w:hAnsi="Times New Roman" w:cs="Times New Roman"/>
        </w:rPr>
        <w:t xml:space="preserve"> </w:t>
      </w:r>
      <w:r w:rsidR="00D469D0">
        <w:rPr>
          <w:rFonts w:ascii="Times New Roman" w:hAnsi="Times New Roman" w:cs="Times New Roman"/>
        </w:rPr>
        <w:t>inter-</w:t>
      </w:r>
      <w:r w:rsidR="00C75DAE">
        <w:rPr>
          <w:rFonts w:ascii="Times New Roman" w:hAnsi="Times New Roman" w:cs="Times New Roman"/>
        </w:rPr>
        <w:t>national variation</w:t>
      </w:r>
      <w:r w:rsidR="00D469D0">
        <w:rPr>
          <w:rFonts w:ascii="Times New Roman" w:hAnsi="Times New Roman" w:cs="Times New Roman"/>
        </w:rPr>
        <w:t>s</w:t>
      </w:r>
      <w:r w:rsidR="00BA4E4F">
        <w:rPr>
          <w:rFonts w:ascii="Times New Roman" w:hAnsi="Times New Roman" w:cs="Times New Roman"/>
        </w:rPr>
        <w:t xml:space="preserve">. </w:t>
      </w:r>
      <w:r w:rsidR="00E74285" w:rsidRPr="009F0901">
        <w:rPr>
          <w:rFonts w:ascii="Times New Roman" w:hAnsi="Times New Roman" w:cs="Times New Roman"/>
        </w:rPr>
        <w:t>As B</w:t>
      </w:r>
      <w:r w:rsidR="000B3378" w:rsidRPr="009F0901">
        <w:rPr>
          <w:rFonts w:ascii="Times New Roman" w:hAnsi="Times New Roman" w:cs="Times New Roman"/>
        </w:rPr>
        <w:t xml:space="preserve">lock (2003: 295) notes, morals </w:t>
      </w:r>
      <w:r w:rsidR="00E74285" w:rsidRPr="009F0901">
        <w:rPr>
          <w:rFonts w:ascii="Times New Roman" w:hAnsi="Times New Roman" w:cs="Times New Roman"/>
        </w:rPr>
        <w:t>and customary law</w:t>
      </w:r>
      <w:r w:rsidR="004059DE" w:rsidRPr="009F0901">
        <w:rPr>
          <w:rFonts w:ascii="Times New Roman" w:hAnsi="Times New Roman" w:cs="Times New Roman"/>
        </w:rPr>
        <w:t xml:space="preserve"> all generate belief systems that create such variations. </w:t>
      </w:r>
      <w:r w:rsidR="00212BE4">
        <w:rPr>
          <w:rFonts w:ascii="Times New Roman" w:hAnsi="Times New Roman" w:cs="Times New Roman"/>
        </w:rPr>
        <w:t xml:space="preserve">A good example of this relates to the role of unions and worker representatives. The well-documented </w:t>
      </w:r>
      <w:r w:rsidR="00763210">
        <w:rPr>
          <w:rFonts w:ascii="Times New Roman" w:hAnsi="Times New Roman" w:cs="Times New Roman"/>
        </w:rPr>
        <w:t xml:space="preserve">(see, for example, Dore, 2000) </w:t>
      </w:r>
      <w:r w:rsidR="00212BE4">
        <w:rPr>
          <w:rFonts w:ascii="Times New Roman" w:hAnsi="Times New Roman" w:cs="Times New Roman"/>
        </w:rPr>
        <w:t xml:space="preserve">differences between the ‘right to work’ states of the USA which prohibit union representation and German </w:t>
      </w:r>
      <w:r w:rsidR="00763210">
        <w:rPr>
          <w:rFonts w:ascii="Times New Roman" w:hAnsi="Times New Roman" w:cs="Times New Roman"/>
        </w:rPr>
        <w:t xml:space="preserve">collective bargaining and worker representation on firm boards illustrate </w:t>
      </w:r>
      <w:r w:rsidR="009D3F5A">
        <w:rPr>
          <w:rFonts w:ascii="Times New Roman" w:hAnsi="Times New Roman" w:cs="Times New Roman"/>
        </w:rPr>
        <w:t>divergent</w:t>
      </w:r>
      <w:r w:rsidR="00763210">
        <w:rPr>
          <w:rFonts w:ascii="Times New Roman" w:hAnsi="Times New Roman" w:cs="Times New Roman"/>
        </w:rPr>
        <w:t xml:space="preserve"> belief systems about the rights and responsibilities of workers and companies.</w:t>
      </w:r>
      <w:r w:rsidR="00212BE4">
        <w:rPr>
          <w:rFonts w:ascii="Times New Roman" w:hAnsi="Times New Roman" w:cs="Times New Roman"/>
        </w:rPr>
        <w:t xml:space="preserve"> </w:t>
      </w:r>
      <w:r w:rsidR="004059DE" w:rsidRPr="009F0901">
        <w:rPr>
          <w:rFonts w:ascii="Times New Roman" w:hAnsi="Times New Roman" w:cs="Times New Roman"/>
        </w:rPr>
        <w:t>Hence the concept of embeddedness has also become associated with place-specificity (Hess, 2004) as markets when viewed through a Polanyian lens appear as geographically heterogeneous institutional assemblages. The varieties of capitalism literature, inspired by the seminal work of Hall and Soskice (2001), has developed this view most thoroughly, pointing to how capitalisms vary from society to society because of the different enabling and taming role</w:t>
      </w:r>
      <w:r w:rsidR="00E364C9" w:rsidRPr="009F0901">
        <w:rPr>
          <w:rFonts w:ascii="Times New Roman" w:hAnsi="Times New Roman" w:cs="Times New Roman"/>
        </w:rPr>
        <w:t>s</w:t>
      </w:r>
      <w:r w:rsidR="004059DE" w:rsidRPr="009F0901">
        <w:rPr>
          <w:rFonts w:ascii="Times New Roman" w:hAnsi="Times New Roman" w:cs="Times New Roman"/>
        </w:rPr>
        <w:t xml:space="preserve"> played by the state through its</w:t>
      </w:r>
      <w:r w:rsidR="00B306A4" w:rsidRPr="009F0901">
        <w:rPr>
          <w:rFonts w:ascii="Times New Roman" w:hAnsi="Times New Roman" w:cs="Times New Roman"/>
        </w:rPr>
        <w:t xml:space="preserve"> varying degrees and forms of</w:t>
      </w:r>
      <w:r w:rsidR="004059DE" w:rsidRPr="009F0901">
        <w:rPr>
          <w:rFonts w:ascii="Times New Roman" w:hAnsi="Times New Roman" w:cs="Times New Roman"/>
        </w:rPr>
        <w:t xml:space="preserve"> regulatory effort. </w:t>
      </w:r>
    </w:p>
    <w:p w14:paraId="1736EE87" w14:textId="77777777" w:rsidR="00763210" w:rsidRDefault="004059DE" w:rsidP="001D2E11">
      <w:pPr>
        <w:spacing w:line="480" w:lineRule="auto"/>
        <w:ind w:firstLine="720"/>
        <w:jc w:val="both"/>
        <w:rPr>
          <w:rFonts w:ascii="Times New Roman" w:hAnsi="Times New Roman" w:cs="Times New Roman"/>
        </w:rPr>
      </w:pPr>
      <w:r w:rsidRPr="009F0901">
        <w:rPr>
          <w:rFonts w:ascii="Times New Roman" w:hAnsi="Times New Roman" w:cs="Times New Roman"/>
        </w:rPr>
        <w:t>These observations</w:t>
      </w:r>
      <w:r w:rsidR="00B306A4" w:rsidRPr="009F0901">
        <w:rPr>
          <w:rFonts w:ascii="Times New Roman" w:hAnsi="Times New Roman" w:cs="Times New Roman"/>
        </w:rPr>
        <w:t xml:space="preserve"> about the dual role of the state all</w:t>
      </w:r>
      <w:r w:rsidRPr="009F0901">
        <w:rPr>
          <w:rFonts w:ascii="Times New Roman" w:hAnsi="Times New Roman" w:cs="Times New Roman"/>
        </w:rPr>
        <w:t xml:space="preserve"> feed into Polanyi’s </w:t>
      </w:r>
      <w:r w:rsidR="00B306A4" w:rsidRPr="009F0901">
        <w:rPr>
          <w:rFonts w:ascii="Times New Roman" w:hAnsi="Times New Roman" w:cs="Times New Roman"/>
        </w:rPr>
        <w:t>assertion</w:t>
      </w:r>
      <w:r w:rsidRPr="009F0901">
        <w:rPr>
          <w:rFonts w:ascii="Times New Roman" w:hAnsi="Times New Roman" w:cs="Times New Roman"/>
        </w:rPr>
        <w:t xml:space="preserve"> that a</w:t>
      </w:r>
      <w:r w:rsidR="00334537" w:rsidRPr="009F0901">
        <w:rPr>
          <w:rFonts w:ascii="Times New Roman" w:hAnsi="Times New Roman" w:cs="Times New Roman"/>
        </w:rPr>
        <w:t xml:space="preserve"> </w:t>
      </w:r>
      <w:r w:rsidR="0006420F" w:rsidRPr="00AF3EB3">
        <w:rPr>
          <w:rFonts w:ascii="Times New Roman" w:hAnsi="Times New Roman" w:cs="Times New Roman"/>
          <w:i/>
        </w:rPr>
        <w:t>double movement</w:t>
      </w:r>
      <w:r w:rsidR="00334537" w:rsidRPr="009F0901">
        <w:rPr>
          <w:rFonts w:ascii="Times New Roman" w:hAnsi="Times New Roman" w:cs="Times New Roman"/>
        </w:rPr>
        <w:t xml:space="preserve"> </w:t>
      </w:r>
      <w:r w:rsidR="00582EA0" w:rsidRPr="009F0901">
        <w:rPr>
          <w:rFonts w:ascii="Times New Roman" w:hAnsi="Times New Roman" w:cs="Times New Roman"/>
        </w:rPr>
        <w:t xml:space="preserve">exists in which the </w:t>
      </w:r>
      <w:r w:rsidR="00437847" w:rsidRPr="009F0901">
        <w:rPr>
          <w:rFonts w:ascii="Times New Roman" w:hAnsi="Times New Roman" w:cs="Times New Roman"/>
        </w:rPr>
        <w:t xml:space="preserve">imperative of capitalists to expand </w:t>
      </w:r>
      <w:r w:rsidR="00582EA0" w:rsidRPr="009F0901">
        <w:rPr>
          <w:rFonts w:ascii="Times New Roman" w:hAnsi="Times New Roman" w:cs="Times New Roman"/>
        </w:rPr>
        <w:t xml:space="preserve">the market is </w:t>
      </w:r>
      <w:r w:rsidR="00437847" w:rsidRPr="009F0901">
        <w:rPr>
          <w:rFonts w:ascii="Times New Roman" w:hAnsi="Times New Roman" w:cs="Times New Roman"/>
        </w:rPr>
        <w:t xml:space="preserve">met with </w:t>
      </w:r>
      <w:r w:rsidR="00582EA0" w:rsidRPr="009F0901">
        <w:rPr>
          <w:rFonts w:ascii="Times New Roman" w:hAnsi="Times New Roman" w:cs="Times New Roman"/>
        </w:rPr>
        <w:t>counter resistance designed to protect society from ill effects. T</w:t>
      </w:r>
      <w:r w:rsidR="00C75DAE">
        <w:rPr>
          <w:rFonts w:ascii="Times New Roman" w:hAnsi="Times New Roman" w:cs="Times New Roman"/>
        </w:rPr>
        <w:t>his</w:t>
      </w:r>
      <w:r w:rsidR="00E776DE" w:rsidRPr="009F0901">
        <w:rPr>
          <w:rFonts w:ascii="Times New Roman" w:hAnsi="Times New Roman" w:cs="Times New Roman"/>
        </w:rPr>
        <w:t xml:space="preserve"> countermovement</w:t>
      </w:r>
      <w:r w:rsidR="00A85CE6" w:rsidRPr="009F0901">
        <w:rPr>
          <w:rFonts w:ascii="Times New Roman" w:hAnsi="Times New Roman" w:cs="Times New Roman"/>
        </w:rPr>
        <w:t>, as well as emerging from state action,</w:t>
      </w:r>
      <w:r w:rsidR="00E776DE" w:rsidRPr="009F0901">
        <w:rPr>
          <w:rFonts w:ascii="Times New Roman" w:hAnsi="Times New Roman" w:cs="Times New Roman"/>
        </w:rPr>
        <w:t xml:space="preserve"> can be a spontaneous reaction </w:t>
      </w:r>
      <w:r w:rsidR="00C75DAE">
        <w:rPr>
          <w:rFonts w:ascii="Times New Roman" w:hAnsi="Times New Roman" w:cs="Times New Roman"/>
        </w:rPr>
        <w:t>by</w:t>
      </w:r>
      <w:r w:rsidR="00E776DE" w:rsidRPr="009F0901">
        <w:rPr>
          <w:rFonts w:ascii="Times New Roman" w:hAnsi="Times New Roman" w:cs="Times New Roman"/>
        </w:rPr>
        <w:t xml:space="preserve"> </w:t>
      </w:r>
      <w:r w:rsidR="00A85CE6" w:rsidRPr="009F0901">
        <w:rPr>
          <w:rFonts w:ascii="Times New Roman" w:hAnsi="Times New Roman" w:cs="Times New Roman"/>
        </w:rPr>
        <w:t>society</w:t>
      </w:r>
      <w:r w:rsidR="00C75DAE">
        <w:rPr>
          <w:rFonts w:ascii="Times New Roman" w:hAnsi="Times New Roman" w:cs="Times New Roman"/>
        </w:rPr>
        <w:t xml:space="preserve">. In this regards </w:t>
      </w:r>
      <w:r w:rsidR="00E776DE" w:rsidRPr="009F0901">
        <w:rPr>
          <w:rFonts w:ascii="Times New Roman" w:hAnsi="Times New Roman" w:cs="Times New Roman"/>
        </w:rPr>
        <w:t>Polanyi</w:t>
      </w:r>
      <w:r w:rsidR="00D469D0">
        <w:rPr>
          <w:rFonts w:ascii="Times New Roman" w:hAnsi="Times New Roman" w:cs="Times New Roman"/>
        </w:rPr>
        <w:t>,</w:t>
      </w:r>
      <w:r w:rsidR="00C75DAE">
        <w:rPr>
          <w:rFonts w:ascii="Times New Roman" w:hAnsi="Times New Roman" w:cs="Times New Roman"/>
        </w:rPr>
        <w:t xml:space="preserve"> </w:t>
      </w:r>
      <w:r w:rsidR="00E776DE" w:rsidRPr="009F0901">
        <w:rPr>
          <w:rFonts w:ascii="Times New Roman" w:hAnsi="Times New Roman" w:cs="Times New Roman"/>
        </w:rPr>
        <w:t>being inspired by Marxist thinking</w:t>
      </w:r>
      <w:r w:rsidR="00763210">
        <w:rPr>
          <w:rFonts w:ascii="Times New Roman" w:hAnsi="Times New Roman" w:cs="Times New Roman"/>
        </w:rPr>
        <w:t xml:space="preserve"> but also critical of its limitations</w:t>
      </w:r>
      <w:r w:rsidR="00D469D0">
        <w:rPr>
          <w:rFonts w:ascii="Times New Roman" w:hAnsi="Times New Roman" w:cs="Times New Roman"/>
        </w:rPr>
        <w:t>,</w:t>
      </w:r>
      <w:r w:rsidR="00E776DE" w:rsidRPr="009F0901">
        <w:rPr>
          <w:rFonts w:ascii="Times New Roman" w:hAnsi="Times New Roman" w:cs="Times New Roman"/>
        </w:rPr>
        <w:t xml:space="preserve"> </w:t>
      </w:r>
      <w:r w:rsidR="00C75DAE">
        <w:rPr>
          <w:rFonts w:ascii="Times New Roman" w:hAnsi="Times New Roman" w:cs="Times New Roman"/>
        </w:rPr>
        <w:t>is</w:t>
      </w:r>
      <w:r w:rsidR="00E776DE" w:rsidRPr="009F0901">
        <w:rPr>
          <w:rFonts w:ascii="Times New Roman" w:hAnsi="Times New Roman" w:cs="Times New Roman"/>
        </w:rPr>
        <w:t xml:space="preserve"> sensitive to ideas </w:t>
      </w:r>
      <w:r w:rsidR="00C75DAE">
        <w:rPr>
          <w:rFonts w:ascii="Times New Roman" w:hAnsi="Times New Roman" w:cs="Times New Roman"/>
        </w:rPr>
        <w:t>of</w:t>
      </w:r>
      <w:r w:rsidR="00E776DE" w:rsidRPr="009F0901">
        <w:rPr>
          <w:rFonts w:ascii="Times New Roman" w:hAnsi="Times New Roman" w:cs="Times New Roman"/>
        </w:rPr>
        <w:t xml:space="preserve"> class revolt</w:t>
      </w:r>
      <w:r w:rsidR="00A85CE6" w:rsidRPr="009F0901">
        <w:rPr>
          <w:rFonts w:ascii="Times New Roman" w:hAnsi="Times New Roman" w:cs="Times New Roman"/>
        </w:rPr>
        <w:t xml:space="preserve">. Hence workers, but also government officials, and even some land and business owners might mobilise to resist forms of commodification </w:t>
      </w:r>
      <w:r w:rsidR="00E364C9" w:rsidRPr="009F0901">
        <w:rPr>
          <w:rFonts w:ascii="Times New Roman" w:hAnsi="Times New Roman" w:cs="Times New Roman"/>
        </w:rPr>
        <w:t xml:space="preserve">deemed inappropriate according to local moral or cultural norms </w:t>
      </w:r>
      <w:r w:rsidR="00E776DE" w:rsidRPr="009F0901">
        <w:rPr>
          <w:rFonts w:ascii="Times New Roman" w:hAnsi="Times New Roman" w:cs="Times New Roman"/>
        </w:rPr>
        <w:t>(Gemici, 2008).</w:t>
      </w:r>
    </w:p>
    <w:p w14:paraId="540AA05A" w14:textId="650A2F81" w:rsidR="00B1334E" w:rsidRPr="009F0901" w:rsidRDefault="00763210" w:rsidP="001D2E11">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We take, then, </w:t>
      </w:r>
      <w:r w:rsidR="009D3F5A">
        <w:rPr>
          <w:rFonts w:ascii="Times New Roman" w:hAnsi="Times New Roman" w:cs="Times New Roman"/>
        </w:rPr>
        <w:t xml:space="preserve">a fundamental point </w:t>
      </w:r>
      <w:r>
        <w:rPr>
          <w:rFonts w:ascii="Times New Roman" w:hAnsi="Times New Roman" w:cs="Times New Roman"/>
        </w:rPr>
        <w:t xml:space="preserve">from Polanyi’s ideas about </w:t>
      </w:r>
      <w:r w:rsidRPr="009F0901">
        <w:rPr>
          <w:rFonts w:ascii="Times New Roman" w:hAnsi="Times New Roman" w:cs="Times New Roman"/>
        </w:rPr>
        <w:t>markets as institutions</w:t>
      </w:r>
      <w:r>
        <w:rPr>
          <w:rFonts w:ascii="Times New Roman" w:hAnsi="Times New Roman" w:cs="Times New Roman"/>
        </w:rPr>
        <w:t>,</w:t>
      </w:r>
      <w:r w:rsidRPr="009F0901">
        <w:rPr>
          <w:rFonts w:ascii="Times New Roman" w:hAnsi="Times New Roman" w:cs="Times New Roman"/>
        </w:rPr>
        <w:t xml:space="preserve"> the role of the state in the creation of fictitious commodities</w:t>
      </w:r>
      <w:r>
        <w:rPr>
          <w:rFonts w:ascii="Times New Roman" w:hAnsi="Times New Roman" w:cs="Times New Roman"/>
        </w:rPr>
        <w:t>,</w:t>
      </w:r>
      <w:r w:rsidRPr="009F0901">
        <w:rPr>
          <w:rFonts w:ascii="Times New Roman" w:hAnsi="Times New Roman" w:cs="Times New Roman"/>
        </w:rPr>
        <w:t xml:space="preserve"> the way society influences market </w:t>
      </w:r>
      <w:r>
        <w:rPr>
          <w:rFonts w:ascii="Times New Roman" w:hAnsi="Times New Roman" w:cs="Times New Roman"/>
        </w:rPr>
        <w:t>traits,</w:t>
      </w:r>
      <w:r w:rsidRPr="009F0901">
        <w:rPr>
          <w:rFonts w:ascii="Times New Roman" w:hAnsi="Times New Roman" w:cs="Times New Roman"/>
        </w:rPr>
        <w:t xml:space="preserve"> and the associated </w:t>
      </w:r>
      <w:r>
        <w:rPr>
          <w:rFonts w:ascii="Times New Roman" w:hAnsi="Times New Roman" w:cs="Times New Roman"/>
        </w:rPr>
        <w:t>double movement:</w:t>
      </w:r>
      <w:r w:rsidR="0096675C">
        <w:rPr>
          <w:rFonts w:ascii="Times New Roman" w:hAnsi="Times New Roman" w:cs="Times New Roman"/>
        </w:rPr>
        <w:t xml:space="preserve"> understanding the relations between markets, the state and society is fundamental when examining economies. This implies that when considering firms, and in turn their strategies, the effects of these relationships need due consideration. We thus now cons</w:t>
      </w:r>
      <w:r w:rsidR="009D3F5A">
        <w:rPr>
          <w:rFonts w:ascii="Times New Roman" w:hAnsi="Times New Roman" w:cs="Times New Roman"/>
        </w:rPr>
        <w:t>ider how such considerations might</w:t>
      </w:r>
      <w:r w:rsidR="0096675C">
        <w:rPr>
          <w:rFonts w:ascii="Times New Roman" w:hAnsi="Times New Roman" w:cs="Times New Roman"/>
        </w:rPr>
        <w:t xml:space="preserve"> be incorporated into discussions of strategy. We do this by introducing the idea of </w:t>
      </w:r>
      <w:r w:rsidR="0096675C" w:rsidRPr="0096675C">
        <w:rPr>
          <w:rFonts w:ascii="Times New Roman" w:hAnsi="Times New Roman" w:cs="Times New Roman"/>
          <w:i/>
        </w:rPr>
        <w:t>embedded strategy</w:t>
      </w:r>
      <w:r w:rsidR="0096675C">
        <w:rPr>
          <w:rFonts w:ascii="Times New Roman" w:hAnsi="Times New Roman" w:cs="Times New Roman"/>
        </w:rPr>
        <w:t>.</w:t>
      </w:r>
    </w:p>
    <w:p w14:paraId="36B67509" w14:textId="77777777" w:rsidR="00B1334E" w:rsidRPr="009F0901" w:rsidRDefault="00B1334E" w:rsidP="002831D4">
      <w:pPr>
        <w:spacing w:line="480" w:lineRule="auto"/>
        <w:jc w:val="both"/>
        <w:rPr>
          <w:rFonts w:ascii="Times New Roman" w:hAnsi="Times New Roman" w:cs="Times New Roman"/>
        </w:rPr>
      </w:pPr>
    </w:p>
    <w:p w14:paraId="10B4BA08" w14:textId="77777777" w:rsidR="00925DC2" w:rsidRPr="009F0901" w:rsidRDefault="00B1334E" w:rsidP="002831D4">
      <w:pPr>
        <w:spacing w:line="480" w:lineRule="auto"/>
        <w:jc w:val="both"/>
        <w:rPr>
          <w:rFonts w:ascii="Times New Roman" w:hAnsi="Times New Roman" w:cs="Times New Roman"/>
          <w:b/>
        </w:rPr>
      </w:pPr>
      <w:r w:rsidRPr="009F0901">
        <w:rPr>
          <w:rFonts w:ascii="Times New Roman" w:hAnsi="Times New Roman" w:cs="Times New Roman"/>
          <w:b/>
        </w:rPr>
        <w:t>Embedded strategy</w:t>
      </w:r>
      <w:r w:rsidR="002D1848" w:rsidRPr="009F0901">
        <w:rPr>
          <w:rFonts w:ascii="Times New Roman" w:hAnsi="Times New Roman" w:cs="Times New Roman"/>
          <w:b/>
        </w:rPr>
        <w:t xml:space="preserve"> </w:t>
      </w:r>
      <w:r w:rsidR="00F84F46" w:rsidRPr="009F0901">
        <w:rPr>
          <w:rFonts w:ascii="Times New Roman" w:hAnsi="Times New Roman" w:cs="Times New Roman"/>
          <w:b/>
        </w:rPr>
        <w:t xml:space="preserve"> </w:t>
      </w:r>
      <w:r w:rsidR="00925DC2" w:rsidRPr="009F0901">
        <w:rPr>
          <w:rFonts w:ascii="Times New Roman" w:hAnsi="Times New Roman" w:cs="Times New Roman"/>
          <w:b/>
        </w:rPr>
        <w:t xml:space="preserve">  </w:t>
      </w:r>
    </w:p>
    <w:p w14:paraId="00517DA2" w14:textId="2DAE5613" w:rsidR="00E364C9" w:rsidRPr="009F0901" w:rsidRDefault="00A2524D" w:rsidP="002831D4">
      <w:pPr>
        <w:spacing w:line="480" w:lineRule="auto"/>
        <w:jc w:val="both"/>
        <w:rPr>
          <w:rFonts w:ascii="Times New Roman" w:hAnsi="Times New Roman" w:cs="Times New Roman"/>
        </w:rPr>
      </w:pPr>
      <w:r>
        <w:rPr>
          <w:rFonts w:ascii="Times New Roman" w:hAnsi="Times New Roman" w:cs="Times New Roman"/>
        </w:rPr>
        <w:t xml:space="preserve">As noted in the introductory section, building a bridge between Polanyi’s ideas and strategy research is in part facilitated by work on institutional approaches to strategy. </w:t>
      </w:r>
      <w:r w:rsidR="007E4EC2" w:rsidRPr="009F0901">
        <w:rPr>
          <w:rFonts w:ascii="Times New Roman" w:hAnsi="Times New Roman" w:cs="Times New Roman"/>
        </w:rPr>
        <w:t>Whittington (2001) provides a useful overview of what he calls ‘systemic perspect</w:t>
      </w:r>
      <w:r w:rsidR="0010571E" w:rsidRPr="009F0901">
        <w:rPr>
          <w:rFonts w:ascii="Times New Roman" w:hAnsi="Times New Roman" w:cs="Times New Roman"/>
        </w:rPr>
        <w:t>ives on strategy’</w:t>
      </w:r>
      <w:r w:rsidR="00FE5186" w:rsidRPr="009F0901">
        <w:rPr>
          <w:rFonts w:ascii="Times New Roman" w:hAnsi="Times New Roman" w:cs="Times New Roman"/>
        </w:rPr>
        <w:t xml:space="preserve"> of which institutional approaches </w:t>
      </w:r>
      <w:r w:rsidR="00C75DAE">
        <w:rPr>
          <w:rFonts w:ascii="Times New Roman" w:hAnsi="Times New Roman" w:cs="Times New Roman"/>
        </w:rPr>
        <w:t>are</w:t>
      </w:r>
      <w:r w:rsidR="00FE5186" w:rsidRPr="009F0901">
        <w:rPr>
          <w:rFonts w:ascii="Times New Roman" w:hAnsi="Times New Roman" w:cs="Times New Roman"/>
        </w:rPr>
        <w:t xml:space="preserve"> one stream</w:t>
      </w:r>
      <w:r w:rsidR="007E4EC2" w:rsidRPr="009F0901">
        <w:rPr>
          <w:rFonts w:ascii="Times New Roman" w:hAnsi="Times New Roman" w:cs="Times New Roman"/>
        </w:rPr>
        <w:t xml:space="preserve">. Whilst not referencing Polanyi, and </w:t>
      </w:r>
      <w:r w:rsidR="00E364C9" w:rsidRPr="009F0901">
        <w:rPr>
          <w:rFonts w:ascii="Times New Roman" w:hAnsi="Times New Roman" w:cs="Times New Roman"/>
        </w:rPr>
        <w:t>instead</w:t>
      </w:r>
      <w:r w:rsidR="007E4EC2" w:rsidRPr="009F0901">
        <w:rPr>
          <w:rFonts w:ascii="Times New Roman" w:hAnsi="Times New Roman" w:cs="Times New Roman"/>
        </w:rPr>
        <w:t xml:space="preserve"> considering ‘neo-institutional’ questions about pressures for conformity, Whittington (2001: 26) suggests that those doing strategy are “rooted deeply in densely interwoven social systems”</w:t>
      </w:r>
      <w:r w:rsidR="000F31FD" w:rsidRPr="009F0901">
        <w:rPr>
          <w:rFonts w:ascii="Times New Roman" w:hAnsi="Times New Roman" w:cs="Times New Roman"/>
        </w:rPr>
        <w:t xml:space="preserve">. This, Whittington argues, has implications </w:t>
      </w:r>
      <w:r w:rsidR="0010571E" w:rsidRPr="009F0901">
        <w:rPr>
          <w:rFonts w:ascii="Times New Roman" w:hAnsi="Times New Roman" w:cs="Times New Roman"/>
        </w:rPr>
        <w:t>for</w:t>
      </w:r>
      <w:r w:rsidR="000F31FD" w:rsidRPr="009F0901">
        <w:rPr>
          <w:rFonts w:ascii="Times New Roman" w:hAnsi="Times New Roman" w:cs="Times New Roman"/>
        </w:rPr>
        <w:t xml:space="preserve"> the national specificity of strategy decision making, something Whitley’s (1998) work on national business systems has </w:t>
      </w:r>
      <w:r w:rsidR="00C75DAE">
        <w:rPr>
          <w:rFonts w:ascii="Times New Roman" w:hAnsi="Times New Roman" w:cs="Times New Roman"/>
        </w:rPr>
        <w:t xml:space="preserve">also </w:t>
      </w:r>
      <w:r w:rsidR="000F31FD" w:rsidRPr="009F0901">
        <w:rPr>
          <w:rFonts w:ascii="Times New Roman" w:hAnsi="Times New Roman" w:cs="Times New Roman"/>
        </w:rPr>
        <w:t xml:space="preserve">shown. Specifically, it means country of origin effects result in dramatic differences in the strategies of, for example, American, German and Japanese companies. </w:t>
      </w:r>
      <w:r w:rsidR="00C75DAE">
        <w:rPr>
          <w:rFonts w:ascii="Times New Roman" w:hAnsi="Times New Roman" w:cs="Times New Roman"/>
        </w:rPr>
        <w:t>One key difference here is the contrast between the strategies of US corporations that focus on short term profitability and shareholder value and the strategies of Japanese firms which are much more concerned with market share (Whittington, 2</w:t>
      </w:r>
      <w:r w:rsidR="00947191">
        <w:rPr>
          <w:rFonts w:ascii="Times New Roman" w:hAnsi="Times New Roman" w:cs="Times New Roman"/>
        </w:rPr>
        <w:t>001</w:t>
      </w:r>
      <w:r w:rsidR="00C75DAE">
        <w:rPr>
          <w:rFonts w:ascii="Times New Roman" w:hAnsi="Times New Roman" w:cs="Times New Roman"/>
        </w:rPr>
        <w:t>).</w:t>
      </w:r>
    </w:p>
    <w:p w14:paraId="5AFD3493" w14:textId="637D74EF" w:rsidR="00A2524D" w:rsidRPr="009F0901" w:rsidRDefault="00E97F2E" w:rsidP="001D2E11">
      <w:pPr>
        <w:spacing w:line="480" w:lineRule="auto"/>
        <w:ind w:firstLine="720"/>
        <w:jc w:val="both"/>
        <w:rPr>
          <w:rFonts w:ascii="Times New Roman" w:hAnsi="Times New Roman" w:cs="Times New Roman"/>
        </w:rPr>
      </w:pPr>
      <w:r w:rsidRPr="009F0901">
        <w:rPr>
          <w:rFonts w:ascii="Times New Roman" w:hAnsi="Times New Roman" w:cs="Times New Roman"/>
        </w:rPr>
        <w:t>There is much more that can</w:t>
      </w:r>
      <w:r w:rsidR="00E364C9" w:rsidRPr="009F0901">
        <w:rPr>
          <w:rFonts w:ascii="Times New Roman" w:hAnsi="Times New Roman" w:cs="Times New Roman"/>
        </w:rPr>
        <w:t xml:space="preserve"> be said </w:t>
      </w:r>
      <w:r w:rsidR="000F31FD" w:rsidRPr="009F0901">
        <w:rPr>
          <w:rFonts w:ascii="Times New Roman" w:hAnsi="Times New Roman" w:cs="Times New Roman"/>
        </w:rPr>
        <w:t xml:space="preserve">about </w:t>
      </w:r>
      <w:r w:rsidR="00C75DAE">
        <w:rPr>
          <w:rFonts w:ascii="Times New Roman" w:hAnsi="Times New Roman" w:cs="Times New Roman"/>
        </w:rPr>
        <w:t>the impact</w:t>
      </w:r>
      <w:r w:rsidR="000F31FD" w:rsidRPr="009F0901">
        <w:rPr>
          <w:rFonts w:ascii="Times New Roman" w:hAnsi="Times New Roman" w:cs="Times New Roman"/>
        </w:rPr>
        <w:t xml:space="preserve"> of </w:t>
      </w:r>
      <w:r w:rsidR="00C75DAE">
        <w:rPr>
          <w:rFonts w:ascii="Times New Roman" w:hAnsi="Times New Roman" w:cs="Times New Roman"/>
        </w:rPr>
        <w:t>national specificities on strategy formulation and implementation if</w:t>
      </w:r>
      <w:r w:rsidR="00B22171" w:rsidRPr="009F0901">
        <w:rPr>
          <w:rFonts w:ascii="Times New Roman" w:hAnsi="Times New Roman" w:cs="Times New Roman"/>
        </w:rPr>
        <w:t xml:space="preserve"> Polanyi’s ideas are more thoroughly </w:t>
      </w:r>
      <w:r w:rsidR="00E364C9" w:rsidRPr="009F0901">
        <w:rPr>
          <w:rFonts w:ascii="Times New Roman" w:hAnsi="Times New Roman" w:cs="Times New Roman"/>
        </w:rPr>
        <w:t>explored</w:t>
      </w:r>
      <w:r w:rsidR="00B22171" w:rsidRPr="009F0901">
        <w:rPr>
          <w:rFonts w:ascii="Times New Roman" w:hAnsi="Times New Roman" w:cs="Times New Roman"/>
        </w:rPr>
        <w:t xml:space="preserve">. </w:t>
      </w:r>
      <w:r w:rsidR="00A2524D">
        <w:rPr>
          <w:rFonts w:ascii="Times New Roman" w:hAnsi="Times New Roman" w:cs="Times New Roman"/>
        </w:rPr>
        <w:t>To do this requires, however, recognition that the ‘neo-institutional’ questions that often come to fore, and which emphasise what firms and strategies must conform with rather than why particular pressures for conformity exist, need to be supplanted by questions about the nature and effects of market-state-society relationships.</w:t>
      </w:r>
      <w:r w:rsidR="00A2524D" w:rsidRPr="00A2524D">
        <w:rPr>
          <w:rFonts w:ascii="Times New Roman" w:hAnsi="Times New Roman" w:cs="Times New Roman"/>
        </w:rPr>
        <w:t xml:space="preserve"> </w:t>
      </w:r>
      <w:r w:rsidR="00A2524D">
        <w:rPr>
          <w:rFonts w:ascii="Times New Roman" w:hAnsi="Times New Roman" w:cs="Times New Roman"/>
        </w:rPr>
        <w:lastRenderedPageBreak/>
        <w:t xml:space="preserve">This </w:t>
      </w:r>
      <w:r w:rsidR="00094E3D">
        <w:rPr>
          <w:rFonts w:ascii="Times New Roman" w:hAnsi="Times New Roman" w:cs="Times New Roman"/>
        </w:rPr>
        <w:t xml:space="preserve">point </w:t>
      </w:r>
      <w:r w:rsidR="00A2524D">
        <w:rPr>
          <w:rFonts w:ascii="Times New Roman" w:hAnsi="Times New Roman" w:cs="Times New Roman"/>
        </w:rPr>
        <w:t xml:space="preserve">relates to the </w:t>
      </w:r>
      <w:r w:rsidR="00A2524D" w:rsidRPr="009F0901">
        <w:rPr>
          <w:rFonts w:ascii="Times New Roman" w:hAnsi="Times New Roman" w:cs="Times New Roman"/>
        </w:rPr>
        <w:t>rupture</w:t>
      </w:r>
      <w:r w:rsidR="00A2524D">
        <w:rPr>
          <w:rFonts w:ascii="Times New Roman" w:hAnsi="Times New Roman" w:cs="Times New Roman"/>
        </w:rPr>
        <w:t xml:space="preserve"> </w:t>
      </w:r>
      <w:r w:rsidR="00A2524D" w:rsidRPr="009F0901">
        <w:rPr>
          <w:rFonts w:ascii="Times New Roman" w:hAnsi="Times New Roman" w:cs="Times New Roman"/>
        </w:rPr>
        <w:t>between the old and new institutionalism. DiMaggio and Powell (1991) in their semina</w:t>
      </w:r>
      <w:r w:rsidR="00A2524D">
        <w:rPr>
          <w:rFonts w:ascii="Times New Roman" w:hAnsi="Times New Roman" w:cs="Times New Roman"/>
        </w:rPr>
        <w:t>l</w:t>
      </w:r>
      <w:r w:rsidR="00A2524D" w:rsidRPr="009F0901">
        <w:rPr>
          <w:rFonts w:ascii="Times New Roman" w:hAnsi="Times New Roman" w:cs="Times New Roman"/>
        </w:rPr>
        <w:t xml:space="preserve"> work re-orientated many scholars working on institutional analyses towards ‘new’ questions of legitimacy and isomorphic pressures for conformity</w:t>
      </w:r>
      <w:r w:rsidR="00094E3D">
        <w:rPr>
          <w:rFonts w:ascii="Times New Roman" w:hAnsi="Times New Roman" w:cs="Times New Roman"/>
        </w:rPr>
        <w:t xml:space="preserve">; thus </w:t>
      </w:r>
      <w:r w:rsidR="00A2524D" w:rsidRPr="009F0901">
        <w:rPr>
          <w:rFonts w:ascii="Times New Roman" w:hAnsi="Times New Roman" w:cs="Times New Roman"/>
        </w:rPr>
        <w:t xml:space="preserve">moving </w:t>
      </w:r>
      <w:r w:rsidR="00094E3D">
        <w:rPr>
          <w:rFonts w:ascii="Times New Roman" w:hAnsi="Times New Roman" w:cs="Times New Roman"/>
        </w:rPr>
        <w:t xml:space="preserve">the </w:t>
      </w:r>
      <w:r w:rsidR="00A2524D" w:rsidRPr="009F0901">
        <w:rPr>
          <w:rFonts w:ascii="Times New Roman" w:hAnsi="Times New Roman" w:cs="Times New Roman"/>
        </w:rPr>
        <w:t xml:space="preserve">attention away from ‘old’ concerns with agency, influence, politics and power. </w:t>
      </w:r>
      <w:r w:rsidR="00A2524D">
        <w:rPr>
          <w:rFonts w:ascii="Times New Roman" w:hAnsi="Times New Roman" w:cs="Times New Roman"/>
        </w:rPr>
        <w:t>A</w:t>
      </w:r>
      <w:r w:rsidR="00A2524D" w:rsidRPr="009F0901">
        <w:rPr>
          <w:rFonts w:ascii="Times New Roman" w:hAnsi="Times New Roman" w:cs="Times New Roman"/>
        </w:rPr>
        <w:t xml:space="preserve">s Stinchcombe (1997) suggests, the insights provided by those building the foundations of the ‘old’ institutionalism have been, perhaps too quickly, forgotten. Calls for a rapprochement have highlighted the potential for re-injecting ‘old’ insights into contemporary analyses (Greenwood and Hinings, 1996; Selznick, 1996); although arguably many European institutonalists never left these questions behind (see, for example, Thelen, 2004).  </w:t>
      </w:r>
      <w:r w:rsidR="00A2524D">
        <w:rPr>
          <w:rFonts w:ascii="Times New Roman" w:hAnsi="Times New Roman" w:cs="Times New Roman"/>
        </w:rPr>
        <w:t>Arguably</w:t>
      </w:r>
      <w:r w:rsidR="00A2524D" w:rsidRPr="009F0901">
        <w:rPr>
          <w:rFonts w:ascii="Times New Roman" w:hAnsi="Times New Roman" w:cs="Times New Roman"/>
        </w:rPr>
        <w:t xml:space="preserve"> in the literature on strategy the potential of ‘old’ institutionalists to offer valuable insights appears to have largely been ignored</w:t>
      </w:r>
      <w:r w:rsidR="00A2524D">
        <w:rPr>
          <w:rFonts w:ascii="Times New Roman" w:hAnsi="Times New Roman" w:cs="Times New Roman"/>
        </w:rPr>
        <w:t>, and Polanyi’s ideas provide one way of re-injecting such issues into debates</w:t>
      </w:r>
      <w:r w:rsidR="00A2524D" w:rsidRPr="009F0901">
        <w:rPr>
          <w:rFonts w:ascii="Times New Roman" w:hAnsi="Times New Roman" w:cs="Times New Roman"/>
        </w:rPr>
        <w:t xml:space="preserve">. </w:t>
      </w:r>
    </w:p>
    <w:p w14:paraId="514D5038" w14:textId="5CD911B4" w:rsidR="00EF2D9A" w:rsidRDefault="00E364C9" w:rsidP="001D2E11">
      <w:pPr>
        <w:spacing w:line="480" w:lineRule="auto"/>
        <w:ind w:firstLine="720"/>
        <w:jc w:val="both"/>
        <w:rPr>
          <w:rFonts w:ascii="Times New Roman" w:hAnsi="Times New Roman" w:cs="Times New Roman"/>
        </w:rPr>
      </w:pPr>
      <w:r w:rsidRPr="009F0901">
        <w:rPr>
          <w:rFonts w:ascii="Times New Roman" w:hAnsi="Times New Roman" w:cs="Times New Roman"/>
        </w:rPr>
        <w:t>In particular</w:t>
      </w:r>
      <w:r w:rsidR="009B3265" w:rsidRPr="009F0901">
        <w:rPr>
          <w:rFonts w:ascii="Times New Roman" w:hAnsi="Times New Roman" w:cs="Times New Roman"/>
        </w:rPr>
        <w:t xml:space="preserve">, </w:t>
      </w:r>
      <w:r w:rsidR="00E97F2E" w:rsidRPr="009F0901">
        <w:rPr>
          <w:rFonts w:ascii="Times New Roman" w:hAnsi="Times New Roman" w:cs="Times New Roman"/>
        </w:rPr>
        <w:t xml:space="preserve">Polanyi’s </w:t>
      </w:r>
      <w:r w:rsidR="00C75DAE">
        <w:rPr>
          <w:rFonts w:ascii="Times New Roman" w:hAnsi="Times New Roman" w:cs="Times New Roman"/>
        </w:rPr>
        <w:t>work</w:t>
      </w:r>
      <w:r w:rsidR="00E97F2E" w:rsidRPr="009F0901">
        <w:rPr>
          <w:rFonts w:ascii="Times New Roman" w:hAnsi="Times New Roman" w:cs="Times New Roman"/>
        </w:rPr>
        <w:t xml:space="preserve"> </w:t>
      </w:r>
      <w:r w:rsidR="00C75DAE">
        <w:rPr>
          <w:rFonts w:ascii="Times New Roman" w:hAnsi="Times New Roman" w:cs="Times New Roman"/>
        </w:rPr>
        <w:t>on</w:t>
      </w:r>
      <w:r w:rsidR="00E97F2E" w:rsidRPr="009F0901">
        <w:rPr>
          <w:rFonts w:ascii="Times New Roman" w:hAnsi="Times New Roman" w:cs="Times New Roman"/>
        </w:rPr>
        <w:t xml:space="preserve"> market</w:t>
      </w:r>
      <w:r w:rsidR="00B22171" w:rsidRPr="009F0901">
        <w:rPr>
          <w:rFonts w:ascii="Times New Roman" w:hAnsi="Times New Roman" w:cs="Times New Roman"/>
        </w:rPr>
        <w:t xml:space="preserve"> </w:t>
      </w:r>
      <w:r w:rsidR="0006420F">
        <w:rPr>
          <w:rFonts w:ascii="Times New Roman" w:hAnsi="Times New Roman" w:cs="Times New Roman"/>
        </w:rPr>
        <w:t>traits</w:t>
      </w:r>
      <w:r w:rsidR="009B3265" w:rsidRPr="009F0901">
        <w:rPr>
          <w:rFonts w:ascii="Times New Roman" w:hAnsi="Times New Roman" w:cs="Times New Roman"/>
        </w:rPr>
        <w:t xml:space="preserve"> </w:t>
      </w:r>
      <w:r w:rsidR="00E97F2E" w:rsidRPr="009F0901">
        <w:rPr>
          <w:rFonts w:ascii="Times New Roman" w:hAnsi="Times New Roman" w:cs="Times New Roman"/>
        </w:rPr>
        <w:t xml:space="preserve">and </w:t>
      </w:r>
      <w:r w:rsidR="00C75DAE">
        <w:rPr>
          <w:rFonts w:ascii="Times New Roman" w:hAnsi="Times New Roman" w:cs="Times New Roman"/>
        </w:rPr>
        <w:t xml:space="preserve">his </w:t>
      </w:r>
      <w:r w:rsidR="009B3265" w:rsidRPr="009F0901">
        <w:rPr>
          <w:rFonts w:ascii="Times New Roman" w:hAnsi="Times New Roman" w:cs="Times New Roman"/>
        </w:rPr>
        <w:t xml:space="preserve">description of how the state shapes the production of fictitious commodities such as labour </w:t>
      </w:r>
      <w:r w:rsidR="00C75DAE">
        <w:rPr>
          <w:rFonts w:ascii="Times New Roman" w:hAnsi="Times New Roman" w:cs="Times New Roman"/>
        </w:rPr>
        <w:t>are</w:t>
      </w:r>
      <w:r w:rsidR="009B3265" w:rsidRPr="009F0901">
        <w:rPr>
          <w:rFonts w:ascii="Times New Roman" w:hAnsi="Times New Roman" w:cs="Times New Roman"/>
        </w:rPr>
        <w:t xml:space="preserve"> valuable when used as a way of getting to the roots </w:t>
      </w:r>
      <w:r w:rsidR="000B3378" w:rsidRPr="009F0901">
        <w:rPr>
          <w:rFonts w:ascii="Times New Roman" w:hAnsi="Times New Roman" w:cs="Times New Roman"/>
        </w:rPr>
        <w:t>of the moral</w:t>
      </w:r>
      <w:r w:rsidR="009B3265" w:rsidRPr="009F0901">
        <w:rPr>
          <w:rFonts w:ascii="Times New Roman" w:hAnsi="Times New Roman" w:cs="Times New Roman"/>
        </w:rPr>
        <w:t xml:space="preserve"> and </w:t>
      </w:r>
      <w:r w:rsidRPr="009F0901">
        <w:rPr>
          <w:rFonts w:ascii="Times New Roman" w:hAnsi="Times New Roman" w:cs="Times New Roman"/>
        </w:rPr>
        <w:t>cultural</w:t>
      </w:r>
      <w:r w:rsidR="009B3265" w:rsidRPr="009F0901">
        <w:rPr>
          <w:rFonts w:ascii="Times New Roman" w:hAnsi="Times New Roman" w:cs="Times New Roman"/>
        </w:rPr>
        <w:t xml:space="preserve"> beliefs</w:t>
      </w:r>
      <w:r w:rsidR="00C75DAE">
        <w:rPr>
          <w:rFonts w:ascii="Times New Roman" w:hAnsi="Times New Roman" w:cs="Times New Roman"/>
        </w:rPr>
        <w:t xml:space="preserve"> that are specific to a society</w:t>
      </w:r>
      <w:r w:rsidR="00A2524D">
        <w:rPr>
          <w:rFonts w:ascii="Times New Roman" w:hAnsi="Times New Roman" w:cs="Times New Roman"/>
        </w:rPr>
        <w:t xml:space="preserve"> and which effect strategies and their outcomes</w:t>
      </w:r>
      <w:r w:rsidR="00C75DAE">
        <w:rPr>
          <w:rFonts w:ascii="Times New Roman" w:hAnsi="Times New Roman" w:cs="Times New Roman"/>
        </w:rPr>
        <w:t xml:space="preserve">. </w:t>
      </w:r>
      <w:r w:rsidR="00457409" w:rsidRPr="009F0901">
        <w:rPr>
          <w:rFonts w:ascii="Times New Roman" w:hAnsi="Times New Roman" w:cs="Times New Roman"/>
        </w:rPr>
        <w:t xml:space="preserve">Indeed, </w:t>
      </w:r>
      <w:r w:rsidR="00237886" w:rsidRPr="009F0901">
        <w:rPr>
          <w:rFonts w:ascii="Times New Roman" w:hAnsi="Times New Roman" w:cs="Times New Roman"/>
        </w:rPr>
        <w:t xml:space="preserve">the </w:t>
      </w:r>
      <w:r w:rsidR="0006420F">
        <w:rPr>
          <w:rFonts w:ascii="Times New Roman" w:hAnsi="Times New Roman" w:cs="Times New Roman"/>
        </w:rPr>
        <w:t>double movement</w:t>
      </w:r>
      <w:r w:rsidR="00457409" w:rsidRPr="009F0901">
        <w:rPr>
          <w:rFonts w:ascii="Times New Roman" w:hAnsi="Times New Roman" w:cs="Times New Roman"/>
        </w:rPr>
        <w:t xml:space="preserve"> idea </w:t>
      </w:r>
      <w:r w:rsidR="00A13A89" w:rsidRPr="009F0901">
        <w:rPr>
          <w:rFonts w:ascii="Times New Roman" w:hAnsi="Times New Roman" w:cs="Times New Roman"/>
        </w:rPr>
        <w:t>suggests that a</w:t>
      </w:r>
      <w:r w:rsidR="00237886" w:rsidRPr="009F0901">
        <w:rPr>
          <w:rFonts w:ascii="Times New Roman" w:hAnsi="Times New Roman" w:cs="Times New Roman"/>
        </w:rPr>
        <w:t>s firms seek to expand their markets</w:t>
      </w:r>
      <w:r w:rsidR="00A13A89" w:rsidRPr="009F0901">
        <w:rPr>
          <w:rFonts w:ascii="Times New Roman" w:hAnsi="Times New Roman" w:cs="Times New Roman"/>
        </w:rPr>
        <w:t xml:space="preserve"> through capitalist strategies, </w:t>
      </w:r>
      <w:r w:rsidR="00237886" w:rsidRPr="009F0901">
        <w:rPr>
          <w:rFonts w:ascii="Times New Roman" w:hAnsi="Times New Roman" w:cs="Times New Roman"/>
        </w:rPr>
        <w:t xml:space="preserve">citizens and the state </w:t>
      </w:r>
      <w:r w:rsidR="00A13A89" w:rsidRPr="009F0901">
        <w:rPr>
          <w:rFonts w:ascii="Times New Roman" w:hAnsi="Times New Roman" w:cs="Times New Roman"/>
        </w:rPr>
        <w:t xml:space="preserve">will </w:t>
      </w:r>
      <w:r w:rsidR="0030150B">
        <w:rPr>
          <w:rFonts w:ascii="Times New Roman" w:hAnsi="Times New Roman" w:cs="Times New Roman"/>
        </w:rPr>
        <w:t>resist</w:t>
      </w:r>
      <w:r w:rsidR="00A13A89" w:rsidRPr="009F0901">
        <w:rPr>
          <w:rFonts w:ascii="Times New Roman" w:hAnsi="Times New Roman" w:cs="Times New Roman"/>
        </w:rPr>
        <w:t xml:space="preserve"> if these strategies </w:t>
      </w:r>
      <w:r w:rsidR="00457409" w:rsidRPr="009F0901">
        <w:rPr>
          <w:rFonts w:ascii="Times New Roman" w:hAnsi="Times New Roman" w:cs="Times New Roman"/>
        </w:rPr>
        <w:t>and the</w:t>
      </w:r>
      <w:r w:rsidR="00A13A89" w:rsidRPr="009F0901">
        <w:rPr>
          <w:rFonts w:ascii="Times New Roman" w:hAnsi="Times New Roman" w:cs="Times New Roman"/>
        </w:rPr>
        <w:t xml:space="preserve"> commodification</w:t>
      </w:r>
      <w:r w:rsidR="0030150B">
        <w:rPr>
          <w:rFonts w:ascii="Times New Roman" w:hAnsi="Times New Roman" w:cs="Times New Roman"/>
        </w:rPr>
        <w:t xml:space="preserve"> </w:t>
      </w:r>
      <w:r w:rsidR="00457409" w:rsidRPr="009F0901">
        <w:rPr>
          <w:rFonts w:ascii="Times New Roman" w:hAnsi="Times New Roman" w:cs="Times New Roman"/>
        </w:rPr>
        <w:t>they attempt</w:t>
      </w:r>
      <w:r w:rsidR="00A13A89" w:rsidRPr="009F0901">
        <w:rPr>
          <w:rFonts w:ascii="Times New Roman" w:hAnsi="Times New Roman" w:cs="Times New Roman"/>
        </w:rPr>
        <w:t xml:space="preserve"> transgress </w:t>
      </w:r>
      <w:r w:rsidR="000B3378" w:rsidRPr="009F0901">
        <w:rPr>
          <w:rFonts w:ascii="Times New Roman" w:hAnsi="Times New Roman" w:cs="Times New Roman"/>
        </w:rPr>
        <w:t xml:space="preserve">moral </w:t>
      </w:r>
      <w:r w:rsidR="00457409" w:rsidRPr="009F0901">
        <w:rPr>
          <w:rFonts w:ascii="Times New Roman" w:hAnsi="Times New Roman" w:cs="Times New Roman"/>
        </w:rPr>
        <w:t>or cultural beliefs</w:t>
      </w:r>
      <w:r w:rsidR="00A13A89" w:rsidRPr="009F0901">
        <w:rPr>
          <w:rFonts w:ascii="Times New Roman" w:hAnsi="Times New Roman" w:cs="Times New Roman"/>
        </w:rPr>
        <w:t xml:space="preserve">. Strategy literatures that adopt ‘neo-institutional’ perspectives to highlight </w:t>
      </w:r>
      <w:r w:rsidR="0030150B">
        <w:rPr>
          <w:rFonts w:ascii="Times New Roman" w:hAnsi="Times New Roman" w:cs="Times New Roman"/>
        </w:rPr>
        <w:t xml:space="preserve">how </w:t>
      </w:r>
      <w:r w:rsidR="00A13A89" w:rsidRPr="009F0901">
        <w:rPr>
          <w:rFonts w:ascii="Times New Roman" w:hAnsi="Times New Roman" w:cs="Times New Roman"/>
        </w:rPr>
        <w:t>pressures for conformity</w:t>
      </w:r>
      <w:r w:rsidR="0030150B">
        <w:rPr>
          <w:rFonts w:ascii="Times New Roman" w:hAnsi="Times New Roman" w:cs="Times New Roman"/>
        </w:rPr>
        <w:t xml:space="preserve"> affect corporate behaviour</w:t>
      </w:r>
      <w:r w:rsidR="00A13A89" w:rsidRPr="009F0901">
        <w:rPr>
          <w:rFonts w:ascii="Times New Roman" w:hAnsi="Times New Roman" w:cs="Times New Roman"/>
        </w:rPr>
        <w:t xml:space="preserve"> begin to </w:t>
      </w:r>
      <w:r w:rsidR="0010571E" w:rsidRPr="009F0901">
        <w:rPr>
          <w:rFonts w:ascii="Times New Roman" w:hAnsi="Times New Roman" w:cs="Times New Roman"/>
        </w:rPr>
        <w:t>address</w:t>
      </w:r>
      <w:r w:rsidR="00A13A89" w:rsidRPr="009F0901">
        <w:rPr>
          <w:rFonts w:ascii="Times New Roman" w:hAnsi="Times New Roman" w:cs="Times New Roman"/>
        </w:rPr>
        <w:t xml:space="preserve"> such issues when they document the </w:t>
      </w:r>
      <w:r w:rsidR="00071457">
        <w:rPr>
          <w:rFonts w:ascii="Times New Roman" w:hAnsi="Times New Roman" w:cs="Times New Roman"/>
        </w:rPr>
        <w:t>importance</w:t>
      </w:r>
      <w:r w:rsidR="00A13A89" w:rsidRPr="009F0901">
        <w:rPr>
          <w:rFonts w:ascii="Times New Roman" w:hAnsi="Times New Roman" w:cs="Times New Roman"/>
        </w:rPr>
        <w:t xml:space="preserve"> </w:t>
      </w:r>
      <w:r w:rsidR="00071457">
        <w:rPr>
          <w:rFonts w:ascii="Times New Roman" w:hAnsi="Times New Roman" w:cs="Times New Roman"/>
        </w:rPr>
        <w:t>of</w:t>
      </w:r>
      <w:r w:rsidR="00A13A89" w:rsidRPr="009F0901">
        <w:rPr>
          <w:rFonts w:ascii="Times New Roman" w:hAnsi="Times New Roman" w:cs="Times New Roman"/>
        </w:rPr>
        <w:t xml:space="preserve"> legitimacy </w:t>
      </w:r>
      <w:r w:rsidR="00071457">
        <w:rPr>
          <w:rFonts w:ascii="Times New Roman" w:hAnsi="Times New Roman" w:cs="Times New Roman"/>
        </w:rPr>
        <w:t xml:space="preserve">in strategy formulation and implementation </w:t>
      </w:r>
      <w:r w:rsidR="00A13A89" w:rsidRPr="009F0901">
        <w:rPr>
          <w:rFonts w:ascii="Times New Roman" w:hAnsi="Times New Roman" w:cs="Times New Roman"/>
        </w:rPr>
        <w:t>(</w:t>
      </w:r>
      <w:r w:rsidR="007747CB">
        <w:rPr>
          <w:rFonts w:ascii="Times New Roman" w:hAnsi="Times New Roman" w:cs="Times New Roman"/>
        </w:rPr>
        <w:t>Ko</w:t>
      </w:r>
      <w:r w:rsidR="00573262">
        <w:rPr>
          <w:rFonts w:ascii="Times New Roman" w:hAnsi="Times New Roman" w:cs="Times New Roman"/>
        </w:rPr>
        <w:t>s</w:t>
      </w:r>
      <w:r w:rsidR="00C34C6F">
        <w:rPr>
          <w:rFonts w:ascii="Times New Roman" w:hAnsi="Times New Roman" w:cs="Times New Roman"/>
        </w:rPr>
        <w:t>tova and Zaheer, 1999</w:t>
      </w:r>
      <w:r w:rsidR="007747CB">
        <w:rPr>
          <w:rFonts w:ascii="Times New Roman" w:hAnsi="Times New Roman" w:cs="Times New Roman"/>
        </w:rPr>
        <w:t>).</w:t>
      </w:r>
      <w:r w:rsidR="00A13A89" w:rsidRPr="009F0901">
        <w:rPr>
          <w:rFonts w:ascii="Times New Roman" w:hAnsi="Times New Roman" w:cs="Times New Roman"/>
        </w:rPr>
        <w:t xml:space="preserve"> But, a Polanyian view can take this further and provide</w:t>
      </w:r>
      <w:r w:rsidR="00237886" w:rsidRPr="009F0901">
        <w:rPr>
          <w:rFonts w:ascii="Times New Roman" w:hAnsi="Times New Roman" w:cs="Times New Roman"/>
        </w:rPr>
        <w:t xml:space="preserve"> a valuable way of understanding the </w:t>
      </w:r>
      <w:r w:rsidR="00A13A89" w:rsidRPr="009F0901">
        <w:rPr>
          <w:rFonts w:ascii="Times New Roman" w:hAnsi="Times New Roman" w:cs="Times New Roman"/>
        </w:rPr>
        <w:t xml:space="preserve">reasons for </w:t>
      </w:r>
      <w:r w:rsidR="0030150B">
        <w:rPr>
          <w:rFonts w:ascii="Times New Roman" w:hAnsi="Times New Roman" w:cs="Times New Roman"/>
        </w:rPr>
        <w:t xml:space="preserve">why </w:t>
      </w:r>
      <w:r w:rsidR="00A13A89" w:rsidRPr="009F0901">
        <w:rPr>
          <w:rFonts w:ascii="Times New Roman" w:hAnsi="Times New Roman" w:cs="Times New Roman"/>
        </w:rPr>
        <w:t xml:space="preserve">resistance </w:t>
      </w:r>
      <w:r w:rsidR="0030150B">
        <w:rPr>
          <w:rFonts w:ascii="Times New Roman" w:hAnsi="Times New Roman" w:cs="Times New Roman"/>
        </w:rPr>
        <w:t>may emerge</w:t>
      </w:r>
      <w:r w:rsidR="00A13A89" w:rsidRPr="009F0901">
        <w:rPr>
          <w:rFonts w:ascii="Times New Roman" w:hAnsi="Times New Roman" w:cs="Times New Roman"/>
        </w:rPr>
        <w:t xml:space="preserve"> </w:t>
      </w:r>
      <w:r w:rsidR="00457409" w:rsidRPr="009F0901">
        <w:rPr>
          <w:rFonts w:ascii="Times New Roman" w:hAnsi="Times New Roman" w:cs="Times New Roman"/>
        </w:rPr>
        <w:t>and the kind of</w:t>
      </w:r>
      <w:r w:rsidR="0091757B" w:rsidRPr="009F0901">
        <w:rPr>
          <w:rFonts w:ascii="Times New Roman" w:hAnsi="Times New Roman" w:cs="Times New Roman"/>
        </w:rPr>
        <w:t xml:space="preserve"> compr</w:t>
      </w:r>
      <w:r w:rsidR="00C944F9" w:rsidRPr="009F0901">
        <w:rPr>
          <w:rFonts w:ascii="Times New Roman" w:hAnsi="Times New Roman" w:cs="Times New Roman"/>
        </w:rPr>
        <w:t>om</w:t>
      </w:r>
      <w:r w:rsidR="0091757B" w:rsidRPr="009F0901">
        <w:rPr>
          <w:rFonts w:ascii="Times New Roman" w:hAnsi="Times New Roman" w:cs="Times New Roman"/>
        </w:rPr>
        <w:t xml:space="preserve">ises </w:t>
      </w:r>
      <w:r w:rsidR="00457409" w:rsidRPr="009F0901">
        <w:rPr>
          <w:rFonts w:ascii="Times New Roman" w:hAnsi="Times New Roman" w:cs="Times New Roman"/>
        </w:rPr>
        <w:t>needed to legitimate</w:t>
      </w:r>
      <w:r w:rsidR="0091757B" w:rsidRPr="009F0901">
        <w:rPr>
          <w:rFonts w:ascii="Times New Roman" w:hAnsi="Times New Roman" w:cs="Times New Roman"/>
        </w:rPr>
        <w:t xml:space="preserve"> a strategy</w:t>
      </w:r>
      <w:r w:rsidR="007747CB">
        <w:rPr>
          <w:rFonts w:ascii="Times New Roman" w:hAnsi="Times New Roman" w:cs="Times New Roman"/>
        </w:rPr>
        <w:t xml:space="preserve"> in different societal contexts</w:t>
      </w:r>
      <w:r w:rsidR="00457409" w:rsidRPr="009F0901">
        <w:rPr>
          <w:rFonts w:ascii="Times New Roman" w:hAnsi="Times New Roman" w:cs="Times New Roman"/>
        </w:rPr>
        <w:t>.</w:t>
      </w:r>
      <w:r w:rsidR="0091757B" w:rsidRPr="009F0901">
        <w:rPr>
          <w:rFonts w:ascii="Times New Roman" w:hAnsi="Times New Roman" w:cs="Times New Roman"/>
        </w:rPr>
        <w:t xml:space="preserve"> </w:t>
      </w:r>
      <w:r w:rsidR="00237886" w:rsidRPr="009F0901">
        <w:rPr>
          <w:rFonts w:ascii="Times New Roman" w:hAnsi="Times New Roman" w:cs="Times New Roman"/>
        </w:rPr>
        <w:t xml:space="preserve">  </w:t>
      </w:r>
    </w:p>
    <w:p w14:paraId="1E0B602B" w14:textId="5C82D93A" w:rsidR="00C944F9" w:rsidRPr="009F0901" w:rsidRDefault="00C944F9" w:rsidP="001D2E11">
      <w:pPr>
        <w:spacing w:line="480" w:lineRule="auto"/>
        <w:ind w:firstLine="720"/>
        <w:jc w:val="both"/>
        <w:rPr>
          <w:rFonts w:ascii="Times New Roman" w:hAnsi="Times New Roman" w:cs="Times New Roman"/>
        </w:rPr>
      </w:pPr>
      <w:r w:rsidRPr="009F0901">
        <w:rPr>
          <w:rFonts w:ascii="Times New Roman" w:hAnsi="Times New Roman" w:cs="Times New Roman"/>
        </w:rPr>
        <w:t xml:space="preserve">In the remainder of the paper we examine the case of English global law firms </w:t>
      </w:r>
      <w:r w:rsidR="00FE4068" w:rsidRPr="009F0901">
        <w:rPr>
          <w:rFonts w:ascii="Times New Roman" w:hAnsi="Times New Roman" w:cs="Times New Roman"/>
        </w:rPr>
        <w:t>and their strategies in Italy</w:t>
      </w:r>
      <w:r w:rsidR="00A22199">
        <w:rPr>
          <w:rFonts w:ascii="Times New Roman" w:hAnsi="Times New Roman" w:cs="Times New Roman"/>
        </w:rPr>
        <w:t xml:space="preserve"> from the early 1990s to the </w:t>
      </w:r>
      <w:r w:rsidR="00460504">
        <w:rPr>
          <w:rFonts w:ascii="Times New Roman" w:hAnsi="Times New Roman" w:cs="Times New Roman"/>
        </w:rPr>
        <w:t>early years</w:t>
      </w:r>
      <w:r w:rsidR="00A22199">
        <w:rPr>
          <w:rFonts w:ascii="Times New Roman" w:hAnsi="Times New Roman" w:cs="Times New Roman"/>
        </w:rPr>
        <w:t xml:space="preserve"> of the new millennium</w:t>
      </w:r>
      <w:r w:rsidRPr="009F0901">
        <w:rPr>
          <w:rFonts w:ascii="Times New Roman" w:hAnsi="Times New Roman" w:cs="Times New Roman"/>
        </w:rPr>
        <w:t>. In doing so, we</w:t>
      </w:r>
      <w:r w:rsidR="00592F54">
        <w:rPr>
          <w:rFonts w:ascii="Times New Roman" w:hAnsi="Times New Roman" w:cs="Times New Roman"/>
        </w:rPr>
        <w:t xml:space="preserve"> develop a </w:t>
      </w:r>
      <w:r w:rsidR="00592F54" w:rsidRPr="009606B5">
        <w:rPr>
          <w:rFonts w:ascii="Times New Roman" w:hAnsi="Times New Roman" w:cs="Times New Roman"/>
          <w:i/>
        </w:rPr>
        <w:t>Polanyian methodology for analysing embedded strategy</w:t>
      </w:r>
      <w:r w:rsidR="00592F54">
        <w:rPr>
          <w:rFonts w:ascii="Times New Roman" w:hAnsi="Times New Roman" w:cs="Times New Roman"/>
        </w:rPr>
        <w:t>. This methodology emphasises the embedding forces of market-state-society</w:t>
      </w:r>
      <w:r w:rsidRPr="009F0901">
        <w:rPr>
          <w:rFonts w:ascii="Times New Roman" w:hAnsi="Times New Roman" w:cs="Times New Roman"/>
        </w:rPr>
        <w:t xml:space="preserve"> </w:t>
      </w:r>
      <w:r w:rsidR="00592F54">
        <w:rPr>
          <w:rFonts w:ascii="Times New Roman" w:hAnsi="Times New Roman" w:cs="Times New Roman"/>
        </w:rPr>
        <w:t>relationships that gi</w:t>
      </w:r>
      <w:r w:rsidRPr="009F0901">
        <w:rPr>
          <w:rFonts w:ascii="Times New Roman" w:hAnsi="Times New Roman" w:cs="Times New Roman"/>
        </w:rPr>
        <w:t xml:space="preserve">ve character to the strategies of the firms in question, the underlying beliefs and customs </w:t>
      </w:r>
      <w:r w:rsidR="00592F54">
        <w:rPr>
          <w:rFonts w:ascii="Times New Roman" w:hAnsi="Times New Roman" w:cs="Times New Roman"/>
        </w:rPr>
        <w:t>responsible for this</w:t>
      </w:r>
      <w:r w:rsidRPr="009F0901">
        <w:rPr>
          <w:rFonts w:ascii="Times New Roman" w:hAnsi="Times New Roman" w:cs="Times New Roman"/>
        </w:rPr>
        <w:t xml:space="preserve">, and the way the legitimacy </w:t>
      </w:r>
      <w:r w:rsidR="009F0901">
        <w:rPr>
          <w:rFonts w:ascii="Times New Roman" w:hAnsi="Times New Roman" w:cs="Times New Roman"/>
        </w:rPr>
        <w:t>of these</w:t>
      </w:r>
      <w:r w:rsidRPr="009F0901">
        <w:rPr>
          <w:rFonts w:ascii="Times New Roman" w:hAnsi="Times New Roman" w:cs="Times New Roman"/>
        </w:rPr>
        <w:t xml:space="preserve"> strategies</w:t>
      </w:r>
      <w:r w:rsidR="00FE4068" w:rsidRPr="009F0901">
        <w:rPr>
          <w:rFonts w:ascii="Times New Roman" w:hAnsi="Times New Roman" w:cs="Times New Roman"/>
        </w:rPr>
        <w:t xml:space="preserve"> </w:t>
      </w:r>
      <w:r w:rsidR="00592F54">
        <w:rPr>
          <w:rFonts w:ascii="Times New Roman" w:hAnsi="Times New Roman" w:cs="Times New Roman"/>
        </w:rPr>
        <w:t>can be</w:t>
      </w:r>
      <w:r w:rsidRPr="009F0901">
        <w:rPr>
          <w:rFonts w:ascii="Times New Roman" w:hAnsi="Times New Roman" w:cs="Times New Roman"/>
        </w:rPr>
        <w:t xml:space="preserve"> </w:t>
      </w:r>
      <w:r w:rsidR="007747CB">
        <w:rPr>
          <w:rFonts w:ascii="Times New Roman" w:hAnsi="Times New Roman" w:cs="Times New Roman"/>
        </w:rPr>
        <w:t xml:space="preserve">affected by </w:t>
      </w:r>
      <w:r w:rsidR="009F0901">
        <w:rPr>
          <w:rFonts w:ascii="Times New Roman" w:hAnsi="Times New Roman" w:cs="Times New Roman"/>
        </w:rPr>
        <w:t>a double movement</w:t>
      </w:r>
      <w:r w:rsidR="00592F54">
        <w:rPr>
          <w:rFonts w:ascii="Times New Roman" w:hAnsi="Times New Roman" w:cs="Times New Roman"/>
        </w:rPr>
        <w:t>. As such</w:t>
      </w:r>
      <w:r w:rsidR="0063731D">
        <w:rPr>
          <w:rFonts w:ascii="Times New Roman" w:hAnsi="Times New Roman" w:cs="Times New Roman"/>
        </w:rPr>
        <w:t xml:space="preserve">, in a </w:t>
      </w:r>
      <w:r w:rsidR="00CE426E">
        <w:rPr>
          <w:rFonts w:ascii="Times New Roman" w:hAnsi="Times New Roman" w:cs="Times New Roman"/>
        </w:rPr>
        <w:t xml:space="preserve">somewhat radical </w:t>
      </w:r>
      <w:r w:rsidR="0063731D">
        <w:rPr>
          <w:rFonts w:ascii="Times New Roman" w:hAnsi="Times New Roman" w:cs="Times New Roman"/>
        </w:rPr>
        <w:t xml:space="preserve">departure from </w:t>
      </w:r>
      <w:r w:rsidR="0063731D">
        <w:rPr>
          <w:rFonts w:ascii="Times New Roman" w:hAnsi="Times New Roman" w:cs="Times New Roman"/>
        </w:rPr>
        <w:lastRenderedPageBreak/>
        <w:t>dominant approaches</w:t>
      </w:r>
      <w:r w:rsidR="00CE426E">
        <w:rPr>
          <w:rFonts w:ascii="Times New Roman" w:hAnsi="Times New Roman" w:cs="Times New Roman"/>
        </w:rPr>
        <w:t xml:space="preserve"> to strategy</w:t>
      </w:r>
      <w:r w:rsidR="0063731D">
        <w:rPr>
          <w:rFonts w:ascii="Times New Roman" w:hAnsi="Times New Roman" w:cs="Times New Roman"/>
        </w:rPr>
        <w:t xml:space="preserve">, </w:t>
      </w:r>
      <w:r w:rsidR="00592F54">
        <w:rPr>
          <w:rFonts w:ascii="Times New Roman" w:hAnsi="Times New Roman" w:cs="Times New Roman"/>
        </w:rPr>
        <w:t>it is a methodology that asks about strategy in</w:t>
      </w:r>
      <w:r w:rsidR="0063731D">
        <w:rPr>
          <w:rFonts w:ascii="Times New Roman" w:hAnsi="Times New Roman" w:cs="Times New Roman"/>
        </w:rPr>
        <w:t xml:space="preserve"> its broader</w:t>
      </w:r>
      <w:r w:rsidR="00592F54">
        <w:rPr>
          <w:rFonts w:ascii="Times New Roman" w:hAnsi="Times New Roman" w:cs="Times New Roman"/>
        </w:rPr>
        <w:t xml:space="preserve"> econom</w:t>
      </w:r>
      <w:r w:rsidR="0063731D">
        <w:rPr>
          <w:rFonts w:ascii="Times New Roman" w:hAnsi="Times New Roman" w:cs="Times New Roman"/>
        </w:rPr>
        <w:t>ic</w:t>
      </w:r>
      <w:r w:rsidR="00592F54">
        <w:rPr>
          <w:rFonts w:ascii="Times New Roman" w:hAnsi="Times New Roman" w:cs="Times New Roman"/>
        </w:rPr>
        <w:t xml:space="preserve"> and societ</w:t>
      </w:r>
      <w:r w:rsidR="0063731D">
        <w:rPr>
          <w:rFonts w:ascii="Times New Roman" w:hAnsi="Times New Roman" w:cs="Times New Roman"/>
        </w:rPr>
        <w:t>al setting</w:t>
      </w:r>
      <w:r w:rsidR="00592F54">
        <w:rPr>
          <w:rFonts w:ascii="Times New Roman" w:hAnsi="Times New Roman" w:cs="Times New Roman"/>
        </w:rPr>
        <w:t xml:space="preserve">. </w:t>
      </w:r>
      <w:r w:rsidR="00FE5186" w:rsidRPr="009F0901">
        <w:rPr>
          <w:rFonts w:ascii="Times New Roman" w:hAnsi="Times New Roman" w:cs="Times New Roman"/>
        </w:rPr>
        <w:t xml:space="preserve">We build our analysis using </w:t>
      </w:r>
      <w:r w:rsidR="00FB3EC9" w:rsidRPr="009F0901">
        <w:rPr>
          <w:rFonts w:ascii="Times New Roman" w:hAnsi="Times New Roman" w:cs="Times New Roman"/>
        </w:rPr>
        <w:t xml:space="preserve">archival and interview </w:t>
      </w:r>
      <w:r w:rsidR="00AA68D0" w:rsidRPr="009F0901">
        <w:rPr>
          <w:rFonts w:ascii="Times New Roman" w:hAnsi="Times New Roman" w:cs="Times New Roman"/>
        </w:rPr>
        <w:t>data from a</w:t>
      </w:r>
      <w:r w:rsidR="00FE5186" w:rsidRPr="009F0901">
        <w:rPr>
          <w:rFonts w:ascii="Times New Roman" w:hAnsi="Times New Roman" w:cs="Times New Roman"/>
        </w:rPr>
        <w:t xml:space="preserve"> research </w:t>
      </w:r>
      <w:r w:rsidR="00AA68D0" w:rsidRPr="009F0901">
        <w:rPr>
          <w:rFonts w:ascii="Times New Roman" w:hAnsi="Times New Roman" w:cs="Times New Roman"/>
        </w:rPr>
        <w:t xml:space="preserve">project </w:t>
      </w:r>
      <w:r w:rsidR="00FE5186" w:rsidRPr="009F0901">
        <w:rPr>
          <w:rFonts w:ascii="Times New Roman" w:hAnsi="Times New Roman" w:cs="Times New Roman"/>
        </w:rPr>
        <w:t xml:space="preserve">focussed on the </w:t>
      </w:r>
      <w:r w:rsidR="00AA68D0" w:rsidRPr="009F0901">
        <w:rPr>
          <w:rFonts w:ascii="Times New Roman" w:hAnsi="Times New Roman" w:cs="Times New Roman"/>
        </w:rPr>
        <w:t>internationalization of global</w:t>
      </w:r>
      <w:r w:rsidR="00FE5186" w:rsidRPr="009F0901">
        <w:rPr>
          <w:rFonts w:ascii="Times New Roman" w:hAnsi="Times New Roman" w:cs="Times New Roman"/>
        </w:rPr>
        <w:t xml:space="preserve"> English law firms in Italy. The </w:t>
      </w:r>
      <w:r w:rsidR="00592F54">
        <w:rPr>
          <w:rFonts w:ascii="Times New Roman" w:hAnsi="Times New Roman" w:cs="Times New Roman"/>
        </w:rPr>
        <w:t xml:space="preserve">empirical </w:t>
      </w:r>
      <w:r w:rsidR="00FE5186" w:rsidRPr="009F0901">
        <w:rPr>
          <w:rFonts w:ascii="Times New Roman" w:hAnsi="Times New Roman" w:cs="Times New Roman"/>
        </w:rPr>
        <w:t>methodology for this study is detailed elsewhere (see Faulconbridge and Muzio, 201</w:t>
      </w:r>
      <w:r w:rsidR="00592F54">
        <w:rPr>
          <w:rFonts w:ascii="Times New Roman" w:hAnsi="Times New Roman" w:cs="Times New Roman"/>
        </w:rPr>
        <w:t>6</w:t>
      </w:r>
      <w:r w:rsidR="00FE5186" w:rsidRPr="009F0901">
        <w:rPr>
          <w:rFonts w:ascii="Times New Roman" w:hAnsi="Times New Roman" w:cs="Times New Roman"/>
        </w:rPr>
        <w:t xml:space="preserve">). Here, rather than presenting empirical results, we offer a conceptual analysis that interprets the strategies of the firms in question through a Polanyian lens. </w:t>
      </w:r>
      <w:r w:rsidR="000657F7" w:rsidRPr="009F0901">
        <w:rPr>
          <w:rFonts w:ascii="Times New Roman" w:hAnsi="Times New Roman" w:cs="Times New Roman"/>
        </w:rPr>
        <w:t xml:space="preserve">We begin by presenting a short synopsis of </w:t>
      </w:r>
      <w:r w:rsidR="00AA68D0" w:rsidRPr="009F0901">
        <w:rPr>
          <w:rFonts w:ascii="Times New Roman" w:hAnsi="Times New Roman" w:cs="Times New Roman"/>
        </w:rPr>
        <w:t xml:space="preserve">our case study, focusing in particular on the strategies deployed by </w:t>
      </w:r>
      <w:r w:rsidR="000657F7" w:rsidRPr="009F0901">
        <w:rPr>
          <w:rFonts w:ascii="Times New Roman" w:hAnsi="Times New Roman" w:cs="Times New Roman"/>
        </w:rPr>
        <w:t>the firms in question</w:t>
      </w:r>
      <w:r w:rsidR="009F0901" w:rsidRPr="009F0901">
        <w:rPr>
          <w:rFonts w:ascii="Times New Roman" w:hAnsi="Times New Roman" w:cs="Times New Roman"/>
        </w:rPr>
        <w:t xml:space="preserve"> and </w:t>
      </w:r>
      <w:r w:rsidR="00AA68D0" w:rsidRPr="009F0901">
        <w:rPr>
          <w:rFonts w:ascii="Times New Roman" w:hAnsi="Times New Roman" w:cs="Times New Roman"/>
        </w:rPr>
        <w:t>how these were received in the Italian context</w:t>
      </w:r>
      <w:r w:rsidR="000657F7" w:rsidRPr="009F0901">
        <w:rPr>
          <w:rFonts w:ascii="Times New Roman" w:hAnsi="Times New Roman" w:cs="Times New Roman"/>
        </w:rPr>
        <w:t xml:space="preserve">. We then examine how a Polanyian </w:t>
      </w:r>
      <w:r w:rsidR="009F0901" w:rsidRPr="009F0901">
        <w:rPr>
          <w:rFonts w:ascii="Times New Roman" w:hAnsi="Times New Roman" w:cs="Times New Roman"/>
        </w:rPr>
        <w:t>analy</w:t>
      </w:r>
      <w:r w:rsidR="007747CB">
        <w:rPr>
          <w:rFonts w:ascii="Times New Roman" w:hAnsi="Times New Roman" w:cs="Times New Roman"/>
        </w:rPr>
        <w:t xml:space="preserve">sis </w:t>
      </w:r>
      <w:r w:rsidR="00592F54">
        <w:rPr>
          <w:rFonts w:ascii="Times New Roman" w:hAnsi="Times New Roman" w:cs="Times New Roman"/>
        </w:rPr>
        <w:t>focussed on the</w:t>
      </w:r>
      <w:r w:rsidR="007747CB">
        <w:rPr>
          <w:rFonts w:ascii="Times New Roman" w:hAnsi="Times New Roman" w:cs="Times New Roman"/>
        </w:rPr>
        <w:t xml:space="preserve"> key concepts of</w:t>
      </w:r>
      <w:r w:rsidR="009F0901" w:rsidRPr="009F0901">
        <w:rPr>
          <w:rFonts w:ascii="Times New Roman" w:hAnsi="Times New Roman" w:cs="Times New Roman"/>
        </w:rPr>
        <w:t xml:space="preserve"> </w:t>
      </w:r>
      <w:r w:rsidR="000657F7" w:rsidRPr="009F0901">
        <w:rPr>
          <w:rFonts w:ascii="Times New Roman" w:hAnsi="Times New Roman" w:cs="Times New Roman"/>
        </w:rPr>
        <w:t xml:space="preserve">market </w:t>
      </w:r>
      <w:r w:rsidR="0006420F">
        <w:rPr>
          <w:rFonts w:ascii="Times New Roman" w:hAnsi="Times New Roman" w:cs="Times New Roman"/>
        </w:rPr>
        <w:t>traits</w:t>
      </w:r>
      <w:r w:rsidR="000657F7" w:rsidRPr="009F0901">
        <w:rPr>
          <w:rFonts w:ascii="Times New Roman" w:hAnsi="Times New Roman" w:cs="Times New Roman"/>
        </w:rPr>
        <w:t>, commodification</w:t>
      </w:r>
      <w:r w:rsidR="006D54E8">
        <w:rPr>
          <w:rFonts w:ascii="Times New Roman" w:hAnsi="Times New Roman" w:cs="Times New Roman"/>
        </w:rPr>
        <w:t>,</w:t>
      </w:r>
      <w:r w:rsidR="000657F7" w:rsidRPr="009F0901">
        <w:rPr>
          <w:rFonts w:ascii="Times New Roman" w:hAnsi="Times New Roman" w:cs="Times New Roman"/>
        </w:rPr>
        <w:t xml:space="preserve"> an</w:t>
      </w:r>
      <w:r w:rsidR="007B01FE">
        <w:rPr>
          <w:rFonts w:ascii="Times New Roman" w:hAnsi="Times New Roman" w:cs="Times New Roman"/>
        </w:rPr>
        <w:t>d the double movement</w:t>
      </w:r>
      <w:r w:rsidR="009F0901" w:rsidRPr="009F0901">
        <w:rPr>
          <w:rFonts w:ascii="Times New Roman" w:hAnsi="Times New Roman" w:cs="Times New Roman"/>
        </w:rPr>
        <w:t xml:space="preserve"> help </w:t>
      </w:r>
      <w:r w:rsidR="000657F7" w:rsidRPr="009F0901">
        <w:rPr>
          <w:rFonts w:ascii="Times New Roman" w:hAnsi="Times New Roman" w:cs="Times New Roman"/>
        </w:rPr>
        <w:t xml:space="preserve">explain </w:t>
      </w:r>
      <w:r w:rsidR="007747CB">
        <w:rPr>
          <w:rFonts w:ascii="Times New Roman" w:hAnsi="Times New Roman" w:cs="Times New Roman"/>
        </w:rPr>
        <w:t>the</w:t>
      </w:r>
      <w:r w:rsidR="000657F7" w:rsidRPr="009F0901">
        <w:rPr>
          <w:rFonts w:ascii="Times New Roman" w:hAnsi="Times New Roman" w:cs="Times New Roman"/>
        </w:rPr>
        <w:t xml:space="preserve"> </w:t>
      </w:r>
      <w:r w:rsidR="009F0901" w:rsidRPr="009F0901">
        <w:rPr>
          <w:rFonts w:ascii="Times New Roman" w:hAnsi="Times New Roman" w:cs="Times New Roman"/>
        </w:rPr>
        <w:t>events</w:t>
      </w:r>
      <w:r w:rsidR="007747CB">
        <w:rPr>
          <w:rFonts w:ascii="Times New Roman" w:hAnsi="Times New Roman" w:cs="Times New Roman"/>
        </w:rPr>
        <w:t xml:space="preserve"> we observe</w:t>
      </w:r>
      <w:r w:rsidR="009F0901" w:rsidRPr="009F0901">
        <w:rPr>
          <w:rFonts w:ascii="Times New Roman" w:hAnsi="Times New Roman" w:cs="Times New Roman"/>
        </w:rPr>
        <w:t xml:space="preserve"> and in particular the success </w:t>
      </w:r>
      <w:r w:rsidR="007747CB">
        <w:rPr>
          <w:rFonts w:ascii="Times New Roman" w:hAnsi="Times New Roman" w:cs="Times New Roman"/>
        </w:rPr>
        <w:t>and</w:t>
      </w:r>
      <w:r w:rsidR="009F0901" w:rsidRPr="009F0901">
        <w:rPr>
          <w:rFonts w:ascii="Times New Roman" w:hAnsi="Times New Roman" w:cs="Times New Roman"/>
        </w:rPr>
        <w:t xml:space="preserve"> failure</w:t>
      </w:r>
      <w:r w:rsidR="007747CB">
        <w:rPr>
          <w:rFonts w:ascii="Times New Roman" w:hAnsi="Times New Roman" w:cs="Times New Roman"/>
        </w:rPr>
        <w:t>s</w:t>
      </w:r>
      <w:r w:rsidR="009F0901" w:rsidRPr="009F0901">
        <w:rPr>
          <w:rFonts w:ascii="Times New Roman" w:hAnsi="Times New Roman" w:cs="Times New Roman"/>
        </w:rPr>
        <w:t xml:space="preserve"> of the various strategies deployed. </w:t>
      </w:r>
    </w:p>
    <w:p w14:paraId="35752218" w14:textId="77777777" w:rsidR="00334537" w:rsidRPr="009F0901" w:rsidRDefault="00334537" w:rsidP="002831D4">
      <w:pPr>
        <w:spacing w:line="480" w:lineRule="auto"/>
        <w:jc w:val="both"/>
        <w:rPr>
          <w:rFonts w:ascii="Times New Roman" w:hAnsi="Times New Roman" w:cs="Times New Roman"/>
        </w:rPr>
      </w:pPr>
    </w:p>
    <w:p w14:paraId="69A9CFB4" w14:textId="77777777" w:rsidR="008C578F" w:rsidRPr="009F0901" w:rsidRDefault="008C578F" w:rsidP="002831D4">
      <w:pPr>
        <w:spacing w:before="100" w:beforeAutospacing="1" w:after="100" w:afterAutospacing="1" w:line="480" w:lineRule="auto"/>
        <w:jc w:val="both"/>
        <w:rPr>
          <w:rFonts w:ascii="Times New Roman" w:hAnsi="Times New Roman" w:cs="Times New Roman"/>
          <w:b/>
        </w:rPr>
      </w:pPr>
      <w:r w:rsidRPr="009F0901">
        <w:rPr>
          <w:rFonts w:ascii="Times New Roman" w:hAnsi="Times New Roman" w:cs="Times New Roman"/>
          <w:b/>
        </w:rPr>
        <w:t>The arrival of UK firms and the emergence of an Italian corporate legal field (1990-2000)</w:t>
      </w:r>
    </w:p>
    <w:p w14:paraId="58B0A36E" w14:textId="77777777" w:rsidR="009606B5" w:rsidRDefault="009606B5" w:rsidP="002831D4">
      <w:pPr>
        <w:spacing w:before="100" w:beforeAutospacing="1" w:after="100" w:afterAutospacing="1" w:line="480" w:lineRule="auto"/>
        <w:jc w:val="both"/>
        <w:rPr>
          <w:rFonts w:ascii="Times New Roman" w:hAnsi="Times New Roman" w:cs="Times New Roman"/>
        </w:rPr>
      </w:pPr>
      <w:r>
        <w:rPr>
          <w:rFonts w:ascii="Times New Roman" w:hAnsi="Times New Roman" w:cs="Times New Roman"/>
        </w:rPr>
        <w:t xml:space="preserve">In this section we contextualise our Polanyian analysis of strategy below. We outline the strategy of English law firms in Italy, before moving on to ask about ways of interpreting this strategy, its nature and effects, through questions about market-state-society relations.  </w:t>
      </w:r>
    </w:p>
    <w:p w14:paraId="296A1B90" w14:textId="42C632B2" w:rsidR="008C578F" w:rsidRDefault="008C578F" w:rsidP="001D2E11">
      <w:pPr>
        <w:spacing w:before="100" w:beforeAutospacing="1" w:after="100" w:afterAutospacing="1" w:line="480" w:lineRule="auto"/>
        <w:ind w:firstLine="720"/>
        <w:jc w:val="both"/>
        <w:rPr>
          <w:rFonts w:ascii="Times New Roman" w:hAnsi="Times New Roman" w:cs="Times New Roman"/>
        </w:rPr>
      </w:pPr>
      <w:r w:rsidRPr="009F0901">
        <w:rPr>
          <w:rFonts w:ascii="Times New Roman" w:hAnsi="Times New Roman" w:cs="Times New Roman"/>
        </w:rPr>
        <w:t xml:space="preserve">English law firms began to enter the Italian market in the </w:t>
      </w:r>
      <w:r w:rsidR="00A22199">
        <w:rPr>
          <w:rFonts w:ascii="Times New Roman" w:hAnsi="Times New Roman" w:cs="Times New Roman"/>
        </w:rPr>
        <w:t>19</w:t>
      </w:r>
      <w:r w:rsidRPr="009F0901">
        <w:rPr>
          <w:rFonts w:ascii="Times New Roman" w:hAnsi="Times New Roman" w:cs="Times New Roman"/>
        </w:rPr>
        <w:t>90s</w:t>
      </w:r>
      <w:r w:rsidR="0063731D">
        <w:rPr>
          <w:rFonts w:ascii="Times New Roman" w:hAnsi="Times New Roman" w:cs="Times New Roman"/>
        </w:rPr>
        <w:t xml:space="preserve"> as part of the broader process of Europeanization and the creation of the single market</w:t>
      </w:r>
      <w:r w:rsidRPr="009F0901">
        <w:rPr>
          <w:rFonts w:ascii="Times New Roman" w:hAnsi="Times New Roman" w:cs="Times New Roman"/>
        </w:rPr>
        <w:t xml:space="preserve">. </w:t>
      </w:r>
      <w:r w:rsidR="0034358C">
        <w:rPr>
          <w:rFonts w:ascii="Times New Roman" w:hAnsi="Times New Roman" w:cs="Times New Roman"/>
        </w:rPr>
        <w:t>The Italian market up to that point was dominated by small scale family based practices. Very few employed more than a dozen partners or had more than one office, usually in Rome or Milan. They had a generalist orientation, focused on contentious work and cultivated long term often generational relationships with their clients. In this context English firms sought</w:t>
      </w:r>
      <w:r w:rsidR="005705C5">
        <w:rPr>
          <w:rFonts w:ascii="Times New Roman" w:hAnsi="Times New Roman" w:cs="Times New Roman"/>
        </w:rPr>
        <w:t xml:space="preserve"> </w:t>
      </w:r>
      <w:r w:rsidRPr="009F0901">
        <w:rPr>
          <w:rFonts w:ascii="Times New Roman" w:hAnsi="Times New Roman" w:cs="Times New Roman"/>
        </w:rPr>
        <w:t xml:space="preserve">to develop </w:t>
      </w:r>
      <w:r w:rsidR="005705C5">
        <w:rPr>
          <w:rFonts w:ascii="Times New Roman" w:hAnsi="Times New Roman" w:cs="Times New Roman"/>
        </w:rPr>
        <w:t xml:space="preserve">a </w:t>
      </w:r>
      <w:r w:rsidRPr="009F0901">
        <w:rPr>
          <w:rFonts w:ascii="Times New Roman" w:hAnsi="Times New Roman" w:cs="Times New Roman"/>
        </w:rPr>
        <w:t>full</w:t>
      </w:r>
      <w:r w:rsidR="00CF2FA9">
        <w:rPr>
          <w:rFonts w:ascii="Times New Roman" w:hAnsi="Times New Roman" w:cs="Times New Roman"/>
        </w:rPr>
        <w:t>-</w:t>
      </w:r>
      <w:r w:rsidRPr="009F0901">
        <w:rPr>
          <w:rFonts w:ascii="Times New Roman" w:hAnsi="Times New Roman" w:cs="Times New Roman"/>
        </w:rPr>
        <w:t xml:space="preserve">service capability, with a view of achieving a </w:t>
      </w:r>
      <w:r w:rsidR="005705C5">
        <w:rPr>
          <w:rFonts w:ascii="Times New Roman" w:hAnsi="Times New Roman" w:cs="Times New Roman"/>
        </w:rPr>
        <w:t>dominant</w:t>
      </w:r>
      <w:r w:rsidR="005705C5" w:rsidRPr="009F0901">
        <w:rPr>
          <w:rFonts w:ascii="Times New Roman" w:hAnsi="Times New Roman" w:cs="Times New Roman"/>
        </w:rPr>
        <w:t xml:space="preserve"> </w:t>
      </w:r>
      <w:r w:rsidRPr="009F0901">
        <w:rPr>
          <w:rFonts w:ascii="Times New Roman" w:hAnsi="Times New Roman" w:cs="Times New Roman"/>
        </w:rPr>
        <w:t xml:space="preserve">position in the Italian legal market. Indeed, a number of our respondents explicitly referred to </w:t>
      </w:r>
      <w:r w:rsidR="005705C5">
        <w:rPr>
          <w:rFonts w:ascii="Times New Roman" w:hAnsi="Times New Roman" w:cs="Times New Roman"/>
        </w:rPr>
        <w:t>an ambition to achieve</w:t>
      </w:r>
      <w:r w:rsidRPr="009F0901">
        <w:rPr>
          <w:rFonts w:ascii="Times New Roman" w:hAnsi="Times New Roman" w:cs="Times New Roman"/>
        </w:rPr>
        <w:t xml:space="preserve"> a top 3 position</w:t>
      </w:r>
      <w:r w:rsidR="005705C5">
        <w:rPr>
          <w:rFonts w:ascii="Times New Roman" w:hAnsi="Times New Roman" w:cs="Times New Roman"/>
        </w:rPr>
        <w:t xml:space="preserve"> within Italy</w:t>
      </w:r>
      <w:r w:rsidRPr="009F0901">
        <w:rPr>
          <w:rFonts w:ascii="Times New Roman" w:hAnsi="Times New Roman" w:cs="Times New Roman"/>
        </w:rPr>
        <w:t>. This of course involved developing domestic law capabilities, servicing Italian clients and employing locally qualified lawyers; as such this strategy was characterised by a high degree of local responsiveness (Bartlett and G</w:t>
      </w:r>
      <w:r w:rsidR="00A22199">
        <w:rPr>
          <w:rFonts w:ascii="Times New Roman" w:hAnsi="Times New Roman" w:cs="Times New Roman"/>
        </w:rPr>
        <w:t>h</w:t>
      </w:r>
      <w:r w:rsidR="008079DA">
        <w:rPr>
          <w:rFonts w:ascii="Times New Roman" w:hAnsi="Times New Roman" w:cs="Times New Roman"/>
        </w:rPr>
        <w:t>oshal, 1998)</w:t>
      </w:r>
      <w:r w:rsidRPr="009F0901">
        <w:rPr>
          <w:rFonts w:ascii="Times New Roman" w:hAnsi="Times New Roman" w:cs="Times New Roman"/>
        </w:rPr>
        <w:t xml:space="preserve"> as firms sought to adapt to local conditions. </w:t>
      </w:r>
      <w:r w:rsidR="005705C5" w:rsidRPr="009F0901">
        <w:rPr>
          <w:rFonts w:ascii="Times New Roman" w:hAnsi="Times New Roman" w:cs="Times New Roman"/>
        </w:rPr>
        <w:t>As a result</w:t>
      </w:r>
      <w:r w:rsidR="005705C5">
        <w:rPr>
          <w:rFonts w:ascii="Times New Roman" w:hAnsi="Times New Roman" w:cs="Times New Roman"/>
        </w:rPr>
        <w:t>,</w:t>
      </w:r>
      <w:r w:rsidR="005705C5" w:rsidRPr="009F0901">
        <w:rPr>
          <w:rFonts w:ascii="Times New Roman" w:hAnsi="Times New Roman" w:cs="Times New Roman"/>
        </w:rPr>
        <w:t xml:space="preserve"> by 2001 80% of Clifford Chance’s 145 lawyers in Italy were </w:t>
      </w:r>
      <w:r w:rsidR="005705C5" w:rsidRPr="009F0901">
        <w:rPr>
          <w:rFonts w:ascii="Times New Roman" w:hAnsi="Times New Roman" w:cs="Times New Roman"/>
        </w:rPr>
        <w:lastRenderedPageBreak/>
        <w:t>locally qualified (The Lawyer, 1999; Cahill, 2003a), and 85-90% of clients at Simmons and Simmons were Italian (Cahill, 2003b)</w:t>
      </w:r>
      <w:r w:rsidR="008079DA">
        <w:rPr>
          <w:rFonts w:ascii="Times New Roman" w:hAnsi="Times New Roman" w:cs="Times New Roman"/>
        </w:rPr>
        <w:t>,</w:t>
      </w:r>
      <w:r w:rsidR="005705C5">
        <w:rPr>
          <w:rFonts w:ascii="Times New Roman" w:hAnsi="Times New Roman" w:cs="Times New Roman"/>
        </w:rPr>
        <w:t xml:space="preserve"> whilst these firms also begun to develop a capillary presence through the Italian market opening additional offices in regional centres like Padua or Turin</w:t>
      </w:r>
      <w:r w:rsidR="005705C5" w:rsidRPr="009F0901">
        <w:rPr>
          <w:rFonts w:ascii="Times New Roman" w:hAnsi="Times New Roman" w:cs="Times New Roman"/>
        </w:rPr>
        <w:t>.</w:t>
      </w:r>
      <w:r w:rsidR="005705C5">
        <w:rPr>
          <w:rFonts w:ascii="Times New Roman" w:hAnsi="Times New Roman" w:cs="Times New Roman"/>
        </w:rPr>
        <w:t xml:space="preserve"> Importantly, these offices, as part of efforts to maximize local responsiveness, were afforded very high levels of independence from headquarters, enjoying high degree of autonomy </w:t>
      </w:r>
      <w:r w:rsidR="005705C5" w:rsidRPr="009F0901">
        <w:rPr>
          <w:rFonts w:ascii="Times New Roman" w:hAnsi="Times New Roman" w:cs="Times New Roman"/>
        </w:rPr>
        <w:t xml:space="preserve">in matters such as </w:t>
      </w:r>
      <w:r w:rsidR="005705C5">
        <w:rPr>
          <w:rFonts w:ascii="Times New Roman" w:hAnsi="Times New Roman" w:cs="Times New Roman"/>
        </w:rPr>
        <w:t xml:space="preserve">client management, </w:t>
      </w:r>
      <w:r w:rsidR="005705C5" w:rsidRPr="009F0901">
        <w:rPr>
          <w:rFonts w:ascii="Times New Roman" w:hAnsi="Times New Roman" w:cs="Times New Roman"/>
        </w:rPr>
        <w:t>pricing structures, working methods</w:t>
      </w:r>
      <w:r w:rsidR="005705C5">
        <w:rPr>
          <w:rFonts w:ascii="Times New Roman" w:hAnsi="Times New Roman" w:cs="Times New Roman"/>
        </w:rPr>
        <w:t>, remuneration,</w:t>
      </w:r>
      <w:r w:rsidR="005705C5" w:rsidRPr="009F0901">
        <w:rPr>
          <w:rFonts w:ascii="Times New Roman" w:hAnsi="Times New Roman" w:cs="Times New Roman"/>
        </w:rPr>
        <w:t xml:space="preserve"> and even branding, wher</w:t>
      </w:r>
      <w:r w:rsidR="005705C5">
        <w:rPr>
          <w:rFonts w:ascii="Times New Roman" w:hAnsi="Times New Roman" w:cs="Times New Roman"/>
        </w:rPr>
        <w:t>eby</w:t>
      </w:r>
      <w:r w:rsidR="005705C5" w:rsidRPr="009F0901">
        <w:rPr>
          <w:rFonts w:ascii="Times New Roman" w:hAnsi="Times New Roman" w:cs="Times New Roman"/>
        </w:rPr>
        <w:t xml:space="preserve"> the Italian operations often had a different name from the parent organization.</w:t>
      </w:r>
      <w:r w:rsidR="005705C5">
        <w:rPr>
          <w:rFonts w:ascii="Times New Roman" w:hAnsi="Times New Roman" w:cs="Times New Roman"/>
        </w:rPr>
        <w:t xml:space="preserve"> </w:t>
      </w:r>
      <w:r w:rsidRPr="009F0901">
        <w:rPr>
          <w:rFonts w:ascii="Times New Roman" w:hAnsi="Times New Roman" w:cs="Times New Roman"/>
        </w:rPr>
        <w:t>Table 1 su</w:t>
      </w:r>
      <w:r w:rsidR="00A22199">
        <w:rPr>
          <w:rFonts w:ascii="Times New Roman" w:hAnsi="Times New Roman" w:cs="Times New Roman"/>
        </w:rPr>
        <w:t>mmaries the key features of the initial</w:t>
      </w:r>
      <w:r w:rsidRPr="009F0901">
        <w:rPr>
          <w:rFonts w:ascii="Times New Roman" w:hAnsi="Times New Roman" w:cs="Times New Roman"/>
        </w:rPr>
        <w:t xml:space="preserve"> strategy</w:t>
      </w:r>
      <w:r w:rsidR="00A22199">
        <w:rPr>
          <w:rFonts w:ascii="Times New Roman" w:hAnsi="Times New Roman" w:cs="Times New Roman"/>
        </w:rPr>
        <w:t xml:space="preserve"> of English firms in Italy.</w:t>
      </w:r>
    </w:p>
    <w:p w14:paraId="393ED281" w14:textId="36B4C5FD" w:rsidR="00934AFA" w:rsidRPr="009F0901" w:rsidRDefault="00934AFA" w:rsidP="001D2E11">
      <w:pPr>
        <w:spacing w:before="100" w:beforeAutospacing="1" w:after="100" w:afterAutospacing="1" w:line="480" w:lineRule="auto"/>
        <w:ind w:firstLine="720"/>
        <w:jc w:val="both"/>
        <w:rPr>
          <w:rFonts w:ascii="Times New Roman" w:hAnsi="Times New Roman" w:cs="Times New Roman"/>
        </w:rPr>
      </w:pPr>
      <w:r>
        <w:rPr>
          <w:rFonts w:ascii="Times New Roman" w:hAnsi="Times New Roman" w:cs="Times New Roman"/>
        </w:rPr>
        <w:t xml:space="preserve">INSERT TABLE 1 HERE </w:t>
      </w:r>
    </w:p>
    <w:p w14:paraId="3615B8F1" w14:textId="51CC7127" w:rsidR="00CE426E" w:rsidRDefault="008C578F" w:rsidP="00CE426E">
      <w:pPr>
        <w:spacing w:before="100" w:beforeAutospacing="1" w:after="100" w:afterAutospacing="1" w:line="240" w:lineRule="auto"/>
        <w:jc w:val="both"/>
        <w:rPr>
          <w:rFonts w:ascii="Times New Roman" w:hAnsi="Times New Roman" w:cs="Times New Roman"/>
        </w:rPr>
      </w:pPr>
      <w:r w:rsidRPr="009F0901">
        <w:rPr>
          <w:rFonts w:ascii="Times New Roman" w:hAnsi="Times New Roman" w:cs="Times New Roman"/>
        </w:rPr>
        <w:t xml:space="preserve">  </w:t>
      </w:r>
    </w:p>
    <w:p w14:paraId="3554CC45" w14:textId="64CD2E41" w:rsidR="008C578F" w:rsidRDefault="008C578F" w:rsidP="002831D4">
      <w:pPr>
        <w:spacing w:before="100" w:beforeAutospacing="1" w:after="100" w:afterAutospacing="1" w:line="480" w:lineRule="auto"/>
        <w:jc w:val="both"/>
        <w:rPr>
          <w:rFonts w:ascii="Times New Roman" w:hAnsi="Times New Roman" w:cs="Times New Roman"/>
        </w:rPr>
      </w:pPr>
      <w:r w:rsidRPr="009F0901">
        <w:rPr>
          <w:rFonts w:ascii="Times New Roman" w:hAnsi="Times New Roman" w:cs="Times New Roman"/>
        </w:rPr>
        <w:t xml:space="preserve">Yet, with the new millennium as English firms begun to review their international operations, a </w:t>
      </w:r>
      <w:r w:rsidR="00A22199">
        <w:rPr>
          <w:rFonts w:ascii="Times New Roman" w:hAnsi="Times New Roman" w:cs="Times New Roman"/>
        </w:rPr>
        <w:t>revised</w:t>
      </w:r>
      <w:r w:rsidRPr="009F0901">
        <w:rPr>
          <w:rFonts w:ascii="Times New Roman" w:hAnsi="Times New Roman" w:cs="Times New Roman"/>
        </w:rPr>
        <w:t xml:space="preserve"> strategy became dominant. This new ‘one firm’ strategy, which is extensively documented in the literature (Barrett et al, 2005; Segal-Horn and Dean, 2009;</w:t>
      </w:r>
      <w:r w:rsidR="00C34C6F">
        <w:rPr>
          <w:rFonts w:ascii="Times New Roman" w:hAnsi="Times New Roman" w:cs="Times New Roman"/>
        </w:rPr>
        <w:t xml:space="preserve"> </w:t>
      </w:r>
      <w:r w:rsidRPr="009F0901">
        <w:rPr>
          <w:rFonts w:ascii="Times New Roman" w:hAnsi="Times New Roman" w:cs="Times New Roman"/>
        </w:rPr>
        <w:t>Muzio and Faulconbridge, 2013), prioritizes, in Bartlett and G</w:t>
      </w:r>
      <w:r w:rsidR="000657F7" w:rsidRPr="009F0901">
        <w:rPr>
          <w:rFonts w:ascii="Times New Roman" w:hAnsi="Times New Roman" w:cs="Times New Roman"/>
        </w:rPr>
        <w:t>h</w:t>
      </w:r>
      <w:r w:rsidR="00F85971">
        <w:rPr>
          <w:rFonts w:ascii="Times New Roman" w:hAnsi="Times New Roman" w:cs="Times New Roman"/>
        </w:rPr>
        <w:t>oshal’s terms (199</w:t>
      </w:r>
      <w:r w:rsidRPr="009F0901">
        <w:rPr>
          <w:rFonts w:ascii="Times New Roman" w:hAnsi="Times New Roman" w:cs="Times New Roman"/>
        </w:rPr>
        <w:t xml:space="preserve">8), global integration over local responsiveness and is predicated on the belief that competitive advantage is derived from the ability to provide a globally consistent service experience across the world. </w:t>
      </w:r>
      <w:r w:rsidR="00CE426E">
        <w:rPr>
          <w:rFonts w:ascii="Times New Roman" w:hAnsi="Times New Roman" w:cs="Times New Roman"/>
        </w:rPr>
        <w:t xml:space="preserve">As we highlight below, a Polanyian reading of strategy reveals fundamental contradictions in the idea of ‘global consistency’ when markets are instituted by nation-states in geographically variegated ways. The firms in question were, however, blind to this and their </w:t>
      </w:r>
      <w:r w:rsidRPr="009F0901">
        <w:rPr>
          <w:rFonts w:ascii="Times New Roman" w:hAnsi="Times New Roman" w:cs="Times New Roman"/>
        </w:rPr>
        <w:t xml:space="preserve">strategy </w:t>
      </w:r>
      <w:r w:rsidR="00CE426E">
        <w:rPr>
          <w:rFonts w:ascii="Times New Roman" w:hAnsi="Times New Roman" w:cs="Times New Roman"/>
        </w:rPr>
        <w:t>inspired</w:t>
      </w:r>
      <w:r w:rsidRPr="009F0901">
        <w:rPr>
          <w:rFonts w:ascii="Times New Roman" w:hAnsi="Times New Roman" w:cs="Times New Roman"/>
        </w:rPr>
        <w:t xml:space="preserve"> a refocusing away from local clients and issues </w:t>
      </w:r>
      <w:r w:rsidR="00460504">
        <w:rPr>
          <w:rFonts w:ascii="Times New Roman" w:hAnsi="Times New Roman" w:cs="Times New Roman"/>
        </w:rPr>
        <w:t xml:space="preserve">and </w:t>
      </w:r>
      <w:r w:rsidRPr="009F0901">
        <w:rPr>
          <w:rFonts w:ascii="Times New Roman" w:hAnsi="Times New Roman" w:cs="Times New Roman"/>
        </w:rPr>
        <w:t>to</w:t>
      </w:r>
      <w:r w:rsidR="00460504">
        <w:rPr>
          <w:rFonts w:ascii="Times New Roman" w:hAnsi="Times New Roman" w:cs="Times New Roman"/>
        </w:rPr>
        <w:t>wards the</w:t>
      </w:r>
      <w:r w:rsidRPr="009F0901">
        <w:rPr>
          <w:rFonts w:ascii="Times New Roman" w:hAnsi="Times New Roman" w:cs="Times New Roman"/>
        </w:rPr>
        <w:t xml:space="preserve"> servicing </w:t>
      </w:r>
      <w:r w:rsidR="00460504">
        <w:rPr>
          <w:rFonts w:ascii="Times New Roman" w:hAnsi="Times New Roman" w:cs="Times New Roman"/>
        </w:rPr>
        <w:t xml:space="preserve">of </w:t>
      </w:r>
      <w:r w:rsidRPr="009F0901">
        <w:rPr>
          <w:rFonts w:ascii="Times New Roman" w:hAnsi="Times New Roman" w:cs="Times New Roman"/>
        </w:rPr>
        <w:t>the Italian leg of global transacti</w:t>
      </w:r>
      <w:r w:rsidR="00460504">
        <w:rPr>
          <w:rFonts w:ascii="Times New Roman" w:hAnsi="Times New Roman" w:cs="Times New Roman"/>
        </w:rPr>
        <w:t>ons</w:t>
      </w:r>
      <w:r w:rsidRPr="009F0901">
        <w:rPr>
          <w:rFonts w:ascii="Times New Roman" w:hAnsi="Times New Roman" w:cs="Times New Roman"/>
        </w:rPr>
        <w:t>. These deals often involved global clients</w:t>
      </w:r>
      <w:r w:rsidR="00460504">
        <w:rPr>
          <w:rFonts w:ascii="Times New Roman" w:hAnsi="Times New Roman" w:cs="Times New Roman"/>
        </w:rPr>
        <w:t xml:space="preserve"> not based in Italy</w:t>
      </w:r>
      <w:r w:rsidRPr="009F0901">
        <w:rPr>
          <w:rFonts w:ascii="Times New Roman" w:hAnsi="Times New Roman" w:cs="Times New Roman"/>
        </w:rPr>
        <w:t xml:space="preserve">, were structured in </w:t>
      </w:r>
      <w:r w:rsidR="00460504">
        <w:rPr>
          <w:rFonts w:ascii="Times New Roman" w:hAnsi="Times New Roman" w:cs="Times New Roman"/>
        </w:rPr>
        <w:t>English</w:t>
      </w:r>
      <w:r w:rsidRPr="009F0901">
        <w:rPr>
          <w:rFonts w:ascii="Times New Roman" w:hAnsi="Times New Roman" w:cs="Times New Roman"/>
        </w:rPr>
        <w:t xml:space="preserve"> law</w:t>
      </w:r>
      <w:r w:rsidR="00460504">
        <w:rPr>
          <w:rFonts w:ascii="Times New Roman" w:hAnsi="Times New Roman" w:cs="Times New Roman"/>
        </w:rPr>
        <w:t>,</w:t>
      </w:r>
      <w:r w:rsidRPr="009F0901">
        <w:rPr>
          <w:rFonts w:ascii="Times New Roman" w:hAnsi="Times New Roman" w:cs="Times New Roman"/>
        </w:rPr>
        <w:t xml:space="preserve"> and </w:t>
      </w:r>
      <w:r w:rsidR="00E44DD2">
        <w:rPr>
          <w:rFonts w:ascii="Times New Roman" w:hAnsi="Times New Roman" w:cs="Times New Roman"/>
        </w:rPr>
        <w:t>focused on</w:t>
      </w:r>
      <w:r w:rsidRPr="009F0901">
        <w:rPr>
          <w:rFonts w:ascii="Times New Roman" w:hAnsi="Times New Roman" w:cs="Times New Roman"/>
        </w:rPr>
        <w:t xml:space="preserve"> financial rather than corporate matters. As firms re-oriented themselves away from local markets towards the global network, the emphasis shifted towards hiring a new profile of professional. The local superstar practitioners, that were sought for their reputations and corporate connections, but which jealous</w:t>
      </w:r>
      <w:r w:rsidR="00460504">
        <w:rPr>
          <w:rFonts w:ascii="Times New Roman" w:hAnsi="Times New Roman" w:cs="Times New Roman"/>
        </w:rPr>
        <w:t>ly guarded</w:t>
      </w:r>
      <w:r w:rsidRPr="009F0901">
        <w:rPr>
          <w:rFonts w:ascii="Times New Roman" w:hAnsi="Times New Roman" w:cs="Times New Roman"/>
        </w:rPr>
        <w:t xml:space="preserve"> their autonomy and independence</w:t>
      </w:r>
      <w:r w:rsidR="00460504">
        <w:rPr>
          <w:rFonts w:ascii="Times New Roman" w:hAnsi="Times New Roman" w:cs="Times New Roman"/>
        </w:rPr>
        <w:t>,</w:t>
      </w:r>
      <w:r w:rsidRPr="009F0901">
        <w:rPr>
          <w:rFonts w:ascii="Times New Roman" w:hAnsi="Times New Roman" w:cs="Times New Roman"/>
        </w:rPr>
        <w:t xml:space="preserve"> were not suitable for the new strategy and</w:t>
      </w:r>
      <w:r w:rsidR="00F85971">
        <w:rPr>
          <w:rFonts w:ascii="Times New Roman" w:hAnsi="Times New Roman" w:cs="Times New Roman"/>
        </w:rPr>
        <w:t xml:space="preserve"> ensuing work practices. Rather, </w:t>
      </w:r>
      <w:r w:rsidRPr="009F0901">
        <w:rPr>
          <w:rFonts w:ascii="Times New Roman" w:hAnsi="Times New Roman" w:cs="Times New Roman"/>
        </w:rPr>
        <w:t xml:space="preserve">firms targeted a younger cohort of </w:t>
      </w:r>
      <w:r w:rsidR="00814398">
        <w:rPr>
          <w:rFonts w:ascii="Times New Roman" w:hAnsi="Times New Roman" w:cs="Times New Roman"/>
        </w:rPr>
        <w:t>‘</w:t>
      </w:r>
      <w:r w:rsidRPr="009F0901">
        <w:rPr>
          <w:rFonts w:ascii="Times New Roman" w:hAnsi="Times New Roman" w:cs="Times New Roman"/>
        </w:rPr>
        <w:t>cosmopolitans</w:t>
      </w:r>
      <w:r w:rsidR="00814398">
        <w:rPr>
          <w:rFonts w:ascii="Times New Roman" w:hAnsi="Times New Roman" w:cs="Times New Roman"/>
        </w:rPr>
        <w:t>’ (Smets et al, 2012)</w:t>
      </w:r>
      <w:r w:rsidRPr="009F0901">
        <w:rPr>
          <w:rFonts w:ascii="Times New Roman" w:hAnsi="Times New Roman" w:cs="Times New Roman"/>
        </w:rPr>
        <w:t xml:space="preserve">, </w:t>
      </w:r>
      <w:r w:rsidR="0034358C">
        <w:rPr>
          <w:rFonts w:ascii="Times New Roman" w:hAnsi="Times New Roman" w:cs="Times New Roman"/>
        </w:rPr>
        <w:t>these were Italian lawyers who</w:t>
      </w:r>
      <w:r w:rsidRPr="009F0901">
        <w:rPr>
          <w:rFonts w:ascii="Times New Roman" w:hAnsi="Times New Roman" w:cs="Times New Roman"/>
        </w:rPr>
        <w:t xml:space="preserve"> often </w:t>
      </w:r>
      <w:r w:rsidR="0034358C">
        <w:rPr>
          <w:rFonts w:ascii="Times New Roman" w:hAnsi="Times New Roman" w:cs="Times New Roman"/>
        </w:rPr>
        <w:t xml:space="preserve">were </w:t>
      </w:r>
      <w:r w:rsidRPr="009F0901">
        <w:rPr>
          <w:rFonts w:ascii="Times New Roman" w:hAnsi="Times New Roman" w:cs="Times New Roman"/>
        </w:rPr>
        <w:t xml:space="preserve">dually qualified or had significant </w:t>
      </w:r>
      <w:r w:rsidRPr="009F0901">
        <w:rPr>
          <w:rFonts w:ascii="Times New Roman" w:hAnsi="Times New Roman" w:cs="Times New Roman"/>
        </w:rPr>
        <w:lastRenderedPageBreak/>
        <w:t xml:space="preserve">overseas working experiences and would fit more easily with the more integrated and managed working methods that the ‘one firm’ strategy required. </w:t>
      </w:r>
      <w:r w:rsidR="00873E86">
        <w:rPr>
          <w:rFonts w:ascii="Times New Roman" w:hAnsi="Times New Roman" w:cs="Times New Roman"/>
        </w:rPr>
        <w:t>Furthermore, a</w:t>
      </w:r>
      <w:r w:rsidRPr="009F0901">
        <w:rPr>
          <w:rFonts w:ascii="Times New Roman" w:hAnsi="Times New Roman" w:cs="Times New Roman"/>
        </w:rPr>
        <w:t xml:space="preserve">s firms </w:t>
      </w:r>
      <w:r w:rsidR="00873E86">
        <w:rPr>
          <w:rFonts w:ascii="Times New Roman" w:hAnsi="Times New Roman" w:cs="Times New Roman"/>
        </w:rPr>
        <w:t>focused on</w:t>
      </w:r>
      <w:r w:rsidRPr="009F0901">
        <w:rPr>
          <w:rFonts w:ascii="Times New Roman" w:hAnsi="Times New Roman" w:cs="Times New Roman"/>
        </w:rPr>
        <w:t xml:space="preserve"> global financial transactions, </w:t>
      </w:r>
      <w:r w:rsidR="00873E86">
        <w:rPr>
          <w:rFonts w:ascii="Times New Roman" w:hAnsi="Times New Roman" w:cs="Times New Roman"/>
        </w:rPr>
        <w:t>they</w:t>
      </w:r>
      <w:r w:rsidRPr="009F0901">
        <w:rPr>
          <w:rFonts w:ascii="Times New Roman" w:hAnsi="Times New Roman" w:cs="Times New Roman"/>
        </w:rPr>
        <w:t xml:space="preserve"> lost the need for the regional presence and were able to retreat onto the city of Milan as Italy’s key financial centre. Table 2 summaries the key features of the one firm strategy.</w:t>
      </w:r>
    </w:p>
    <w:p w14:paraId="51D2C8C6" w14:textId="596131BB" w:rsidR="002A2741" w:rsidRDefault="00934AFA" w:rsidP="002831D4">
      <w:pPr>
        <w:spacing w:before="100" w:beforeAutospacing="1" w:after="100" w:afterAutospacing="1" w:line="480" w:lineRule="auto"/>
        <w:jc w:val="both"/>
        <w:rPr>
          <w:rFonts w:ascii="Times New Roman" w:hAnsi="Times New Roman" w:cs="Times New Roman"/>
        </w:rPr>
      </w:pPr>
      <w:r>
        <w:rPr>
          <w:rFonts w:ascii="Times New Roman" w:hAnsi="Times New Roman" w:cs="Times New Roman"/>
        </w:rPr>
        <w:t>INSERT TABLE 2 HERE</w:t>
      </w:r>
    </w:p>
    <w:p w14:paraId="6279A477" w14:textId="77777777" w:rsidR="00772603" w:rsidRDefault="00772603" w:rsidP="00772603">
      <w:pPr>
        <w:spacing w:before="100" w:beforeAutospacing="1" w:after="100" w:afterAutospacing="1" w:line="480" w:lineRule="auto"/>
        <w:jc w:val="both"/>
        <w:rPr>
          <w:rFonts w:ascii="Times New Roman" w:hAnsi="Times New Roman" w:cs="Times New Roman"/>
        </w:rPr>
      </w:pPr>
    </w:p>
    <w:p w14:paraId="0E4BDED8" w14:textId="2E746E0C" w:rsidR="00F85971" w:rsidRDefault="002A2741" w:rsidP="00772603">
      <w:pPr>
        <w:spacing w:before="100" w:beforeAutospacing="1" w:after="100" w:afterAutospacing="1" w:line="480" w:lineRule="auto"/>
        <w:jc w:val="both"/>
        <w:rPr>
          <w:rFonts w:ascii="Times New Roman" w:hAnsi="Times New Roman" w:cs="Times New Roman"/>
        </w:rPr>
      </w:pPr>
      <w:r w:rsidRPr="009F0901">
        <w:rPr>
          <w:rFonts w:ascii="Times New Roman" w:hAnsi="Times New Roman" w:cs="Times New Roman"/>
        </w:rPr>
        <w:t>Yet the transition from the original ‘top 3’ strategy to the new ‘one firm’ one, was not unproblematic</w:t>
      </w:r>
      <w:r>
        <w:rPr>
          <w:rFonts w:ascii="Times New Roman" w:hAnsi="Times New Roman" w:cs="Times New Roman"/>
        </w:rPr>
        <w:t>.</w:t>
      </w:r>
      <w:r w:rsidRPr="009F0901">
        <w:rPr>
          <w:rFonts w:ascii="Times New Roman" w:hAnsi="Times New Roman" w:cs="Times New Roman"/>
        </w:rPr>
        <w:t xml:space="preserve"> </w:t>
      </w:r>
      <w:r>
        <w:rPr>
          <w:rFonts w:ascii="Times New Roman" w:hAnsi="Times New Roman" w:cs="Times New Roman"/>
        </w:rPr>
        <w:t>I</w:t>
      </w:r>
      <w:r w:rsidRPr="009F0901">
        <w:rPr>
          <w:rFonts w:ascii="Times New Roman" w:hAnsi="Times New Roman" w:cs="Times New Roman"/>
        </w:rPr>
        <w:t>t generated a series o</w:t>
      </w:r>
      <w:r>
        <w:rPr>
          <w:rFonts w:ascii="Times New Roman" w:hAnsi="Times New Roman" w:cs="Times New Roman"/>
        </w:rPr>
        <w:t>f tensions which threatened the</w:t>
      </w:r>
      <w:r w:rsidRPr="009F0901">
        <w:rPr>
          <w:rFonts w:ascii="Times New Roman" w:hAnsi="Times New Roman" w:cs="Times New Roman"/>
        </w:rPr>
        <w:t xml:space="preserve"> firms</w:t>
      </w:r>
      <w:r>
        <w:rPr>
          <w:rFonts w:ascii="Times New Roman" w:hAnsi="Times New Roman" w:cs="Times New Roman"/>
        </w:rPr>
        <w:t>’</w:t>
      </w:r>
      <w:r w:rsidRPr="009F0901">
        <w:rPr>
          <w:rFonts w:ascii="Times New Roman" w:hAnsi="Times New Roman" w:cs="Times New Roman"/>
        </w:rPr>
        <w:t xml:space="preserve"> presence in the Italian mar</w:t>
      </w:r>
      <w:r>
        <w:rPr>
          <w:rFonts w:ascii="Times New Roman" w:hAnsi="Times New Roman" w:cs="Times New Roman"/>
        </w:rPr>
        <w:t>ket. The ‘one firm’ strategy has</w:t>
      </w:r>
      <w:r w:rsidRPr="009F0901">
        <w:rPr>
          <w:rFonts w:ascii="Times New Roman" w:hAnsi="Times New Roman" w:cs="Times New Roman"/>
        </w:rPr>
        <w:t xml:space="preserve"> far reaching organizational consequences as it not only involve</w:t>
      </w:r>
      <w:r>
        <w:rPr>
          <w:rFonts w:ascii="Times New Roman" w:hAnsi="Times New Roman" w:cs="Times New Roman"/>
        </w:rPr>
        <w:t>s</w:t>
      </w:r>
      <w:r w:rsidRPr="009F0901">
        <w:rPr>
          <w:rFonts w:ascii="Times New Roman" w:hAnsi="Times New Roman" w:cs="Times New Roman"/>
        </w:rPr>
        <w:t xml:space="preserve"> the adoption of common service practices, but also necessitate</w:t>
      </w:r>
      <w:r>
        <w:rPr>
          <w:rFonts w:ascii="Times New Roman" w:hAnsi="Times New Roman" w:cs="Times New Roman"/>
        </w:rPr>
        <w:t>s</w:t>
      </w:r>
      <w:r w:rsidRPr="009F0901">
        <w:rPr>
          <w:rFonts w:ascii="Times New Roman" w:hAnsi="Times New Roman" w:cs="Times New Roman"/>
        </w:rPr>
        <w:t xml:space="preserve"> the standardization of back office processes including governance structures, recruitment and promotion processes, training and socialization programmes, as well as remuneration and billing practices (Muzio and Faulconbridge, 2013). In short, the ‘one firm’ model demands that each office of the firm operates as part of one seamless unit, regardless of local nuances in professional practice or culture. This of course, undermined the vast degrees of autonomy and discretion that local offices and partners had </w:t>
      </w:r>
      <w:r>
        <w:rPr>
          <w:rFonts w:ascii="Times New Roman" w:hAnsi="Times New Roman" w:cs="Times New Roman"/>
        </w:rPr>
        <w:t xml:space="preserve">enjoyed under the previous ‘top </w:t>
      </w:r>
      <w:r w:rsidR="00F85971" w:rsidRPr="009F0901">
        <w:rPr>
          <w:rFonts w:ascii="Times New Roman" w:hAnsi="Times New Roman" w:cs="Times New Roman"/>
        </w:rPr>
        <w:t>3’ strategy. A</w:t>
      </w:r>
      <w:r w:rsidR="00F85971">
        <w:rPr>
          <w:rFonts w:ascii="Times New Roman" w:hAnsi="Times New Roman" w:cs="Times New Roman"/>
        </w:rPr>
        <w:t>nd as a result</w:t>
      </w:r>
      <w:r w:rsidR="00CF2FA9">
        <w:rPr>
          <w:rFonts w:ascii="Times New Roman" w:hAnsi="Times New Roman" w:cs="Times New Roman"/>
        </w:rPr>
        <w:t>,</w:t>
      </w:r>
      <w:r w:rsidR="00F85971" w:rsidRPr="009F0901">
        <w:rPr>
          <w:rFonts w:ascii="Times New Roman" w:hAnsi="Times New Roman" w:cs="Times New Roman"/>
        </w:rPr>
        <w:t xml:space="preserve"> it generated significant resistance from </w:t>
      </w:r>
      <w:r w:rsidR="00F85971">
        <w:rPr>
          <w:rFonts w:ascii="Times New Roman" w:hAnsi="Times New Roman" w:cs="Times New Roman"/>
        </w:rPr>
        <w:t>Italian</w:t>
      </w:r>
      <w:r w:rsidR="00F85971" w:rsidRPr="009F0901">
        <w:rPr>
          <w:rFonts w:ascii="Times New Roman" w:hAnsi="Times New Roman" w:cs="Times New Roman"/>
        </w:rPr>
        <w:t xml:space="preserve"> stakeholders. Furthermore, the ‘one firm’ model sought to integrate local offices around English values, practices and ways of working</w:t>
      </w:r>
      <w:r w:rsidR="0034358C">
        <w:rPr>
          <w:rFonts w:ascii="Times New Roman" w:hAnsi="Times New Roman" w:cs="Times New Roman"/>
        </w:rPr>
        <w:t xml:space="preserve">, such as a transactional approach to legal work and client relationships, the development of standardised solutions and knowledge management systems, the use of team work and seniority based pay systems. </w:t>
      </w:r>
      <w:r w:rsidR="00F85971" w:rsidRPr="009F0901">
        <w:rPr>
          <w:rFonts w:ascii="Times New Roman" w:hAnsi="Times New Roman" w:cs="Times New Roman"/>
        </w:rPr>
        <w:t xml:space="preserve"> As a strategy, it was very much embedded in the institutions of the City of London and reproduced a large scale organizational approach to legal practice which was typical of that geographical context (Muzio and Faulconbridge, 2013; </w:t>
      </w:r>
      <w:r w:rsidR="00F85971">
        <w:rPr>
          <w:rFonts w:ascii="Times New Roman" w:hAnsi="Times New Roman" w:cs="Times New Roman"/>
        </w:rPr>
        <w:t>Faulconbridge and Muzio, 2016).</w:t>
      </w:r>
    </w:p>
    <w:p w14:paraId="1B543BAA" w14:textId="7C3DA711" w:rsidR="008C578F" w:rsidRDefault="00E44DD2" w:rsidP="00F85971">
      <w:pPr>
        <w:spacing w:before="100" w:beforeAutospacing="1" w:after="100" w:afterAutospacing="1" w:line="480" w:lineRule="auto"/>
        <w:ind w:firstLine="720"/>
        <w:jc w:val="both"/>
        <w:rPr>
          <w:rFonts w:ascii="Times New Roman" w:hAnsi="Times New Roman" w:cs="Times New Roman"/>
        </w:rPr>
      </w:pPr>
      <w:r>
        <w:rPr>
          <w:rFonts w:ascii="Times New Roman" w:hAnsi="Times New Roman" w:cs="Times New Roman"/>
        </w:rPr>
        <w:t>As such the transition to the new ‘one firm’ strategy</w:t>
      </w:r>
      <w:r w:rsidR="001624B5">
        <w:rPr>
          <w:rFonts w:ascii="Times New Roman" w:hAnsi="Times New Roman" w:cs="Times New Roman"/>
        </w:rPr>
        <w:t xml:space="preserve"> placed</w:t>
      </w:r>
      <w:r w:rsidR="008C578F" w:rsidRPr="009F0901">
        <w:rPr>
          <w:rFonts w:ascii="Times New Roman" w:hAnsi="Times New Roman" w:cs="Times New Roman"/>
        </w:rPr>
        <w:t xml:space="preserve"> significant strains on the </w:t>
      </w:r>
      <w:r>
        <w:rPr>
          <w:rFonts w:ascii="Times New Roman" w:hAnsi="Times New Roman" w:cs="Times New Roman"/>
        </w:rPr>
        <w:t>Italian operations of firms</w:t>
      </w:r>
      <w:r w:rsidR="008C578F" w:rsidRPr="009F0901">
        <w:rPr>
          <w:rFonts w:ascii="Times New Roman" w:hAnsi="Times New Roman" w:cs="Times New Roman"/>
        </w:rPr>
        <w:t>, leading to</w:t>
      </w:r>
      <w:r>
        <w:rPr>
          <w:rFonts w:ascii="Times New Roman" w:hAnsi="Times New Roman" w:cs="Times New Roman"/>
        </w:rPr>
        <w:t xml:space="preserve"> de-mergers, office closures and high</w:t>
      </w:r>
      <w:r w:rsidR="00CF2FA9">
        <w:rPr>
          <w:rFonts w:ascii="Times New Roman" w:hAnsi="Times New Roman" w:cs="Times New Roman"/>
        </w:rPr>
        <w:t>-</w:t>
      </w:r>
      <w:r>
        <w:rPr>
          <w:rFonts w:ascii="Times New Roman" w:hAnsi="Times New Roman" w:cs="Times New Roman"/>
        </w:rPr>
        <w:t>profile defections</w:t>
      </w:r>
      <w:r w:rsidR="001624B5" w:rsidRPr="009F0901">
        <w:rPr>
          <w:rFonts w:ascii="Times New Roman" w:hAnsi="Times New Roman" w:cs="Times New Roman"/>
        </w:rPr>
        <w:t xml:space="preserve">. </w:t>
      </w:r>
      <w:r>
        <w:rPr>
          <w:rFonts w:ascii="Times New Roman" w:hAnsi="Times New Roman" w:cs="Times New Roman"/>
        </w:rPr>
        <w:t>In particular these firms lost their key local partners with</w:t>
      </w:r>
      <w:r w:rsidR="001624B5" w:rsidRPr="009F0901">
        <w:rPr>
          <w:rFonts w:ascii="Times New Roman" w:hAnsi="Times New Roman" w:cs="Times New Roman"/>
        </w:rPr>
        <w:t xml:space="preserve"> Vittorio Grimaldi </w:t>
      </w:r>
      <w:r>
        <w:rPr>
          <w:rFonts w:ascii="Times New Roman" w:hAnsi="Times New Roman" w:cs="Times New Roman"/>
        </w:rPr>
        <w:t>walking out</w:t>
      </w:r>
      <w:r w:rsidRPr="009F0901">
        <w:rPr>
          <w:rFonts w:ascii="Times New Roman" w:hAnsi="Times New Roman" w:cs="Times New Roman"/>
        </w:rPr>
        <w:t xml:space="preserve"> </w:t>
      </w:r>
      <w:r w:rsidR="001624B5" w:rsidRPr="009F0901">
        <w:rPr>
          <w:rFonts w:ascii="Times New Roman" w:hAnsi="Times New Roman" w:cs="Times New Roman"/>
        </w:rPr>
        <w:t>from Clifford Chance</w:t>
      </w:r>
      <w:r>
        <w:rPr>
          <w:rFonts w:ascii="Times New Roman" w:hAnsi="Times New Roman" w:cs="Times New Roman"/>
        </w:rPr>
        <w:t>,</w:t>
      </w:r>
      <w:r w:rsidR="001624B5" w:rsidRPr="009F0901">
        <w:rPr>
          <w:rFonts w:ascii="Times New Roman" w:hAnsi="Times New Roman" w:cs="Times New Roman"/>
        </w:rPr>
        <w:t xml:space="preserve"> </w:t>
      </w:r>
      <w:r w:rsidR="001624B5">
        <w:rPr>
          <w:rFonts w:ascii="Times New Roman" w:hAnsi="Times New Roman" w:cs="Times New Roman"/>
        </w:rPr>
        <w:lastRenderedPageBreak/>
        <w:t>Roberto</w:t>
      </w:r>
      <w:r w:rsidR="001624B5" w:rsidRPr="009F0901">
        <w:rPr>
          <w:rFonts w:ascii="Times New Roman" w:hAnsi="Times New Roman" w:cs="Times New Roman"/>
        </w:rPr>
        <w:t xml:space="preserve"> Casati </w:t>
      </w:r>
      <w:r>
        <w:rPr>
          <w:rFonts w:ascii="Times New Roman" w:hAnsi="Times New Roman" w:cs="Times New Roman"/>
        </w:rPr>
        <w:t xml:space="preserve">from Allen and Overy  </w:t>
      </w:r>
      <w:r w:rsidR="001624B5" w:rsidRPr="009F0901">
        <w:rPr>
          <w:rFonts w:ascii="Times New Roman" w:hAnsi="Times New Roman" w:cs="Times New Roman"/>
        </w:rPr>
        <w:t xml:space="preserve">and Lega and Colucci </w:t>
      </w:r>
      <w:r>
        <w:rPr>
          <w:rFonts w:ascii="Times New Roman" w:hAnsi="Times New Roman" w:cs="Times New Roman"/>
        </w:rPr>
        <w:t>from</w:t>
      </w:r>
      <w:r w:rsidR="001624B5" w:rsidRPr="009F0901">
        <w:rPr>
          <w:rFonts w:ascii="Times New Roman" w:hAnsi="Times New Roman" w:cs="Times New Roman"/>
        </w:rPr>
        <w:t xml:space="preserve"> Freshfields (Sutton, Jan 2006; Griffiths, 14</w:t>
      </w:r>
      <w:r w:rsidR="00460504">
        <w:rPr>
          <w:rFonts w:ascii="Times New Roman" w:hAnsi="Times New Roman" w:cs="Times New Roman"/>
        </w:rPr>
        <w:t>/2/2005)</w:t>
      </w:r>
      <w:r w:rsidR="001624B5" w:rsidRPr="009F0901">
        <w:rPr>
          <w:rFonts w:ascii="Times New Roman" w:hAnsi="Times New Roman" w:cs="Times New Roman"/>
        </w:rPr>
        <w:t xml:space="preserve">. Besides these high profile </w:t>
      </w:r>
      <w:r>
        <w:rPr>
          <w:rFonts w:ascii="Times New Roman" w:hAnsi="Times New Roman" w:cs="Times New Roman"/>
        </w:rPr>
        <w:t>losses</w:t>
      </w:r>
      <w:r w:rsidR="001624B5" w:rsidRPr="009F0901">
        <w:rPr>
          <w:rFonts w:ascii="Times New Roman" w:hAnsi="Times New Roman" w:cs="Times New Roman"/>
        </w:rPr>
        <w:t>, our firms were affected in the post-integration period by a steady stream of defections</w:t>
      </w:r>
      <w:r w:rsidR="00460504">
        <w:rPr>
          <w:rFonts w:ascii="Times New Roman" w:hAnsi="Times New Roman" w:cs="Times New Roman"/>
        </w:rPr>
        <w:t>,</w:t>
      </w:r>
      <w:r w:rsidR="001624B5" w:rsidRPr="009F0901">
        <w:rPr>
          <w:rFonts w:ascii="Times New Roman" w:hAnsi="Times New Roman" w:cs="Times New Roman"/>
        </w:rPr>
        <w:t xml:space="preserve"> loosing associates, partners and sometime whole teams, or offices, such as Allen and Overy’s Turin’s office (Moshinsky, 30/10/06) or Simmons and Simmons’ Padua office (Swift, 14/6/10)</w:t>
      </w:r>
      <w:r w:rsidR="00934AFA">
        <w:rPr>
          <w:rFonts w:ascii="Times New Roman" w:hAnsi="Times New Roman" w:cs="Times New Roman"/>
        </w:rPr>
        <w:t xml:space="preserve">. Defectors tended to relocate to the growing number of Italian law firms or to US practices, which tended to offer business models and working cultures which were more congenial to their own values and attitudes.  </w:t>
      </w:r>
      <w:r w:rsidR="001624B5" w:rsidRPr="009F0901">
        <w:rPr>
          <w:rFonts w:ascii="Times New Roman" w:hAnsi="Times New Roman" w:cs="Times New Roman"/>
        </w:rPr>
        <w:t xml:space="preserve"> </w:t>
      </w:r>
      <w:r w:rsidR="008C578F" w:rsidRPr="009F0901">
        <w:rPr>
          <w:rFonts w:ascii="Times New Roman" w:hAnsi="Times New Roman" w:cs="Times New Roman"/>
        </w:rPr>
        <w:t xml:space="preserve"> </w:t>
      </w:r>
    </w:p>
    <w:p w14:paraId="0981A335" w14:textId="3F16A42D" w:rsidR="00644E2C" w:rsidRDefault="00FE4068" w:rsidP="001D2E11">
      <w:pPr>
        <w:spacing w:line="480" w:lineRule="auto"/>
        <w:ind w:firstLine="720"/>
        <w:jc w:val="both"/>
        <w:rPr>
          <w:rFonts w:ascii="Times New Roman" w:hAnsi="Times New Roman" w:cs="Times New Roman"/>
        </w:rPr>
      </w:pPr>
      <w:r w:rsidRPr="00254254">
        <w:rPr>
          <w:rFonts w:ascii="Times New Roman" w:hAnsi="Times New Roman" w:cs="Times New Roman"/>
        </w:rPr>
        <w:t xml:space="preserve">This raises the following question: </w:t>
      </w:r>
      <w:r w:rsidR="00873E86" w:rsidRPr="00254254">
        <w:rPr>
          <w:rFonts w:ascii="Times New Roman" w:hAnsi="Times New Roman" w:cs="Times New Roman"/>
        </w:rPr>
        <w:t>How does a</w:t>
      </w:r>
      <w:r w:rsidRPr="00254254">
        <w:rPr>
          <w:rFonts w:ascii="Times New Roman" w:hAnsi="Times New Roman" w:cs="Times New Roman"/>
        </w:rPr>
        <w:t xml:space="preserve"> Polanyi</w:t>
      </w:r>
      <w:r w:rsidR="00873E86" w:rsidRPr="00254254">
        <w:rPr>
          <w:rFonts w:ascii="Times New Roman" w:hAnsi="Times New Roman" w:cs="Times New Roman"/>
        </w:rPr>
        <w:t xml:space="preserve">an analysis help us to understand </w:t>
      </w:r>
      <w:r w:rsidR="00254254">
        <w:rPr>
          <w:rFonts w:ascii="Times New Roman" w:hAnsi="Times New Roman" w:cs="Times New Roman"/>
        </w:rPr>
        <w:t>the</w:t>
      </w:r>
      <w:r w:rsidR="00873E86" w:rsidRPr="00254254">
        <w:rPr>
          <w:rFonts w:ascii="Times New Roman" w:hAnsi="Times New Roman" w:cs="Times New Roman"/>
        </w:rPr>
        <w:t xml:space="preserve"> </w:t>
      </w:r>
      <w:r w:rsidR="001624B5">
        <w:rPr>
          <w:rFonts w:ascii="Times New Roman" w:hAnsi="Times New Roman" w:cs="Times New Roman"/>
        </w:rPr>
        <w:t>difficulties</w:t>
      </w:r>
      <w:r w:rsidR="00873E86" w:rsidRPr="00254254">
        <w:rPr>
          <w:rFonts w:ascii="Times New Roman" w:hAnsi="Times New Roman" w:cs="Times New Roman"/>
        </w:rPr>
        <w:t xml:space="preserve"> experienced by</w:t>
      </w:r>
      <w:r w:rsidRPr="00254254">
        <w:rPr>
          <w:rFonts w:ascii="Times New Roman" w:hAnsi="Times New Roman" w:cs="Times New Roman"/>
        </w:rPr>
        <w:t xml:space="preserve"> English law firms</w:t>
      </w:r>
      <w:r w:rsidR="00873E86" w:rsidRPr="00254254">
        <w:rPr>
          <w:rFonts w:ascii="Times New Roman" w:hAnsi="Times New Roman" w:cs="Times New Roman"/>
        </w:rPr>
        <w:t xml:space="preserve"> in Italy</w:t>
      </w:r>
      <w:r w:rsidR="00FF3A42">
        <w:rPr>
          <w:rFonts w:ascii="Times New Roman" w:hAnsi="Times New Roman" w:cs="Times New Roman"/>
        </w:rPr>
        <w:t>, and the failure of their ‘one firm’ strategies</w:t>
      </w:r>
      <w:r w:rsidRPr="00254254">
        <w:rPr>
          <w:rFonts w:ascii="Times New Roman" w:hAnsi="Times New Roman" w:cs="Times New Roman"/>
        </w:rPr>
        <w:t xml:space="preserve">? </w:t>
      </w:r>
      <w:r w:rsidR="00CA544C" w:rsidRPr="00254254">
        <w:rPr>
          <w:rFonts w:ascii="Times New Roman" w:hAnsi="Times New Roman" w:cs="Times New Roman"/>
        </w:rPr>
        <w:t>Some of the problems described above might be explained by literatures that focus on change management strategies (</w:t>
      </w:r>
      <w:r w:rsidR="00460504">
        <w:rPr>
          <w:rFonts w:ascii="Times New Roman" w:hAnsi="Times New Roman" w:cs="Times New Roman"/>
        </w:rPr>
        <w:t>Pettigrew et al., 2001; Wilson, 1992</w:t>
      </w:r>
      <w:r w:rsidR="00CA544C" w:rsidRPr="00254254">
        <w:rPr>
          <w:rFonts w:ascii="Times New Roman" w:hAnsi="Times New Roman" w:cs="Times New Roman"/>
        </w:rPr>
        <w:t>), questions of power and politics in strategy implementation (</w:t>
      </w:r>
      <w:r w:rsidR="00644E2C">
        <w:rPr>
          <w:rFonts w:ascii="Times New Roman" w:hAnsi="Times New Roman" w:cs="Times New Roman"/>
        </w:rPr>
        <w:t>Carter et al., 2010; Pfeffer, 1992</w:t>
      </w:r>
      <w:r w:rsidR="00CA544C" w:rsidRPr="00254254">
        <w:rPr>
          <w:rFonts w:ascii="Times New Roman" w:hAnsi="Times New Roman" w:cs="Times New Roman"/>
        </w:rPr>
        <w:t xml:space="preserve">), or </w:t>
      </w:r>
      <w:r w:rsidR="001624B5">
        <w:rPr>
          <w:rFonts w:ascii="Times New Roman" w:hAnsi="Times New Roman" w:cs="Times New Roman"/>
        </w:rPr>
        <w:t>the</w:t>
      </w:r>
      <w:r w:rsidR="00CA544C" w:rsidRPr="00254254">
        <w:rPr>
          <w:rFonts w:ascii="Times New Roman" w:hAnsi="Times New Roman" w:cs="Times New Roman"/>
        </w:rPr>
        <w:t xml:space="preserve"> existing </w:t>
      </w:r>
      <w:r w:rsidR="001624B5">
        <w:rPr>
          <w:rFonts w:ascii="Times New Roman" w:hAnsi="Times New Roman" w:cs="Times New Roman"/>
        </w:rPr>
        <w:t>International Business literature on institutional distance</w:t>
      </w:r>
      <w:r w:rsidR="00CA544C" w:rsidRPr="00254254">
        <w:rPr>
          <w:rFonts w:ascii="Times New Roman" w:hAnsi="Times New Roman" w:cs="Times New Roman"/>
        </w:rPr>
        <w:t xml:space="preserve"> (Kostova and Roth, 2002; Peng, 2002). All of these literatures would undoubtedly add something of value</w:t>
      </w:r>
      <w:r w:rsidR="00A91E9A">
        <w:rPr>
          <w:rFonts w:ascii="Times New Roman" w:hAnsi="Times New Roman" w:cs="Times New Roman"/>
        </w:rPr>
        <w:t>.</w:t>
      </w:r>
      <w:r w:rsidR="00CA544C" w:rsidRPr="00254254">
        <w:rPr>
          <w:rFonts w:ascii="Times New Roman" w:hAnsi="Times New Roman" w:cs="Times New Roman"/>
        </w:rPr>
        <w:t xml:space="preserve"> </w:t>
      </w:r>
      <w:r w:rsidR="00A91E9A">
        <w:rPr>
          <w:rFonts w:ascii="Times New Roman" w:hAnsi="Times New Roman" w:cs="Times New Roman"/>
        </w:rPr>
        <w:t>B</w:t>
      </w:r>
      <w:r w:rsidR="00CA544C" w:rsidRPr="00254254">
        <w:rPr>
          <w:rFonts w:ascii="Times New Roman" w:hAnsi="Times New Roman" w:cs="Times New Roman"/>
        </w:rPr>
        <w:t>ut</w:t>
      </w:r>
      <w:r w:rsidR="00A91E9A">
        <w:rPr>
          <w:rFonts w:ascii="Times New Roman" w:hAnsi="Times New Roman" w:cs="Times New Roman"/>
        </w:rPr>
        <w:t>,</w:t>
      </w:r>
      <w:r w:rsidR="00CA544C" w:rsidRPr="00254254">
        <w:rPr>
          <w:rFonts w:ascii="Times New Roman" w:hAnsi="Times New Roman" w:cs="Times New Roman"/>
        </w:rPr>
        <w:t xml:space="preserve"> as we outline below, </w:t>
      </w:r>
      <w:r w:rsidR="00A91E9A">
        <w:rPr>
          <w:rFonts w:ascii="Times New Roman" w:hAnsi="Times New Roman" w:cs="Times New Roman"/>
        </w:rPr>
        <w:t xml:space="preserve">a Polanyi informed analysis </w:t>
      </w:r>
      <w:r w:rsidR="00A91E9A" w:rsidRPr="00DB61C2">
        <w:rPr>
          <w:rFonts w:ascii="Times New Roman" w:hAnsi="Times New Roman" w:cs="Times New Roman"/>
        </w:rPr>
        <w:t>brings new considerations into view</w:t>
      </w:r>
      <w:r w:rsidR="00A91E9A">
        <w:rPr>
          <w:rFonts w:ascii="Times New Roman" w:hAnsi="Times New Roman" w:cs="Times New Roman"/>
        </w:rPr>
        <w:t xml:space="preserve">. In particular, it helps reveal </w:t>
      </w:r>
      <w:r w:rsidR="001624B5">
        <w:rPr>
          <w:rFonts w:ascii="Times New Roman" w:hAnsi="Times New Roman" w:cs="Times New Roman"/>
        </w:rPr>
        <w:t>how the</w:t>
      </w:r>
      <w:r w:rsidR="00CA544C" w:rsidRPr="00254254">
        <w:rPr>
          <w:rFonts w:ascii="Times New Roman" w:hAnsi="Times New Roman" w:cs="Times New Roman"/>
        </w:rPr>
        <w:t xml:space="preserve"> m</w:t>
      </w:r>
      <w:r w:rsidR="000B3378" w:rsidRPr="00254254">
        <w:rPr>
          <w:rFonts w:ascii="Times New Roman" w:hAnsi="Times New Roman" w:cs="Times New Roman"/>
        </w:rPr>
        <w:t xml:space="preserve">oral </w:t>
      </w:r>
      <w:r w:rsidR="00CA544C" w:rsidRPr="00254254">
        <w:rPr>
          <w:rFonts w:ascii="Times New Roman" w:hAnsi="Times New Roman" w:cs="Times New Roman"/>
        </w:rPr>
        <w:t xml:space="preserve">and cultural </w:t>
      </w:r>
      <w:r w:rsidR="001624B5">
        <w:rPr>
          <w:rFonts w:ascii="Times New Roman" w:hAnsi="Times New Roman" w:cs="Times New Roman"/>
        </w:rPr>
        <w:t>foundations of the</w:t>
      </w:r>
      <w:r w:rsidR="00CA544C" w:rsidRPr="00254254">
        <w:rPr>
          <w:rFonts w:ascii="Times New Roman" w:hAnsi="Times New Roman" w:cs="Times New Roman"/>
        </w:rPr>
        <w:t xml:space="preserve"> </w:t>
      </w:r>
      <w:r w:rsidR="001624B5">
        <w:rPr>
          <w:rFonts w:ascii="Times New Roman" w:hAnsi="Times New Roman" w:cs="Times New Roman"/>
        </w:rPr>
        <w:t>Italian legal market</w:t>
      </w:r>
      <w:r w:rsidR="00A91E9A">
        <w:rPr>
          <w:rFonts w:ascii="Times New Roman" w:hAnsi="Times New Roman" w:cs="Times New Roman"/>
        </w:rPr>
        <w:t xml:space="preserve"> ultimately led to the failure of the ‘one firm’ strategy</w:t>
      </w:r>
      <w:r w:rsidRPr="00DB61C2">
        <w:rPr>
          <w:rFonts w:ascii="Times New Roman" w:hAnsi="Times New Roman" w:cs="Times New Roman"/>
        </w:rPr>
        <w:t>.</w:t>
      </w:r>
      <w:r w:rsidR="00A91E9A">
        <w:rPr>
          <w:rFonts w:ascii="Times New Roman" w:hAnsi="Times New Roman" w:cs="Times New Roman"/>
        </w:rPr>
        <w:t xml:space="preserve"> This</w:t>
      </w:r>
      <w:r w:rsidR="001624B5">
        <w:rPr>
          <w:rFonts w:ascii="Times New Roman" w:hAnsi="Times New Roman" w:cs="Times New Roman"/>
        </w:rPr>
        <w:t>, in turn,</w:t>
      </w:r>
      <w:r w:rsidR="00A91E9A">
        <w:rPr>
          <w:rFonts w:ascii="Times New Roman" w:hAnsi="Times New Roman" w:cs="Times New Roman"/>
        </w:rPr>
        <w:t xml:space="preserve"> suggests a greater role for moral and cultural </w:t>
      </w:r>
      <w:r w:rsidR="001624B5">
        <w:rPr>
          <w:rFonts w:ascii="Times New Roman" w:hAnsi="Times New Roman" w:cs="Times New Roman"/>
        </w:rPr>
        <w:t xml:space="preserve">considerations </w:t>
      </w:r>
      <w:r w:rsidR="00A91E9A">
        <w:rPr>
          <w:rFonts w:ascii="Times New Roman" w:hAnsi="Times New Roman" w:cs="Times New Roman"/>
        </w:rPr>
        <w:t>in strategy research</w:t>
      </w:r>
      <w:r w:rsidR="00E978AC">
        <w:rPr>
          <w:rFonts w:ascii="Times New Roman" w:hAnsi="Times New Roman" w:cs="Times New Roman"/>
        </w:rPr>
        <w:t xml:space="preserve"> as part of a widening of the lens to take account of strategy in societal context. In particular, </w:t>
      </w:r>
      <w:r w:rsidR="00A91E9A">
        <w:rPr>
          <w:rFonts w:ascii="Times New Roman" w:hAnsi="Times New Roman" w:cs="Times New Roman"/>
        </w:rPr>
        <w:t>our case</w:t>
      </w:r>
      <w:r w:rsidR="001624B5">
        <w:rPr>
          <w:rFonts w:ascii="Times New Roman" w:hAnsi="Times New Roman" w:cs="Times New Roman"/>
        </w:rPr>
        <w:t xml:space="preserve"> study</w:t>
      </w:r>
      <w:r w:rsidR="00A91E9A">
        <w:rPr>
          <w:rFonts w:ascii="Times New Roman" w:hAnsi="Times New Roman" w:cs="Times New Roman"/>
        </w:rPr>
        <w:t xml:space="preserve"> reveals </w:t>
      </w:r>
      <w:r w:rsidR="001624B5">
        <w:rPr>
          <w:rFonts w:ascii="Times New Roman" w:hAnsi="Times New Roman" w:cs="Times New Roman"/>
        </w:rPr>
        <w:t>how</w:t>
      </w:r>
      <w:r w:rsidR="00A91E9A" w:rsidRPr="00DB61C2">
        <w:rPr>
          <w:rFonts w:ascii="Times New Roman" w:hAnsi="Times New Roman" w:cs="Times New Roman"/>
        </w:rPr>
        <w:t xml:space="preserve"> </w:t>
      </w:r>
      <w:r w:rsidR="00E978AC">
        <w:rPr>
          <w:rFonts w:ascii="Times New Roman" w:hAnsi="Times New Roman" w:cs="Times New Roman"/>
        </w:rPr>
        <w:t xml:space="preserve">strategic failure </w:t>
      </w:r>
      <w:r w:rsidR="001624B5">
        <w:rPr>
          <w:rFonts w:ascii="Times New Roman" w:hAnsi="Times New Roman" w:cs="Times New Roman"/>
        </w:rPr>
        <w:t xml:space="preserve">derives from a lack of attention to </w:t>
      </w:r>
      <w:r w:rsidR="00E978AC">
        <w:rPr>
          <w:rFonts w:ascii="Times New Roman" w:hAnsi="Times New Roman" w:cs="Times New Roman"/>
        </w:rPr>
        <w:t xml:space="preserve">the way strategy is a product of and mediated by </w:t>
      </w:r>
      <w:r w:rsidR="00F85971">
        <w:rPr>
          <w:rFonts w:ascii="Times New Roman" w:hAnsi="Times New Roman" w:cs="Times New Roman"/>
        </w:rPr>
        <w:t>market-state-society relations</w:t>
      </w:r>
      <w:r w:rsidR="00A91E9A">
        <w:rPr>
          <w:rFonts w:ascii="Times New Roman" w:hAnsi="Times New Roman" w:cs="Times New Roman"/>
        </w:rPr>
        <w:t xml:space="preserve">. </w:t>
      </w:r>
    </w:p>
    <w:p w14:paraId="27263E41" w14:textId="77777777" w:rsidR="007E1C35" w:rsidRDefault="007E1C35" w:rsidP="002831D4">
      <w:pPr>
        <w:spacing w:line="480" w:lineRule="auto"/>
        <w:jc w:val="both"/>
        <w:rPr>
          <w:rFonts w:ascii="Times New Roman" w:hAnsi="Times New Roman" w:cs="Times New Roman"/>
        </w:rPr>
      </w:pPr>
    </w:p>
    <w:p w14:paraId="4948FBD1" w14:textId="69C6EA9F" w:rsidR="00FE4068" w:rsidRPr="00AF3EB3" w:rsidRDefault="00D665C8" w:rsidP="002831D4">
      <w:pPr>
        <w:spacing w:before="100" w:beforeAutospacing="1" w:after="0" w:line="480" w:lineRule="auto"/>
        <w:jc w:val="both"/>
        <w:rPr>
          <w:rFonts w:ascii="Times New Roman" w:hAnsi="Times New Roman" w:cs="Times New Roman"/>
          <w:b/>
          <w:szCs w:val="24"/>
        </w:rPr>
      </w:pPr>
      <w:r w:rsidRPr="00AF3EB3">
        <w:rPr>
          <w:rFonts w:ascii="Times New Roman" w:hAnsi="Times New Roman" w:cs="Times New Roman"/>
          <w:b/>
          <w:szCs w:val="24"/>
        </w:rPr>
        <w:t xml:space="preserve">The </w:t>
      </w:r>
      <w:r w:rsidR="003B2C6A" w:rsidRPr="00AF3EB3">
        <w:rPr>
          <w:rFonts w:ascii="Times New Roman" w:hAnsi="Times New Roman" w:cs="Times New Roman"/>
          <w:b/>
          <w:szCs w:val="24"/>
        </w:rPr>
        <w:t>traits</w:t>
      </w:r>
      <w:r w:rsidRPr="00AF3EB3">
        <w:rPr>
          <w:rFonts w:ascii="Times New Roman" w:hAnsi="Times New Roman" w:cs="Times New Roman"/>
          <w:b/>
          <w:szCs w:val="24"/>
        </w:rPr>
        <w:t xml:space="preserve"> of the</w:t>
      </w:r>
      <w:r w:rsidR="00AF3EB3" w:rsidRPr="00AF3EB3">
        <w:rPr>
          <w:rFonts w:ascii="Times New Roman" w:hAnsi="Times New Roman" w:cs="Times New Roman"/>
          <w:b/>
          <w:szCs w:val="24"/>
        </w:rPr>
        <w:t xml:space="preserve"> instituted</w:t>
      </w:r>
      <w:r w:rsidRPr="00AF3EB3">
        <w:rPr>
          <w:rFonts w:ascii="Times New Roman" w:hAnsi="Times New Roman" w:cs="Times New Roman"/>
          <w:b/>
          <w:szCs w:val="24"/>
        </w:rPr>
        <w:t xml:space="preserve"> market</w:t>
      </w:r>
    </w:p>
    <w:p w14:paraId="0FF14BA2" w14:textId="6D7BE8C4" w:rsidR="003B2C6A" w:rsidRDefault="003B2C6A" w:rsidP="002831D4">
      <w:pPr>
        <w:spacing w:after="0" w:line="480" w:lineRule="auto"/>
        <w:jc w:val="both"/>
        <w:rPr>
          <w:rFonts w:ascii="Times New Roman" w:hAnsi="Times New Roman" w:cs="Times New Roman"/>
        </w:rPr>
      </w:pPr>
      <w:r>
        <w:rPr>
          <w:rFonts w:ascii="Times New Roman" w:hAnsi="Times New Roman" w:cs="Times New Roman"/>
        </w:rPr>
        <w:t xml:space="preserve">As noted above, Polanyi believed that understanding </w:t>
      </w:r>
      <w:r w:rsidR="00D274D3">
        <w:rPr>
          <w:rFonts w:ascii="Times New Roman" w:hAnsi="Times New Roman" w:cs="Times New Roman"/>
        </w:rPr>
        <w:t xml:space="preserve">the instituted economy </w:t>
      </w:r>
      <w:r w:rsidR="002D430C">
        <w:rPr>
          <w:rFonts w:ascii="Times New Roman" w:hAnsi="Times New Roman" w:cs="Times New Roman"/>
        </w:rPr>
        <w:t>is</w:t>
      </w:r>
      <w:r>
        <w:rPr>
          <w:rFonts w:ascii="Times New Roman" w:hAnsi="Times New Roman" w:cs="Times New Roman"/>
        </w:rPr>
        <w:t xml:space="preserve"> central to explaining </w:t>
      </w:r>
      <w:r w:rsidR="002D430C">
        <w:rPr>
          <w:rFonts w:ascii="Times New Roman" w:hAnsi="Times New Roman" w:cs="Times New Roman"/>
        </w:rPr>
        <w:t>the connections</w:t>
      </w:r>
      <w:r w:rsidR="00EE70A1">
        <w:rPr>
          <w:rFonts w:ascii="Times New Roman" w:hAnsi="Times New Roman" w:cs="Times New Roman"/>
        </w:rPr>
        <w:t>,</w:t>
      </w:r>
      <w:r w:rsidR="002D430C">
        <w:rPr>
          <w:rFonts w:ascii="Times New Roman" w:hAnsi="Times New Roman" w:cs="Times New Roman"/>
        </w:rPr>
        <w:t xml:space="preserve"> </w:t>
      </w:r>
      <w:r w:rsidR="00EE70A1">
        <w:rPr>
          <w:rFonts w:ascii="Times New Roman" w:hAnsi="Times New Roman" w:cs="Times New Roman"/>
        </w:rPr>
        <w:t xml:space="preserve">mediated through the state, </w:t>
      </w:r>
      <w:r w:rsidR="002D430C">
        <w:rPr>
          <w:rFonts w:ascii="Times New Roman" w:hAnsi="Times New Roman" w:cs="Times New Roman"/>
        </w:rPr>
        <w:t>between markets and their broader social context</w:t>
      </w:r>
      <w:r>
        <w:rPr>
          <w:rFonts w:ascii="Times New Roman" w:hAnsi="Times New Roman" w:cs="Times New Roman"/>
        </w:rPr>
        <w:t xml:space="preserve">. </w:t>
      </w:r>
      <w:r w:rsidR="00EE70A1">
        <w:rPr>
          <w:rFonts w:ascii="Times New Roman" w:hAnsi="Times New Roman" w:cs="Times New Roman"/>
        </w:rPr>
        <w:t xml:space="preserve">Analysis of </w:t>
      </w:r>
      <w:r w:rsidR="00A91E9A">
        <w:rPr>
          <w:rFonts w:ascii="Times New Roman" w:hAnsi="Times New Roman" w:cs="Times New Roman"/>
        </w:rPr>
        <w:t>the</w:t>
      </w:r>
      <w:r w:rsidR="00EE70A1">
        <w:rPr>
          <w:rFonts w:ascii="Times New Roman" w:hAnsi="Times New Roman" w:cs="Times New Roman"/>
        </w:rPr>
        <w:t xml:space="preserve"> instituted</w:t>
      </w:r>
      <w:r w:rsidR="00A91E9A">
        <w:rPr>
          <w:rFonts w:ascii="Times New Roman" w:hAnsi="Times New Roman" w:cs="Times New Roman"/>
        </w:rPr>
        <w:t xml:space="preserve"> traits of markets provide</w:t>
      </w:r>
      <w:r w:rsidR="00EE70A1">
        <w:rPr>
          <w:rFonts w:ascii="Times New Roman" w:hAnsi="Times New Roman" w:cs="Times New Roman"/>
        </w:rPr>
        <w:t>s</w:t>
      </w:r>
      <w:r w:rsidR="00A91E9A">
        <w:rPr>
          <w:rFonts w:ascii="Times New Roman" w:hAnsi="Times New Roman" w:cs="Times New Roman"/>
        </w:rPr>
        <w:t xml:space="preserve"> </w:t>
      </w:r>
      <w:r w:rsidR="00EE70A1">
        <w:rPr>
          <w:rFonts w:ascii="Times New Roman" w:hAnsi="Times New Roman" w:cs="Times New Roman"/>
        </w:rPr>
        <w:t>a means of revealing</w:t>
      </w:r>
      <w:r w:rsidR="00A91E9A" w:rsidRPr="003B2C6A">
        <w:rPr>
          <w:rFonts w:ascii="Times New Roman" w:hAnsi="Times New Roman" w:cs="Times New Roman"/>
        </w:rPr>
        <w:t xml:space="preserve"> </w:t>
      </w:r>
      <w:r w:rsidR="002D430C">
        <w:rPr>
          <w:rFonts w:ascii="Times New Roman" w:hAnsi="Times New Roman" w:cs="Times New Roman"/>
        </w:rPr>
        <w:t>the</w:t>
      </w:r>
      <w:r w:rsidR="00EE70A1">
        <w:rPr>
          <w:rFonts w:ascii="Times New Roman" w:hAnsi="Times New Roman" w:cs="Times New Roman"/>
        </w:rPr>
        <w:t>se connections</w:t>
      </w:r>
      <w:r w:rsidR="00A91E9A">
        <w:rPr>
          <w:rFonts w:ascii="Times New Roman" w:hAnsi="Times New Roman" w:cs="Times New Roman"/>
        </w:rPr>
        <w:t xml:space="preserve">. </w:t>
      </w:r>
      <w:r w:rsidR="00EE70A1">
        <w:rPr>
          <w:rFonts w:ascii="Times New Roman" w:hAnsi="Times New Roman" w:cs="Times New Roman"/>
        </w:rPr>
        <w:t>We thus begin by considering</w:t>
      </w:r>
      <w:r>
        <w:rPr>
          <w:rFonts w:ascii="Times New Roman" w:hAnsi="Times New Roman" w:cs="Times New Roman"/>
        </w:rPr>
        <w:t xml:space="preserve"> the traits </w:t>
      </w:r>
      <w:r w:rsidR="00785703">
        <w:rPr>
          <w:rFonts w:ascii="Times New Roman" w:hAnsi="Times New Roman" w:cs="Times New Roman"/>
        </w:rPr>
        <w:t xml:space="preserve">– i.e., rules, norms and cultures - </w:t>
      </w:r>
      <w:r w:rsidR="00EE70A1">
        <w:rPr>
          <w:rFonts w:ascii="Times New Roman" w:hAnsi="Times New Roman" w:cs="Times New Roman"/>
        </w:rPr>
        <w:t>of the Italian legal market</w:t>
      </w:r>
      <w:r w:rsidR="00AF3EB3">
        <w:rPr>
          <w:rFonts w:ascii="Times New Roman" w:hAnsi="Times New Roman" w:cs="Times New Roman"/>
        </w:rPr>
        <w:t xml:space="preserve"> and how these were </w:t>
      </w:r>
      <w:r w:rsidR="00AF3EB3">
        <w:rPr>
          <w:rFonts w:ascii="Times New Roman" w:hAnsi="Times New Roman" w:cs="Times New Roman"/>
        </w:rPr>
        <w:lastRenderedPageBreak/>
        <w:t>instituted by the Italian state</w:t>
      </w:r>
      <w:r w:rsidR="00EE70A1">
        <w:rPr>
          <w:rFonts w:ascii="Times New Roman" w:hAnsi="Times New Roman" w:cs="Times New Roman"/>
        </w:rPr>
        <w:t xml:space="preserve">. This latterly helps us explain </w:t>
      </w:r>
      <w:r w:rsidR="009529BE">
        <w:rPr>
          <w:rFonts w:ascii="Times New Roman" w:hAnsi="Times New Roman" w:cs="Times New Roman"/>
        </w:rPr>
        <w:t xml:space="preserve">how </w:t>
      </w:r>
      <w:r>
        <w:rPr>
          <w:rFonts w:ascii="Times New Roman" w:hAnsi="Times New Roman" w:cs="Times New Roman"/>
        </w:rPr>
        <w:t>the</w:t>
      </w:r>
      <w:r w:rsidR="009529BE">
        <w:rPr>
          <w:rFonts w:ascii="Times New Roman" w:hAnsi="Times New Roman" w:cs="Times New Roman"/>
        </w:rPr>
        <w:t xml:space="preserve"> failure of the</w:t>
      </w:r>
      <w:r>
        <w:rPr>
          <w:rFonts w:ascii="Times New Roman" w:hAnsi="Times New Roman" w:cs="Times New Roman"/>
        </w:rPr>
        <w:t xml:space="preserve"> ‘one firm’ strategy</w:t>
      </w:r>
      <w:r w:rsidR="009529BE">
        <w:rPr>
          <w:rFonts w:ascii="Times New Roman" w:hAnsi="Times New Roman" w:cs="Times New Roman"/>
        </w:rPr>
        <w:t xml:space="preserve"> resulted from tensions between the approaches to retailing legal services proposed by </w:t>
      </w:r>
      <w:r w:rsidR="002D430C">
        <w:rPr>
          <w:rFonts w:ascii="Times New Roman" w:hAnsi="Times New Roman" w:cs="Times New Roman"/>
        </w:rPr>
        <w:t>this</w:t>
      </w:r>
      <w:r w:rsidR="009529BE">
        <w:rPr>
          <w:rFonts w:ascii="Times New Roman" w:hAnsi="Times New Roman" w:cs="Times New Roman"/>
        </w:rPr>
        <w:t xml:space="preserve"> </w:t>
      </w:r>
      <w:r w:rsidR="00D274D3">
        <w:rPr>
          <w:rFonts w:ascii="Times New Roman" w:hAnsi="Times New Roman" w:cs="Times New Roman"/>
        </w:rPr>
        <w:t>strategy</w:t>
      </w:r>
      <w:r w:rsidR="002D430C">
        <w:rPr>
          <w:rFonts w:ascii="Times New Roman" w:hAnsi="Times New Roman" w:cs="Times New Roman"/>
        </w:rPr>
        <w:t xml:space="preserve"> and dominant </w:t>
      </w:r>
      <w:r w:rsidR="009529BE">
        <w:rPr>
          <w:rFonts w:ascii="Times New Roman" w:hAnsi="Times New Roman" w:cs="Times New Roman"/>
        </w:rPr>
        <w:t xml:space="preserve">understandings of </w:t>
      </w:r>
      <w:r w:rsidR="002D430C">
        <w:rPr>
          <w:rFonts w:ascii="Times New Roman" w:hAnsi="Times New Roman" w:cs="Times New Roman"/>
        </w:rPr>
        <w:t xml:space="preserve">what constituted </w:t>
      </w:r>
      <w:r w:rsidR="009529BE">
        <w:rPr>
          <w:rFonts w:ascii="Times New Roman" w:hAnsi="Times New Roman" w:cs="Times New Roman"/>
        </w:rPr>
        <w:t>legitimate market behaviour</w:t>
      </w:r>
      <w:r w:rsidR="002D430C">
        <w:rPr>
          <w:rFonts w:ascii="Times New Roman" w:hAnsi="Times New Roman" w:cs="Times New Roman"/>
        </w:rPr>
        <w:t xml:space="preserve"> in the Italian legal field</w:t>
      </w:r>
      <w:r>
        <w:rPr>
          <w:rFonts w:ascii="Times New Roman" w:hAnsi="Times New Roman" w:cs="Times New Roman"/>
        </w:rPr>
        <w:t xml:space="preserve">.       </w:t>
      </w:r>
    </w:p>
    <w:p w14:paraId="1303F6DB" w14:textId="39EF5F61" w:rsidR="009A5BB1" w:rsidRDefault="00AF3EB3" w:rsidP="001D2E11">
      <w:pPr>
        <w:spacing w:line="480" w:lineRule="auto"/>
        <w:ind w:firstLine="720"/>
        <w:jc w:val="both"/>
        <w:rPr>
          <w:rFonts w:ascii="Times New Roman" w:hAnsi="Times New Roman" w:cs="Times New Roman"/>
        </w:rPr>
      </w:pPr>
      <w:r>
        <w:rPr>
          <w:rFonts w:ascii="Times New Roman" w:hAnsi="Times New Roman" w:cs="Times New Roman"/>
        </w:rPr>
        <w:t>T</w:t>
      </w:r>
      <w:r w:rsidR="002A3682">
        <w:rPr>
          <w:rFonts w:ascii="Times New Roman" w:hAnsi="Times New Roman" w:cs="Times New Roman"/>
        </w:rPr>
        <w:t xml:space="preserve">he </w:t>
      </w:r>
      <w:r w:rsidR="009A5BB1" w:rsidRPr="009F0901">
        <w:rPr>
          <w:rFonts w:ascii="Times New Roman" w:hAnsi="Times New Roman" w:cs="Times New Roman"/>
        </w:rPr>
        <w:t xml:space="preserve">Italian legal </w:t>
      </w:r>
      <w:r w:rsidR="002A3682">
        <w:rPr>
          <w:rFonts w:ascii="Times New Roman" w:hAnsi="Times New Roman" w:cs="Times New Roman"/>
        </w:rPr>
        <w:t xml:space="preserve">market </w:t>
      </w:r>
      <w:r w:rsidR="009A5BB1" w:rsidRPr="009F0901">
        <w:rPr>
          <w:rFonts w:ascii="Times New Roman" w:hAnsi="Times New Roman" w:cs="Times New Roman"/>
        </w:rPr>
        <w:t xml:space="preserve">is </w:t>
      </w:r>
      <w:r w:rsidR="002A3682">
        <w:rPr>
          <w:rFonts w:ascii="Times New Roman" w:hAnsi="Times New Roman" w:cs="Times New Roman"/>
        </w:rPr>
        <w:t>heav</w:t>
      </w:r>
      <w:r>
        <w:rPr>
          <w:rFonts w:ascii="Times New Roman" w:hAnsi="Times New Roman" w:cs="Times New Roman"/>
        </w:rPr>
        <w:t>ily</w:t>
      </w:r>
      <w:r w:rsidR="009A5BB1" w:rsidRPr="009F0901">
        <w:rPr>
          <w:rFonts w:ascii="Times New Roman" w:hAnsi="Times New Roman" w:cs="Times New Roman"/>
        </w:rPr>
        <w:t xml:space="preserve"> regulat</w:t>
      </w:r>
      <w:r>
        <w:rPr>
          <w:rFonts w:ascii="Times New Roman" w:hAnsi="Times New Roman" w:cs="Times New Roman"/>
        </w:rPr>
        <w:t>ed</w:t>
      </w:r>
      <w:r w:rsidR="00EE70A1">
        <w:rPr>
          <w:rFonts w:ascii="Times New Roman" w:hAnsi="Times New Roman" w:cs="Times New Roman"/>
        </w:rPr>
        <w:t>. The</w:t>
      </w:r>
      <w:r w:rsidR="002A3682">
        <w:rPr>
          <w:rFonts w:ascii="Times New Roman" w:hAnsi="Times New Roman" w:cs="Times New Roman"/>
        </w:rPr>
        <w:t xml:space="preserve"> market </w:t>
      </w:r>
      <w:r w:rsidR="002D430C">
        <w:rPr>
          <w:rFonts w:ascii="Times New Roman" w:hAnsi="Times New Roman" w:cs="Times New Roman"/>
        </w:rPr>
        <w:t>is structured around</w:t>
      </w:r>
      <w:r w:rsidR="002A3682">
        <w:rPr>
          <w:rFonts w:ascii="Times New Roman" w:hAnsi="Times New Roman" w:cs="Times New Roman"/>
        </w:rPr>
        <w:t xml:space="preserve"> </w:t>
      </w:r>
      <w:r w:rsidR="002A3682" w:rsidRPr="009F0901">
        <w:rPr>
          <w:rFonts w:ascii="Times New Roman" w:hAnsi="Times New Roman" w:cs="Times New Roman"/>
        </w:rPr>
        <w:t>a state sponsored profession (Ordine)</w:t>
      </w:r>
      <w:r w:rsidR="002A3682">
        <w:rPr>
          <w:rFonts w:ascii="Times New Roman" w:hAnsi="Times New Roman" w:cs="Times New Roman"/>
        </w:rPr>
        <w:t xml:space="preserve">, </w:t>
      </w:r>
      <w:r w:rsidR="00F85971">
        <w:rPr>
          <w:rFonts w:ascii="Times New Roman" w:hAnsi="Times New Roman" w:cs="Times New Roman"/>
        </w:rPr>
        <w:t>with the state exercising</w:t>
      </w:r>
      <w:r w:rsidR="002D430C">
        <w:rPr>
          <w:rFonts w:ascii="Times New Roman" w:hAnsi="Times New Roman" w:cs="Times New Roman"/>
        </w:rPr>
        <w:t xml:space="preserve"> strong control on who can practice law and how</w:t>
      </w:r>
      <w:r w:rsidR="00EE70A1">
        <w:rPr>
          <w:rFonts w:ascii="Times New Roman" w:hAnsi="Times New Roman" w:cs="Times New Roman"/>
        </w:rPr>
        <w:t>; t</w:t>
      </w:r>
      <w:r w:rsidR="002D430C">
        <w:rPr>
          <w:rFonts w:ascii="Times New Roman" w:hAnsi="Times New Roman" w:cs="Times New Roman"/>
        </w:rPr>
        <w:t>hese</w:t>
      </w:r>
      <w:r w:rsidR="00EE70A1">
        <w:rPr>
          <w:rFonts w:ascii="Times New Roman" w:hAnsi="Times New Roman" w:cs="Times New Roman"/>
        </w:rPr>
        <w:t xml:space="preserve"> two dimensions </w:t>
      </w:r>
      <w:r w:rsidR="002D430C">
        <w:rPr>
          <w:rFonts w:ascii="Times New Roman" w:hAnsi="Times New Roman" w:cs="Times New Roman"/>
        </w:rPr>
        <w:t>being referred to in the literature (Abel, 1988) as the regulation of the production of producers</w:t>
      </w:r>
      <w:r w:rsidR="00EE70A1">
        <w:rPr>
          <w:rFonts w:ascii="Times New Roman" w:hAnsi="Times New Roman" w:cs="Times New Roman"/>
        </w:rPr>
        <w:t>,</w:t>
      </w:r>
      <w:r w:rsidR="002D430C">
        <w:rPr>
          <w:rFonts w:ascii="Times New Roman" w:hAnsi="Times New Roman" w:cs="Times New Roman"/>
        </w:rPr>
        <w:t xml:space="preserve"> and regulation of the production by producers.</w:t>
      </w:r>
      <w:r w:rsidR="002A3682">
        <w:rPr>
          <w:rFonts w:ascii="Times New Roman" w:hAnsi="Times New Roman" w:cs="Times New Roman"/>
        </w:rPr>
        <w:t xml:space="preserve"> </w:t>
      </w:r>
      <w:r w:rsidR="009A5BB1" w:rsidRPr="009F0901">
        <w:rPr>
          <w:rFonts w:ascii="Times New Roman" w:hAnsi="Times New Roman" w:cs="Times New Roman"/>
        </w:rPr>
        <w:t xml:space="preserve">Indeed, a European Commission report (Paterson et al., 2003) classified the Italian legal profession as highly regulated with a score 6.4, against a score of 4 assigned to England </w:t>
      </w:r>
      <w:r w:rsidR="00F85971">
        <w:rPr>
          <w:rFonts w:ascii="Times New Roman" w:hAnsi="Times New Roman" w:cs="Times New Roman"/>
        </w:rPr>
        <w:t>&amp;</w:t>
      </w:r>
      <w:r w:rsidR="009A5BB1" w:rsidRPr="009F0901">
        <w:rPr>
          <w:rFonts w:ascii="Times New Roman" w:hAnsi="Times New Roman" w:cs="Times New Roman"/>
        </w:rPr>
        <w:t xml:space="preserve"> Wales. Specifically, the Italian system is quite restrictive in terms of how legal work is organized and retailed.</w:t>
      </w:r>
      <w:r w:rsidR="009A5BB1">
        <w:rPr>
          <w:rFonts w:ascii="Times New Roman" w:hAnsi="Times New Roman" w:cs="Times New Roman"/>
        </w:rPr>
        <w:t xml:space="preserve"> Restrictions</w:t>
      </w:r>
      <w:r w:rsidR="00E46055">
        <w:rPr>
          <w:rFonts w:ascii="Times New Roman" w:hAnsi="Times New Roman" w:cs="Times New Roman"/>
        </w:rPr>
        <w:t xml:space="preserve"> at the time of the events here described </w:t>
      </w:r>
      <w:r w:rsidR="009A5BB1">
        <w:rPr>
          <w:rFonts w:ascii="Times New Roman" w:hAnsi="Times New Roman" w:cs="Times New Roman"/>
        </w:rPr>
        <w:t>include</w:t>
      </w:r>
      <w:r w:rsidR="00EE70A1">
        <w:rPr>
          <w:rFonts w:ascii="Times New Roman" w:hAnsi="Times New Roman" w:cs="Times New Roman"/>
        </w:rPr>
        <w:t>d</w:t>
      </w:r>
      <w:r w:rsidR="009A5BB1">
        <w:rPr>
          <w:rFonts w:ascii="Times New Roman" w:hAnsi="Times New Roman" w:cs="Times New Roman"/>
        </w:rPr>
        <w:t xml:space="preserve">: </w:t>
      </w:r>
      <w:r w:rsidR="002A3682">
        <w:rPr>
          <w:rFonts w:ascii="Times New Roman" w:hAnsi="Times New Roman" w:cs="Times New Roman"/>
        </w:rPr>
        <w:t xml:space="preserve">bans on </w:t>
      </w:r>
      <w:r w:rsidR="009A5BB1">
        <w:rPr>
          <w:rFonts w:ascii="Times New Roman" w:hAnsi="Times New Roman" w:cs="Times New Roman"/>
        </w:rPr>
        <w:t xml:space="preserve">advertising, </w:t>
      </w:r>
      <w:r w:rsidR="00E46055">
        <w:rPr>
          <w:rFonts w:ascii="Times New Roman" w:hAnsi="Times New Roman" w:cs="Times New Roman"/>
        </w:rPr>
        <w:t>minimum</w:t>
      </w:r>
      <w:r w:rsidR="002A3682">
        <w:rPr>
          <w:rFonts w:ascii="Times New Roman" w:hAnsi="Times New Roman" w:cs="Times New Roman"/>
        </w:rPr>
        <w:t xml:space="preserve"> </w:t>
      </w:r>
      <w:r w:rsidR="00E46055">
        <w:rPr>
          <w:rFonts w:ascii="Times New Roman" w:hAnsi="Times New Roman" w:cs="Times New Roman"/>
        </w:rPr>
        <w:t>fee levels</w:t>
      </w:r>
      <w:r w:rsidR="009A5BB1">
        <w:rPr>
          <w:rFonts w:ascii="Times New Roman" w:hAnsi="Times New Roman" w:cs="Times New Roman"/>
        </w:rPr>
        <w:t>,</w:t>
      </w:r>
      <w:r w:rsidR="00E46055">
        <w:rPr>
          <w:rFonts w:ascii="Times New Roman" w:hAnsi="Times New Roman" w:cs="Times New Roman"/>
        </w:rPr>
        <w:t xml:space="preserve"> </w:t>
      </w:r>
      <w:r w:rsidR="009A5BB1">
        <w:rPr>
          <w:rFonts w:ascii="Times New Roman" w:hAnsi="Times New Roman" w:cs="Times New Roman"/>
        </w:rPr>
        <w:t xml:space="preserve">naming </w:t>
      </w:r>
      <w:r w:rsidR="00E46055">
        <w:rPr>
          <w:rFonts w:ascii="Times New Roman" w:hAnsi="Times New Roman" w:cs="Times New Roman"/>
        </w:rPr>
        <w:t>restrictions</w:t>
      </w:r>
      <w:r w:rsidR="002A3682">
        <w:rPr>
          <w:rFonts w:ascii="Times New Roman" w:hAnsi="Times New Roman" w:cs="Times New Roman"/>
        </w:rPr>
        <w:t xml:space="preserve"> that prohibit</w:t>
      </w:r>
      <w:r w:rsidR="00E46055">
        <w:rPr>
          <w:rFonts w:ascii="Times New Roman" w:hAnsi="Times New Roman" w:cs="Times New Roman"/>
        </w:rPr>
        <w:t>ed</w:t>
      </w:r>
      <w:r w:rsidR="002A3682">
        <w:rPr>
          <w:rFonts w:ascii="Times New Roman" w:hAnsi="Times New Roman" w:cs="Times New Roman"/>
        </w:rPr>
        <w:t xml:space="preserve"> firms holding the name of anyone but a practicing lawyer</w:t>
      </w:r>
      <w:r w:rsidR="009A5BB1">
        <w:rPr>
          <w:rFonts w:ascii="Times New Roman" w:hAnsi="Times New Roman" w:cs="Times New Roman"/>
        </w:rPr>
        <w:t xml:space="preserve">, domicile obligations for </w:t>
      </w:r>
      <w:r w:rsidR="00E46055">
        <w:rPr>
          <w:rFonts w:ascii="Times New Roman" w:hAnsi="Times New Roman" w:cs="Times New Roman"/>
        </w:rPr>
        <w:t>court based proceeding</w:t>
      </w:r>
      <w:r w:rsidR="002A3682">
        <w:rPr>
          <w:rFonts w:ascii="Times New Roman" w:hAnsi="Times New Roman" w:cs="Times New Roman"/>
        </w:rPr>
        <w:t>,</w:t>
      </w:r>
      <w:r w:rsidR="009A5BB1">
        <w:rPr>
          <w:rFonts w:ascii="Times New Roman" w:hAnsi="Times New Roman" w:cs="Times New Roman"/>
        </w:rPr>
        <w:t xml:space="preserve"> and </w:t>
      </w:r>
      <w:r w:rsidR="002A3682">
        <w:rPr>
          <w:rFonts w:ascii="Times New Roman" w:hAnsi="Times New Roman" w:cs="Times New Roman"/>
        </w:rPr>
        <w:t xml:space="preserve">bans on </w:t>
      </w:r>
      <w:r w:rsidR="009A5BB1">
        <w:rPr>
          <w:rFonts w:ascii="Times New Roman" w:hAnsi="Times New Roman" w:cs="Times New Roman"/>
        </w:rPr>
        <w:t>the use of client names for marketing purposes.</w:t>
      </w:r>
      <w:r w:rsidR="00772603">
        <w:rPr>
          <w:rFonts w:ascii="Times New Roman" w:hAnsi="Times New Roman" w:cs="Times New Roman"/>
        </w:rPr>
        <w:t xml:space="preserve"> In Polanyian terms, these are all examples of the ‘double movement’ of the state regulating markets to prevent what is considered to be dangerous and potentially causing societal ills, in this case relating to the commercialisation of safeguard legal services. </w:t>
      </w:r>
    </w:p>
    <w:p w14:paraId="1A21D879" w14:textId="1C961952" w:rsidR="003B2C6A" w:rsidRDefault="00AF3EB3" w:rsidP="001D2E11">
      <w:pPr>
        <w:spacing w:line="480" w:lineRule="auto"/>
        <w:ind w:firstLine="720"/>
        <w:jc w:val="both"/>
        <w:rPr>
          <w:rFonts w:ascii="Times New Roman" w:hAnsi="Times New Roman" w:cs="Times New Roman"/>
        </w:rPr>
      </w:pPr>
      <w:r>
        <w:rPr>
          <w:rFonts w:ascii="Times New Roman" w:hAnsi="Times New Roman" w:cs="Times New Roman"/>
        </w:rPr>
        <w:t xml:space="preserve">A </w:t>
      </w:r>
      <w:r w:rsidR="002A3682">
        <w:rPr>
          <w:rFonts w:ascii="Times New Roman" w:hAnsi="Times New Roman" w:cs="Times New Roman"/>
        </w:rPr>
        <w:t>key trait of the Italian legal market</w:t>
      </w:r>
      <w:r>
        <w:rPr>
          <w:rFonts w:ascii="Times New Roman" w:hAnsi="Times New Roman" w:cs="Times New Roman"/>
        </w:rPr>
        <w:t xml:space="preserve"> that regulation reproduces</w:t>
      </w:r>
      <w:r w:rsidR="002A3682">
        <w:rPr>
          <w:rFonts w:ascii="Times New Roman" w:hAnsi="Times New Roman" w:cs="Times New Roman"/>
        </w:rPr>
        <w:t xml:space="preserve"> is</w:t>
      </w:r>
      <w:r>
        <w:rPr>
          <w:rFonts w:ascii="Times New Roman" w:hAnsi="Times New Roman" w:cs="Times New Roman"/>
        </w:rPr>
        <w:t xml:space="preserve"> a </w:t>
      </w:r>
      <w:r w:rsidR="002A3682">
        <w:rPr>
          <w:rFonts w:ascii="Times New Roman" w:hAnsi="Times New Roman" w:cs="Times New Roman"/>
        </w:rPr>
        <w:t>population of small firms. E</w:t>
      </w:r>
      <w:r w:rsidR="009A5BB1" w:rsidRPr="009F0901">
        <w:rPr>
          <w:rFonts w:ascii="Times New Roman" w:hAnsi="Times New Roman" w:cs="Times New Roman"/>
        </w:rPr>
        <w:t>ven in the late 1990s and early 2000s</w:t>
      </w:r>
      <w:r w:rsidR="009A5BB1">
        <w:rPr>
          <w:rFonts w:ascii="Times New Roman" w:hAnsi="Times New Roman" w:cs="Times New Roman"/>
        </w:rPr>
        <w:t>,</w:t>
      </w:r>
      <w:r w:rsidR="009A5BB1" w:rsidRPr="009F0901">
        <w:rPr>
          <w:rFonts w:ascii="Times New Roman" w:hAnsi="Times New Roman" w:cs="Times New Roman"/>
        </w:rPr>
        <w:t xml:space="preserve"> </w:t>
      </w:r>
      <w:r w:rsidR="002A3682">
        <w:rPr>
          <w:rFonts w:ascii="Times New Roman" w:hAnsi="Times New Roman" w:cs="Times New Roman"/>
        </w:rPr>
        <w:t>firms</w:t>
      </w:r>
      <w:r w:rsidR="009A5BB1" w:rsidRPr="009F0901">
        <w:rPr>
          <w:rFonts w:ascii="Times New Roman" w:hAnsi="Times New Roman" w:cs="Times New Roman"/>
        </w:rPr>
        <w:t xml:space="preserve"> very rarely exceeded 15-20 lawyers (The Lawyer, 1999; Testoni, 2013). Italian elite law firms were often run by university professors </w:t>
      </w:r>
      <w:r w:rsidR="00F85971">
        <w:rPr>
          <w:rFonts w:ascii="Times New Roman" w:hAnsi="Times New Roman" w:cs="Times New Roman"/>
        </w:rPr>
        <w:t>with</w:t>
      </w:r>
      <w:r w:rsidR="009A5BB1" w:rsidRPr="009F0901">
        <w:rPr>
          <w:rFonts w:ascii="Times New Roman" w:hAnsi="Times New Roman" w:cs="Times New Roman"/>
        </w:rPr>
        <w:t xml:space="preserve"> a successful individual </w:t>
      </w:r>
      <w:r w:rsidR="00F85971">
        <w:rPr>
          <w:rFonts w:ascii="Times New Roman" w:hAnsi="Times New Roman" w:cs="Times New Roman"/>
        </w:rPr>
        <w:t xml:space="preserve">surrounding himself with </w:t>
      </w:r>
      <w:r w:rsidR="009A5BB1" w:rsidRPr="009F0901">
        <w:rPr>
          <w:rFonts w:ascii="Times New Roman" w:hAnsi="Times New Roman" w:cs="Times New Roman"/>
        </w:rPr>
        <w:t xml:space="preserve">apprentices (Danilo, 1998; Malatesta, 2006; 2011). As a result, like Italian business more broadly (Trigilia and Burroni, 2009), law firms in Italy were informally organized, paternalistic in their governance, and run as personal fiefdoms to the point that they would often cease to exist when their founder died or retired (see Pawsey, 2003). </w:t>
      </w:r>
      <w:r w:rsidR="00EE70A1">
        <w:rPr>
          <w:rFonts w:ascii="Times New Roman" w:hAnsi="Times New Roman" w:cs="Times New Roman"/>
        </w:rPr>
        <w:t>A key factor sustaining this model, as we note below, were regulations which effectively banned employment in a law firm, this preventing the emergence of the leveraged corporate structures common in England.</w:t>
      </w:r>
    </w:p>
    <w:p w14:paraId="1F7A542E" w14:textId="340F1DEB" w:rsidR="009A5BB1" w:rsidRDefault="002A3682" w:rsidP="001D2E11">
      <w:pPr>
        <w:spacing w:line="480" w:lineRule="auto"/>
        <w:ind w:firstLine="720"/>
        <w:jc w:val="both"/>
        <w:rPr>
          <w:rFonts w:ascii="Times New Roman" w:hAnsi="Times New Roman" w:cs="Times New Roman"/>
        </w:rPr>
      </w:pPr>
      <w:r>
        <w:rPr>
          <w:rFonts w:ascii="Times New Roman" w:hAnsi="Times New Roman" w:cs="Times New Roman"/>
        </w:rPr>
        <w:t xml:space="preserve">A </w:t>
      </w:r>
      <w:r w:rsidR="00D83F88">
        <w:rPr>
          <w:rFonts w:ascii="Times New Roman" w:hAnsi="Times New Roman" w:cs="Times New Roman"/>
        </w:rPr>
        <w:t>further important</w:t>
      </w:r>
      <w:r>
        <w:rPr>
          <w:rFonts w:ascii="Times New Roman" w:hAnsi="Times New Roman" w:cs="Times New Roman"/>
        </w:rPr>
        <w:t xml:space="preserve"> trait </w:t>
      </w:r>
      <w:r w:rsidR="00455ED0">
        <w:rPr>
          <w:rFonts w:ascii="Times New Roman" w:hAnsi="Times New Roman" w:cs="Times New Roman"/>
        </w:rPr>
        <w:t>is</w:t>
      </w:r>
      <w:r w:rsidR="00F83528">
        <w:rPr>
          <w:rFonts w:ascii="Times New Roman" w:hAnsi="Times New Roman" w:cs="Times New Roman"/>
        </w:rPr>
        <w:t xml:space="preserve"> the dyadic relationships between vendors and purchasers, in this case lawyers and clients. S</w:t>
      </w:r>
      <w:r w:rsidR="00F83528" w:rsidRPr="009F0901">
        <w:rPr>
          <w:rFonts w:ascii="Times New Roman" w:hAnsi="Times New Roman" w:cs="Times New Roman"/>
        </w:rPr>
        <w:t>trong norms governed client relationships in Italy which tended to be long-term, personal (whereby clients developed relationships with individual lawyers)</w:t>
      </w:r>
      <w:r w:rsidR="0034350A">
        <w:rPr>
          <w:rFonts w:ascii="Times New Roman" w:hAnsi="Times New Roman" w:cs="Times New Roman"/>
        </w:rPr>
        <w:t>, close</w:t>
      </w:r>
      <w:r w:rsidR="00F83528" w:rsidRPr="009F0901">
        <w:rPr>
          <w:rFonts w:ascii="Times New Roman" w:hAnsi="Times New Roman" w:cs="Times New Roman"/>
        </w:rPr>
        <w:t xml:space="preserve"> and informal</w:t>
      </w:r>
      <w:r w:rsidR="00D274D3">
        <w:rPr>
          <w:rFonts w:ascii="Times New Roman" w:hAnsi="Times New Roman" w:cs="Times New Roman"/>
        </w:rPr>
        <w:t xml:space="preserve">. </w:t>
      </w:r>
      <w:r w:rsidR="00D274D3">
        <w:rPr>
          <w:rFonts w:ascii="Times New Roman" w:hAnsi="Times New Roman" w:cs="Times New Roman"/>
        </w:rPr>
        <w:lastRenderedPageBreak/>
        <w:t>Markets were thus instituted in ways that allowed clients to pu</w:t>
      </w:r>
      <w:r w:rsidR="0034350A">
        <w:rPr>
          <w:rFonts w:ascii="Times New Roman" w:hAnsi="Times New Roman" w:cs="Times New Roman"/>
        </w:rPr>
        <w:t>rchase the expertise but also the trust</w:t>
      </w:r>
      <w:r w:rsidR="00D274D3">
        <w:rPr>
          <w:rFonts w:ascii="Times New Roman" w:hAnsi="Times New Roman" w:cs="Times New Roman"/>
        </w:rPr>
        <w:t xml:space="preserve"> of an individual lawyer.</w:t>
      </w:r>
      <w:r w:rsidR="00D274D3" w:rsidRPr="009F0901">
        <w:rPr>
          <w:rFonts w:ascii="Times New Roman" w:hAnsi="Times New Roman" w:cs="Times New Roman"/>
        </w:rPr>
        <w:t xml:space="preserve"> </w:t>
      </w:r>
      <w:r w:rsidR="00D274D3">
        <w:rPr>
          <w:rFonts w:ascii="Times New Roman" w:hAnsi="Times New Roman" w:cs="Times New Roman"/>
        </w:rPr>
        <w:t>M</w:t>
      </w:r>
      <w:r w:rsidR="00F83528">
        <w:rPr>
          <w:rFonts w:ascii="Times New Roman" w:hAnsi="Times New Roman" w:cs="Times New Roman"/>
        </w:rPr>
        <w:t xml:space="preserve">uch advice </w:t>
      </w:r>
      <w:r w:rsidR="00D274D3">
        <w:rPr>
          <w:rFonts w:ascii="Times New Roman" w:hAnsi="Times New Roman" w:cs="Times New Roman"/>
        </w:rPr>
        <w:t>was provided</w:t>
      </w:r>
      <w:r w:rsidR="00F83528">
        <w:rPr>
          <w:rFonts w:ascii="Times New Roman" w:hAnsi="Times New Roman" w:cs="Times New Roman"/>
        </w:rPr>
        <w:t xml:space="preserve"> outside of formal transactions, lawyers being the trusted advisors and personal confidents of clients and thus being consulted regularly and informally</w:t>
      </w:r>
      <w:r w:rsidR="0034350A">
        <w:rPr>
          <w:rFonts w:ascii="Times New Roman" w:hAnsi="Times New Roman" w:cs="Times New Roman"/>
        </w:rPr>
        <w:t xml:space="preserve"> on both legal and business matters</w:t>
      </w:r>
      <w:r w:rsidR="00F83528">
        <w:rPr>
          <w:rFonts w:ascii="Times New Roman" w:hAnsi="Times New Roman" w:cs="Times New Roman"/>
        </w:rPr>
        <w:t>.</w:t>
      </w:r>
      <w:r w:rsidR="0034350A">
        <w:rPr>
          <w:rFonts w:ascii="Times New Roman" w:hAnsi="Times New Roman" w:cs="Times New Roman"/>
        </w:rPr>
        <w:t xml:space="preserve"> Thus, Italian business lawyers were </w:t>
      </w:r>
      <w:r w:rsidR="009A5BB1" w:rsidRPr="009F0901">
        <w:rPr>
          <w:rFonts w:ascii="Times New Roman" w:hAnsi="Times New Roman" w:cs="Times New Roman"/>
        </w:rPr>
        <w:t xml:space="preserve">expected to assist with a </w:t>
      </w:r>
      <w:r w:rsidR="0034350A">
        <w:rPr>
          <w:rFonts w:ascii="Times New Roman" w:hAnsi="Times New Roman" w:cs="Times New Roman"/>
        </w:rPr>
        <w:t>broad range of issues and offer</w:t>
      </w:r>
      <w:r w:rsidR="009A5BB1" w:rsidRPr="009F0901">
        <w:rPr>
          <w:rFonts w:ascii="Times New Roman" w:hAnsi="Times New Roman" w:cs="Times New Roman"/>
        </w:rPr>
        <w:t xml:space="preserve"> ‘total support, unscrupulousness, no misgivings which may alienate the client’ and the general feeling of being part of a shared enterprise (Gianaria and Mittone, 2007: 90). Indeed, it was common for lawyers to sit on the executive boards of their clients</w:t>
      </w:r>
      <w:r w:rsidR="0034350A">
        <w:rPr>
          <w:rFonts w:ascii="Times New Roman" w:hAnsi="Times New Roman" w:cs="Times New Roman"/>
        </w:rPr>
        <w:t xml:space="preserve"> (Cantagalli, 2011).</w:t>
      </w:r>
      <w:r w:rsidR="002F378F">
        <w:rPr>
          <w:rFonts w:ascii="Times New Roman" w:hAnsi="Times New Roman" w:cs="Times New Roman"/>
        </w:rPr>
        <w:t xml:space="preserve"> </w:t>
      </w:r>
    </w:p>
    <w:p w14:paraId="32FC215C" w14:textId="1E729403" w:rsidR="009A5BB1" w:rsidRDefault="00435169" w:rsidP="001D2E11">
      <w:pPr>
        <w:spacing w:line="480" w:lineRule="auto"/>
        <w:ind w:firstLine="720"/>
        <w:jc w:val="both"/>
        <w:rPr>
          <w:rFonts w:ascii="Times New Roman" w:hAnsi="Times New Roman" w:cs="Times New Roman"/>
        </w:rPr>
      </w:pPr>
      <w:r>
        <w:rPr>
          <w:rFonts w:ascii="Times New Roman" w:hAnsi="Times New Roman" w:cs="Times New Roman"/>
        </w:rPr>
        <w:t xml:space="preserve">These traits of the Italian legal market did not come about by accident. Rather, </w:t>
      </w:r>
      <w:r w:rsidR="00D274D3">
        <w:rPr>
          <w:rFonts w:ascii="Times New Roman" w:hAnsi="Times New Roman" w:cs="Times New Roman"/>
        </w:rPr>
        <w:t xml:space="preserve">as Polanyi suggests, the traits </w:t>
      </w:r>
      <w:r>
        <w:rPr>
          <w:rFonts w:ascii="Times New Roman" w:hAnsi="Times New Roman" w:cs="Times New Roman"/>
        </w:rPr>
        <w:t>are indicative of the way the state sought to create institutions of market exchange that reflected wider societal understandings of moral</w:t>
      </w:r>
      <w:r w:rsidR="00785703">
        <w:rPr>
          <w:rFonts w:ascii="Times New Roman" w:hAnsi="Times New Roman" w:cs="Times New Roman"/>
        </w:rPr>
        <w:t>ly and culturally legitimate</w:t>
      </w:r>
      <w:r w:rsidR="00D274D3" w:rsidRPr="00D274D3">
        <w:rPr>
          <w:rFonts w:ascii="Times New Roman" w:hAnsi="Times New Roman" w:cs="Times New Roman"/>
        </w:rPr>
        <w:t xml:space="preserve"> </w:t>
      </w:r>
      <w:r w:rsidR="00D274D3">
        <w:rPr>
          <w:rFonts w:ascii="Times New Roman" w:hAnsi="Times New Roman" w:cs="Times New Roman"/>
        </w:rPr>
        <w:t>practices</w:t>
      </w:r>
      <w:r w:rsidR="00785703">
        <w:rPr>
          <w:rFonts w:ascii="Times New Roman" w:hAnsi="Times New Roman" w:cs="Times New Roman"/>
        </w:rPr>
        <w:t xml:space="preserve">. The second stage in a </w:t>
      </w:r>
      <w:r>
        <w:rPr>
          <w:rFonts w:ascii="Times New Roman" w:hAnsi="Times New Roman" w:cs="Times New Roman"/>
        </w:rPr>
        <w:t xml:space="preserve">Polanyian analysis </w:t>
      </w:r>
      <w:r w:rsidR="00EE70A1">
        <w:rPr>
          <w:rFonts w:ascii="Times New Roman" w:hAnsi="Times New Roman" w:cs="Times New Roman"/>
        </w:rPr>
        <w:t>involves</w:t>
      </w:r>
      <w:r>
        <w:rPr>
          <w:rFonts w:ascii="Times New Roman" w:hAnsi="Times New Roman" w:cs="Times New Roman"/>
        </w:rPr>
        <w:t xml:space="preserve">, then, </w:t>
      </w:r>
      <w:r w:rsidR="00EE70A1">
        <w:rPr>
          <w:rFonts w:ascii="Times New Roman" w:hAnsi="Times New Roman" w:cs="Times New Roman"/>
        </w:rPr>
        <w:t xml:space="preserve">interrogating </w:t>
      </w:r>
      <w:r>
        <w:rPr>
          <w:rFonts w:ascii="Times New Roman" w:hAnsi="Times New Roman" w:cs="Times New Roman"/>
        </w:rPr>
        <w:t xml:space="preserve">connections between </w:t>
      </w:r>
      <w:r w:rsidR="0034350A">
        <w:rPr>
          <w:rFonts w:ascii="Times New Roman" w:hAnsi="Times New Roman" w:cs="Times New Roman"/>
        </w:rPr>
        <w:t>market traits</w:t>
      </w:r>
      <w:r w:rsidR="00EE70A1">
        <w:rPr>
          <w:rFonts w:ascii="Times New Roman" w:hAnsi="Times New Roman" w:cs="Times New Roman"/>
        </w:rPr>
        <w:t xml:space="preserve"> and societal logics. This is achieved through</w:t>
      </w:r>
      <w:r w:rsidR="009529BE">
        <w:rPr>
          <w:rFonts w:ascii="Times New Roman" w:hAnsi="Times New Roman" w:cs="Times New Roman"/>
        </w:rPr>
        <w:t xml:space="preserve"> </w:t>
      </w:r>
      <w:r>
        <w:rPr>
          <w:rFonts w:ascii="Times New Roman" w:hAnsi="Times New Roman" w:cs="Times New Roman"/>
        </w:rPr>
        <w:t>consideration of the way fictitious commodities are created</w:t>
      </w:r>
      <w:r w:rsidR="00EE70A1">
        <w:rPr>
          <w:rFonts w:ascii="Times New Roman" w:hAnsi="Times New Roman" w:cs="Times New Roman"/>
        </w:rPr>
        <w:t>, and the implications of this for what is deemed legitimate practice in the market</w:t>
      </w:r>
      <w:r>
        <w:rPr>
          <w:rFonts w:ascii="Times New Roman" w:hAnsi="Times New Roman" w:cs="Times New Roman"/>
        </w:rPr>
        <w:t xml:space="preserve">.   </w:t>
      </w:r>
    </w:p>
    <w:p w14:paraId="0D988630" w14:textId="77777777" w:rsidR="009A5BB1" w:rsidRDefault="009A5BB1" w:rsidP="002831D4">
      <w:pPr>
        <w:spacing w:line="480" w:lineRule="auto"/>
        <w:jc w:val="both"/>
        <w:rPr>
          <w:rFonts w:ascii="Times New Roman" w:hAnsi="Times New Roman" w:cs="Times New Roman"/>
        </w:rPr>
      </w:pPr>
    </w:p>
    <w:p w14:paraId="2F60A905" w14:textId="77777777" w:rsidR="00435169" w:rsidRPr="00435169" w:rsidRDefault="00435169" w:rsidP="002831D4">
      <w:pPr>
        <w:spacing w:line="480" w:lineRule="auto"/>
        <w:jc w:val="both"/>
        <w:rPr>
          <w:rFonts w:ascii="Times New Roman" w:hAnsi="Times New Roman" w:cs="Times New Roman"/>
          <w:b/>
        </w:rPr>
      </w:pPr>
      <w:r w:rsidRPr="00435169">
        <w:rPr>
          <w:rFonts w:ascii="Times New Roman" w:hAnsi="Times New Roman" w:cs="Times New Roman"/>
          <w:b/>
        </w:rPr>
        <w:t>Fictitious commodities in the legal market</w:t>
      </w:r>
    </w:p>
    <w:p w14:paraId="2A40E688" w14:textId="3E707C2B" w:rsidR="0034788A" w:rsidRDefault="009529BE" w:rsidP="002831D4">
      <w:pPr>
        <w:spacing w:line="480" w:lineRule="auto"/>
        <w:jc w:val="both"/>
        <w:rPr>
          <w:rFonts w:ascii="Times New Roman" w:hAnsi="Times New Roman" w:cs="Times New Roman"/>
        </w:rPr>
      </w:pPr>
      <w:r>
        <w:rPr>
          <w:rFonts w:ascii="Times New Roman" w:hAnsi="Times New Roman" w:cs="Times New Roman"/>
        </w:rPr>
        <w:t>As outlined above, c</w:t>
      </w:r>
      <w:r w:rsidR="00FE4068" w:rsidRPr="009F0901">
        <w:rPr>
          <w:rFonts w:ascii="Times New Roman" w:hAnsi="Times New Roman" w:cs="Times New Roman"/>
        </w:rPr>
        <w:t xml:space="preserve">ommodification </w:t>
      </w:r>
      <w:r>
        <w:rPr>
          <w:rFonts w:ascii="Times New Roman" w:hAnsi="Times New Roman" w:cs="Times New Roman"/>
        </w:rPr>
        <w:t xml:space="preserve">is a process of creating </w:t>
      </w:r>
      <w:r w:rsidR="0034350A">
        <w:rPr>
          <w:rFonts w:ascii="Times New Roman" w:hAnsi="Times New Roman" w:cs="Times New Roman"/>
        </w:rPr>
        <w:t>tradable</w:t>
      </w:r>
      <w:r>
        <w:rPr>
          <w:rFonts w:ascii="Times New Roman" w:hAnsi="Times New Roman" w:cs="Times New Roman"/>
        </w:rPr>
        <w:t xml:space="preserve"> </w:t>
      </w:r>
      <w:r w:rsidR="001C71AB">
        <w:rPr>
          <w:rFonts w:ascii="Times New Roman" w:hAnsi="Times New Roman" w:cs="Times New Roman"/>
        </w:rPr>
        <w:t>(fictitious) commodities out of</w:t>
      </w:r>
      <w:r w:rsidR="00AF3EB3">
        <w:rPr>
          <w:rFonts w:ascii="Times New Roman" w:hAnsi="Times New Roman" w:cs="Times New Roman"/>
        </w:rPr>
        <w:t xml:space="preserve"> entities </w:t>
      </w:r>
      <w:r w:rsidR="001C71AB">
        <w:rPr>
          <w:rFonts w:ascii="Times New Roman" w:hAnsi="Times New Roman" w:cs="Times New Roman"/>
        </w:rPr>
        <w:t>that have to be</w:t>
      </w:r>
      <w:r>
        <w:rPr>
          <w:rFonts w:ascii="Times New Roman" w:hAnsi="Times New Roman" w:cs="Times New Roman"/>
        </w:rPr>
        <w:t xml:space="preserve"> </w:t>
      </w:r>
      <w:r w:rsidR="0034350A">
        <w:rPr>
          <w:rFonts w:ascii="Times New Roman" w:hAnsi="Times New Roman" w:cs="Times New Roman"/>
        </w:rPr>
        <w:t>organized</w:t>
      </w:r>
      <w:r>
        <w:rPr>
          <w:rFonts w:ascii="Times New Roman" w:hAnsi="Times New Roman" w:cs="Times New Roman"/>
        </w:rPr>
        <w:t xml:space="preserve"> in certain ways to make them </w:t>
      </w:r>
      <w:r w:rsidR="0034350A">
        <w:rPr>
          <w:rFonts w:ascii="Times New Roman" w:hAnsi="Times New Roman" w:cs="Times New Roman"/>
        </w:rPr>
        <w:t>tradable</w:t>
      </w:r>
      <w:r>
        <w:rPr>
          <w:rFonts w:ascii="Times New Roman" w:hAnsi="Times New Roman" w:cs="Times New Roman"/>
        </w:rPr>
        <w:t xml:space="preserve">, given </w:t>
      </w:r>
      <w:r w:rsidR="0034350A">
        <w:rPr>
          <w:rFonts w:ascii="Times New Roman" w:hAnsi="Times New Roman" w:cs="Times New Roman"/>
        </w:rPr>
        <w:t xml:space="preserve">that </w:t>
      </w:r>
      <w:r>
        <w:rPr>
          <w:rFonts w:ascii="Times New Roman" w:hAnsi="Times New Roman" w:cs="Times New Roman"/>
        </w:rPr>
        <w:t xml:space="preserve">their innate form does not </w:t>
      </w:r>
      <w:r w:rsidR="0034350A">
        <w:rPr>
          <w:rFonts w:ascii="Times New Roman" w:hAnsi="Times New Roman" w:cs="Times New Roman"/>
        </w:rPr>
        <w:t xml:space="preserve">necessarily </w:t>
      </w:r>
      <w:r>
        <w:rPr>
          <w:rFonts w:ascii="Times New Roman" w:hAnsi="Times New Roman" w:cs="Times New Roman"/>
        </w:rPr>
        <w:t>lend itself to market exchange. For the legal profession, commodification relates to two main entities, labour and knowledge</w:t>
      </w:r>
      <w:r w:rsidR="00CE1AEA">
        <w:rPr>
          <w:rFonts w:ascii="Times New Roman" w:hAnsi="Times New Roman" w:cs="Times New Roman"/>
        </w:rPr>
        <w:t xml:space="preserve">. </w:t>
      </w:r>
      <w:r w:rsidR="00AF3EB3">
        <w:rPr>
          <w:rFonts w:ascii="Times New Roman" w:hAnsi="Times New Roman" w:cs="Times New Roman"/>
        </w:rPr>
        <w:t xml:space="preserve">It involves a number of actors. </w:t>
      </w:r>
      <w:r w:rsidR="0034350A">
        <w:rPr>
          <w:rFonts w:ascii="Times New Roman" w:hAnsi="Times New Roman" w:cs="Times New Roman"/>
        </w:rPr>
        <w:t>This of course includes the</w:t>
      </w:r>
      <w:r w:rsidR="00FE4068" w:rsidRPr="009F0901">
        <w:rPr>
          <w:rFonts w:ascii="Times New Roman" w:hAnsi="Times New Roman" w:cs="Times New Roman"/>
        </w:rPr>
        <w:t xml:space="preserve"> state, but also </w:t>
      </w:r>
      <w:r w:rsidR="0034350A">
        <w:rPr>
          <w:rFonts w:ascii="Times New Roman" w:hAnsi="Times New Roman" w:cs="Times New Roman"/>
        </w:rPr>
        <w:t xml:space="preserve">other stakeholders such as </w:t>
      </w:r>
      <w:r w:rsidR="0034788A">
        <w:rPr>
          <w:rFonts w:ascii="Times New Roman" w:hAnsi="Times New Roman" w:cs="Times New Roman"/>
        </w:rPr>
        <w:t>p</w:t>
      </w:r>
      <w:r w:rsidR="00995D90" w:rsidRPr="00DB61C2">
        <w:rPr>
          <w:rFonts w:ascii="Times New Roman" w:hAnsi="Times New Roman" w:cs="Times New Roman"/>
        </w:rPr>
        <w:t>rofessional associations</w:t>
      </w:r>
      <w:r w:rsidR="0034350A">
        <w:rPr>
          <w:rFonts w:ascii="Times New Roman" w:hAnsi="Times New Roman" w:cs="Times New Roman"/>
        </w:rPr>
        <w:t xml:space="preserve"> and universities. The former have</w:t>
      </w:r>
      <w:r w:rsidR="00995D90" w:rsidRPr="00DB61C2">
        <w:rPr>
          <w:rFonts w:ascii="Times New Roman" w:hAnsi="Times New Roman" w:cs="Times New Roman"/>
        </w:rPr>
        <w:t xml:space="preserve"> delegated responsibility</w:t>
      </w:r>
      <w:r w:rsidR="0034350A">
        <w:rPr>
          <w:rFonts w:ascii="Times New Roman" w:hAnsi="Times New Roman" w:cs="Times New Roman"/>
        </w:rPr>
        <w:t xml:space="preserve"> from the state</w:t>
      </w:r>
      <w:r w:rsidR="00995D90" w:rsidRPr="00DB61C2">
        <w:rPr>
          <w:rFonts w:ascii="Times New Roman" w:hAnsi="Times New Roman" w:cs="Times New Roman"/>
        </w:rPr>
        <w:t xml:space="preserve"> for setting and policing </w:t>
      </w:r>
      <w:r w:rsidR="0034350A">
        <w:rPr>
          <w:rFonts w:ascii="Times New Roman" w:hAnsi="Times New Roman" w:cs="Times New Roman"/>
        </w:rPr>
        <w:t xml:space="preserve">the </w:t>
      </w:r>
      <w:r w:rsidR="00995D90" w:rsidRPr="00DB61C2">
        <w:rPr>
          <w:rFonts w:ascii="Times New Roman" w:hAnsi="Times New Roman" w:cs="Times New Roman"/>
        </w:rPr>
        <w:t xml:space="preserve">rules and norms </w:t>
      </w:r>
      <w:r w:rsidR="0034350A">
        <w:rPr>
          <w:rFonts w:ascii="Times New Roman" w:hAnsi="Times New Roman" w:cs="Times New Roman"/>
        </w:rPr>
        <w:t xml:space="preserve">that govern entry to and practice within </w:t>
      </w:r>
      <w:r w:rsidR="00995D90" w:rsidRPr="00DB61C2">
        <w:rPr>
          <w:rFonts w:ascii="Times New Roman" w:hAnsi="Times New Roman" w:cs="Times New Roman"/>
        </w:rPr>
        <w:t xml:space="preserve">legal markets, including </w:t>
      </w:r>
      <w:r w:rsidR="00B648F1" w:rsidRPr="00DB61C2">
        <w:rPr>
          <w:rFonts w:ascii="Times New Roman" w:hAnsi="Times New Roman" w:cs="Times New Roman"/>
        </w:rPr>
        <w:t>matters</w:t>
      </w:r>
      <w:r w:rsidR="00995D90" w:rsidRPr="00DB61C2">
        <w:rPr>
          <w:rFonts w:ascii="Times New Roman" w:hAnsi="Times New Roman" w:cs="Times New Roman"/>
        </w:rPr>
        <w:t xml:space="preserve"> such as </w:t>
      </w:r>
      <w:r w:rsidR="0034350A">
        <w:rPr>
          <w:rFonts w:ascii="Times New Roman" w:hAnsi="Times New Roman" w:cs="Times New Roman"/>
        </w:rPr>
        <w:t xml:space="preserve">qualification requirements, </w:t>
      </w:r>
      <w:r w:rsidR="00995D90" w:rsidRPr="00DB61C2">
        <w:rPr>
          <w:rFonts w:ascii="Times New Roman" w:hAnsi="Times New Roman" w:cs="Times New Roman"/>
        </w:rPr>
        <w:t xml:space="preserve">the </w:t>
      </w:r>
      <w:r w:rsidR="00246D2B" w:rsidRPr="00DB61C2">
        <w:rPr>
          <w:rFonts w:ascii="Times New Roman" w:hAnsi="Times New Roman" w:cs="Times New Roman"/>
        </w:rPr>
        <w:t>governance of</w:t>
      </w:r>
      <w:r w:rsidR="00995D90" w:rsidRPr="00DB61C2">
        <w:rPr>
          <w:rFonts w:ascii="Times New Roman" w:hAnsi="Times New Roman" w:cs="Times New Roman"/>
        </w:rPr>
        <w:t xml:space="preserve"> firms, client relationship practices, and even in some cases fee setting</w:t>
      </w:r>
      <w:r w:rsidR="0034788A">
        <w:rPr>
          <w:rFonts w:ascii="Times New Roman" w:hAnsi="Times New Roman" w:cs="Times New Roman"/>
        </w:rPr>
        <w:t xml:space="preserve"> (Faulconbridge and Muzio, 2012; MacDonald, 1995)</w:t>
      </w:r>
      <w:r w:rsidR="00FE4068" w:rsidRPr="00DB61C2">
        <w:rPr>
          <w:rFonts w:ascii="Times New Roman" w:hAnsi="Times New Roman" w:cs="Times New Roman"/>
        </w:rPr>
        <w:t>.</w:t>
      </w:r>
      <w:r w:rsidR="00995D90" w:rsidRPr="00DB61C2">
        <w:rPr>
          <w:rFonts w:ascii="Times New Roman" w:hAnsi="Times New Roman" w:cs="Times New Roman"/>
        </w:rPr>
        <w:t xml:space="preserve"> </w:t>
      </w:r>
      <w:r w:rsidR="00100083">
        <w:rPr>
          <w:rFonts w:ascii="Times New Roman" w:hAnsi="Times New Roman" w:cs="Times New Roman"/>
        </w:rPr>
        <w:t xml:space="preserve">The latter produce the supply of labour with the relevant skillsets and mind-sets to practice as lawyers. </w:t>
      </w:r>
      <w:r w:rsidR="00995D90" w:rsidRPr="00DB61C2">
        <w:rPr>
          <w:rFonts w:ascii="Times New Roman" w:hAnsi="Times New Roman" w:cs="Times New Roman"/>
        </w:rPr>
        <w:t>In relation to our analysis here, t</w:t>
      </w:r>
      <w:r w:rsidR="0034788A">
        <w:rPr>
          <w:rFonts w:ascii="Times New Roman" w:hAnsi="Times New Roman" w:cs="Times New Roman"/>
        </w:rPr>
        <w:t>hrough their role</w:t>
      </w:r>
      <w:r w:rsidR="00FE4068" w:rsidRPr="00DB61C2">
        <w:rPr>
          <w:rFonts w:ascii="Times New Roman" w:hAnsi="Times New Roman" w:cs="Times New Roman"/>
        </w:rPr>
        <w:t xml:space="preserve"> </w:t>
      </w:r>
      <w:r w:rsidR="00995D90" w:rsidRPr="00DB61C2">
        <w:rPr>
          <w:rFonts w:ascii="Times New Roman" w:hAnsi="Times New Roman" w:cs="Times New Roman"/>
        </w:rPr>
        <w:t>the state</w:t>
      </w:r>
      <w:r w:rsidR="00100083">
        <w:rPr>
          <w:rFonts w:ascii="Times New Roman" w:hAnsi="Times New Roman" w:cs="Times New Roman"/>
        </w:rPr>
        <w:t>, the university</w:t>
      </w:r>
      <w:r w:rsidR="0034788A">
        <w:rPr>
          <w:rFonts w:ascii="Times New Roman" w:hAnsi="Times New Roman" w:cs="Times New Roman"/>
        </w:rPr>
        <w:t xml:space="preserve"> and </w:t>
      </w:r>
      <w:r w:rsidR="00100083">
        <w:rPr>
          <w:rFonts w:ascii="Times New Roman" w:hAnsi="Times New Roman" w:cs="Times New Roman"/>
        </w:rPr>
        <w:t xml:space="preserve">the </w:t>
      </w:r>
      <w:r w:rsidR="0034788A">
        <w:rPr>
          <w:rFonts w:ascii="Times New Roman" w:hAnsi="Times New Roman" w:cs="Times New Roman"/>
        </w:rPr>
        <w:t xml:space="preserve">professional associations </w:t>
      </w:r>
      <w:r w:rsidR="00FE4068" w:rsidRPr="00DB61C2">
        <w:rPr>
          <w:rFonts w:ascii="Times New Roman" w:hAnsi="Times New Roman" w:cs="Times New Roman"/>
        </w:rPr>
        <w:t xml:space="preserve">reproduce the Italian legal field as a recognised area of institutional </w:t>
      </w:r>
      <w:r w:rsidR="00FE4068" w:rsidRPr="00DB61C2">
        <w:rPr>
          <w:rFonts w:ascii="Times New Roman" w:hAnsi="Times New Roman" w:cs="Times New Roman"/>
        </w:rPr>
        <w:lastRenderedPageBreak/>
        <w:t>life (DiMaggio and Powell, 1983) with patterns of accepted behaviour and organization tied to</w:t>
      </w:r>
      <w:r w:rsidR="00100083">
        <w:rPr>
          <w:rFonts w:ascii="Times New Roman" w:hAnsi="Times New Roman" w:cs="Times New Roman"/>
        </w:rPr>
        <w:t xml:space="preserve"> shared </w:t>
      </w:r>
      <w:r w:rsidR="0034788A">
        <w:rPr>
          <w:rFonts w:ascii="Times New Roman" w:hAnsi="Times New Roman" w:cs="Times New Roman"/>
        </w:rPr>
        <w:t xml:space="preserve">understandings of legitimate ways of commodifying labour and knowledge. </w:t>
      </w:r>
    </w:p>
    <w:p w14:paraId="16D8AE59" w14:textId="643F2BEA" w:rsidR="00AB0C3D" w:rsidRPr="00AF3EB3" w:rsidRDefault="00D274D3" w:rsidP="001D2E11">
      <w:pPr>
        <w:spacing w:line="480" w:lineRule="auto"/>
        <w:ind w:firstLine="720"/>
        <w:jc w:val="both"/>
        <w:rPr>
          <w:rFonts w:ascii="Times New Roman" w:hAnsi="Times New Roman" w:cs="Times New Roman"/>
          <w:szCs w:val="24"/>
        </w:rPr>
      </w:pPr>
      <w:r>
        <w:rPr>
          <w:rFonts w:ascii="Times New Roman" w:hAnsi="Times New Roman" w:cs="Times New Roman"/>
        </w:rPr>
        <w:t>T</w:t>
      </w:r>
      <w:r w:rsidR="0034788A">
        <w:rPr>
          <w:rFonts w:ascii="Times New Roman" w:hAnsi="Times New Roman" w:cs="Times New Roman"/>
        </w:rPr>
        <w:t xml:space="preserve">he </w:t>
      </w:r>
      <w:r w:rsidR="00FE4068" w:rsidRPr="009F0901">
        <w:rPr>
          <w:rFonts w:ascii="Times New Roman" w:hAnsi="Times New Roman" w:cs="Times New Roman"/>
        </w:rPr>
        <w:t>capturing of human efforts through the p</w:t>
      </w:r>
      <w:r w:rsidR="0034788A">
        <w:rPr>
          <w:rFonts w:ascii="Times New Roman" w:hAnsi="Times New Roman" w:cs="Times New Roman"/>
        </w:rPr>
        <w:t>aying of a wage by an employer is</w:t>
      </w:r>
      <w:r w:rsidR="00FE4068" w:rsidRPr="009F0901">
        <w:rPr>
          <w:rFonts w:ascii="Times New Roman" w:hAnsi="Times New Roman" w:cs="Times New Roman"/>
        </w:rPr>
        <w:t xml:space="preserve"> the fundamental process that Polanyi suggested allowed the commodification of labour.</w:t>
      </w:r>
      <w:r w:rsidR="004D39B7">
        <w:rPr>
          <w:rFonts w:ascii="Times New Roman" w:hAnsi="Times New Roman" w:cs="Times New Roman"/>
        </w:rPr>
        <w:t xml:space="preserve"> In the Italian legal profession, significant</w:t>
      </w:r>
      <w:r w:rsidR="004D39B7" w:rsidRPr="009F0901">
        <w:rPr>
          <w:rFonts w:ascii="Times New Roman" w:hAnsi="Times New Roman" w:cs="Times New Roman"/>
        </w:rPr>
        <w:t xml:space="preserve"> restrictions </w:t>
      </w:r>
      <w:r w:rsidR="004D39B7">
        <w:rPr>
          <w:rFonts w:ascii="Times New Roman" w:hAnsi="Times New Roman" w:cs="Times New Roman"/>
        </w:rPr>
        <w:t xml:space="preserve">existed in this regard, </w:t>
      </w:r>
      <w:r w:rsidR="00100083">
        <w:rPr>
          <w:rFonts w:ascii="Times New Roman" w:hAnsi="Times New Roman" w:cs="Times New Roman"/>
        </w:rPr>
        <w:t xml:space="preserve">with </w:t>
      </w:r>
      <w:r w:rsidR="004D39B7" w:rsidRPr="009F0901">
        <w:rPr>
          <w:rFonts w:ascii="Times New Roman" w:hAnsi="Times New Roman" w:cs="Times New Roman"/>
        </w:rPr>
        <w:t>th</w:t>
      </w:r>
      <w:r w:rsidR="004D39B7">
        <w:rPr>
          <w:rFonts w:ascii="Times New Roman" w:hAnsi="Times New Roman" w:cs="Times New Roman"/>
        </w:rPr>
        <w:t>e</w:t>
      </w:r>
      <w:r w:rsidR="004D39B7" w:rsidRPr="009F0901">
        <w:rPr>
          <w:rFonts w:ascii="Times New Roman" w:hAnsi="Times New Roman" w:cs="Times New Roman"/>
        </w:rPr>
        <w:t xml:space="preserve"> employment of salaried lawyers by firms</w:t>
      </w:r>
      <w:r w:rsidR="004D39B7">
        <w:rPr>
          <w:rFonts w:ascii="Times New Roman" w:hAnsi="Times New Roman" w:cs="Times New Roman"/>
        </w:rPr>
        <w:t xml:space="preserve"> being prohibited in most forms</w:t>
      </w:r>
      <w:r w:rsidR="004D39B7" w:rsidRPr="009F0901">
        <w:rPr>
          <w:rFonts w:ascii="Times New Roman" w:hAnsi="Times New Roman" w:cs="Times New Roman"/>
        </w:rPr>
        <w:t xml:space="preserve"> (Muzio and Faulconbridge, 2013). Regulations mandated that ‘ius postulandi’ (the ability to provide legal representation) should be restricted to self-employed lawyers, </w:t>
      </w:r>
      <w:r w:rsidR="004D39B7">
        <w:rPr>
          <w:rFonts w:ascii="Times New Roman" w:hAnsi="Times New Roman" w:cs="Times New Roman"/>
        </w:rPr>
        <w:t>meaning</w:t>
      </w:r>
      <w:r w:rsidR="004D39B7" w:rsidRPr="009F0901">
        <w:rPr>
          <w:rFonts w:ascii="Times New Roman" w:hAnsi="Times New Roman" w:cs="Times New Roman"/>
        </w:rPr>
        <w:t xml:space="preserve"> firms </w:t>
      </w:r>
      <w:r w:rsidR="004D39B7">
        <w:rPr>
          <w:rFonts w:ascii="Times New Roman" w:hAnsi="Times New Roman" w:cs="Times New Roman"/>
        </w:rPr>
        <w:t xml:space="preserve">could have partners </w:t>
      </w:r>
      <w:r w:rsidR="004D39B7" w:rsidRPr="009F0901">
        <w:rPr>
          <w:rFonts w:ascii="Times New Roman" w:hAnsi="Times New Roman" w:cs="Times New Roman"/>
        </w:rPr>
        <w:t>(</w:t>
      </w:r>
      <w:r w:rsidR="004D39B7">
        <w:rPr>
          <w:rFonts w:ascii="Times New Roman" w:hAnsi="Times New Roman" w:cs="Times New Roman"/>
        </w:rPr>
        <w:t>these treated as</w:t>
      </w:r>
      <w:r w:rsidR="004D39B7" w:rsidRPr="009F0901">
        <w:rPr>
          <w:rFonts w:ascii="Times New Roman" w:hAnsi="Times New Roman" w:cs="Times New Roman"/>
        </w:rPr>
        <w:t xml:space="preserve"> co-owners of the firm rather than employees) but not salaried lawyers. </w:t>
      </w:r>
      <w:r w:rsidR="004D39B7">
        <w:rPr>
          <w:rFonts w:ascii="Times New Roman" w:hAnsi="Times New Roman" w:cs="Times New Roman"/>
        </w:rPr>
        <w:t xml:space="preserve">Employees </w:t>
      </w:r>
      <w:r w:rsidR="00100083">
        <w:rPr>
          <w:rFonts w:ascii="Times New Roman" w:hAnsi="Times New Roman" w:cs="Times New Roman"/>
        </w:rPr>
        <w:t>did exist and are in rapid expansion but have</w:t>
      </w:r>
      <w:r w:rsidR="004D39B7">
        <w:rPr>
          <w:rFonts w:ascii="Times New Roman" w:hAnsi="Times New Roman" w:cs="Times New Roman"/>
        </w:rPr>
        <w:t xml:space="preserve"> to be disguised as fre</w:t>
      </w:r>
      <w:r w:rsidR="00AF3EB3">
        <w:rPr>
          <w:rFonts w:ascii="Times New Roman" w:hAnsi="Times New Roman" w:cs="Times New Roman"/>
        </w:rPr>
        <w:t>elance contractors</w:t>
      </w:r>
      <w:r w:rsidR="00100083">
        <w:rPr>
          <w:rFonts w:ascii="Times New Roman" w:hAnsi="Times New Roman" w:cs="Times New Roman"/>
        </w:rPr>
        <w:t xml:space="preserve"> who invoice</w:t>
      </w:r>
      <w:r w:rsidR="004D39B7">
        <w:rPr>
          <w:rFonts w:ascii="Times New Roman" w:hAnsi="Times New Roman" w:cs="Times New Roman"/>
        </w:rPr>
        <w:t xml:space="preserve"> for their services</w:t>
      </w:r>
      <w:r w:rsidR="004D39B7" w:rsidRPr="009F0901">
        <w:rPr>
          <w:rFonts w:ascii="Times New Roman" w:hAnsi="Times New Roman" w:cs="Times New Roman"/>
        </w:rPr>
        <w:t>.</w:t>
      </w:r>
      <w:r w:rsidR="004D39B7">
        <w:rPr>
          <w:rFonts w:ascii="Times New Roman" w:hAnsi="Times New Roman" w:cs="Times New Roman"/>
        </w:rPr>
        <w:t xml:space="preserve"> </w:t>
      </w:r>
      <w:r w:rsidR="00100083">
        <w:rPr>
          <w:rFonts w:ascii="Times New Roman" w:hAnsi="Times New Roman" w:cs="Times New Roman"/>
        </w:rPr>
        <w:t>The result was that Ital</w:t>
      </w:r>
      <w:r w:rsidR="000E4E38">
        <w:rPr>
          <w:rFonts w:ascii="Times New Roman" w:hAnsi="Times New Roman" w:cs="Times New Roman"/>
        </w:rPr>
        <w:t>ian lawyers tended to view them</w:t>
      </w:r>
      <w:r w:rsidR="00100083">
        <w:rPr>
          <w:rFonts w:ascii="Times New Roman" w:hAnsi="Times New Roman" w:cs="Times New Roman"/>
        </w:rPr>
        <w:t>selves</w:t>
      </w:r>
      <w:r w:rsidR="000E4E38">
        <w:rPr>
          <w:rFonts w:ascii="Times New Roman" w:hAnsi="Times New Roman" w:cs="Times New Roman"/>
        </w:rPr>
        <w:t>, and legally existed in many cases as</w:t>
      </w:r>
      <w:r w:rsidR="00100083">
        <w:rPr>
          <w:rFonts w:ascii="Times New Roman" w:hAnsi="Times New Roman" w:cs="Times New Roman"/>
        </w:rPr>
        <w:t xml:space="preserve"> autonomous practitioners</w:t>
      </w:r>
      <w:r w:rsidR="000E4E38">
        <w:rPr>
          <w:rFonts w:ascii="Times New Roman" w:hAnsi="Times New Roman" w:cs="Times New Roman"/>
        </w:rPr>
        <w:t>. Hence</w:t>
      </w:r>
      <w:r w:rsidR="00AC32D7">
        <w:rPr>
          <w:rFonts w:ascii="Times New Roman" w:hAnsi="Times New Roman" w:cs="Times New Roman"/>
        </w:rPr>
        <w:t>,</w:t>
      </w:r>
      <w:r w:rsidR="000E4E38">
        <w:rPr>
          <w:rFonts w:ascii="Times New Roman" w:hAnsi="Times New Roman" w:cs="Times New Roman"/>
        </w:rPr>
        <w:t xml:space="preserve"> they</w:t>
      </w:r>
      <w:r w:rsidR="00100083">
        <w:rPr>
          <w:rFonts w:ascii="Times New Roman" w:hAnsi="Times New Roman" w:cs="Times New Roman"/>
        </w:rPr>
        <w:t xml:space="preserve"> developed their own independent client bases and could not be restrained by ‘non-compete’ clauses. This acted as a powerful brake for the expansion of English law firms</w:t>
      </w:r>
      <w:r w:rsidR="00AC32D7">
        <w:rPr>
          <w:rFonts w:ascii="Times New Roman" w:hAnsi="Times New Roman" w:cs="Times New Roman"/>
        </w:rPr>
        <w:t xml:space="preserve"> into Italy</w:t>
      </w:r>
      <w:r w:rsidR="00100083">
        <w:rPr>
          <w:rFonts w:ascii="Times New Roman" w:hAnsi="Times New Roman" w:cs="Times New Roman"/>
        </w:rPr>
        <w:t xml:space="preserve">, </w:t>
      </w:r>
      <w:r w:rsidR="00AC32D7">
        <w:rPr>
          <w:rFonts w:ascii="Times New Roman" w:hAnsi="Times New Roman" w:cs="Times New Roman"/>
        </w:rPr>
        <w:t xml:space="preserve">as they </w:t>
      </w:r>
      <w:r w:rsidR="00100083">
        <w:rPr>
          <w:rFonts w:ascii="Times New Roman" w:hAnsi="Times New Roman" w:cs="Times New Roman"/>
        </w:rPr>
        <w:t xml:space="preserve"> relied on highly leveraged business models, featuring high proportions of salaried staff to partners</w:t>
      </w:r>
      <w:r w:rsidR="000E4E38">
        <w:rPr>
          <w:rFonts w:ascii="Times New Roman" w:hAnsi="Times New Roman" w:cs="Times New Roman"/>
        </w:rPr>
        <w:t>,</w:t>
      </w:r>
      <w:r w:rsidR="00100083">
        <w:rPr>
          <w:rFonts w:ascii="Times New Roman" w:hAnsi="Times New Roman" w:cs="Times New Roman"/>
        </w:rPr>
        <w:t xml:space="preserve"> which were difficult to re</w:t>
      </w:r>
      <w:r w:rsidR="000E4E38">
        <w:rPr>
          <w:rFonts w:ascii="Times New Roman" w:hAnsi="Times New Roman" w:cs="Times New Roman"/>
        </w:rPr>
        <w:t>plicate in the Italian market.</w:t>
      </w:r>
      <w:r w:rsidR="00100083">
        <w:rPr>
          <w:rFonts w:ascii="Times New Roman" w:hAnsi="Times New Roman" w:cs="Times New Roman"/>
        </w:rPr>
        <w:t xml:space="preserve"> </w:t>
      </w:r>
      <w:r w:rsidR="000E4E38">
        <w:rPr>
          <w:rFonts w:ascii="Times New Roman" w:hAnsi="Times New Roman" w:cs="Times New Roman"/>
        </w:rPr>
        <w:t xml:space="preserve">Related regulation </w:t>
      </w:r>
      <w:r w:rsidR="004D39B7" w:rsidRPr="00AF3EB3">
        <w:rPr>
          <w:rFonts w:ascii="Times New Roman" w:hAnsi="Times New Roman" w:cs="Times New Roman"/>
          <w:szCs w:val="24"/>
        </w:rPr>
        <w:t>prohibited</w:t>
      </w:r>
      <w:r w:rsidR="000E4E38" w:rsidRPr="00AF3EB3">
        <w:rPr>
          <w:rFonts w:ascii="Times New Roman" w:hAnsi="Times New Roman" w:cs="Times New Roman"/>
          <w:szCs w:val="24"/>
        </w:rPr>
        <w:t>, as noted above,</w:t>
      </w:r>
      <w:r w:rsidR="004D39B7" w:rsidRPr="00AF3EB3">
        <w:rPr>
          <w:rFonts w:ascii="Times New Roman" w:hAnsi="Times New Roman" w:cs="Times New Roman"/>
          <w:szCs w:val="24"/>
        </w:rPr>
        <w:t xml:space="preserve"> the use of the firm’s name i</w:t>
      </w:r>
      <w:r w:rsidR="000E4E38" w:rsidRPr="00AF3EB3">
        <w:rPr>
          <w:rFonts w:ascii="Times New Roman" w:hAnsi="Times New Roman" w:cs="Times New Roman"/>
          <w:szCs w:val="24"/>
        </w:rPr>
        <w:t>n the absence of its originator. T</w:t>
      </w:r>
      <w:r w:rsidR="004D39B7" w:rsidRPr="00AF3EB3">
        <w:rPr>
          <w:rFonts w:ascii="Times New Roman" w:hAnsi="Times New Roman" w:cs="Times New Roman"/>
          <w:szCs w:val="24"/>
        </w:rPr>
        <w:t xml:space="preserve">his </w:t>
      </w:r>
      <w:r w:rsidR="00100083" w:rsidRPr="00AF3EB3">
        <w:rPr>
          <w:rFonts w:ascii="Times New Roman" w:hAnsi="Times New Roman" w:cs="Times New Roman"/>
          <w:szCs w:val="24"/>
        </w:rPr>
        <w:t xml:space="preserve">further </w:t>
      </w:r>
      <w:r w:rsidR="000E4E38" w:rsidRPr="00AF3EB3">
        <w:rPr>
          <w:rFonts w:ascii="Times New Roman" w:hAnsi="Times New Roman" w:cs="Times New Roman"/>
          <w:szCs w:val="24"/>
        </w:rPr>
        <w:t>hindered</w:t>
      </w:r>
      <w:r w:rsidR="004D39B7" w:rsidRPr="00AF3EB3">
        <w:rPr>
          <w:rFonts w:ascii="Times New Roman" w:hAnsi="Times New Roman" w:cs="Times New Roman"/>
          <w:szCs w:val="24"/>
        </w:rPr>
        <w:t xml:space="preserve"> the development of </w:t>
      </w:r>
      <w:r w:rsidR="000E4E38" w:rsidRPr="00AF3EB3">
        <w:rPr>
          <w:rFonts w:ascii="Times New Roman" w:hAnsi="Times New Roman" w:cs="Times New Roman"/>
          <w:szCs w:val="24"/>
        </w:rPr>
        <w:t xml:space="preserve">the </w:t>
      </w:r>
      <w:r w:rsidR="004D39B7" w:rsidRPr="00AF3EB3">
        <w:rPr>
          <w:rFonts w:ascii="Times New Roman" w:hAnsi="Times New Roman" w:cs="Times New Roman"/>
          <w:szCs w:val="24"/>
        </w:rPr>
        <w:t>permanent and stable corporate entities</w:t>
      </w:r>
      <w:r w:rsidR="000E4E38" w:rsidRPr="00AF3EB3">
        <w:rPr>
          <w:rFonts w:ascii="Times New Roman" w:hAnsi="Times New Roman" w:cs="Times New Roman"/>
          <w:szCs w:val="24"/>
        </w:rPr>
        <w:t xml:space="preserve"> which the ‘one firm’ strategy relied upon</w:t>
      </w:r>
      <w:r w:rsidR="004D39B7" w:rsidRPr="00AF3EB3">
        <w:rPr>
          <w:rFonts w:ascii="Times New Roman" w:hAnsi="Times New Roman" w:cs="Times New Roman"/>
          <w:szCs w:val="24"/>
        </w:rPr>
        <w:t xml:space="preserve">. </w:t>
      </w:r>
    </w:p>
    <w:p w14:paraId="11A555FD" w14:textId="668489D8" w:rsidR="00057F7F" w:rsidRDefault="00AB0C3D" w:rsidP="001D2E11">
      <w:pPr>
        <w:spacing w:line="480" w:lineRule="auto"/>
        <w:ind w:firstLine="720"/>
        <w:jc w:val="both"/>
        <w:rPr>
          <w:rFonts w:ascii="Times New Roman" w:hAnsi="Times New Roman" w:cs="Times New Roman"/>
        </w:rPr>
      </w:pPr>
      <w:r w:rsidRPr="009F0901">
        <w:rPr>
          <w:rFonts w:ascii="Times New Roman" w:hAnsi="Times New Roman" w:cs="Times New Roman"/>
        </w:rPr>
        <w:t xml:space="preserve">Underlying the restrictions on </w:t>
      </w:r>
      <w:r>
        <w:rPr>
          <w:rFonts w:ascii="Times New Roman" w:hAnsi="Times New Roman" w:cs="Times New Roman"/>
        </w:rPr>
        <w:t xml:space="preserve">the </w:t>
      </w:r>
      <w:r w:rsidRPr="009F0901">
        <w:rPr>
          <w:rFonts w:ascii="Times New Roman" w:hAnsi="Times New Roman" w:cs="Times New Roman"/>
        </w:rPr>
        <w:t>commodification</w:t>
      </w:r>
      <w:r>
        <w:rPr>
          <w:rFonts w:ascii="Times New Roman" w:hAnsi="Times New Roman" w:cs="Times New Roman"/>
        </w:rPr>
        <w:t xml:space="preserve"> of labour</w:t>
      </w:r>
      <w:r w:rsidRPr="009F0901">
        <w:rPr>
          <w:rFonts w:ascii="Times New Roman" w:hAnsi="Times New Roman" w:cs="Times New Roman"/>
        </w:rPr>
        <w:t xml:space="preserve"> in Italy </w:t>
      </w:r>
      <w:r w:rsidR="007347C9">
        <w:rPr>
          <w:rFonts w:ascii="Times New Roman" w:hAnsi="Times New Roman" w:cs="Times New Roman"/>
        </w:rPr>
        <w:t>were</w:t>
      </w:r>
      <w:r>
        <w:rPr>
          <w:rFonts w:ascii="Times New Roman" w:hAnsi="Times New Roman" w:cs="Times New Roman"/>
        </w:rPr>
        <w:t xml:space="preserve"> s</w:t>
      </w:r>
      <w:r w:rsidRPr="009F0901">
        <w:rPr>
          <w:rFonts w:ascii="Times New Roman" w:hAnsi="Times New Roman" w:cs="Times New Roman"/>
        </w:rPr>
        <w:t>trong</w:t>
      </w:r>
      <w:r w:rsidR="0034358C">
        <w:rPr>
          <w:rFonts w:ascii="Times New Roman" w:hAnsi="Times New Roman" w:cs="Times New Roman"/>
        </w:rPr>
        <w:t xml:space="preserve"> (and perhaps self-serving)</w:t>
      </w:r>
      <w:r w:rsidRPr="009F0901">
        <w:rPr>
          <w:rFonts w:ascii="Times New Roman" w:hAnsi="Times New Roman" w:cs="Times New Roman"/>
        </w:rPr>
        <w:t xml:space="preserve"> moral beliefs</w:t>
      </w:r>
      <w:r w:rsidR="002C4146">
        <w:rPr>
          <w:rFonts w:ascii="Times New Roman" w:hAnsi="Times New Roman" w:cs="Times New Roman"/>
        </w:rPr>
        <w:t xml:space="preserve"> in the notion of ‘terzieta’ (</w:t>
      </w:r>
      <w:r w:rsidR="00554580">
        <w:rPr>
          <w:rFonts w:ascii="Times New Roman" w:hAnsi="Times New Roman" w:cs="Times New Roman"/>
        </w:rPr>
        <w:t>A</w:t>
      </w:r>
      <w:r w:rsidR="002C4146">
        <w:rPr>
          <w:rFonts w:ascii="Times New Roman" w:hAnsi="Times New Roman" w:cs="Times New Roman"/>
        </w:rPr>
        <w:t>lpa, 2005): the</w:t>
      </w:r>
      <w:r w:rsidR="008145B0">
        <w:rPr>
          <w:rFonts w:ascii="Times New Roman" w:hAnsi="Times New Roman" w:cs="Times New Roman"/>
        </w:rPr>
        <w:t xml:space="preserve"> belief </w:t>
      </w:r>
      <w:r w:rsidRPr="009F0901">
        <w:rPr>
          <w:rFonts w:ascii="Times New Roman" w:hAnsi="Times New Roman" w:cs="Times New Roman"/>
        </w:rPr>
        <w:t xml:space="preserve">that the </w:t>
      </w:r>
      <w:r w:rsidR="00D741D2">
        <w:rPr>
          <w:rFonts w:ascii="Times New Roman" w:hAnsi="Times New Roman" w:cs="Times New Roman"/>
        </w:rPr>
        <w:t>professionals</w:t>
      </w:r>
      <w:r w:rsidRPr="009F0901">
        <w:rPr>
          <w:rFonts w:ascii="Times New Roman" w:hAnsi="Times New Roman" w:cs="Times New Roman"/>
        </w:rPr>
        <w:t xml:space="preserve"> needed to remain </w:t>
      </w:r>
      <w:r w:rsidR="00D741D2">
        <w:rPr>
          <w:rFonts w:ascii="Times New Roman" w:hAnsi="Times New Roman" w:cs="Times New Roman"/>
        </w:rPr>
        <w:t>independent from external influences</w:t>
      </w:r>
      <w:r w:rsidRPr="009F0901">
        <w:rPr>
          <w:rFonts w:ascii="Times New Roman" w:hAnsi="Times New Roman" w:cs="Times New Roman"/>
        </w:rPr>
        <w:t xml:space="preserve">, and </w:t>
      </w:r>
      <w:r w:rsidR="00D741D2">
        <w:rPr>
          <w:rFonts w:ascii="Times New Roman" w:hAnsi="Times New Roman" w:cs="Times New Roman"/>
        </w:rPr>
        <w:t>therefore had to be</w:t>
      </w:r>
      <w:r w:rsidRPr="009F0901">
        <w:rPr>
          <w:rFonts w:ascii="Times New Roman" w:hAnsi="Times New Roman" w:cs="Times New Roman"/>
        </w:rPr>
        <w:t xml:space="preserve"> autonomous and free from the con</w:t>
      </w:r>
      <w:r w:rsidR="007347C9">
        <w:rPr>
          <w:rFonts w:ascii="Times New Roman" w:hAnsi="Times New Roman" w:cs="Times New Roman"/>
        </w:rPr>
        <w:t>straints imposed by an employer</w:t>
      </w:r>
      <w:r w:rsidR="008145B0">
        <w:rPr>
          <w:rFonts w:ascii="Times New Roman" w:hAnsi="Times New Roman" w:cs="Times New Roman"/>
        </w:rPr>
        <w:t>.</w:t>
      </w:r>
      <w:r w:rsidR="00063BFC">
        <w:rPr>
          <w:rFonts w:ascii="Times New Roman" w:hAnsi="Times New Roman" w:cs="Times New Roman"/>
        </w:rPr>
        <w:t xml:space="preserve"> </w:t>
      </w:r>
      <w:r w:rsidR="008145B0">
        <w:rPr>
          <w:rFonts w:ascii="Times New Roman" w:hAnsi="Times New Roman" w:cs="Times New Roman"/>
        </w:rPr>
        <w:t>Furthermore, these moral beliefs correspond with some strong cultural preferences for entrepreneurship and small</w:t>
      </w:r>
      <w:r w:rsidR="00AC32D7">
        <w:rPr>
          <w:rFonts w:ascii="Times New Roman" w:hAnsi="Times New Roman" w:cs="Times New Roman"/>
        </w:rPr>
        <w:t>-</w:t>
      </w:r>
      <w:r w:rsidR="008145B0">
        <w:rPr>
          <w:rFonts w:ascii="Times New Roman" w:hAnsi="Times New Roman" w:cs="Times New Roman"/>
        </w:rPr>
        <w:t xml:space="preserve">scale practice whereby Italian lawyers are suspicious of the large scale organizational models which are dominant in Anglo-Saxon contexts. </w:t>
      </w:r>
      <w:r w:rsidR="004D39B7" w:rsidRPr="00AF3EB3">
        <w:rPr>
          <w:rFonts w:ascii="Times New Roman" w:hAnsi="Times New Roman" w:cs="Times New Roman"/>
        </w:rPr>
        <w:t xml:space="preserve">Hence Italian </w:t>
      </w:r>
      <w:r w:rsidR="007347C9" w:rsidRPr="00AF3EB3">
        <w:rPr>
          <w:rFonts w:ascii="Times New Roman" w:hAnsi="Times New Roman" w:cs="Times New Roman"/>
        </w:rPr>
        <w:t>lawyers</w:t>
      </w:r>
      <w:r w:rsidR="007347C9">
        <w:rPr>
          <w:rFonts w:ascii="Times New Roman" w:hAnsi="Times New Roman" w:cs="Times New Roman"/>
        </w:rPr>
        <w:t xml:space="preserve"> never saw them</w:t>
      </w:r>
      <w:r w:rsidR="004D39B7">
        <w:rPr>
          <w:rFonts w:ascii="Times New Roman" w:hAnsi="Times New Roman" w:cs="Times New Roman"/>
        </w:rPr>
        <w:t>selves as fully part of a fir</w:t>
      </w:r>
      <w:r w:rsidR="008145B0">
        <w:rPr>
          <w:rFonts w:ascii="Times New Roman" w:hAnsi="Times New Roman" w:cs="Times New Roman"/>
        </w:rPr>
        <w:t>m given their independent orientation</w:t>
      </w:r>
      <w:r w:rsidR="007347C9">
        <w:rPr>
          <w:rFonts w:ascii="Times New Roman" w:hAnsi="Times New Roman" w:cs="Times New Roman"/>
        </w:rPr>
        <w:t xml:space="preserve">, </w:t>
      </w:r>
      <w:r w:rsidR="008145B0">
        <w:rPr>
          <w:rFonts w:ascii="Times New Roman" w:hAnsi="Times New Roman" w:cs="Times New Roman"/>
        </w:rPr>
        <w:t xml:space="preserve">whilst </w:t>
      </w:r>
      <w:r w:rsidR="007347C9">
        <w:rPr>
          <w:rFonts w:ascii="Times New Roman" w:hAnsi="Times New Roman" w:cs="Times New Roman"/>
        </w:rPr>
        <w:t>the state</w:t>
      </w:r>
      <w:r w:rsidR="008145B0">
        <w:rPr>
          <w:rFonts w:ascii="Times New Roman" w:hAnsi="Times New Roman" w:cs="Times New Roman"/>
        </w:rPr>
        <w:t>, the university</w:t>
      </w:r>
      <w:r w:rsidR="007347C9">
        <w:rPr>
          <w:rFonts w:ascii="Times New Roman" w:hAnsi="Times New Roman" w:cs="Times New Roman"/>
        </w:rPr>
        <w:t xml:space="preserve"> and professional associations supporte</w:t>
      </w:r>
      <w:r w:rsidR="008145B0">
        <w:rPr>
          <w:rFonts w:ascii="Times New Roman" w:hAnsi="Times New Roman" w:cs="Times New Roman"/>
        </w:rPr>
        <w:t>d and reproduced this stance</w:t>
      </w:r>
      <w:r w:rsidR="007347C9">
        <w:rPr>
          <w:rFonts w:ascii="Times New Roman" w:hAnsi="Times New Roman" w:cs="Times New Roman"/>
        </w:rPr>
        <w:t xml:space="preserve"> through their actions</w:t>
      </w:r>
      <w:r w:rsidR="008145B0">
        <w:rPr>
          <w:rFonts w:ascii="Times New Roman" w:hAnsi="Times New Roman" w:cs="Times New Roman"/>
        </w:rPr>
        <w:t xml:space="preserve"> and pronouncements which treated small scale practice as the norm</w:t>
      </w:r>
      <w:r w:rsidR="004D39B7">
        <w:rPr>
          <w:rFonts w:ascii="Times New Roman" w:hAnsi="Times New Roman" w:cs="Times New Roman"/>
        </w:rPr>
        <w:t>.</w:t>
      </w:r>
      <w:r w:rsidR="007347C9">
        <w:rPr>
          <w:rFonts w:ascii="Times New Roman" w:hAnsi="Times New Roman" w:cs="Times New Roman"/>
        </w:rPr>
        <w:t xml:space="preserve"> As a result, </w:t>
      </w:r>
      <w:r w:rsidR="00805D12">
        <w:rPr>
          <w:rFonts w:ascii="Times New Roman" w:hAnsi="Times New Roman" w:cs="Times New Roman"/>
        </w:rPr>
        <w:t xml:space="preserve">in Italy </w:t>
      </w:r>
      <w:r w:rsidR="007347C9">
        <w:rPr>
          <w:rFonts w:ascii="Times New Roman" w:hAnsi="Times New Roman" w:cs="Times New Roman"/>
        </w:rPr>
        <w:t xml:space="preserve">labour </w:t>
      </w:r>
      <w:r w:rsidR="00805D12">
        <w:rPr>
          <w:rFonts w:ascii="Times New Roman" w:hAnsi="Times New Roman" w:cs="Times New Roman"/>
        </w:rPr>
        <w:t xml:space="preserve">was never fully </w:t>
      </w:r>
      <w:r w:rsidR="008D21CF">
        <w:rPr>
          <w:rFonts w:ascii="Times New Roman" w:hAnsi="Times New Roman" w:cs="Times New Roman"/>
        </w:rPr>
        <w:t>commodified</w:t>
      </w:r>
      <w:r w:rsidR="00805D12">
        <w:rPr>
          <w:rFonts w:ascii="Times New Roman" w:hAnsi="Times New Roman" w:cs="Times New Roman"/>
        </w:rPr>
        <w:t xml:space="preserve"> </w:t>
      </w:r>
      <w:r w:rsidR="007347C9">
        <w:rPr>
          <w:rFonts w:ascii="Times New Roman" w:hAnsi="Times New Roman" w:cs="Times New Roman"/>
        </w:rPr>
        <w:t>and</w:t>
      </w:r>
      <w:r w:rsidR="00805D12">
        <w:rPr>
          <w:rFonts w:ascii="Times New Roman" w:hAnsi="Times New Roman" w:cs="Times New Roman"/>
        </w:rPr>
        <w:t xml:space="preserve"> this, in turn, limited</w:t>
      </w:r>
      <w:r w:rsidR="007347C9">
        <w:rPr>
          <w:rFonts w:ascii="Times New Roman" w:hAnsi="Times New Roman" w:cs="Times New Roman"/>
        </w:rPr>
        <w:t xml:space="preserve"> </w:t>
      </w:r>
      <w:r w:rsidR="00805D12">
        <w:rPr>
          <w:rFonts w:ascii="Times New Roman" w:hAnsi="Times New Roman" w:cs="Times New Roman"/>
        </w:rPr>
        <w:t xml:space="preserve">the extent to which firms could control market </w:t>
      </w:r>
      <w:r w:rsidR="00805D12">
        <w:rPr>
          <w:rFonts w:ascii="Times New Roman" w:hAnsi="Times New Roman" w:cs="Times New Roman"/>
        </w:rPr>
        <w:lastRenderedPageBreak/>
        <w:t>exchanges within the legal field</w:t>
      </w:r>
      <w:r w:rsidR="007347C9">
        <w:rPr>
          <w:rFonts w:ascii="Times New Roman" w:hAnsi="Times New Roman" w:cs="Times New Roman"/>
        </w:rPr>
        <w:t xml:space="preserve">. We return to this point below when we consider the implications for the ‘one firm’ strategy. </w:t>
      </w:r>
      <w:r w:rsidR="004D39B7" w:rsidRPr="009F0901">
        <w:rPr>
          <w:rFonts w:ascii="Times New Roman" w:hAnsi="Times New Roman" w:cs="Times New Roman"/>
        </w:rPr>
        <w:t xml:space="preserve"> </w:t>
      </w:r>
      <w:r w:rsidR="00FE4068" w:rsidRPr="009F0901">
        <w:rPr>
          <w:rFonts w:ascii="Times New Roman" w:hAnsi="Times New Roman" w:cs="Times New Roman"/>
        </w:rPr>
        <w:t xml:space="preserve"> </w:t>
      </w:r>
    </w:p>
    <w:p w14:paraId="0EE09398" w14:textId="3423CD90" w:rsidR="00FE4068" w:rsidRPr="009F0901" w:rsidRDefault="00C80FC0" w:rsidP="001D2E11">
      <w:pPr>
        <w:spacing w:line="480" w:lineRule="auto"/>
        <w:ind w:firstLine="720"/>
        <w:jc w:val="both"/>
        <w:rPr>
          <w:rFonts w:ascii="Times New Roman" w:hAnsi="Times New Roman" w:cs="Times New Roman"/>
        </w:rPr>
      </w:pPr>
      <w:r>
        <w:rPr>
          <w:rFonts w:ascii="Times New Roman" w:hAnsi="Times New Roman" w:cs="Times New Roman"/>
        </w:rPr>
        <w:t xml:space="preserve">A second concern in terms of commodification relates to knowledge. Polanyi never </w:t>
      </w:r>
      <w:r w:rsidR="00805D12">
        <w:rPr>
          <w:rFonts w:ascii="Times New Roman" w:hAnsi="Times New Roman" w:cs="Times New Roman"/>
        </w:rPr>
        <w:t xml:space="preserve">explicitly </w:t>
      </w:r>
      <w:r>
        <w:rPr>
          <w:rFonts w:ascii="Times New Roman" w:hAnsi="Times New Roman" w:cs="Times New Roman"/>
        </w:rPr>
        <w:t xml:space="preserve">considered knowledge and its commodification, but as </w:t>
      </w:r>
      <w:r w:rsidR="00FE4068" w:rsidRPr="009F0901">
        <w:rPr>
          <w:rFonts w:ascii="Times New Roman" w:hAnsi="Times New Roman" w:cs="Times New Roman"/>
        </w:rPr>
        <w:t>Jessop (</w:t>
      </w:r>
      <w:r w:rsidR="00483184">
        <w:rPr>
          <w:rFonts w:ascii="Times New Roman" w:hAnsi="Times New Roman" w:cs="Times New Roman"/>
        </w:rPr>
        <w:t>2007</w:t>
      </w:r>
      <w:r w:rsidR="00FE4068" w:rsidRPr="009F0901">
        <w:rPr>
          <w:rFonts w:ascii="Times New Roman" w:hAnsi="Times New Roman" w:cs="Times New Roman"/>
        </w:rPr>
        <w:t xml:space="preserve">) notes, </w:t>
      </w:r>
      <w:r>
        <w:rPr>
          <w:rFonts w:ascii="Times New Roman" w:hAnsi="Times New Roman" w:cs="Times New Roman"/>
        </w:rPr>
        <w:t xml:space="preserve">in the era of the knowledge economy attempts to commodify knowledge are </w:t>
      </w:r>
      <w:r w:rsidR="00323B51">
        <w:rPr>
          <w:rFonts w:ascii="Times New Roman" w:hAnsi="Times New Roman" w:cs="Times New Roman"/>
        </w:rPr>
        <w:t>common</w:t>
      </w:r>
      <w:r>
        <w:rPr>
          <w:rFonts w:ascii="Times New Roman" w:hAnsi="Times New Roman" w:cs="Times New Roman"/>
        </w:rPr>
        <w:t xml:space="preserve"> given the </w:t>
      </w:r>
      <w:r w:rsidR="00F313BB">
        <w:rPr>
          <w:rFonts w:ascii="Times New Roman" w:hAnsi="Times New Roman" w:cs="Times New Roman"/>
        </w:rPr>
        <w:t>emphasis firms place on capturing, storing, and exploiting knowledge</w:t>
      </w:r>
      <w:r w:rsidR="00483184">
        <w:rPr>
          <w:rFonts w:ascii="Times New Roman" w:hAnsi="Times New Roman" w:cs="Times New Roman"/>
        </w:rPr>
        <w:t xml:space="preserve"> (</w:t>
      </w:r>
      <w:r w:rsidR="001C71AB">
        <w:rPr>
          <w:rFonts w:ascii="Times New Roman" w:hAnsi="Times New Roman" w:cs="Times New Roman"/>
        </w:rPr>
        <w:t xml:space="preserve">on this in law firms, see </w:t>
      </w:r>
      <w:r w:rsidR="007D7EBC">
        <w:rPr>
          <w:rFonts w:ascii="Times New Roman" w:hAnsi="Times New Roman" w:cs="Times New Roman"/>
        </w:rPr>
        <w:t>Faulconbridge, 2015</w:t>
      </w:r>
      <w:r w:rsidR="00483184">
        <w:rPr>
          <w:rFonts w:ascii="Times New Roman" w:hAnsi="Times New Roman" w:cs="Times New Roman"/>
        </w:rPr>
        <w:t>)</w:t>
      </w:r>
      <w:r w:rsidR="00F313BB">
        <w:rPr>
          <w:rFonts w:ascii="Times New Roman" w:hAnsi="Times New Roman" w:cs="Times New Roman"/>
        </w:rPr>
        <w:t xml:space="preserve">. </w:t>
      </w:r>
      <w:r w:rsidR="00323B51">
        <w:rPr>
          <w:rFonts w:ascii="Times New Roman" w:hAnsi="Times New Roman" w:cs="Times New Roman"/>
        </w:rPr>
        <w:t>T</w:t>
      </w:r>
      <w:r w:rsidR="00FE4068" w:rsidRPr="009F0901">
        <w:rPr>
          <w:rFonts w:ascii="Times New Roman" w:hAnsi="Times New Roman" w:cs="Times New Roman"/>
        </w:rPr>
        <w:t xml:space="preserve">wo processes are of concern. First, the means by which knowledge is captured, in machines, routines or otherwise, thus extracting it from human beings. This allows knowledge to be traded as an abstract commodity, instead of relying on </w:t>
      </w:r>
      <w:r w:rsidR="005E3F90" w:rsidRPr="009F0901">
        <w:rPr>
          <w:rFonts w:ascii="Times New Roman" w:hAnsi="Times New Roman" w:cs="Times New Roman"/>
        </w:rPr>
        <w:t>human interactions</w:t>
      </w:r>
      <w:r w:rsidR="00FE4068" w:rsidRPr="009F0901">
        <w:rPr>
          <w:rFonts w:ascii="Times New Roman" w:hAnsi="Times New Roman" w:cs="Times New Roman"/>
        </w:rPr>
        <w:t xml:space="preserve"> between two parties. Second, </w:t>
      </w:r>
      <w:r w:rsidR="005E3F90" w:rsidRPr="009F0901">
        <w:rPr>
          <w:rFonts w:ascii="Times New Roman" w:hAnsi="Times New Roman" w:cs="Times New Roman"/>
        </w:rPr>
        <w:t xml:space="preserve">commodification involves </w:t>
      </w:r>
      <w:r w:rsidR="00FE4068" w:rsidRPr="009F0901">
        <w:rPr>
          <w:rFonts w:ascii="Times New Roman" w:hAnsi="Times New Roman" w:cs="Times New Roman"/>
        </w:rPr>
        <w:t>processes which emphasise profit maximisation, and the efficient leverage of knowledge</w:t>
      </w:r>
      <w:r w:rsidR="00FA1C2F">
        <w:rPr>
          <w:rFonts w:ascii="Times New Roman" w:hAnsi="Times New Roman" w:cs="Times New Roman"/>
        </w:rPr>
        <w:t xml:space="preserve"> resources</w:t>
      </w:r>
      <w:r w:rsidR="00FE4068" w:rsidRPr="009F0901">
        <w:rPr>
          <w:rFonts w:ascii="Times New Roman" w:hAnsi="Times New Roman" w:cs="Times New Roman"/>
        </w:rPr>
        <w:t xml:space="preserve">, </w:t>
      </w:r>
      <w:r w:rsidR="0006124C">
        <w:rPr>
          <w:rFonts w:ascii="Times New Roman" w:hAnsi="Times New Roman" w:cs="Times New Roman"/>
        </w:rPr>
        <w:t>with</w:t>
      </w:r>
      <w:r w:rsidR="00FE4068" w:rsidRPr="009F0901">
        <w:rPr>
          <w:rFonts w:ascii="Times New Roman" w:hAnsi="Times New Roman" w:cs="Times New Roman"/>
        </w:rPr>
        <w:t xml:space="preserve"> less emphasis</w:t>
      </w:r>
      <w:r w:rsidR="00677F81">
        <w:rPr>
          <w:rFonts w:ascii="Times New Roman" w:hAnsi="Times New Roman" w:cs="Times New Roman"/>
        </w:rPr>
        <w:t xml:space="preserve"> being placed</w:t>
      </w:r>
      <w:r w:rsidR="00FE4068" w:rsidRPr="009F0901">
        <w:rPr>
          <w:rFonts w:ascii="Times New Roman" w:hAnsi="Times New Roman" w:cs="Times New Roman"/>
        </w:rPr>
        <w:t xml:space="preserve"> on </w:t>
      </w:r>
      <w:r w:rsidR="00FA1C2F">
        <w:rPr>
          <w:rFonts w:ascii="Times New Roman" w:hAnsi="Times New Roman" w:cs="Times New Roman"/>
        </w:rPr>
        <w:t>quality or morality</w:t>
      </w:r>
      <w:r w:rsidR="00FE4068" w:rsidRPr="009F0901">
        <w:rPr>
          <w:rFonts w:ascii="Times New Roman" w:hAnsi="Times New Roman" w:cs="Times New Roman"/>
        </w:rPr>
        <w:t xml:space="preserve">. This involves </w:t>
      </w:r>
      <w:r w:rsidR="00FA1C2F">
        <w:rPr>
          <w:rFonts w:ascii="Times New Roman" w:hAnsi="Times New Roman" w:cs="Times New Roman"/>
        </w:rPr>
        <w:t>restructuring</w:t>
      </w:r>
      <w:r w:rsidR="00FE4068" w:rsidRPr="009F0901">
        <w:rPr>
          <w:rFonts w:ascii="Times New Roman" w:hAnsi="Times New Roman" w:cs="Times New Roman"/>
        </w:rPr>
        <w:t xml:space="preserve"> the exchange relationship </w:t>
      </w:r>
      <w:r w:rsidR="00FA1C2F">
        <w:rPr>
          <w:rFonts w:ascii="Times New Roman" w:hAnsi="Times New Roman" w:cs="Times New Roman"/>
        </w:rPr>
        <w:t>around</w:t>
      </w:r>
      <w:r w:rsidR="00FE4068" w:rsidRPr="009F0901">
        <w:rPr>
          <w:rFonts w:ascii="Times New Roman" w:hAnsi="Times New Roman" w:cs="Times New Roman"/>
        </w:rPr>
        <w:t xml:space="preserve"> </w:t>
      </w:r>
      <w:r w:rsidR="005E3F90" w:rsidRPr="009F0901">
        <w:rPr>
          <w:rFonts w:ascii="Times New Roman" w:hAnsi="Times New Roman" w:cs="Times New Roman"/>
        </w:rPr>
        <w:t xml:space="preserve">standardised </w:t>
      </w:r>
      <w:r w:rsidR="0006124C">
        <w:rPr>
          <w:rFonts w:ascii="Times New Roman" w:hAnsi="Times New Roman" w:cs="Times New Roman"/>
        </w:rPr>
        <w:t xml:space="preserve">and </w:t>
      </w:r>
      <w:r w:rsidR="00FE4068" w:rsidRPr="009F0901">
        <w:rPr>
          <w:rFonts w:ascii="Times New Roman" w:hAnsi="Times New Roman" w:cs="Times New Roman"/>
        </w:rPr>
        <w:t>packaged product</w:t>
      </w:r>
      <w:r w:rsidR="00FA1C2F">
        <w:rPr>
          <w:rFonts w:ascii="Times New Roman" w:hAnsi="Times New Roman" w:cs="Times New Roman"/>
        </w:rPr>
        <w:t>s</w:t>
      </w:r>
      <w:r w:rsidR="00FE4068" w:rsidRPr="009F0901">
        <w:rPr>
          <w:rFonts w:ascii="Times New Roman" w:hAnsi="Times New Roman" w:cs="Times New Roman"/>
        </w:rPr>
        <w:t>, rather than bespoke</w:t>
      </w:r>
      <w:r w:rsidR="00FA1C2F">
        <w:rPr>
          <w:rFonts w:ascii="Times New Roman" w:hAnsi="Times New Roman" w:cs="Times New Roman"/>
        </w:rPr>
        <w:t xml:space="preserve"> </w:t>
      </w:r>
      <w:r w:rsidR="003F55AC">
        <w:rPr>
          <w:rFonts w:ascii="Times New Roman" w:hAnsi="Times New Roman" w:cs="Times New Roman"/>
        </w:rPr>
        <w:t xml:space="preserve">relational </w:t>
      </w:r>
      <w:r w:rsidR="00FA1C2F">
        <w:rPr>
          <w:rFonts w:ascii="Times New Roman" w:hAnsi="Times New Roman" w:cs="Times New Roman"/>
        </w:rPr>
        <w:t>solutions</w:t>
      </w:r>
      <w:r w:rsidR="00483184">
        <w:rPr>
          <w:rFonts w:ascii="Times New Roman" w:hAnsi="Times New Roman" w:cs="Times New Roman"/>
        </w:rPr>
        <w:t xml:space="preserve"> (Suddaby and Greenwood, 2001)</w:t>
      </w:r>
      <w:r w:rsidR="00FE4068" w:rsidRPr="009F0901">
        <w:rPr>
          <w:rFonts w:ascii="Times New Roman" w:hAnsi="Times New Roman" w:cs="Times New Roman"/>
        </w:rPr>
        <w:t>. Jessop (</w:t>
      </w:r>
      <w:r w:rsidR="00483184">
        <w:rPr>
          <w:rFonts w:ascii="Times New Roman" w:hAnsi="Times New Roman" w:cs="Times New Roman"/>
        </w:rPr>
        <w:t>2007</w:t>
      </w:r>
      <w:r w:rsidR="00FE4068" w:rsidRPr="009F0901">
        <w:rPr>
          <w:rFonts w:ascii="Times New Roman" w:hAnsi="Times New Roman" w:cs="Times New Roman"/>
        </w:rPr>
        <w:t>) compares craft guilds with corporations to differentiate between un- and commodified knowledge forms.</w:t>
      </w:r>
    </w:p>
    <w:p w14:paraId="588AE909" w14:textId="1F769821" w:rsidR="00E70494" w:rsidRDefault="00432893" w:rsidP="001D2E11">
      <w:pPr>
        <w:spacing w:line="480" w:lineRule="auto"/>
        <w:ind w:firstLine="720"/>
        <w:jc w:val="both"/>
        <w:rPr>
          <w:rFonts w:ascii="Times New Roman" w:hAnsi="Times New Roman" w:cs="Times New Roman"/>
        </w:rPr>
      </w:pPr>
      <w:r>
        <w:rPr>
          <w:rFonts w:ascii="Times New Roman" w:hAnsi="Times New Roman" w:cs="Times New Roman"/>
        </w:rPr>
        <w:t xml:space="preserve">In Italy, attempts to commodify legal knowledge were extremely </w:t>
      </w:r>
      <w:r w:rsidR="00483184">
        <w:rPr>
          <w:rFonts w:ascii="Times New Roman" w:hAnsi="Times New Roman" w:cs="Times New Roman"/>
        </w:rPr>
        <w:t>restricted</w:t>
      </w:r>
      <w:r>
        <w:rPr>
          <w:rFonts w:ascii="Times New Roman" w:hAnsi="Times New Roman" w:cs="Times New Roman"/>
        </w:rPr>
        <w:t>. The predominant mode of exchange was through</w:t>
      </w:r>
      <w:r w:rsidR="003F55AC" w:rsidRPr="00222645">
        <w:rPr>
          <w:rFonts w:ascii="Times New Roman" w:hAnsi="Times New Roman" w:cs="Times New Roman"/>
        </w:rPr>
        <w:t xml:space="preserve"> long term relationships </w:t>
      </w:r>
      <w:r>
        <w:rPr>
          <w:rFonts w:ascii="Times New Roman" w:hAnsi="Times New Roman" w:cs="Times New Roman"/>
        </w:rPr>
        <w:t>between</w:t>
      </w:r>
      <w:r w:rsidR="003F55AC" w:rsidRPr="00222645">
        <w:rPr>
          <w:rFonts w:ascii="Times New Roman" w:hAnsi="Times New Roman" w:cs="Times New Roman"/>
        </w:rPr>
        <w:t xml:space="preserve"> a generalist professional</w:t>
      </w:r>
      <w:r>
        <w:rPr>
          <w:rFonts w:ascii="Times New Roman" w:hAnsi="Times New Roman" w:cs="Times New Roman"/>
        </w:rPr>
        <w:t xml:space="preserve"> and an individual client</w:t>
      </w:r>
      <w:r w:rsidR="00FE4068" w:rsidRPr="00222645">
        <w:rPr>
          <w:rFonts w:ascii="Times New Roman" w:hAnsi="Times New Roman" w:cs="Times New Roman"/>
        </w:rPr>
        <w:t>,</w:t>
      </w:r>
      <w:r w:rsidR="003F55AC" w:rsidRPr="00222645">
        <w:rPr>
          <w:rFonts w:ascii="Times New Roman" w:hAnsi="Times New Roman" w:cs="Times New Roman"/>
        </w:rPr>
        <w:t xml:space="preserve"> </w:t>
      </w:r>
      <w:r>
        <w:rPr>
          <w:rFonts w:ascii="Times New Roman" w:hAnsi="Times New Roman" w:cs="Times New Roman"/>
        </w:rPr>
        <w:t xml:space="preserve">the client </w:t>
      </w:r>
      <w:r w:rsidR="003F55AC" w:rsidRPr="00222645">
        <w:rPr>
          <w:rFonts w:ascii="Times New Roman" w:hAnsi="Times New Roman" w:cs="Times New Roman"/>
        </w:rPr>
        <w:t>expect</w:t>
      </w:r>
      <w:r>
        <w:rPr>
          <w:rFonts w:ascii="Times New Roman" w:hAnsi="Times New Roman" w:cs="Times New Roman"/>
        </w:rPr>
        <w:t>ing</w:t>
      </w:r>
      <w:r w:rsidR="003F55AC" w:rsidRPr="00222645">
        <w:rPr>
          <w:rFonts w:ascii="Times New Roman" w:hAnsi="Times New Roman" w:cs="Times New Roman"/>
        </w:rPr>
        <w:t xml:space="preserve"> an</w:t>
      </w:r>
      <w:r w:rsidR="00FE4068" w:rsidRPr="00222645">
        <w:rPr>
          <w:rFonts w:ascii="Times New Roman" w:hAnsi="Times New Roman" w:cs="Times New Roman"/>
        </w:rPr>
        <w:t xml:space="preserve"> informal and highly personal service</w:t>
      </w:r>
      <w:r>
        <w:rPr>
          <w:rFonts w:ascii="Times New Roman" w:hAnsi="Times New Roman" w:cs="Times New Roman"/>
        </w:rPr>
        <w:t xml:space="preserve"> from their trusted advisor</w:t>
      </w:r>
      <w:r w:rsidR="00FE4068" w:rsidRPr="00222645">
        <w:rPr>
          <w:rFonts w:ascii="Times New Roman" w:hAnsi="Times New Roman" w:cs="Times New Roman"/>
        </w:rPr>
        <w:t xml:space="preserve"> (Giannaria</w:t>
      </w:r>
      <w:r w:rsidR="00554580">
        <w:rPr>
          <w:rFonts w:ascii="Times New Roman" w:hAnsi="Times New Roman" w:cs="Times New Roman"/>
        </w:rPr>
        <w:t xml:space="preserve"> and Mittone</w:t>
      </w:r>
      <w:r w:rsidR="00FE4068" w:rsidRPr="00222645">
        <w:rPr>
          <w:rFonts w:ascii="Times New Roman" w:hAnsi="Times New Roman" w:cs="Times New Roman"/>
        </w:rPr>
        <w:t xml:space="preserve">, 2005). </w:t>
      </w:r>
      <w:r w:rsidR="00FE4068" w:rsidRPr="009F0901">
        <w:rPr>
          <w:rFonts w:ascii="Times New Roman" w:hAnsi="Times New Roman" w:cs="Times New Roman"/>
        </w:rPr>
        <w:t xml:space="preserve">Of key importance </w:t>
      </w:r>
      <w:r w:rsidR="005E3F90" w:rsidRPr="009F0901">
        <w:rPr>
          <w:rFonts w:ascii="Times New Roman" w:hAnsi="Times New Roman" w:cs="Times New Roman"/>
        </w:rPr>
        <w:t xml:space="preserve">in explaining </w:t>
      </w:r>
      <w:r w:rsidR="00D741D2">
        <w:rPr>
          <w:rFonts w:ascii="Times New Roman" w:hAnsi="Times New Roman" w:cs="Times New Roman"/>
        </w:rPr>
        <w:t xml:space="preserve">the limited scope of </w:t>
      </w:r>
      <w:r>
        <w:rPr>
          <w:rFonts w:ascii="Times New Roman" w:hAnsi="Times New Roman" w:cs="Times New Roman"/>
        </w:rPr>
        <w:t xml:space="preserve">commodification </w:t>
      </w:r>
      <w:r w:rsidR="00D741D2">
        <w:rPr>
          <w:rFonts w:ascii="Times New Roman" w:hAnsi="Times New Roman" w:cs="Times New Roman"/>
        </w:rPr>
        <w:t>is the legacy of the civil law doctrinal tradition</w:t>
      </w:r>
      <w:r w:rsidR="005E3F90" w:rsidRPr="009F0901">
        <w:rPr>
          <w:rFonts w:ascii="Times New Roman" w:hAnsi="Times New Roman" w:cs="Times New Roman"/>
        </w:rPr>
        <w:t xml:space="preserve"> which again </w:t>
      </w:r>
      <w:r w:rsidR="00D741D2">
        <w:rPr>
          <w:rFonts w:ascii="Times New Roman" w:hAnsi="Times New Roman" w:cs="Times New Roman"/>
        </w:rPr>
        <w:t>has specific</w:t>
      </w:r>
      <w:r w:rsidR="005E3F90" w:rsidRPr="009F0901">
        <w:rPr>
          <w:rFonts w:ascii="Times New Roman" w:hAnsi="Times New Roman" w:cs="Times New Roman"/>
        </w:rPr>
        <w:t xml:space="preserve"> moral</w:t>
      </w:r>
      <w:r w:rsidR="00D741D2">
        <w:rPr>
          <w:rFonts w:ascii="Times New Roman" w:hAnsi="Times New Roman" w:cs="Times New Roman"/>
        </w:rPr>
        <w:t xml:space="preserve"> and cultural</w:t>
      </w:r>
      <w:r w:rsidR="005E3F90" w:rsidRPr="009F0901">
        <w:rPr>
          <w:rFonts w:ascii="Times New Roman" w:hAnsi="Times New Roman" w:cs="Times New Roman"/>
        </w:rPr>
        <w:t xml:space="preserve"> foundations</w:t>
      </w:r>
      <w:r w:rsidR="00FE4068" w:rsidRPr="009F0901">
        <w:rPr>
          <w:rFonts w:ascii="Times New Roman" w:hAnsi="Times New Roman" w:cs="Times New Roman"/>
        </w:rPr>
        <w:t>.</w:t>
      </w:r>
      <w:r w:rsidR="00E70494" w:rsidRPr="00E70494">
        <w:rPr>
          <w:rFonts w:ascii="Times New Roman" w:hAnsi="Times New Roman" w:cs="Times New Roman"/>
        </w:rPr>
        <w:t xml:space="preserve"> </w:t>
      </w:r>
      <w:r w:rsidR="00D741D2">
        <w:rPr>
          <w:rFonts w:ascii="Times New Roman" w:hAnsi="Times New Roman" w:cs="Times New Roman"/>
        </w:rPr>
        <w:t>In particular, the</w:t>
      </w:r>
      <w:r w:rsidR="00E70494" w:rsidRPr="009F0901">
        <w:rPr>
          <w:rFonts w:ascii="Times New Roman" w:hAnsi="Times New Roman" w:cs="Times New Roman"/>
        </w:rPr>
        <w:t xml:space="preserve"> civil law tradition </w:t>
      </w:r>
      <w:r w:rsidR="00D741D2">
        <w:rPr>
          <w:rFonts w:ascii="Times New Roman" w:hAnsi="Times New Roman" w:cs="Times New Roman"/>
        </w:rPr>
        <w:t>tended to understand</w:t>
      </w:r>
      <w:r w:rsidR="00E70494" w:rsidRPr="009F0901">
        <w:rPr>
          <w:rFonts w:ascii="Times New Roman" w:hAnsi="Times New Roman" w:cs="Times New Roman"/>
        </w:rPr>
        <w:t xml:space="preserve"> law as a ‘purely analytical, intellectual construct, a sealed system of logically interconnected propositions impermeable to the economic pressures of the business world’ (Osiel, 1990: 1037). In</w:t>
      </w:r>
      <w:r w:rsidR="00E70494">
        <w:rPr>
          <w:rFonts w:ascii="Times New Roman" w:hAnsi="Times New Roman" w:cs="Times New Roman"/>
        </w:rPr>
        <w:t xml:space="preserve"> this context lawyers understood</w:t>
      </w:r>
      <w:r w:rsidR="00E70494" w:rsidRPr="009F0901">
        <w:rPr>
          <w:rFonts w:ascii="Times New Roman" w:hAnsi="Times New Roman" w:cs="Times New Roman"/>
        </w:rPr>
        <w:t xml:space="preserve"> their roles as technicians or legal scientists whose excellence derived from their mastery of the codes and their ability to apply these to the contingencies of human action.</w:t>
      </w:r>
      <w:r w:rsidR="00E70494">
        <w:rPr>
          <w:rFonts w:ascii="Times New Roman" w:hAnsi="Times New Roman" w:cs="Times New Roman"/>
        </w:rPr>
        <w:t xml:space="preserve"> </w:t>
      </w:r>
      <w:r w:rsidR="00FE4068" w:rsidRPr="009F0901">
        <w:rPr>
          <w:rFonts w:ascii="Times New Roman" w:hAnsi="Times New Roman" w:cs="Times New Roman"/>
        </w:rPr>
        <w:t xml:space="preserve"> In </w:t>
      </w:r>
      <w:r w:rsidR="00D741D2">
        <w:rPr>
          <w:rFonts w:ascii="Times New Roman" w:hAnsi="Times New Roman" w:cs="Times New Roman"/>
        </w:rPr>
        <w:t>this context</w:t>
      </w:r>
      <w:r>
        <w:rPr>
          <w:rFonts w:ascii="Times New Roman" w:hAnsi="Times New Roman" w:cs="Times New Roman"/>
        </w:rPr>
        <w:t>,</w:t>
      </w:r>
      <w:r w:rsidR="00FE4068" w:rsidRPr="009F0901">
        <w:rPr>
          <w:rFonts w:ascii="Times New Roman" w:hAnsi="Times New Roman" w:cs="Times New Roman"/>
        </w:rPr>
        <w:t xml:space="preserve"> </w:t>
      </w:r>
      <w:r w:rsidR="00D741D2">
        <w:rPr>
          <w:rFonts w:ascii="Times New Roman" w:hAnsi="Times New Roman" w:cs="Times New Roman"/>
        </w:rPr>
        <w:t xml:space="preserve">the assumption </w:t>
      </w:r>
      <w:r>
        <w:rPr>
          <w:rFonts w:ascii="Times New Roman" w:hAnsi="Times New Roman" w:cs="Times New Roman"/>
        </w:rPr>
        <w:t>was</w:t>
      </w:r>
      <w:r w:rsidR="00FE4068" w:rsidRPr="009F0901">
        <w:rPr>
          <w:rFonts w:ascii="Times New Roman" w:hAnsi="Times New Roman" w:cs="Times New Roman"/>
        </w:rPr>
        <w:t xml:space="preserve"> that knowledge </w:t>
      </w:r>
      <w:r w:rsidR="00D741D2">
        <w:rPr>
          <w:rFonts w:ascii="Times New Roman" w:hAnsi="Times New Roman" w:cs="Times New Roman"/>
        </w:rPr>
        <w:t>could not</w:t>
      </w:r>
      <w:r w:rsidR="00FE4068" w:rsidRPr="009F0901">
        <w:rPr>
          <w:rFonts w:ascii="Times New Roman" w:hAnsi="Times New Roman" w:cs="Times New Roman"/>
        </w:rPr>
        <w:t xml:space="preserve"> be </w:t>
      </w:r>
      <w:r w:rsidR="00D741D2">
        <w:rPr>
          <w:rFonts w:ascii="Times New Roman" w:hAnsi="Times New Roman" w:cs="Times New Roman"/>
        </w:rPr>
        <w:t>easily abstracted from the</w:t>
      </w:r>
      <w:r w:rsidR="00FE4068" w:rsidRPr="009F0901">
        <w:rPr>
          <w:rFonts w:ascii="Times New Roman" w:hAnsi="Times New Roman" w:cs="Times New Roman"/>
        </w:rPr>
        <w:t xml:space="preserve"> </w:t>
      </w:r>
      <w:r w:rsidR="00D741D2">
        <w:rPr>
          <w:rFonts w:ascii="Times New Roman" w:hAnsi="Times New Roman" w:cs="Times New Roman"/>
        </w:rPr>
        <w:t>individual practitioner</w:t>
      </w:r>
      <w:r w:rsidR="00D40CD9">
        <w:rPr>
          <w:rFonts w:ascii="Times New Roman" w:hAnsi="Times New Roman" w:cs="Times New Roman"/>
        </w:rPr>
        <w:t>/client relationship</w:t>
      </w:r>
      <w:r w:rsidR="00FE4068" w:rsidRPr="009F0901">
        <w:rPr>
          <w:rFonts w:ascii="Times New Roman" w:hAnsi="Times New Roman" w:cs="Times New Roman"/>
        </w:rPr>
        <w:t xml:space="preserve">. </w:t>
      </w:r>
      <w:r w:rsidR="00DA1B0C" w:rsidRPr="00222645">
        <w:rPr>
          <w:rFonts w:ascii="Times New Roman" w:hAnsi="Times New Roman" w:cs="Times New Roman"/>
        </w:rPr>
        <w:t xml:space="preserve">Indeed, regulations </w:t>
      </w:r>
      <w:r w:rsidR="00D40CD9">
        <w:rPr>
          <w:rFonts w:ascii="Times New Roman" w:hAnsi="Times New Roman" w:cs="Times New Roman"/>
        </w:rPr>
        <w:t xml:space="preserve">such as </w:t>
      </w:r>
      <w:r w:rsidR="00DA1B0C" w:rsidRPr="00222645">
        <w:rPr>
          <w:rFonts w:ascii="Times New Roman" w:hAnsi="Times New Roman" w:cs="Times New Roman"/>
        </w:rPr>
        <w:t>minimum fee levels</w:t>
      </w:r>
      <w:r w:rsidR="00D40CD9">
        <w:rPr>
          <w:rFonts w:ascii="Times New Roman" w:hAnsi="Times New Roman" w:cs="Times New Roman"/>
        </w:rPr>
        <w:t>, advertising bans and domiciliation requirements</w:t>
      </w:r>
      <w:r w:rsidR="0059320F">
        <w:rPr>
          <w:rStyle w:val="EndnoteReference"/>
          <w:rFonts w:ascii="Times New Roman" w:hAnsi="Times New Roman" w:cs="Times New Roman"/>
        </w:rPr>
        <w:endnoteReference w:id="1"/>
      </w:r>
      <w:r w:rsidR="0059320F">
        <w:rPr>
          <w:rFonts w:ascii="Times New Roman" w:hAnsi="Times New Roman" w:cs="Times New Roman"/>
        </w:rPr>
        <w:t>,</w:t>
      </w:r>
      <w:r w:rsidR="00D40CD9">
        <w:rPr>
          <w:rFonts w:ascii="Times New Roman" w:hAnsi="Times New Roman" w:cs="Times New Roman"/>
        </w:rPr>
        <w:t xml:space="preserve"> existed</w:t>
      </w:r>
      <w:r w:rsidR="00DA1B0C" w:rsidRPr="00222645">
        <w:rPr>
          <w:rFonts w:ascii="Times New Roman" w:hAnsi="Times New Roman" w:cs="Times New Roman"/>
        </w:rPr>
        <w:t xml:space="preserve"> to protect individuals from competition and the temptation to engage in commodification proce</w:t>
      </w:r>
      <w:r w:rsidR="00D40CD9">
        <w:rPr>
          <w:rFonts w:ascii="Times New Roman" w:hAnsi="Times New Roman" w:cs="Times New Roman"/>
        </w:rPr>
        <w:t xml:space="preserve">sses that featured </w:t>
      </w:r>
      <w:r w:rsidR="00D40CD9">
        <w:rPr>
          <w:rFonts w:ascii="Times New Roman" w:hAnsi="Times New Roman" w:cs="Times New Roman"/>
        </w:rPr>
        <w:lastRenderedPageBreak/>
        <w:t>the mass production</w:t>
      </w:r>
      <w:r w:rsidR="000B5968">
        <w:rPr>
          <w:rFonts w:ascii="Times New Roman" w:hAnsi="Times New Roman" w:cs="Times New Roman"/>
        </w:rPr>
        <w:t xml:space="preserve"> and</w:t>
      </w:r>
      <w:r w:rsidR="00D40CD9">
        <w:rPr>
          <w:rFonts w:ascii="Times New Roman" w:hAnsi="Times New Roman" w:cs="Times New Roman"/>
        </w:rPr>
        <w:t xml:space="preserve"> packaging of</w:t>
      </w:r>
      <w:r w:rsidR="00DA1B0C" w:rsidRPr="00222645">
        <w:rPr>
          <w:rFonts w:ascii="Times New Roman" w:hAnsi="Times New Roman" w:cs="Times New Roman"/>
        </w:rPr>
        <w:t xml:space="preserve"> legal </w:t>
      </w:r>
      <w:r w:rsidR="00D40CD9">
        <w:rPr>
          <w:rFonts w:ascii="Times New Roman" w:hAnsi="Times New Roman" w:cs="Times New Roman"/>
        </w:rPr>
        <w:t>services</w:t>
      </w:r>
      <w:r w:rsidR="00DA1B0C" w:rsidRPr="00222645">
        <w:rPr>
          <w:rFonts w:ascii="Times New Roman" w:hAnsi="Times New Roman" w:cs="Times New Roman"/>
        </w:rPr>
        <w:t xml:space="preserve">. This was the reverse of the situation in England where </w:t>
      </w:r>
      <w:r w:rsidR="00D40CD9">
        <w:rPr>
          <w:rFonts w:ascii="Times New Roman" w:hAnsi="Times New Roman" w:cs="Times New Roman"/>
        </w:rPr>
        <w:t>such regulations</w:t>
      </w:r>
      <w:r w:rsidR="00DA1B0C" w:rsidRPr="00222645">
        <w:rPr>
          <w:rFonts w:ascii="Times New Roman" w:hAnsi="Times New Roman" w:cs="Times New Roman"/>
        </w:rPr>
        <w:t xml:space="preserve"> had long been abandoned</w:t>
      </w:r>
      <w:r w:rsidR="00D40CD9">
        <w:rPr>
          <w:rFonts w:ascii="Times New Roman" w:hAnsi="Times New Roman" w:cs="Times New Roman"/>
        </w:rPr>
        <w:t xml:space="preserve"> (Abel, 1988: Muzio and Ackroyd, 2005)</w:t>
      </w:r>
      <w:r w:rsidR="00DA1B0C" w:rsidRPr="00222645">
        <w:rPr>
          <w:rFonts w:ascii="Times New Roman" w:hAnsi="Times New Roman" w:cs="Times New Roman"/>
        </w:rPr>
        <w:t xml:space="preserve">. </w:t>
      </w:r>
    </w:p>
    <w:p w14:paraId="641AEEA9" w14:textId="77777777" w:rsidR="005E3F90" w:rsidRPr="009F0901" w:rsidRDefault="00FE4068" w:rsidP="001D2E11">
      <w:pPr>
        <w:spacing w:line="480" w:lineRule="auto"/>
        <w:ind w:firstLine="720"/>
        <w:jc w:val="both"/>
        <w:rPr>
          <w:rFonts w:ascii="Times New Roman" w:hAnsi="Times New Roman" w:cs="Times New Roman"/>
        </w:rPr>
      </w:pPr>
      <w:r w:rsidRPr="009F0901">
        <w:rPr>
          <w:rFonts w:ascii="Times New Roman" w:hAnsi="Times New Roman" w:cs="Times New Roman"/>
        </w:rPr>
        <w:t xml:space="preserve">As a result, Italy did not have a distinctively corporate market for legal services, based on short term transactional relationships, competitive tendering processes and preferred supplier lists, as existed in other markets such as England (Micelotta, 2010). The value placed on </w:t>
      </w:r>
      <w:r w:rsidR="002F378F">
        <w:rPr>
          <w:rFonts w:ascii="Times New Roman" w:hAnsi="Times New Roman" w:cs="Times New Roman"/>
        </w:rPr>
        <w:t>long term personal</w:t>
      </w:r>
      <w:r w:rsidRPr="009F0901">
        <w:rPr>
          <w:rFonts w:ascii="Times New Roman" w:hAnsi="Times New Roman" w:cs="Times New Roman"/>
        </w:rPr>
        <w:t xml:space="preserve"> </w:t>
      </w:r>
      <w:r w:rsidR="00432893">
        <w:rPr>
          <w:rFonts w:ascii="Times New Roman" w:hAnsi="Times New Roman" w:cs="Times New Roman"/>
        </w:rPr>
        <w:t xml:space="preserve">relationships between an individual lawyer and their client also </w:t>
      </w:r>
      <w:r w:rsidRPr="009F0901">
        <w:rPr>
          <w:rFonts w:ascii="Times New Roman" w:hAnsi="Times New Roman" w:cs="Times New Roman"/>
        </w:rPr>
        <w:t>explains why Italian firms tend</w:t>
      </w:r>
      <w:r w:rsidR="00432893">
        <w:rPr>
          <w:rFonts w:ascii="Times New Roman" w:hAnsi="Times New Roman" w:cs="Times New Roman"/>
        </w:rPr>
        <w:t>ed</w:t>
      </w:r>
      <w:r w:rsidRPr="009F0901">
        <w:rPr>
          <w:rFonts w:ascii="Times New Roman" w:hAnsi="Times New Roman" w:cs="Times New Roman"/>
        </w:rPr>
        <w:t xml:space="preserve"> to have highly dispersed remuneration systems which rewarded disproportionally a few </w:t>
      </w:r>
      <w:r w:rsidR="005E3F90" w:rsidRPr="009F0901">
        <w:rPr>
          <w:rFonts w:ascii="Times New Roman" w:hAnsi="Times New Roman" w:cs="Times New Roman"/>
        </w:rPr>
        <w:t>key individuals (named partners</w:t>
      </w:r>
      <w:r w:rsidRPr="009F0901">
        <w:rPr>
          <w:rFonts w:ascii="Times New Roman" w:hAnsi="Times New Roman" w:cs="Times New Roman"/>
        </w:rPr>
        <w:t>, family members or rain makers</w:t>
      </w:r>
      <w:r w:rsidR="002F378F">
        <w:rPr>
          <w:rFonts w:ascii="Times New Roman" w:hAnsi="Times New Roman" w:cs="Times New Roman"/>
        </w:rPr>
        <w:t>, who controlled key client relationships</w:t>
      </w:r>
      <w:r w:rsidRPr="009F0901">
        <w:rPr>
          <w:rFonts w:ascii="Times New Roman" w:hAnsi="Times New Roman" w:cs="Times New Roman"/>
        </w:rPr>
        <w:t>) at the expense of others (Danilo, 1998; The Lawyer, 1999; Pawsey, 2003; Sutton, 2006: 73 -74; Ruckin, 2007a). Partnerships for instance, tended to operate on very wide equity spreads (earning differential between top and bottom earning partners) approaching ratios of 8:1; to give a sense of how extreme this is, 2.5:1 is usual for English firms (The Lawyer, 1999; 2001). This all relates to an understanding of where knowledge resides: in</w:t>
      </w:r>
      <w:r w:rsidR="00432893">
        <w:rPr>
          <w:rFonts w:ascii="Times New Roman" w:hAnsi="Times New Roman" w:cs="Times New Roman"/>
        </w:rPr>
        <w:t xml:space="preserve"> the individual, with exchange </w:t>
      </w:r>
      <w:r w:rsidRPr="009F0901">
        <w:rPr>
          <w:rFonts w:ascii="Times New Roman" w:hAnsi="Times New Roman" w:cs="Times New Roman"/>
        </w:rPr>
        <w:t xml:space="preserve">and reward for it operating at the individual level. </w:t>
      </w:r>
    </w:p>
    <w:p w14:paraId="7842B4EA" w14:textId="15A7516E" w:rsidR="00D83F88" w:rsidRDefault="00D83F88" w:rsidP="001C71AB">
      <w:pPr>
        <w:spacing w:line="480" w:lineRule="auto"/>
        <w:ind w:firstLine="720"/>
        <w:jc w:val="both"/>
        <w:rPr>
          <w:rFonts w:ascii="Times New Roman" w:hAnsi="Times New Roman" w:cs="Times New Roman"/>
        </w:rPr>
      </w:pPr>
      <w:r>
        <w:rPr>
          <w:rFonts w:ascii="Times New Roman" w:hAnsi="Times New Roman" w:cs="Times New Roman"/>
        </w:rPr>
        <w:t>As Figure 1 outlines, the Italian legal market was thus defined by its distinctive traits</w:t>
      </w:r>
      <w:r w:rsidR="00FE48D0">
        <w:rPr>
          <w:rFonts w:ascii="Times New Roman" w:hAnsi="Times New Roman" w:cs="Times New Roman"/>
        </w:rPr>
        <w:t xml:space="preserve">, these traits being </w:t>
      </w:r>
      <w:r w:rsidR="00AF3EB3">
        <w:rPr>
          <w:rFonts w:ascii="Times New Roman" w:hAnsi="Times New Roman" w:cs="Times New Roman"/>
        </w:rPr>
        <w:t>(re)</w:t>
      </w:r>
      <w:r w:rsidR="00FE48D0">
        <w:rPr>
          <w:rFonts w:ascii="Times New Roman" w:hAnsi="Times New Roman" w:cs="Times New Roman"/>
        </w:rPr>
        <w:t>produced by</w:t>
      </w:r>
      <w:r>
        <w:rPr>
          <w:rFonts w:ascii="Times New Roman" w:hAnsi="Times New Roman" w:cs="Times New Roman"/>
        </w:rPr>
        <w:t xml:space="preserve"> processes of labour and knowledge commodification </w:t>
      </w:r>
      <w:r w:rsidR="00FE48D0">
        <w:rPr>
          <w:rFonts w:ascii="Times New Roman" w:hAnsi="Times New Roman" w:cs="Times New Roman"/>
        </w:rPr>
        <w:t>influenced by particular cultural and moral influences.</w:t>
      </w:r>
      <w:r>
        <w:rPr>
          <w:rFonts w:ascii="Times New Roman" w:hAnsi="Times New Roman" w:cs="Times New Roman"/>
        </w:rPr>
        <w:t xml:space="preserve"> This created a distinctive environment into which the ‘one firm’ strategy was introduced. As we outlined above, </w:t>
      </w:r>
      <w:r w:rsidR="00317F83">
        <w:rPr>
          <w:rFonts w:ascii="Times New Roman" w:hAnsi="Times New Roman" w:cs="Times New Roman"/>
        </w:rPr>
        <w:t xml:space="preserve">the </w:t>
      </w:r>
      <w:r>
        <w:rPr>
          <w:rFonts w:ascii="Times New Roman" w:hAnsi="Times New Roman" w:cs="Times New Roman"/>
        </w:rPr>
        <w:t>introduction</w:t>
      </w:r>
      <w:r w:rsidR="00317F83">
        <w:rPr>
          <w:rFonts w:ascii="Times New Roman" w:hAnsi="Times New Roman" w:cs="Times New Roman"/>
        </w:rPr>
        <w:t xml:space="preserve"> of this strategy</w:t>
      </w:r>
      <w:r>
        <w:rPr>
          <w:rFonts w:ascii="Times New Roman" w:hAnsi="Times New Roman" w:cs="Times New Roman"/>
        </w:rPr>
        <w:t xml:space="preserve"> was problematic</w:t>
      </w:r>
      <w:r w:rsidR="00AF3EB3">
        <w:rPr>
          <w:rFonts w:ascii="Times New Roman" w:hAnsi="Times New Roman" w:cs="Times New Roman"/>
        </w:rPr>
        <w:t>, not least because it was devised in the market environment of the City of London, which had been instituted in very different ways</w:t>
      </w:r>
      <w:r>
        <w:rPr>
          <w:rFonts w:ascii="Times New Roman" w:hAnsi="Times New Roman" w:cs="Times New Roman"/>
        </w:rPr>
        <w:t xml:space="preserve">. We, therefore, turn in the next section to a Polanyian explanation of </w:t>
      </w:r>
      <w:r w:rsidR="00AF3EB3">
        <w:rPr>
          <w:rFonts w:ascii="Times New Roman" w:hAnsi="Times New Roman" w:cs="Times New Roman"/>
        </w:rPr>
        <w:t>the particular responses to the ‘one firm’ strategy</w:t>
      </w:r>
      <w:r>
        <w:rPr>
          <w:rFonts w:ascii="Times New Roman" w:hAnsi="Times New Roman" w:cs="Times New Roman"/>
        </w:rPr>
        <w:t xml:space="preserve">, and </w:t>
      </w:r>
      <w:r w:rsidR="00FE48D0">
        <w:rPr>
          <w:rFonts w:ascii="Times New Roman" w:hAnsi="Times New Roman" w:cs="Times New Roman"/>
        </w:rPr>
        <w:t>the</w:t>
      </w:r>
      <w:r>
        <w:rPr>
          <w:rFonts w:ascii="Times New Roman" w:hAnsi="Times New Roman" w:cs="Times New Roman"/>
        </w:rPr>
        <w:t xml:space="preserve"> relationship</w:t>
      </w:r>
      <w:r w:rsidR="00FE48D0">
        <w:rPr>
          <w:rFonts w:ascii="Times New Roman" w:hAnsi="Times New Roman" w:cs="Times New Roman"/>
        </w:rPr>
        <w:t>s</w:t>
      </w:r>
      <w:r>
        <w:rPr>
          <w:rFonts w:ascii="Times New Roman" w:hAnsi="Times New Roman" w:cs="Times New Roman"/>
        </w:rPr>
        <w:t xml:space="preserve"> </w:t>
      </w:r>
      <w:r w:rsidR="00FE48D0">
        <w:rPr>
          <w:rFonts w:ascii="Times New Roman" w:hAnsi="Times New Roman" w:cs="Times New Roman"/>
        </w:rPr>
        <w:t>between</w:t>
      </w:r>
      <w:r>
        <w:rPr>
          <w:rFonts w:ascii="Times New Roman" w:hAnsi="Times New Roman" w:cs="Times New Roman"/>
        </w:rPr>
        <w:t xml:space="preserve"> the traits of the market, underlying cultural and moral beliefs, and questions of </w:t>
      </w:r>
      <w:r w:rsidR="00FE48D0">
        <w:rPr>
          <w:rFonts w:ascii="Times New Roman" w:hAnsi="Times New Roman" w:cs="Times New Roman"/>
        </w:rPr>
        <w:t xml:space="preserve">strategic </w:t>
      </w:r>
      <w:r>
        <w:rPr>
          <w:rFonts w:ascii="Times New Roman" w:hAnsi="Times New Roman" w:cs="Times New Roman"/>
        </w:rPr>
        <w:t>legitimacy.</w:t>
      </w:r>
    </w:p>
    <w:p w14:paraId="4EEB988A" w14:textId="77777777" w:rsidR="00772603" w:rsidRDefault="00772603" w:rsidP="001C71AB">
      <w:pPr>
        <w:spacing w:line="480" w:lineRule="auto"/>
        <w:ind w:firstLine="720"/>
        <w:jc w:val="both"/>
        <w:rPr>
          <w:rFonts w:ascii="Times New Roman" w:hAnsi="Times New Roman" w:cs="Times New Roman"/>
        </w:rPr>
      </w:pPr>
    </w:p>
    <w:p w14:paraId="795C8628" w14:textId="403D95C4" w:rsidR="00772603" w:rsidRDefault="00772603" w:rsidP="00772603">
      <w:pPr>
        <w:spacing w:line="480" w:lineRule="auto"/>
        <w:jc w:val="both"/>
        <w:rPr>
          <w:rFonts w:ascii="Times New Roman" w:hAnsi="Times New Roman" w:cs="Times New Roman"/>
        </w:rPr>
      </w:pPr>
      <w:r>
        <w:rPr>
          <w:rFonts w:ascii="Times New Roman" w:hAnsi="Times New Roman" w:cs="Times New Roman"/>
        </w:rPr>
        <w:t>[Insert figure 1 here]</w:t>
      </w:r>
    </w:p>
    <w:p w14:paraId="0D2EAA57" w14:textId="77777777" w:rsidR="001C71AB" w:rsidRDefault="001C71AB" w:rsidP="001C71AB">
      <w:pPr>
        <w:spacing w:line="480" w:lineRule="auto"/>
        <w:ind w:firstLine="720"/>
        <w:jc w:val="both"/>
        <w:rPr>
          <w:rFonts w:ascii="Times New Roman" w:hAnsi="Times New Roman" w:cs="Times New Roman"/>
        </w:rPr>
      </w:pPr>
    </w:p>
    <w:p w14:paraId="307DE3D8" w14:textId="0CAC9045" w:rsidR="001C71AB" w:rsidRPr="007347C9" w:rsidRDefault="001C71AB" w:rsidP="001C71AB">
      <w:pPr>
        <w:spacing w:line="480" w:lineRule="auto"/>
        <w:jc w:val="both"/>
        <w:rPr>
          <w:rFonts w:ascii="Times New Roman" w:hAnsi="Times New Roman" w:cs="Times New Roman"/>
          <w:b/>
        </w:rPr>
      </w:pPr>
      <w:r>
        <w:rPr>
          <w:rFonts w:ascii="Times New Roman" w:hAnsi="Times New Roman" w:cs="Times New Roman"/>
          <w:b/>
        </w:rPr>
        <w:t>The double movement and</w:t>
      </w:r>
      <w:r w:rsidRPr="007347C9">
        <w:rPr>
          <w:rFonts w:ascii="Times New Roman" w:hAnsi="Times New Roman" w:cs="Times New Roman"/>
          <w:b/>
        </w:rPr>
        <w:t xml:space="preserve"> the failure of strategy</w:t>
      </w:r>
    </w:p>
    <w:p w14:paraId="689A90A9" w14:textId="6A3B07AD" w:rsidR="001C71AB" w:rsidRDefault="001C71AB" w:rsidP="001C71AB">
      <w:pPr>
        <w:spacing w:line="480" w:lineRule="auto"/>
        <w:jc w:val="both"/>
        <w:rPr>
          <w:rFonts w:ascii="Times New Roman" w:hAnsi="Times New Roman" w:cs="Times New Roman"/>
        </w:rPr>
      </w:pPr>
      <w:r>
        <w:rPr>
          <w:rFonts w:ascii="Times New Roman" w:hAnsi="Times New Roman" w:cs="Times New Roman"/>
        </w:rPr>
        <w:lastRenderedPageBreak/>
        <w:t xml:space="preserve">As a result of the limits outlined above to the commodification of labour and knowledge in the Italian legal market, the ‘one firm’ strategy and the practices it sought to impose were seen as morally and culturally illegitimate. This is because the  City of London as the context in which the ‘one firm’ strategy was instituted, had very different characteristics and, in particular, sustained much greater degrees of commodification than the Italian legal market. As a result, when exported into the Italian market, the ‘one firm’ strategy generated the double movement that Polanyi suggested would emerge, as the state and wider society felt moral disdain for this particular set of market practices and behaviours. </w:t>
      </w:r>
    </w:p>
    <w:p w14:paraId="0C03528E" w14:textId="1D6FC771" w:rsidR="001C71AB" w:rsidRDefault="001C71AB" w:rsidP="00772603">
      <w:pPr>
        <w:spacing w:line="480" w:lineRule="auto"/>
        <w:ind w:firstLine="720"/>
        <w:jc w:val="both"/>
        <w:rPr>
          <w:rFonts w:ascii="Times New Roman" w:hAnsi="Times New Roman" w:cs="Times New Roman"/>
        </w:rPr>
      </w:pPr>
      <w:r w:rsidRPr="00DB61C2">
        <w:rPr>
          <w:rFonts w:ascii="Times New Roman" w:hAnsi="Times New Roman" w:cs="Times New Roman"/>
        </w:rPr>
        <w:t>The</w:t>
      </w:r>
      <w:r>
        <w:rPr>
          <w:rFonts w:ascii="Times New Roman" w:hAnsi="Times New Roman" w:cs="Times New Roman"/>
        </w:rPr>
        <w:t xml:space="preserve"> double movement, being a response to protect society from inappropriate efforts of market actors, which in our case were the global law firms, resulted, in particular, from the way the</w:t>
      </w:r>
      <w:r w:rsidRPr="00DB61C2">
        <w:rPr>
          <w:rFonts w:ascii="Times New Roman" w:hAnsi="Times New Roman" w:cs="Times New Roman"/>
        </w:rPr>
        <w:t xml:space="preserve"> ‘one firm’ </w:t>
      </w:r>
      <w:r>
        <w:rPr>
          <w:rFonts w:ascii="Times New Roman" w:hAnsi="Times New Roman" w:cs="Times New Roman"/>
        </w:rPr>
        <w:t>strategy</w:t>
      </w:r>
      <w:r w:rsidRPr="00DB61C2">
        <w:rPr>
          <w:rFonts w:ascii="Times New Roman" w:hAnsi="Times New Roman" w:cs="Times New Roman"/>
        </w:rPr>
        <w:t xml:space="preserve"> proposed structures in which lawyers were treated as employees of a corporate entity</w:t>
      </w:r>
      <w:r>
        <w:rPr>
          <w:rFonts w:ascii="Times New Roman" w:hAnsi="Times New Roman" w:cs="Times New Roman"/>
        </w:rPr>
        <w:t>; i.e., approaches which assumed a high level of commodification of professional labour and knowledge</w:t>
      </w:r>
      <w:r w:rsidRPr="00DB61C2">
        <w:rPr>
          <w:rFonts w:ascii="Times New Roman" w:hAnsi="Times New Roman" w:cs="Times New Roman"/>
        </w:rPr>
        <w:t>. In particular, lawyers were subject to various human resource management techniques</w:t>
      </w:r>
      <w:r>
        <w:rPr>
          <w:rFonts w:ascii="Times New Roman" w:hAnsi="Times New Roman" w:cs="Times New Roman"/>
        </w:rPr>
        <w:t xml:space="preserve"> to increase the efficiency and consistency of their services</w:t>
      </w:r>
      <w:r w:rsidRPr="00DB61C2">
        <w:rPr>
          <w:rFonts w:ascii="Times New Roman" w:hAnsi="Times New Roman" w:cs="Times New Roman"/>
        </w:rPr>
        <w:t>, and were expected to serve the priorities of the firm in return for a salary. Crucial to this was the notion of leverage, as firms made money by increasing the number of salaried staff relative to partners and</w:t>
      </w:r>
      <w:r>
        <w:rPr>
          <w:rFonts w:ascii="Times New Roman" w:hAnsi="Times New Roman" w:cs="Times New Roman"/>
        </w:rPr>
        <w:t xml:space="preserve"> from</w:t>
      </w:r>
      <w:r w:rsidRPr="00DB61C2">
        <w:rPr>
          <w:rFonts w:ascii="Times New Roman" w:hAnsi="Times New Roman" w:cs="Times New Roman"/>
        </w:rPr>
        <w:t xml:space="preserve"> deploying </w:t>
      </w:r>
      <w:r>
        <w:rPr>
          <w:rFonts w:ascii="Times New Roman" w:hAnsi="Times New Roman" w:cs="Times New Roman"/>
        </w:rPr>
        <w:t xml:space="preserve">economies of scale as they relied on </w:t>
      </w:r>
      <w:r w:rsidRPr="00DB61C2">
        <w:rPr>
          <w:rFonts w:ascii="Times New Roman" w:hAnsi="Times New Roman" w:cs="Times New Roman"/>
        </w:rPr>
        <w:t xml:space="preserve">integrated teams staffed with </w:t>
      </w:r>
      <w:r>
        <w:rPr>
          <w:rFonts w:ascii="Times New Roman" w:hAnsi="Times New Roman" w:cs="Times New Roman"/>
        </w:rPr>
        <w:t>many</w:t>
      </w:r>
      <w:r w:rsidRPr="00DB61C2">
        <w:rPr>
          <w:rFonts w:ascii="Times New Roman" w:hAnsi="Times New Roman" w:cs="Times New Roman"/>
        </w:rPr>
        <w:t xml:space="preserve"> junior employees</w:t>
      </w:r>
      <w:r>
        <w:rPr>
          <w:rFonts w:ascii="Times New Roman" w:hAnsi="Times New Roman" w:cs="Times New Roman"/>
        </w:rPr>
        <w:t xml:space="preserve"> and few senior partners</w:t>
      </w:r>
      <w:r w:rsidRPr="00DB61C2">
        <w:rPr>
          <w:rFonts w:ascii="Times New Roman" w:hAnsi="Times New Roman" w:cs="Times New Roman"/>
        </w:rPr>
        <w:t xml:space="preserve"> (Ackroyd and Muzio, 2007; Faulconbridge and Muzio, 2009). </w:t>
      </w:r>
      <w:r>
        <w:rPr>
          <w:rFonts w:ascii="Times New Roman" w:hAnsi="Times New Roman" w:cs="Times New Roman"/>
        </w:rPr>
        <w:t>Moreover, the ‘one firm’ strategy imposed high degrees of knowledge commodification as it sought to</w:t>
      </w:r>
      <w:r w:rsidRPr="00222645">
        <w:rPr>
          <w:rFonts w:ascii="Times New Roman" w:hAnsi="Times New Roman" w:cs="Times New Roman"/>
        </w:rPr>
        <w:t xml:space="preserve"> </w:t>
      </w:r>
      <w:r>
        <w:rPr>
          <w:rFonts w:ascii="Times New Roman" w:hAnsi="Times New Roman" w:cs="Times New Roman"/>
        </w:rPr>
        <w:t xml:space="preserve">embed </w:t>
      </w:r>
      <w:r w:rsidRPr="00222645">
        <w:rPr>
          <w:rFonts w:ascii="Times New Roman" w:hAnsi="Times New Roman" w:cs="Times New Roman"/>
        </w:rPr>
        <w:t>professional knowledge in routines, best practices, and knowledge management systems, and replac</w:t>
      </w:r>
      <w:r>
        <w:rPr>
          <w:rFonts w:ascii="Times New Roman" w:hAnsi="Times New Roman" w:cs="Times New Roman"/>
        </w:rPr>
        <w:t>e</w:t>
      </w:r>
      <w:r w:rsidRPr="00222645">
        <w:rPr>
          <w:rFonts w:ascii="Times New Roman" w:hAnsi="Times New Roman" w:cs="Times New Roman"/>
        </w:rPr>
        <w:t xml:space="preserve"> individual discretion and personalized exchange relations </w:t>
      </w:r>
      <w:r>
        <w:rPr>
          <w:rFonts w:ascii="Times New Roman" w:hAnsi="Times New Roman" w:cs="Times New Roman"/>
        </w:rPr>
        <w:t>with</w:t>
      </w:r>
      <w:r w:rsidRPr="00222645">
        <w:rPr>
          <w:rFonts w:ascii="Times New Roman" w:hAnsi="Times New Roman" w:cs="Times New Roman"/>
        </w:rPr>
        <w:t xml:space="preserve"> processes of routinization</w:t>
      </w:r>
      <w:r>
        <w:rPr>
          <w:rFonts w:ascii="Times New Roman" w:hAnsi="Times New Roman" w:cs="Times New Roman"/>
        </w:rPr>
        <w:t>,</w:t>
      </w:r>
      <w:r w:rsidRPr="00222645">
        <w:rPr>
          <w:rFonts w:ascii="Times New Roman" w:hAnsi="Times New Roman" w:cs="Times New Roman"/>
        </w:rPr>
        <w:t xml:space="preserve"> standardization</w:t>
      </w:r>
      <w:r>
        <w:rPr>
          <w:rFonts w:ascii="Times New Roman" w:hAnsi="Times New Roman" w:cs="Times New Roman"/>
        </w:rPr>
        <w:t xml:space="preserve"> and commodification. </w:t>
      </w:r>
      <w:r w:rsidRPr="00DB61C2">
        <w:rPr>
          <w:rFonts w:ascii="Times New Roman" w:hAnsi="Times New Roman" w:cs="Times New Roman"/>
        </w:rPr>
        <w:t xml:space="preserve">This reflected the culture of English legal markets which, certainly since the 1980s, saw law as being a business as much as a profession. </w:t>
      </w:r>
    </w:p>
    <w:p w14:paraId="149A0B7E" w14:textId="6EF7D2DE" w:rsidR="007C0F6E" w:rsidRDefault="007347C9" w:rsidP="001D2E11">
      <w:pPr>
        <w:spacing w:line="480" w:lineRule="auto"/>
        <w:ind w:firstLine="720"/>
        <w:jc w:val="both"/>
        <w:rPr>
          <w:rFonts w:ascii="Times New Roman" w:hAnsi="Times New Roman" w:cs="Times New Roman"/>
        </w:rPr>
      </w:pPr>
      <w:r w:rsidRPr="00DB61C2">
        <w:rPr>
          <w:rFonts w:ascii="Times New Roman" w:hAnsi="Times New Roman" w:cs="Times New Roman"/>
        </w:rPr>
        <w:t xml:space="preserve">The reaction of Italian professional associations, lawyers and clients to such </w:t>
      </w:r>
      <w:r w:rsidR="001C71AB">
        <w:rPr>
          <w:rFonts w:ascii="Times New Roman" w:hAnsi="Times New Roman" w:cs="Times New Roman"/>
        </w:rPr>
        <w:t>a model of commodification was</w:t>
      </w:r>
      <w:r w:rsidRPr="00DB61C2">
        <w:rPr>
          <w:rFonts w:ascii="Times New Roman" w:hAnsi="Times New Roman" w:cs="Times New Roman"/>
        </w:rPr>
        <w:t xml:space="preserve"> far from positive. Italian lawyers viewed the systems</w:t>
      </w:r>
      <w:r w:rsidR="000B5968">
        <w:rPr>
          <w:rFonts w:ascii="Times New Roman" w:hAnsi="Times New Roman" w:cs="Times New Roman"/>
        </w:rPr>
        <w:t xml:space="preserve"> associated with the ‘one firm’ strategy</w:t>
      </w:r>
      <w:r w:rsidRPr="00DB61C2">
        <w:rPr>
          <w:rFonts w:ascii="Times New Roman" w:hAnsi="Times New Roman" w:cs="Times New Roman"/>
        </w:rPr>
        <w:t xml:space="preserve"> as an affront to the prestige of the legal profession, its basis in scientific expertise, and its moral mission</w:t>
      </w:r>
      <w:r>
        <w:rPr>
          <w:rFonts w:ascii="Times New Roman" w:hAnsi="Times New Roman" w:cs="Times New Roman"/>
        </w:rPr>
        <w:t xml:space="preserve"> and civic role</w:t>
      </w:r>
      <w:r w:rsidRPr="00DB61C2">
        <w:rPr>
          <w:rFonts w:ascii="Times New Roman" w:hAnsi="Times New Roman" w:cs="Times New Roman"/>
        </w:rPr>
        <w:t>.</w:t>
      </w:r>
      <w:r w:rsidR="007C0F6E">
        <w:rPr>
          <w:rFonts w:ascii="Times New Roman" w:hAnsi="Times New Roman" w:cs="Times New Roman"/>
        </w:rPr>
        <w:t xml:space="preserve"> </w:t>
      </w:r>
      <w:r w:rsidR="00654FA7">
        <w:rPr>
          <w:rFonts w:ascii="Times New Roman" w:hAnsi="Times New Roman" w:cs="Times New Roman"/>
        </w:rPr>
        <w:t>Thus, o</w:t>
      </w:r>
      <w:r w:rsidR="007C0F6E">
        <w:rPr>
          <w:rFonts w:ascii="Times New Roman" w:hAnsi="Times New Roman" w:cs="Times New Roman"/>
        </w:rPr>
        <w:t>ne of our respondents referred to how the ‘</w:t>
      </w:r>
      <w:r w:rsidR="007C0F6E" w:rsidRPr="005C69D9">
        <w:rPr>
          <w:rFonts w:ascii="Times New Roman" w:hAnsi="Times New Roman" w:cs="Times New Roman"/>
          <w:i/>
        </w:rPr>
        <w:t>specialization’</w:t>
      </w:r>
      <w:r w:rsidR="007C0F6E">
        <w:rPr>
          <w:rFonts w:ascii="Times New Roman" w:hAnsi="Times New Roman" w:cs="Times New Roman"/>
        </w:rPr>
        <w:t xml:space="preserve"> and ‘</w:t>
      </w:r>
      <w:r w:rsidR="007C0F6E" w:rsidRPr="005C69D9">
        <w:rPr>
          <w:rFonts w:ascii="Times New Roman" w:hAnsi="Times New Roman" w:cs="Times New Roman"/>
          <w:i/>
        </w:rPr>
        <w:t>Tayloristic approach to work’</w:t>
      </w:r>
      <w:r w:rsidR="007C0F6E">
        <w:rPr>
          <w:rFonts w:ascii="Times New Roman" w:hAnsi="Times New Roman" w:cs="Times New Roman"/>
        </w:rPr>
        <w:t xml:space="preserve"> typical of</w:t>
      </w:r>
      <w:r w:rsidR="0035097D">
        <w:rPr>
          <w:rFonts w:ascii="Times New Roman" w:hAnsi="Times New Roman" w:cs="Times New Roman"/>
        </w:rPr>
        <w:t xml:space="preserve"> English firms le</w:t>
      </w:r>
      <w:r w:rsidR="007C0F6E">
        <w:rPr>
          <w:rFonts w:ascii="Times New Roman" w:hAnsi="Times New Roman" w:cs="Times New Roman"/>
        </w:rPr>
        <w:t xml:space="preserve">d </w:t>
      </w:r>
      <w:r w:rsidR="007C0F6E" w:rsidRPr="005C69D9">
        <w:rPr>
          <w:rFonts w:ascii="Times New Roman" w:hAnsi="Times New Roman" w:cs="Times New Roman"/>
          <w:i/>
        </w:rPr>
        <w:t xml:space="preserve">‘to a form of intellectual poverty and stunted </w:t>
      </w:r>
      <w:r w:rsidR="007C0F6E" w:rsidRPr="005C69D9">
        <w:rPr>
          <w:rFonts w:ascii="Times New Roman" w:hAnsi="Times New Roman" w:cs="Times New Roman"/>
          <w:i/>
        </w:rPr>
        <w:lastRenderedPageBreak/>
        <w:t>professional development’</w:t>
      </w:r>
      <w:r w:rsidR="007C0F6E">
        <w:rPr>
          <w:rFonts w:ascii="Times New Roman" w:hAnsi="Times New Roman" w:cs="Times New Roman"/>
        </w:rPr>
        <w:t xml:space="preserve"> whilst another recounts how the one firm model invoked on behalf of Italian professionals feelings of </w:t>
      </w:r>
      <w:r w:rsidR="007C0F6E" w:rsidRPr="005C69D9">
        <w:rPr>
          <w:rFonts w:ascii="Times New Roman" w:hAnsi="Times New Roman" w:cs="Times New Roman"/>
          <w:i/>
        </w:rPr>
        <w:t>‘being put through a sausage machine’ and of being ‘compared to a spreadsheet’</w:t>
      </w:r>
      <w:r w:rsidR="007C0F6E">
        <w:rPr>
          <w:rFonts w:ascii="Times New Roman" w:hAnsi="Times New Roman" w:cs="Times New Roman"/>
        </w:rPr>
        <w:t>.</w:t>
      </w:r>
      <w:r w:rsidR="00654FA7">
        <w:rPr>
          <w:rFonts w:ascii="Times New Roman" w:hAnsi="Times New Roman" w:cs="Times New Roman"/>
        </w:rPr>
        <w:t xml:space="preserve"> Clients too</w:t>
      </w:r>
      <w:r w:rsidR="00691EC0">
        <w:rPr>
          <w:rFonts w:ascii="Times New Roman" w:hAnsi="Times New Roman" w:cs="Times New Roman"/>
        </w:rPr>
        <w:t xml:space="preserve"> </w:t>
      </w:r>
      <w:r w:rsidR="00FA66B4">
        <w:rPr>
          <w:rFonts w:ascii="Times New Roman" w:hAnsi="Times New Roman" w:cs="Times New Roman"/>
        </w:rPr>
        <w:t xml:space="preserve">had some </w:t>
      </w:r>
      <w:r w:rsidR="003756B4">
        <w:rPr>
          <w:rFonts w:ascii="Times New Roman" w:hAnsi="Times New Roman" w:cs="Times New Roman"/>
        </w:rPr>
        <w:t>significant</w:t>
      </w:r>
      <w:r w:rsidR="00FA66B4">
        <w:rPr>
          <w:rFonts w:ascii="Times New Roman" w:hAnsi="Times New Roman" w:cs="Times New Roman"/>
        </w:rPr>
        <w:t xml:space="preserve"> doubts with regards to aspects of the one firm strategy. These included the expectation of </w:t>
      </w:r>
      <w:r w:rsidR="00FA66B4" w:rsidRPr="001C71AB">
        <w:rPr>
          <w:rFonts w:ascii="Times New Roman" w:hAnsi="Times New Roman" w:cs="Times New Roman"/>
          <w:i/>
        </w:rPr>
        <w:t>‘only talking to the owner of the firm and not an employee’</w:t>
      </w:r>
      <w:r w:rsidR="00FA66B4">
        <w:rPr>
          <w:rFonts w:ascii="Times New Roman" w:hAnsi="Times New Roman" w:cs="Times New Roman"/>
        </w:rPr>
        <w:t xml:space="preserve">, a preference for day-to-day partner lead advice rather than </w:t>
      </w:r>
      <w:r w:rsidR="00FA66B4" w:rsidRPr="005C69D9">
        <w:rPr>
          <w:rFonts w:ascii="Times New Roman" w:hAnsi="Times New Roman" w:cs="Times New Roman"/>
          <w:i/>
        </w:rPr>
        <w:t>‘scores of associates working on a large transaction’</w:t>
      </w:r>
      <w:r w:rsidR="0035097D">
        <w:rPr>
          <w:rFonts w:ascii="Times New Roman" w:hAnsi="Times New Roman" w:cs="Times New Roman"/>
        </w:rPr>
        <w:t>,</w:t>
      </w:r>
      <w:r w:rsidR="00FA66B4">
        <w:rPr>
          <w:rFonts w:ascii="Times New Roman" w:hAnsi="Times New Roman" w:cs="Times New Roman"/>
        </w:rPr>
        <w:t xml:space="preserve"> and frustration if not offense </w:t>
      </w:r>
      <w:r w:rsidR="0035097D">
        <w:rPr>
          <w:rFonts w:ascii="Times New Roman" w:hAnsi="Times New Roman" w:cs="Times New Roman"/>
        </w:rPr>
        <w:t>at</w:t>
      </w:r>
      <w:r w:rsidR="00FA66B4">
        <w:rPr>
          <w:rFonts w:ascii="Times New Roman" w:hAnsi="Times New Roman" w:cs="Times New Roman"/>
        </w:rPr>
        <w:t xml:space="preserve"> the refusal by </w:t>
      </w:r>
      <w:r w:rsidR="0035097D">
        <w:rPr>
          <w:rFonts w:ascii="Times New Roman" w:hAnsi="Times New Roman" w:cs="Times New Roman"/>
        </w:rPr>
        <w:t>lawyers working for English firms</w:t>
      </w:r>
      <w:r w:rsidR="00FA66B4">
        <w:rPr>
          <w:rFonts w:ascii="Times New Roman" w:hAnsi="Times New Roman" w:cs="Times New Roman"/>
        </w:rPr>
        <w:t xml:space="preserve"> to join their executive boards (</w:t>
      </w:r>
      <w:r w:rsidR="00FB5EF7">
        <w:rPr>
          <w:rFonts w:ascii="Times New Roman" w:hAnsi="Times New Roman" w:cs="Times New Roman"/>
        </w:rPr>
        <w:t>‘</w:t>
      </w:r>
      <w:r w:rsidR="00FA66B4" w:rsidRPr="005C69D9">
        <w:rPr>
          <w:rFonts w:ascii="Times New Roman" w:hAnsi="Times New Roman" w:cs="Times New Roman"/>
          <w:i/>
        </w:rPr>
        <w:t>lawyers were not allowed to sit on the executive boards of their clients. This is a grave offense for an Italian client</w:t>
      </w:r>
      <w:r w:rsidR="00FB5EF7" w:rsidRPr="005C69D9">
        <w:rPr>
          <w:rFonts w:ascii="Times New Roman" w:hAnsi="Times New Roman" w:cs="Times New Roman"/>
          <w:i/>
        </w:rPr>
        <w:t>’</w:t>
      </w:r>
      <w:r w:rsidR="00FA66B4" w:rsidRPr="000714C0">
        <w:rPr>
          <w:rFonts w:ascii="Times New Roman" w:hAnsi="Times New Roman" w:cs="Times New Roman"/>
        </w:rPr>
        <w:t>)</w:t>
      </w:r>
      <w:r w:rsidR="00FA66B4">
        <w:rPr>
          <w:rFonts w:ascii="Times New Roman" w:hAnsi="Times New Roman" w:cs="Times New Roman"/>
        </w:rPr>
        <w:t>. The result</w:t>
      </w:r>
      <w:r w:rsidR="00FB5EF7">
        <w:rPr>
          <w:rFonts w:ascii="Times New Roman" w:hAnsi="Times New Roman" w:cs="Times New Roman"/>
        </w:rPr>
        <w:t xml:space="preserve"> </w:t>
      </w:r>
      <w:r w:rsidR="00691EC0">
        <w:rPr>
          <w:rFonts w:ascii="Times New Roman" w:hAnsi="Times New Roman" w:cs="Times New Roman"/>
        </w:rPr>
        <w:t>was</w:t>
      </w:r>
      <w:r w:rsidR="00FB5EF7">
        <w:rPr>
          <w:rFonts w:ascii="Times New Roman" w:hAnsi="Times New Roman" w:cs="Times New Roman"/>
        </w:rPr>
        <w:t xml:space="preserve"> that English firms failed to make headway with local corporate clients. I</w:t>
      </w:r>
      <w:r w:rsidR="00FA66B4">
        <w:rPr>
          <w:rFonts w:ascii="Times New Roman" w:hAnsi="Times New Roman" w:cs="Times New Roman"/>
        </w:rPr>
        <w:t>n the words of a local</w:t>
      </w:r>
      <w:r w:rsidR="000714C0">
        <w:rPr>
          <w:rFonts w:ascii="Times New Roman" w:hAnsi="Times New Roman" w:cs="Times New Roman"/>
        </w:rPr>
        <w:t xml:space="preserve"> star practitioner </w:t>
      </w:r>
      <w:r w:rsidR="000714C0" w:rsidRPr="000714C0">
        <w:rPr>
          <w:rFonts w:ascii="Times New Roman" w:hAnsi="Times New Roman" w:cs="Times New Roman"/>
        </w:rPr>
        <w:t>‘</w:t>
      </w:r>
      <w:r w:rsidR="000714C0" w:rsidRPr="005C69D9">
        <w:rPr>
          <w:rFonts w:ascii="Times New Roman" w:hAnsi="Times New Roman" w:cs="Times New Roman"/>
          <w:i/>
        </w:rPr>
        <w:t>Italian clients think we have learnt a lot from international firms and they are thankful. But they continue to come to us</w:t>
      </w:r>
      <w:r w:rsidR="00FB5EF7" w:rsidRPr="005C69D9">
        <w:rPr>
          <w:rFonts w:ascii="Times New Roman" w:hAnsi="Times New Roman" w:cs="Times New Roman"/>
          <w:i/>
        </w:rPr>
        <w:t>’</w:t>
      </w:r>
      <w:r w:rsidR="000714C0">
        <w:rPr>
          <w:rFonts w:ascii="Times New Roman" w:hAnsi="Times New Roman" w:cs="Times New Roman"/>
        </w:rPr>
        <w:t xml:space="preserve"> (Pawsey, 2003:</w:t>
      </w:r>
      <w:r w:rsidR="00FB5EF7">
        <w:rPr>
          <w:rFonts w:ascii="Times New Roman" w:hAnsi="Times New Roman" w:cs="Times New Roman"/>
        </w:rPr>
        <w:t xml:space="preserve"> </w:t>
      </w:r>
      <w:r w:rsidR="000714C0">
        <w:rPr>
          <w:rFonts w:ascii="Times New Roman" w:hAnsi="Times New Roman" w:cs="Times New Roman"/>
        </w:rPr>
        <w:t>72</w:t>
      </w:r>
      <w:r w:rsidR="001C71AB">
        <w:rPr>
          <w:rFonts w:ascii="Times New Roman" w:hAnsi="Times New Roman" w:cs="Times New Roman"/>
        </w:rPr>
        <w:t>). T</w:t>
      </w:r>
      <w:r w:rsidR="00654FA7">
        <w:rPr>
          <w:rFonts w:ascii="Times New Roman" w:hAnsi="Times New Roman" w:cs="Times New Roman"/>
        </w:rPr>
        <w:t>he one firm model clashed</w:t>
      </w:r>
      <w:r w:rsidR="001C71AB">
        <w:rPr>
          <w:rFonts w:ascii="Times New Roman" w:hAnsi="Times New Roman" w:cs="Times New Roman"/>
        </w:rPr>
        <w:t>, then,</w:t>
      </w:r>
      <w:r w:rsidR="00654FA7">
        <w:rPr>
          <w:rFonts w:ascii="Times New Roman" w:hAnsi="Times New Roman" w:cs="Times New Roman"/>
        </w:rPr>
        <w:t xml:space="preserve"> with the moral values and cultural preferences</w:t>
      </w:r>
      <w:r w:rsidR="007C0F6E">
        <w:rPr>
          <w:rFonts w:ascii="Times New Roman" w:hAnsi="Times New Roman" w:cs="Times New Roman"/>
        </w:rPr>
        <w:t xml:space="preserve"> </w:t>
      </w:r>
      <w:r w:rsidR="00FA66B4">
        <w:rPr>
          <w:rFonts w:ascii="Times New Roman" w:hAnsi="Times New Roman" w:cs="Times New Roman"/>
        </w:rPr>
        <w:t>held by</w:t>
      </w:r>
      <w:r w:rsidR="00654FA7">
        <w:rPr>
          <w:rFonts w:ascii="Times New Roman" w:hAnsi="Times New Roman" w:cs="Times New Roman"/>
        </w:rPr>
        <w:t xml:space="preserve"> local practitioners and clients, leading to a strong </w:t>
      </w:r>
      <w:r w:rsidR="00691EC0">
        <w:rPr>
          <w:rFonts w:ascii="Times New Roman" w:hAnsi="Times New Roman" w:cs="Times New Roman"/>
        </w:rPr>
        <w:t>double</w:t>
      </w:r>
      <w:r w:rsidR="00654FA7">
        <w:rPr>
          <w:rFonts w:ascii="Times New Roman" w:hAnsi="Times New Roman" w:cs="Times New Roman"/>
        </w:rPr>
        <w:t>-movement which manifested itself in the steady stream of demerges and defections discussed in a previous section.</w:t>
      </w:r>
    </w:p>
    <w:p w14:paraId="74B7AED9" w14:textId="721189CE" w:rsidR="00E51E72" w:rsidRDefault="0035097D" w:rsidP="001D2E11">
      <w:pPr>
        <w:spacing w:line="480" w:lineRule="auto"/>
        <w:ind w:firstLine="720"/>
        <w:jc w:val="both"/>
        <w:rPr>
          <w:rFonts w:ascii="Times New Roman" w:hAnsi="Times New Roman" w:cs="Times New Roman"/>
        </w:rPr>
      </w:pPr>
      <w:r>
        <w:rPr>
          <w:rFonts w:ascii="Times New Roman" w:hAnsi="Times New Roman" w:cs="Times New Roman"/>
        </w:rPr>
        <w:t>Of course, it was not just cultural and moral disdain that caused English firms problems. S</w:t>
      </w:r>
      <w:r w:rsidR="00654FA7">
        <w:rPr>
          <w:rFonts w:ascii="Times New Roman" w:hAnsi="Times New Roman" w:cs="Times New Roman"/>
        </w:rPr>
        <w:t>pecific r</w:t>
      </w:r>
      <w:r w:rsidR="007347C9">
        <w:rPr>
          <w:rFonts w:ascii="Times New Roman" w:hAnsi="Times New Roman" w:cs="Times New Roman"/>
        </w:rPr>
        <w:t>egulation</w:t>
      </w:r>
      <w:r w:rsidR="00654FA7">
        <w:rPr>
          <w:rFonts w:ascii="Times New Roman" w:hAnsi="Times New Roman" w:cs="Times New Roman"/>
        </w:rPr>
        <w:t>s</w:t>
      </w:r>
      <w:r w:rsidR="007347C9">
        <w:rPr>
          <w:rFonts w:ascii="Times New Roman" w:hAnsi="Times New Roman" w:cs="Times New Roman"/>
        </w:rPr>
        <w:t xml:space="preserve"> </w:t>
      </w:r>
      <w:r w:rsidR="004B0F20">
        <w:rPr>
          <w:rFonts w:ascii="Times New Roman" w:hAnsi="Times New Roman" w:cs="Times New Roman"/>
        </w:rPr>
        <w:t xml:space="preserve">existed </w:t>
      </w:r>
      <w:r w:rsidR="007347C9">
        <w:rPr>
          <w:rFonts w:ascii="Times New Roman" w:hAnsi="Times New Roman" w:cs="Times New Roman"/>
        </w:rPr>
        <w:t xml:space="preserve">in </w:t>
      </w:r>
      <w:r w:rsidR="007347C9" w:rsidRPr="009F0901">
        <w:rPr>
          <w:rFonts w:ascii="Times New Roman" w:hAnsi="Times New Roman" w:cs="Times New Roman"/>
        </w:rPr>
        <w:t xml:space="preserve">order to protect </w:t>
      </w:r>
      <w:r w:rsidR="007347C9">
        <w:rPr>
          <w:rFonts w:ascii="Times New Roman" w:hAnsi="Times New Roman" w:cs="Times New Roman"/>
        </w:rPr>
        <w:t xml:space="preserve">the independence of lawyers </w:t>
      </w:r>
      <w:r w:rsidR="007347C9" w:rsidRPr="009F0901">
        <w:rPr>
          <w:rFonts w:ascii="Times New Roman" w:hAnsi="Times New Roman" w:cs="Times New Roman"/>
        </w:rPr>
        <w:t xml:space="preserve">from </w:t>
      </w:r>
      <w:r w:rsidR="007347C9">
        <w:rPr>
          <w:rFonts w:ascii="Times New Roman" w:hAnsi="Times New Roman" w:cs="Times New Roman"/>
        </w:rPr>
        <w:t>commercial and managerial pressures</w:t>
      </w:r>
      <w:r>
        <w:rPr>
          <w:rFonts w:ascii="Times New Roman" w:hAnsi="Times New Roman" w:cs="Times New Roman"/>
        </w:rPr>
        <w:t>,</w:t>
      </w:r>
      <w:r w:rsidR="004B0F20">
        <w:rPr>
          <w:rFonts w:ascii="Times New Roman" w:hAnsi="Times New Roman" w:cs="Times New Roman"/>
        </w:rPr>
        <w:t xml:space="preserve"> and</w:t>
      </w:r>
      <w:r w:rsidR="00654FA7">
        <w:rPr>
          <w:rFonts w:ascii="Times New Roman" w:hAnsi="Times New Roman" w:cs="Times New Roman"/>
        </w:rPr>
        <w:t xml:space="preserve"> </w:t>
      </w:r>
      <w:r>
        <w:rPr>
          <w:rFonts w:ascii="Times New Roman" w:hAnsi="Times New Roman" w:cs="Times New Roman"/>
        </w:rPr>
        <w:t>these</w:t>
      </w:r>
      <w:r w:rsidR="007347C9">
        <w:rPr>
          <w:rFonts w:ascii="Times New Roman" w:hAnsi="Times New Roman" w:cs="Times New Roman"/>
        </w:rPr>
        <w:t xml:space="preserve"> clashed with the ‘one firm’ strategy </w:t>
      </w:r>
      <w:r w:rsidR="007347C9" w:rsidRPr="009F0901">
        <w:rPr>
          <w:rFonts w:ascii="Times New Roman" w:hAnsi="Times New Roman" w:cs="Times New Roman"/>
        </w:rPr>
        <w:t>whic</w:t>
      </w:r>
      <w:r w:rsidR="007347C9">
        <w:rPr>
          <w:rFonts w:ascii="Times New Roman" w:hAnsi="Times New Roman" w:cs="Times New Roman"/>
        </w:rPr>
        <w:t xml:space="preserve">h was so reliant on </w:t>
      </w:r>
      <w:r w:rsidR="00654FA7">
        <w:rPr>
          <w:rFonts w:ascii="Times New Roman" w:hAnsi="Times New Roman" w:cs="Times New Roman"/>
        </w:rPr>
        <w:t>practices which were illegitimate or illegal in the Italian context</w:t>
      </w:r>
      <w:r w:rsidR="007347C9" w:rsidRPr="009F0901">
        <w:rPr>
          <w:rFonts w:ascii="Times New Roman" w:hAnsi="Times New Roman" w:cs="Times New Roman"/>
        </w:rPr>
        <w:t>.</w:t>
      </w:r>
      <w:r w:rsidR="00654FA7">
        <w:rPr>
          <w:rFonts w:ascii="Times New Roman" w:hAnsi="Times New Roman" w:cs="Times New Roman"/>
        </w:rPr>
        <w:t xml:space="preserve"> </w:t>
      </w:r>
      <w:r w:rsidR="0032034A">
        <w:rPr>
          <w:rFonts w:ascii="Times New Roman" w:hAnsi="Times New Roman" w:cs="Times New Roman"/>
        </w:rPr>
        <w:t xml:space="preserve">For example, </w:t>
      </w:r>
      <w:r w:rsidR="00654FA7">
        <w:rPr>
          <w:rFonts w:ascii="Times New Roman" w:hAnsi="Times New Roman" w:cs="Times New Roman"/>
        </w:rPr>
        <w:t xml:space="preserve">Italian </w:t>
      </w:r>
      <w:r w:rsidR="0032034A" w:rsidRPr="00222645">
        <w:rPr>
          <w:rFonts w:ascii="Times New Roman" w:hAnsi="Times New Roman" w:cs="Times New Roman"/>
        </w:rPr>
        <w:t xml:space="preserve">professional associations </w:t>
      </w:r>
      <w:r w:rsidR="00FF3A42">
        <w:rPr>
          <w:rFonts w:ascii="Times New Roman" w:hAnsi="Times New Roman" w:cs="Times New Roman"/>
        </w:rPr>
        <w:t xml:space="preserve">accused </w:t>
      </w:r>
      <w:r>
        <w:rPr>
          <w:rFonts w:ascii="Times New Roman" w:hAnsi="Times New Roman" w:cs="Times New Roman"/>
        </w:rPr>
        <w:t>Freshfields and Allen and</w:t>
      </w:r>
      <w:r w:rsidR="0032034A" w:rsidRPr="00222645">
        <w:rPr>
          <w:rFonts w:ascii="Times New Roman" w:hAnsi="Times New Roman" w:cs="Times New Roman"/>
        </w:rPr>
        <w:t xml:space="preserve"> Overy</w:t>
      </w:r>
      <w:r w:rsidR="00654FA7">
        <w:rPr>
          <w:rFonts w:ascii="Times New Roman" w:hAnsi="Times New Roman" w:cs="Times New Roman"/>
        </w:rPr>
        <w:t xml:space="preserve"> in the Italian parliament</w:t>
      </w:r>
      <w:r w:rsidR="0032034A" w:rsidRPr="00222645">
        <w:rPr>
          <w:rFonts w:ascii="Times New Roman" w:hAnsi="Times New Roman" w:cs="Times New Roman"/>
        </w:rPr>
        <w:t xml:space="preserve"> of undercutting fees by almost 30 per cent (Mizzi, 1999)</w:t>
      </w:r>
      <w:r w:rsidR="00654FA7">
        <w:rPr>
          <w:rFonts w:ascii="Times New Roman" w:hAnsi="Times New Roman" w:cs="Times New Roman"/>
        </w:rPr>
        <w:t>. This was in violation of local minimum fees</w:t>
      </w:r>
      <w:r w:rsidR="0032034A">
        <w:rPr>
          <w:rFonts w:ascii="Times New Roman" w:hAnsi="Times New Roman" w:cs="Times New Roman"/>
        </w:rPr>
        <w:t xml:space="preserve"> </w:t>
      </w:r>
      <w:r w:rsidR="00654FA7">
        <w:rPr>
          <w:rFonts w:ascii="Times New Roman" w:hAnsi="Times New Roman" w:cs="Times New Roman"/>
        </w:rPr>
        <w:t>tariffs which, as discussed, were</w:t>
      </w:r>
      <w:r w:rsidR="000B5968">
        <w:rPr>
          <w:rFonts w:ascii="Times New Roman" w:hAnsi="Times New Roman" w:cs="Times New Roman"/>
        </w:rPr>
        <w:t xml:space="preserve"> intended</w:t>
      </w:r>
      <w:r>
        <w:rPr>
          <w:rFonts w:ascii="Times New Roman" w:hAnsi="Times New Roman" w:cs="Times New Roman"/>
        </w:rPr>
        <w:t xml:space="preserve"> to protect individual</w:t>
      </w:r>
      <w:r w:rsidR="0032034A">
        <w:rPr>
          <w:rFonts w:ascii="Times New Roman" w:hAnsi="Times New Roman" w:cs="Times New Roman"/>
        </w:rPr>
        <w:t xml:space="preserve"> professionals from attempts to </w:t>
      </w:r>
      <w:r w:rsidR="00654FA7">
        <w:rPr>
          <w:rFonts w:ascii="Times New Roman" w:hAnsi="Times New Roman" w:cs="Times New Roman"/>
        </w:rPr>
        <w:t xml:space="preserve">commodify their </w:t>
      </w:r>
      <w:r w:rsidR="00FA66B4">
        <w:rPr>
          <w:rFonts w:ascii="Times New Roman" w:hAnsi="Times New Roman" w:cs="Times New Roman"/>
        </w:rPr>
        <w:t xml:space="preserve">labour and </w:t>
      </w:r>
      <w:r w:rsidR="00654FA7">
        <w:rPr>
          <w:rFonts w:ascii="Times New Roman" w:hAnsi="Times New Roman" w:cs="Times New Roman"/>
        </w:rPr>
        <w:t>knowledge and leverage this</w:t>
      </w:r>
      <w:r w:rsidR="0032034A">
        <w:rPr>
          <w:rFonts w:ascii="Times New Roman" w:hAnsi="Times New Roman" w:cs="Times New Roman"/>
        </w:rPr>
        <w:t xml:space="preserve"> in ways designed to reduce costs</w:t>
      </w:r>
      <w:r w:rsidR="0032034A" w:rsidRPr="00222645">
        <w:rPr>
          <w:rFonts w:ascii="Times New Roman" w:hAnsi="Times New Roman" w:cs="Times New Roman"/>
        </w:rPr>
        <w:t>.</w:t>
      </w:r>
      <w:r w:rsidR="0032034A">
        <w:rPr>
          <w:rFonts w:ascii="Times New Roman" w:hAnsi="Times New Roman" w:cs="Times New Roman"/>
        </w:rPr>
        <w:t xml:space="preserve"> </w:t>
      </w:r>
      <w:r w:rsidR="00FA66B4">
        <w:rPr>
          <w:rFonts w:ascii="Times New Roman" w:hAnsi="Times New Roman" w:cs="Times New Roman"/>
        </w:rPr>
        <w:t>As a further example</w:t>
      </w:r>
      <w:r w:rsidR="00FA66B4" w:rsidRPr="009F0901">
        <w:rPr>
          <w:rFonts w:ascii="Times New Roman" w:hAnsi="Times New Roman" w:cs="Times New Roman"/>
        </w:rPr>
        <w:t xml:space="preserve">, the Milan and Rome bar investigated a range of large commercial firms for disclosing transaction information, which whilst being standard marketing practice in London </w:t>
      </w:r>
      <w:r w:rsidR="00FA66B4">
        <w:rPr>
          <w:rFonts w:ascii="Times New Roman" w:hAnsi="Times New Roman" w:cs="Times New Roman"/>
        </w:rPr>
        <w:t>was</w:t>
      </w:r>
      <w:r w:rsidR="00FA66B4" w:rsidRPr="009F0901">
        <w:rPr>
          <w:rFonts w:ascii="Times New Roman" w:hAnsi="Times New Roman" w:cs="Times New Roman"/>
        </w:rPr>
        <w:t xml:space="preserve"> forbidden by Italy’s professional conduct code (Collins, 23/06/2005).</w:t>
      </w:r>
      <w:r w:rsidR="00420377">
        <w:rPr>
          <w:rFonts w:ascii="Times New Roman" w:hAnsi="Times New Roman" w:cs="Times New Roman"/>
        </w:rPr>
        <w:t xml:space="preserve"> Indeed, over the last 20 years local professional associations such as the CNF (Consiglio Nazionale Forense) and OUA (Organismo Unitario Avvocatura) have been fighting a regulatory and normative battle against international law firms, seeking to deligitimize their business model and defend traditional Italian law firms. Thus in the</w:t>
      </w:r>
      <w:r>
        <w:rPr>
          <w:rFonts w:ascii="Times New Roman" w:hAnsi="Times New Roman" w:cs="Times New Roman"/>
        </w:rPr>
        <w:t>ir</w:t>
      </w:r>
      <w:r w:rsidR="00420377">
        <w:rPr>
          <w:rFonts w:ascii="Times New Roman" w:hAnsi="Times New Roman" w:cs="Times New Roman"/>
        </w:rPr>
        <w:t xml:space="preserve"> words ‘</w:t>
      </w:r>
      <w:r w:rsidR="00420377" w:rsidRPr="00420377">
        <w:rPr>
          <w:rFonts w:ascii="Times New Roman" w:hAnsi="Times New Roman" w:cs="Times New Roman"/>
          <w:i/>
        </w:rPr>
        <w:t xml:space="preserve">professional firms are not </w:t>
      </w:r>
      <w:r w:rsidR="00420377" w:rsidRPr="00420377">
        <w:rPr>
          <w:rFonts w:ascii="Times New Roman" w:hAnsi="Times New Roman" w:cs="Times New Roman"/>
          <w:i/>
        </w:rPr>
        <w:lastRenderedPageBreak/>
        <w:t>enterprises’</w:t>
      </w:r>
      <w:r w:rsidR="00420377">
        <w:rPr>
          <w:rFonts w:ascii="Times New Roman" w:hAnsi="Times New Roman" w:cs="Times New Roman"/>
        </w:rPr>
        <w:t xml:space="preserve"> (CNF president Guido Alpa, </w:t>
      </w:r>
      <w:r w:rsidR="00420377" w:rsidRPr="00DE78F4">
        <w:rPr>
          <w:rFonts w:ascii="Times New Roman" w:hAnsi="Times New Roman" w:cs="Times New Roman"/>
        </w:rPr>
        <w:t>cited in Micelotta and Washington, 2013: 1156</w:t>
      </w:r>
      <w:r w:rsidR="00420377">
        <w:rPr>
          <w:rFonts w:ascii="Times New Roman" w:hAnsi="Times New Roman" w:cs="Times New Roman"/>
        </w:rPr>
        <w:t>) whilst ‘</w:t>
      </w:r>
      <w:r w:rsidR="00420377" w:rsidRPr="00DE78F4">
        <w:rPr>
          <w:rFonts w:ascii="Times New Roman" w:hAnsi="Times New Roman" w:cs="Times New Roman"/>
          <w:i/>
        </w:rPr>
        <w:t>Italian lawyers cannot become employees in law firms’</w:t>
      </w:r>
      <w:r w:rsidR="00420377">
        <w:rPr>
          <w:rFonts w:ascii="Times New Roman" w:hAnsi="Times New Roman" w:cs="Times New Roman"/>
          <w:i/>
        </w:rPr>
        <w:t xml:space="preserve"> </w:t>
      </w:r>
      <w:r w:rsidR="00420377">
        <w:rPr>
          <w:rFonts w:ascii="Times New Roman" w:hAnsi="Times New Roman" w:cs="Times New Roman"/>
        </w:rPr>
        <w:t xml:space="preserve">(OUA President Maurizio DeTilla, cited in Cavestri 2010). These quotes reflect the moral and cultural foundations of the Italian legal profession which stress independence, </w:t>
      </w:r>
      <w:r w:rsidR="00F47989">
        <w:rPr>
          <w:rFonts w:ascii="Times New Roman" w:hAnsi="Times New Roman" w:cs="Times New Roman"/>
        </w:rPr>
        <w:t xml:space="preserve">individualism, </w:t>
      </w:r>
      <w:r w:rsidR="00420377">
        <w:rPr>
          <w:rFonts w:ascii="Times New Roman" w:hAnsi="Times New Roman" w:cs="Times New Roman"/>
        </w:rPr>
        <w:t>informality and small scale organization</w:t>
      </w:r>
      <w:r>
        <w:rPr>
          <w:rFonts w:ascii="Times New Roman" w:hAnsi="Times New Roman" w:cs="Times New Roman"/>
        </w:rPr>
        <w:t xml:space="preserve">, all of this </w:t>
      </w:r>
      <w:r w:rsidR="00F47989">
        <w:rPr>
          <w:rFonts w:ascii="Times New Roman" w:hAnsi="Times New Roman" w:cs="Times New Roman"/>
        </w:rPr>
        <w:t>contrast</w:t>
      </w:r>
      <w:r>
        <w:rPr>
          <w:rFonts w:ascii="Times New Roman" w:hAnsi="Times New Roman" w:cs="Times New Roman"/>
        </w:rPr>
        <w:t>ing</w:t>
      </w:r>
      <w:r w:rsidR="00F47989">
        <w:rPr>
          <w:rFonts w:ascii="Times New Roman" w:hAnsi="Times New Roman" w:cs="Times New Roman"/>
        </w:rPr>
        <w:t xml:space="preserve"> starkly with the high levels of commodification and organization which characterise the </w:t>
      </w:r>
      <w:r>
        <w:rPr>
          <w:rFonts w:ascii="Times New Roman" w:hAnsi="Times New Roman" w:cs="Times New Roman"/>
        </w:rPr>
        <w:t xml:space="preserve">‘one firm’ strategy. </w:t>
      </w:r>
      <w:r w:rsidR="00F47989">
        <w:rPr>
          <w:rFonts w:ascii="Times New Roman" w:hAnsi="Times New Roman" w:cs="Times New Roman"/>
        </w:rPr>
        <w:t xml:space="preserve">The following quote by CNF’s president indicates clearly the </w:t>
      </w:r>
      <w:r w:rsidR="00691EC0">
        <w:rPr>
          <w:rFonts w:ascii="Times New Roman" w:hAnsi="Times New Roman" w:cs="Times New Roman"/>
        </w:rPr>
        <w:t>double</w:t>
      </w:r>
      <w:r w:rsidR="00F47989">
        <w:rPr>
          <w:rFonts w:ascii="Times New Roman" w:hAnsi="Times New Roman" w:cs="Times New Roman"/>
        </w:rPr>
        <w:t>-movement that this inspired:</w:t>
      </w:r>
    </w:p>
    <w:p w14:paraId="45BB9F03" w14:textId="77777777" w:rsidR="00420377" w:rsidRPr="00DE78F4" w:rsidRDefault="00420377" w:rsidP="002831D4">
      <w:pPr>
        <w:spacing w:before="100" w:beforeAutospacing="1" w:after="100" w:afterAutospacing="1" w:line="480" w:lineRule="auto"/>
        <w:ind w:left="720"/>
        <w:jc w:val="both"/>
        <w:rPr>
          <w:rFonts w:ascii="Times New Roman" w:hAnsi="Times New Roman" w:cs="Times New Roman"/>
        </w:rPr>
      </w:pPr>
      <w:r w:rsidRPr="00DE78F4">
        <w:rPr>
          <w:rFonts w:ascii="Times New Roman" w:hAnsi="Times New Roman" w:cs="Times New Roman"/>
        </w:rPr>
        <w:t>‘</w:t>
      </w:r>
      <w:r w:rsidRPr="00DE78F4">
        <w:rPr>
          <w:rFonts w:ascii="Times New Roman" w:hAnsi="Times New Roman" w:cs="Times New Roman"/>
          <w:i/>
          <w:color w:val="000000"/>
        </w:rPr>
        <w:t xml:space="preserve">Individual professionalism is being marginalized by organizational forms of professionalism with all their well-known problems […]. We need to oppose these tendencies […]’ </w:t>
      </w:r>
      <w:r w:rsidRPr="00DE78F4">
        <w:rPr>
          <w:rFonts w:ascii="Times New Roman" w:hAnsi="Times New Roman" w:cs="Times New Roman"/>
          <w:color w:val="000000"/>
        </w:rPr>
        <w:t>(Alpa, 2010)</w:t>
      </w:r>
    </w:p>
    <w:p w14:paraId="49D00A62" w14:textId="337562AA" w:rsidR="0032034A" w:rsidRDefault="0032034A" w:rsidP="002831D4">
      <w:pPr>
        <w:spacing w:line="480" w:lineRule="auto"/>
        <w:jc w:val="both"/>
        <w:rPr>
          <w:rFonts w:ascii="Times New Roman" w:hAnsi="Times New Roman" w:cs="Times New Roman"/>
        </w:rPr>
      </w:pPr>
      <w:r w:rsidRPr="00222645">
        <w:rPr>
          <w:rFonts w:ascii="Times New Roman" w:hAnsi="Times New Roman" w:cs="Times New Roman"/>
        </w:rPr>
        <w:t xml:space="preserve">Over time, there have been </w:t>
      </w:r>
      <w:r w:rsidR="008664E2">
        <w:rPr>
          <w:rFonts w:ascii="Times New Roman" w:hAnsi="Times New Roman" w:cs="Times New Roman"/>
        </w:rPr>
        <w:t>some regulatory</w:t>
      </w:r>
      <w:r w:rsidR="008664E2" w:rsidRPr="00222645">
        <w:rPr>
          <w:rFonts w:ascii="Times New Roman" w:hAnsi="Times New Roman" w:cs="Times New Roman"/>
        </w:rPr>
        <w:t xml:space="preserve"> </w:t>
      </w:r>
      <w:r w:rsidRPr="00222645">
        <w:rPr>
          <w:rFonts w:ascii="Times New Roman" w:hAnsi="Times New Roman" w:cs="Times New Roman"/>
        </w:rPr>
        <w:t xml:space="preserve">developments which suggest the </w:t>
      </w:r>
      <w:r w:rsidR="008664E2">
        <w:rPr>
          <w:rFonts w:ascii="Times New Roman" w:hAnsi="Times New Roman" w:cs="Times New Roman"/>
        </w:rPr>
        <w:t xml:space="preserve">Italian </w:t>
      </w:r>
      <w:r w:rsidRPr="00222645">
        <w:rPr>
          <w:rFonts w:ascii="Times New Roman" w:hAnsi="Times New Roman" w:cs="Times New Roman"/>
        </w:rPr>
        <w:t xml:space="preserve">state, in its role as instituted of markets, has tried to reconfigure the traits of markets to be more open to the </w:t>
      </w:r>
      <w:r w:rsidR="005C69D9">
        <w:rPr>
          <w:rFonts w:ascii="Times New Roman" w:hAnsi="Times New Roman" w:cs="Times New Roman"/>
        </w:rPr>
        <w:t>commercial</w:t>
      </w:r>
      <w:r w:rsidRPr="00222645">
        <w:rPr>
          <w:rFonts w:ascii="Times New Roman" w:hAnsi="Times New Roman" w:cs="Times New Roman"/>
        </w:rPr>
        <w:t xml:space="preserve"> approaches that characterised the ‘one firm’ model</w:t>
      </w:r>
      <w:r w:rsidR="0035097D">
        <w:rPr>
          <w:rFonts w:ascii="Times New Roman" w:hAnsi="Times New Roman" w:cs="Times New Roman"/>
        </w:rPr>
        <w:t xml:space="preserve"> (Micel</w:t>
      </w:r>
      <w:r w:rsidR="00636570">
        <w:rPr>
          <w:rFonts w:ascii="Times New Roman" w:hAnsi="Times New Roman" w:cs="Times New Roman"/>
        </w:rPr>
        <w:t>otta and Washington, 2013)</w:t>
      </w:r>
      <w:r w:rsidRPr="00222645">
        <w:rPr>
          <w:rFonts w:ascii="Times New Roman" w:hAnsi="Times New Roman" w:cs="Times New Roman"/>
        </w:rPr>
        <w:t>.</w:t>
      </w:r>
      <w:r w:rsidR="00636570">
        <w:rPr>
          <w:rFonts w:ascii="Times New Roman" w:hAnsi="Times New Roman" w:cs="Times New Roman"/>
        </w:rPr>
        <w:t xml:space="preserve"> Nonetheless, in our period of analysis, there is little doubt that the </w:t>
      </w:r>
      <w:r w:rsidR="008664E2">
        <w:rPr>
          <w:rFonts w:ascii="Times New Roman" w:hAnsi="Times New Roman" w:cs="Times New Roman"/>
        </w:rPr>
        <w:t xml:space="preserve">initial </w:t>
      </w:r>
      <w:r w:rsidR="00636570">
        <w:rPr>
          <w:rFonts w:ascii="Times New Roman" w:hAnsi="Times New Roman" w:cs="Times New Roman"/>
        </w:rPr>
        <w:t xml:space="preserve">failures of the ‘one firm’ strategy outlined in our opening story resulted from </w:t>
      </w:r>
      <w:r w:rsidR="008664E2">
        <w:rPr>
          <w:rFonts w:ascii="Times New Roman" w:hAnsi="Times New Roman" w:cs="Times New Roman"/>
        </w:rPr>
        <w:t xml:space="preserve">the double movement triggered by </w:t>
      </w:r>
      <w:r w:rsidR="00636570">
        <w:rPr>
          <w:rFonts w:ascii="Times New Roman" w:hAnsi="Times New Roman" w:cs="Times New Roman"/>
        </w:rPr>
        <w:t xml:space="preserve">attempts to operate in Italy in ways deemed by the state and wider society to be illegitimate. </w:t>
      </w:r>
    </w:p>
    <w:p w14:paraId="4D2B38B4" w14:textId="77777777" w:rsidR="00636570" w:rsidRDefault="00636570" w:rsidP="002831D4">
      <w:pPr>
        <w:spacing w:line="480" w:lineRule="auto"/>
        <w:jc w:val="both"/>
        <w:rPr>
          <w:rFonts w:ascii="Times New Roman" w:hAnsi="Times New Roman" w:cs="Times New Roman"/>
        </w:rPr>
      </w:pPr>
    </w:p>
    <w:p w14:paraId="0E2B28D6" w14:textId="4A855ABF" w:rsidR="00636570" w:rsidRPr="004B6077" w:rsidRDefault="00691EC0" w:rsidP="002831D4">
      <w:pPr>
        <w:spacing w:line="480" w:lineRule="auto"/>
        <w:jc w:val="both"/>
        <w:rPr>
          <w:rFonts w:ascii="Times New Roman" w:hAnsi="Times New Roman" w:cs="Times New Roman"/>
          <w:b/>
        </w:rPr>
      </w:pPr>
      <w:r>
        <w:rPr>
          <w:rFonts w:ascii="Times New Roman" w:hAnsi="Times New Roman" w:cs="Times New Roman"/>
          <w:b/>
        </w:rPr>
        <w:t>Polanyian methodologies and embedded strategy</w:t>
      </w:r>
      <w:r w:rsidR="004B6077" w:rsidRPr="004B6077">
        <w:rPr>
          <w:rFonts w:ascii="Times New Roman" w:hAnsi="Times New Roman" w:cs="Times New Roman"/>
          <w:b/>
        </w:rPr>
        <w:t xml:space="preserve"> </w:t>
      </w:r>
      <w:r>
        <w:rPr>
          <w:rFonts w:ascii="Times New Roman" w:hAnsi="Times New Roman" w:cs="Times New Roman"/>
          <w:b/>
        </w:rPr>
        <w:t>research</w:t>
      </w:r>
    </w:p>
    <w:p w14:paraId="28CA4C3F" w14:textId="26002F68" w:rsidR="004E3001" w:rsidRPr="00545B0B" w:rsidRDefault="004C0AAE" w:rsidP="002831D4">
      <w:pPr>
        <w:spacing w:line="480" w:lineRule="auto"/>
        <w:jc w:val="both"/>
        <w:rPr>
          <w:rFonts w:ascii="Times New Roman" w:hAnsi="Times New Roman" w:cs="Times New Roman"/>
        </w:rPr>
      </w:pPr>
      <w:r w:rsidRPr="00545B0B">
        <w:rPr>
          <w:rFonts w:ascii="Times New Roman" w:hAnsi="Times New Roman" w:cs="Times New Roman"/>
        </w:rPr>
        <w:t>We suggest above that to understand the failure of the ‘one firm’ strategy of English firms in Italy it is important to consider the legitimacy of the strategy in the context of the instituted legal market, its traits, and forms of labour and knowledge commodification. In particular, we draw attention to how the illegitimacy of many of the structures and practices proposed by the ‘one firm’</w:t>
      </w:r>
      <w:r w:rsidR="009F2FB6" w:rsidRPr="00545B0B">
        <w:rPr>
          <w:rFonts w:ascii="Times New Roman" w:hAnsi="Times New Roman" w:cs="Times New Roman"/>
        </w:rPr>
        <w:t xml:space="preserve"> model led to a double movement</w:t>
      </w:r>
      <w:r w:rsidRPr="00545B0B">
        <w:rPr>
          <w:rFonts w:ascii="Times New Roman" w:hAnsi="Times New Roman" w:cs="Times New Roman"/>
        </w:rPr>
        <w:t xml:space="preserve"> in which the state which plays a key role in instituting the Italian legal market counter-moves against English firms</w:t>
      </w:r>
      <w:r w:rsidR="009F2FB6" w:rsidRPr="00545B0B">
        <w:rPr>
          <w:rFonts w:ascii="Times New Roman" w:hAnsi="Times New Roman" w:cs="Times New Roman"/>
        </w:rPr>
        <w:t>,</w:t>
      </w:r>
      <w:r w:rsidRPr="00545B0B">
        <w:rPr>
          <w:rFonts w:ascii="Times New Roman" w:hAnsi="Times New Roman" w:cs="Times New Roman"/>
        </w:rPr>
        <w:t xml:space="preserve"> as do clients and lawyers themselves. </w:t>
      </w:r>
      <w:r w:rsidR="004E3001" w:rsidRPr="00545B0B">
        <w:rPr>
          <w:rFonts w:ascii="Times New Roman" w:hAnsi="Times New Roman" w:cs="Times New Roman"/>
        </w:rPr>
        <w:t xml:space="preserve">What are the implications of </w:t>
      </w:r>
      <w:r w:rsidR="009F2FB6" w:rsidRPr="00545B0B">
        <w:rPr>
          <w:rFonts w:ascii="Times New Roman" w:hAnsi="Times New Roman" w:cs="Times New Roman"/>
        </w:rPr>
        <w:t>this Polanyian</w:t>
      </w:r>
      <w:r w:rsidR="004E3001" w:rsidRPr="00545B0B">
        <w:rPr>
          <w:rFonts w:ascii="Times New Roman" w:hAnsi="Times New Roman" w:cs="Times New Roman"/>
        </w:rPr>
        <w:t xml:space="preserve"> interpretation for strategy research?</w:t>
      </w:r>
    </w:p>
    <w:p w14:paraId="73DBD0B2" w14:textId="3A474DE5" w:rsidR="004E3001" w:rsidRDefault="001B0EC6" w:rsidP="001D2E11">
      <w:pPr>
        <w:spacing w:line="480" w:lineRule="auto"/>
        <w:ind w:firstLine="720"/>
        <w:jc w:val="both"/>
        <w:rPr>
          <w:rFonts w:ascii="Times New Roman" w:hAnsi="Times New Roman" w:cs="Times New Roman"/>
        </w:rPr>
      </w:pPr>
      <w:r>
        <w:rPr>
          <w:rFonts w:ascii="Times New Roman" w:hAnsi="Times New Roman" w:cs="Times New Roman"/>
        </w:rPr>
        <w:lastRenderedPageBreak/>
        <w:t>Table 3</w:t>
      </w:r>
      <w:r w:rsidR="005E76E1">
        <w:rPr>
          <w:rFonts w:ascii="Times New Roman" w:hAnsi="Times New Roman" w:cs="Times New Roman"/>
        </w:rPr>
        <w:t xml:space="preserve"> outlines our Polanyian methodology for strategy research. </w:t>
      </w:r>
      <w:r w:rsidR="004E3001" w:rsidRPr="00545B0B">
        <w:rPr>
          <w:rFonts w:ascii="Times New Roman" w:hAnsi="Times New Roman" w:cs="Times New Roman"/>
        </w:rPr>
        <w:t>At one level, the view of the instituted market adopted here helps reveal</w:t>
      </w:r>
      <w:r w:rsidR="005E76E1">
        <w:rPr>
          <w:rFonts w:ascii="Times New Roman" w:hAnsi="Times New Roman" w:cs="Times New Roman"/>
        </w:rPr>
        <w:t>s</w:t>
      </w:r>
      <w:r w:rsidR="004E3001" w:rsidRPr="00545B0B">
        <w:rPr>
          <w:rFonts w:ascii="Times New Roman" w:hAnsi="Times New Roman" w:cs="Times New Roman"/>
        </w:rPr>
        <w:t xml:space="preserve"> the importance of connecting questions of strategic success or failure to questions of culture and morality in the society in which a </w:t>
      </w:r>
      <w:r w:rsidR="009F2FB6" w:rsidRPr="00545B0B">
        <w:rPr>
          <w:rFonts w:ascii="Times New Roman" w:hAnsi="Times New Roman" w:cs="Times New Roman"/>
        </w:rPr>
        <w:t xml:space="preserve">strategy is </w:t>
      </w:r>
      <w:r w:rsidR="005E76E1">
        <w:rPr>
          <w:rFonts w:ascii="Times New Roman" w:hAnsi="Times New Roman" w:cs="Times New Roman"/>
        </w:rPr>
        <w:t xml:space="preserve">both devised and </w:t>
      </w:r>
      <w:r w:rsidR="009F2FB6" w:rsidRPr="00545B0B">
        <w:rPr>
          <w:rFonts w:ascii="Times New Roman" w:hAnsi="Times New Roman" w:cs="Times New Roman"/>
        </w:rPr>
        <w:t>imposed</w:t>
      </w:r>
      <w:r w:rsidR="004E3001" w:rsidRPr="00545B0B">
        <w:rPr>
          <w:rFonts w:ascii="Times New Roman" w:hAnsi="Times New Roman" w:cs="Times New Roman"/>
        </w:rPr>
        <w:t>. Arguably, the success of the ‘top 3’ strategy (table 1) in securing mergers and access for English firms to the Italian market was its ‘local responsiv</w:t>
      </w:r>
      <w:r w:rsidR="009F2FB6" w:rsidRPr="00545B0B">
        <w:rPr>
          <w:rFonts w:ascii="Times New Roman" w:hAnsi="Times New Roman" w:cs="Times New Roman"/>
        </w:rPr>
        <w:t>eness’. In the ‘top 3’ strategy</w:t>
      </w:r>
      <w:r w:rsidR="004E3001" w:rsidRPr="00545B0B">
        <w:rPr>
          <w:rFonts w:ascii="Times New Roman" w:hAnsi="Times New Roman" w:cs="Times New Roman"/>
        </w:rPr>
        <w:t xml:space="preserve"> there is much flexibility to comply with local expectations and ensure that structures and practices are considered legitimate. As such, </w:t>
      </w:r>
      <w:r w:rsidR="009F2FB6" w:rsidRPr="00545B0B">
        <w:rPr>
          <w:rFonts w:ascii="Times New Roman" w:hAnsi="Times New Roman" w:cs="Times New Roman"/>
        </w:rPr>
        <w:t xml:space="preserve">in the 1990s </w:t>
      </w:r>
      <w:r w:rsidR="004E3001" w:rsidRPr="00545B0B">
        <w:rPr>
          <w:rFonts w:ascii="Times New Roman" w:hAnsi="Times New Roman" w:cs="Times New Roman"/>
        </w:rPr>
        <w:t>the ‘top 3’ strategy</w:t>
      </w:r>
      <w:r w:rsidR="009F2FB6" w:rsidRPr="00545B0B">
        <w:rPr>
          <w:rFonts w:ascii="Times New Roman" w:hAnsi="Times New Roman" w:cs="Times New Roman"/>
        </w:rPr>
        <w:t xml:space="preserve"> of English firms was</w:t>
      </w:r>
      <w:r w:rsidR="004E3001" w:rsidRPr="00545B0B">
        <w:rPr>
          <w:rFonts w:ascii="Times New Roman" w:hAnsi="Times New Roman" w:cs="Times New Roman"/>
        </w:rPr>
        <w:t xml:space="preserve"> able to respond to the specific cultural and moral influences on the commodification of labour and knowledge. In contrast, the ‘one firm’ strategy </w:t>
      </w:r>
      <w:r w:rsidR="009F2FB6" w:rsidRPr="00545B0B">
        <w:rPr>
          <w:rFonts w:ascii="Times New Roman" w:hAnsi="Times New Roman" w:cs="Times New Roman"/>
        </w:rPr>
        <w:t xml:space="preserve">(table 2) </w:t>
      </w:r>
      <w:r w:rsidR="004E3001" w:rsidRPr="00545B0B">
        <w:rPr>
          <w:rFonts w:ascii="Times New Roman" w:hAnsi="Times New Roman" w:cs="Times New Roman"/>
        </w:rPr>
        <w:t>and its emphasis of integration and consistency introduces structures and practices into the Italian market from the home-country (England) of the firms in question, and creates limited possibilities for the accommodation of local preferences. Hence the double movement and illegitimacy we document.</w:t>
      </w:r>
    </w:p>
    <w:p w14:paraId="29F5AC69" w14:textId="77777777" w:rsidR="00772603" w:rsidRDefault="00772603" w:rsidP="00772603">
      <w:pPr>
        <w:spacing w:line="480" w:lineRule="auto"/>
        <w:jc w:val="both"/>
        <w:rPr>
          <w:rFonts w:ascii="Times New Roman" w:hAnsi="Times New Roman" w:cs="Times New Roman"/>
        </w:rPr>
      </w:pPr>
    </w:p>
    <w:p w14:paraId="04D682B6" w14:textId="3D8B7433" w:rsidR="00772603" w:rsidRDefault="00772603" w:rsidP="00772603">
      <w:pPr>
        <w:spacing w:line="480" w:lineRule="auto"/>
        <w:jc w:val="both"/>
        <w:rPr>
          <w:rFonts w:ascii="Times New Roman" w:hAnsi="Times New Roman" w:cs="Times New Roman"/>
        </w:rPr>
      </w:pPr>
      <w:r>
        <w:rPr>
          <w:rFonts w:ascii="Times New Roman" w:hAnsi="Times New Roman" w:cs="Times New Roman"/>
        </w:rPr>
        <w:t>[Insert table 3 here]</w:t>
      </w:r>
    </w:p>
    <w:p w14:paraId="043ED29C" w14:textId="77777777" w:rsidR="00772603" w:rsidRDefault="00772603" w:rsidP="00772603">
      <w:pPr>
        <w:spacing w:line="480" w:lineRule="auto"/>
        <w:jc w:val="both"/>
        <w:rPr>
          <w:rFonts w:ascii="Times New Roman" w:hAnsi="Times New Roman" w:cs="Times New Roman"/>
        </w:rPr>
      </w:pPr>
    </w:p>
    <w:p w14:paraId="6DD49AAE" w14:textId="538DDC07" w:rsidR="001C71AB" w:rsidRDefault="004E3001" w:rsidP="00772603">
      <w:pPr>
        <w:spacing w:line="480" w:lineRule="auto"/>
        <w:jc w:val="both"/>
        <w:rPr>
          <w:rFonts w:ascii="Times New Roman" w:hAnsi="Times New Roman" w:cs="Times New Roman"/>
        </w:rPr>
      </w:pPr>
      <w:r w:rsidRPr="00545B0B">
        <w:rPr>
          <w:rFonts w:ascii="Times New Roman" w:hAnsi="Times New Roman" w:cs="Times New Roman"/>
        </w:rPr>
        <w:t>This implies that questions of</w:t>
      </w:r>
      <w:r w:rsidR="00573262" w:rsidRPr="00545B0B">
        <w:rPr>
          <w:rFonts w:ascii="Times New Roman" w:hAnsi="Times New Roman" w:cs="Times New Roman"/>
        </w:rPr>
        <w:t xml:space="preserve"> legitimacy in strategy formulation and implementation need to be considered not just intra-organizationally in terms of how a strategy is ‘sold’ to corporate constituencies, or within the industry field in terms of how competitors, clients, or suppliers view a strategy and its compliance with industry norms. Consideration also needs to be given to the wider societal view of a strategy, and the implications for how the state but also other constituencies react because of cultural or moral understandings of legitimacy. This relates to Polanyi’s </w:t>
      </w:r>
      <w:r w:rsidR="00F935CE" w:rsidRPr="00545B0B">
        <w:rPr>
          <w:rFonts w:ascii="Times New Roman" w:hAnsi="Times New Roman" w:cs="Times New Roman"/>
        </w:rPr>
        <w:t xml:space="preserve">point that in instituting markets the state has a paradoxical role of opening the way for trade exchanges, but also putting measures in place to protect society from </w:t>
      </w:r>
      <w:r w:rsidR="009F2FB6" w:rsidRPr="00545B0B">
        <w:rPr>
          <w:rFonts w:ascii="Times New Roman" w:hAnsi="Times New Roman" w:cs="Times New Roman"/>
        </w:rPr>
        <w:t>excesses</w:t>
      </w:r>
      <w:r w:rsidR="00F935CE" w:rsidRPr="00545B0B">
        <w:rPr>
          <w:rFonts w:ascii="Times New Roman" w:hAnsi="Times New Roman" w:cs="Times New Roman"/>
        </w:rPr>
        <w:t xml:space="preserve"> perceived as undesirable. It also relates to the more Marxist orientation of Polanyi and the belief that members of society can react against markets, along with the state in a double movement, when cultural and moral boundaries are transgressed. As such, legitimacy becomes an issue of not simply whether a strategy promises to deliver in terms of </w:t>
      </w:r>
      <w:r w:rsidR="001C71AB" w:rsidRPr="00545B0B">
        <w:rPr>
          <w:rFonts w:ascii="Times New Roman" w:hAnsi="Times New Roman" w:cs="Times New Roman"/>
        </w:rPr>
        <w:t xml:space="preserve">understandings of </w:t>
      </w:r>
      <w:r w:rsidR="001C71AB" w:rsidRPr="00545B0B">
        <w:rPr>
          <w:rFonts w:ascii="Times New Roman" w:hAnsi="Times New Roman" w:cs="Times New Roman"/>
        </w:rPr>
        <w:lastRenderedPageBreak/>
        <w:t>product/service quality, efficiency, or innovativeness.</w:t>
      </w:r>
      <w:r w:rsidR="002A2741">
        <w:rPr>
          <w:rFonts w:ascii="Times New Roman" w:hAnsi="Times New Roman" w:cs="Times New Roman"/>
        </w:rPr>
        <w:t xml:space="preserve"> It is also an issue of whether </w:t>
      </w:r>
      <w:r w:rsidR="001C71AB" w:rsidRPr="00545B0B">
        <w:rPr>
          <w:rFonts w:ascii="Times New Roman" w:hAnsi="Times New Roman" w:cs="Times New Roman"/>
        </w:rPr>
        <w:t>the process of producing and trading the product/service adheres to the society’s cultural and moral beliefs about what is desirable.</w:t>
      </w:r>
    </w:p>
    <w:p w14:paraId="48BC6B0F" w14:textId="581662AE" w:rsidR="00CB18B1" w:rsidRDefault="00034EEA" w:rsidP="001C71AB">
      <w:pPr>
        <w:spacing w:line="480" w:lineRule="auto"/>
        <w:ind w:firstLine="720"/>
        <w:jc w:val="both"/>
        <w:rPr>
          <w:rFonts w:ascii="Times New Roman" w:hAnsi="Times New Roman" w:cs="Times New Roman"/>
        </w:rPr>
      </w:pPr>
      <w:r w:rsidRPr="00545B0B">
        <w:rPr>
          <w:rFonts w:ascii="Times New Roman" w:hAnsi="Times New Roman" w:cs="Times New Roman"/>
        </w:rPr>
        <w:t xml:space="preserve">Strategy research needs, then, to concern itself with issues that seem far away from the organizational or industry focus that might be expected. </w:t>
      </w:r>
      <w:r w:rsidR="00141F9E" w:rsidRPr="00545B0B">
        <w:rPr>
          <w:rFonts w:ascii="Times New Roman" w:hAnsi="Times New Roman" w:cs="Times New Roman"/>
        </w:rPr>
        <w:t xml:space="preserve">It needs to be embedded in a wider societal context, and to become skilled at researching and understanding the implications of the cultures and morals that determine legitimacy in a market. This </w:t>
      </w:r>
      <w:r w:rsidR="005E76E1">
        <w:rPr>
          <w:rFonts w:ascii="Times New Roman" w:hAnsi="Times New Roman" w:cs="Times New Roman"/>
        </w:rPr>
        <w:t>sociological</w:t>
      </w:r>
      <w:r w:rsidR="00141F9E" w:rsidRPr="00545B0B">
        <w:rPr>
          <w:rFonts w:ascii="Times New Roman" w:hAnsi="Times New Roman" w:cs="Times New Roman"/>
        </w:rPr>
        <w:t xml:space="preserve"> view of </w:t>
      </w:r>
      <w:r w:rsidR="00141F9E" w:rsidRPr="005E76E1">
        <w:rPr>
          <w:rFonts w:ascii="Times New Roman" w:hAnsi="Times New Roman" w:cs="Times New Roman"/>
          <w:i/>
        </w:rPr>
        <w:t>embedded strategy</w:t>
      </w:r>
      <w:r w:rsidR="00960C58" w:rsidRPr="00545B0B">
        <w:rPr>
          <w:rFonts w:ascii="Times New Roman" w:hAnsi="Times New Roman" w:cs="Times New Roman"/>
        </w:rPr>
        <w:t xml:space="preserve"> is in part what others have proposed through work on an institutional perspective on strategy (Peng, 2002; Peng et al., 2008). But, it takes things further as the focus is not </w:t>
      </w:r>
      <w:r w:rsidR="009F2FB6" w:rsidRPr="00545B0B">
        <w:rPr>
          <w:rFonts w:ascii="Times New Roman" w:hAnsi="Times New Roman" w:cs="Times New Roman"/>
        </w:rPr>
        <w:t>limited to</w:t>
      </w:r>
      <w:r w:rsidR="00960C58" w:rsidRPr="00545B0B">
        <w:rPr>
          <w:rFonts w:ascii="Times New Roman" w:hAnsi="Times New Roman" w:cs="Times New Roman"/>
        </w:rPr>
        <w:t xml:space="preserve"> regulations that might prevent a strategy being implemented, or norms which determine the effectiveness of</w:t>
      </w:r>
      <w:r w:rsidR="009F2FB6" w:rsidRPr="00545B0B">
        <w:rPr>
          <w:rFonts w:ascii="Times New Roman" w:hAnsi="Times New Roman" w:cs="Times New Roman"/>
        </w:rPr>
        <w:t xml:space="preserve"> a strategy, for supply network efficiency</w:t>
      </w:r>
      <w:r w:rsidR="00960C58" w:rsidRPr="00545B0B">
        <w:rPr>
          <w:rFonts w:ascii="Times New Roman" w:hAnsi="Times New Roman" w:cs="Times New Roman"/>
        </w:rPr>
        <w:t xml:space="preserve">, innovation or whatever it may be. The focus is also on </w:t>
      </w:r>
      <w:r w:rsidR="00960C58" w:rsidRPr="002A2741">
        <w:rPr>
          <w:rFonts w:ascii="Times New Roman" w:hAnsi="Times New Roman" w:cs="Times New Roman"/>
          <w:i/>
        </w:rPr>
        <w:t xml:space="preserve">the extent to which </w:t>
      </w:r>
      <w:r w:rsidR="00947EBC" w:rsidRPr="002A2741">
        <w:rPr>
          <w:rFonts w:ascii="Times New Roman" w:hAnsi="Times New Roman" w:cs="Times New Roman"/>
          <w:i/>
        </w:rPr>
        <w:t>legitimacy in society exists, and how this informs or not the development of a double movement</w:t>
      </w:r>
      <w:r w:rsidR="00947EBC" w:rsidRPr="00545B0B">
        <w:rPr>
          <w:rFonts w:ascii="Times New Roman" w:hAnsi="Times New Roman" w:cs="Times New Roman"/>
        </w:rPr>
        <w:t xml:space="preserve">. As we have shown here, this double movement matters because it involves the state and can lead to regulatory redress, but it also involves wider society which includes clients, </w:t>
      </w:r>
      <w:r w:rsidR="00045A50">
        <w:rPr>
          <w:rFonts w:ascii="Times New Roman" w:hAnsi="Times New Roman" w:cs="Times New Roman"/>
        </w:rPr>
        <w:t>employees</w:t>
      </w:r>
      <w:r w:rsidR="00947EBC" w:rsidRPr="00545B0B">
        <w:rPr>
          <w:rFonts w:ascii="Times New Roman" w:hAnsi="Times New Roman" w:cs="Times New Roman"/>
        </w:rPr>
        <w:t xml:space="preserve">, </w:t>
      </w:r>
      <w:r w:rsidR="00045A50">
        <w:rPr>
          <w:rFonts w:ascii="Times New Roman" w:hAnsi="Times New Roman" w:cs="Times New Roman"/>
        </w:rPr>
        <w:t xml:space="preserve">the media and </w:t>
      </w:r>
      <w:r w:rsidR="00947EBC" w:rsidRPr="00545B0B">
        <w:rPr>
          <w:rFonts w:ascii="Times New Roman" w:hAnsi="Times New Roman" w:cs="Times New Roman"/>
        </w:rPr>
        <w:t>in some cases the general public also. As such, cultural and moral legitimacy concerns re</w:t>
      </w:r>
      <w:r w:rsidR="009F2FB6" w:rsidRPr="00545B0B">
        <w:rPr>
          <w:rFonts w:ascii="Times New Roman" w:hAnsi="Times New Roman" w:cs="Times New Roman"/>
        </w:rPr>
        <w:t xml:space="preserve">late not to whether a strategy </w:t>
      </w:r>
      <w:r w:rsidR="00947EBC" w:rsidRPr="00545B0B">
        <w:rPr>
          <w:rFonts w:ascii="Times New Roman" w:hAnsi="Times New Roman" w:cs="Times New Roman"/>
        </w:rPr>
        <w:t xml:space="preserve">in and of itself </w:t>
      </w:r>
      <w:r w:rsidR="009F2FB6" w:rsidRPr="00545B0B">
        <w:rPr>
          <w:rFonts w:ascii="Times New Roman" w:hAnsi="Times New Roman" w:cs="Times New Roman"/>
        </w:rPr>
        <w:t>allows a goal to be achieved</w:t>
      </w:r>
      <w:r w:rsidR="00947EBC" w:rsidRPr="00545B0B">
        <w:rPr>
          <w:rFonts w:ascii="Times New Roman" w:hAnsi="Times New Roman" w:cs="Times New Roman"/>
        </w:rPr>
        <w:t xml:space="preserve">; it could be argued that the ‘one firm’ strategy was very effective at producing corporate legal services in a globally aligned way. It is also not about straight questions of legality; the ‘one firm’ strategy whilst suffering from some not insignificant legal hurdles was not ultimately sunk by </w:t>
      </w:r>
      <w:r w:rsidR="009F2FB6" w:rsidRPr="00545B0B">
        <w:rPr>
          <w:rFonts w:ascii="Times New Roman" w:hAnsi="Times New Roman" w:cs="Times New Roman"/>
        </w:rPr>
        <w:t>regulatory problems</w:t>
      </w:r>
      <w:r w:rsidR="00947EBC" w:rsidRPr="00545B0B">
        <w:rPr>
          <w:rFonts w:ascii="Times New Roman" w:hAnsi="Times New Roman" w:cs="Times New Roman"/>
        </w:rPr>
        <w:t>.</w:t>
      </w:r>
      <w:r w:rsidR="009F2FB6" w:rsidRPr="00545B0B">
        <w:rPr>
          <w:rFonts w:ascii="Times New Roman" w:hAnsi="Times New Roman" w:cs="Times New Roman"/>
        </w:rPr>
        <w:t xml:space="preserve"> </w:t>
      </w:r>
      <w:r w:rsidR="00947EBC" w:rsidRPr="00545B0B">
        <w:rPr>
          <w:rFonts w:ascii="Times New Roman" w:hAnsi="Times New Roman" w:cs="Times New Roman"/>
        </w:rPr>
        <w:t xml:space="preserve">Rather, cultural and moral concerns imply more holistic issues that come back to the connections between a market, its traits, connectedness to societal norms (figure 1), and the implications for the operation of </w:t>
      </w:r>
      <w:r w:rsidR="009F2FB6" w:rsidRPr="00545B0B">
        <w:rPr>
          <w:rFonts w:ascii="Times New Roman" w:hAnsi="Times New Roman" w:cs="Times New Roman"/>
        </w:rPr>
        <w:t xml:space="preserve">a </w:t>
      </w:r>
      <w:r w:rsidR="00947EBC" w:rsidRPr="00545B0B">
        <w:rPr>
          <w:rFonts w:ascii="Times New Roman" w:hAnsi="Times New Roman" w:cs="Times New Roman"/>
        </w:rPr>
        <w:t>firm</w:t>
      </w:r>
      <w:r w:rsidR="009F2FB6" w:rsidRPr="00545B0B">
        <w:rPr>
          <w:rFonts w:ascii="Times New Roman" w:hAnsi="Times New Roman" w:cs="Times New Roman"/>
        </w:rPr>
        <w:t xml:space="preserve"> in a market. It implies</w:t>
      </w:r>
      <w:r w:rsidR="00947EBC" w:rsidRPr="00545B0B">
        <w:rPr>
          <w:rFonts w:ascii="Times New Roman" w:hAnsi="Times New Roman" w:cs="Times New Roman"/>
        </w:rPr>
        <w:t xml:space="preserve"> </w:t>
      </w:r>
      <w:r w:rsidR="009F2FB6" w:rsidRPr="00545B0B">
        <w:rPr>
          <w:rFonts w:ascii="Times New Roman" w:hAnsi="Times New Roman" w:cs="Times New Roman"/>
        </w:rPr>
        <w:t xml:space="preserve">that strategic legitimacy is connected to whether a firm is deemed a </w:t>
      </w:r>
      <w:r w:rsidR="00C61C25" w:rsidRPr="00545B0B">
        <w:rPr>
          <w:rFonts w:ascii="Times New Roman" w:hAnsi="Times New Roman" w:cs="Times New Roman"/>
        </w:rPr>
        <w:t>fair player and acceptable competitor, something judged on a moral register</w:t>
      </w:r>
      <w:r w:rsidR="00947EBC" w:rsidRPr="00545B0B">
        <w:rPr>
          <w:rFonts w:ascii="Times New Roman" w:hAnsi="Times New Roman" w:cs="Times New Roman"/>
        </w:rPr>
        <w:t>.</w:t>
      </w:r>
      <w:r w:rsidR="00C61C25" w:rsidRPr="00545B0B">
        <w:rPr>
          <w:rFonts w:ascii="Times New Roman" w:hAnsi="Times New Roman" w:cs="Times New Roman"/>
        </w:rPr>
        <w:t xml:space="preserve"> </w:t>
      </w:r>
    </w:p>
    <w:p w14:paraId="1B93E46A" w14:textId="13AE6C76" w:rsidR="005E76E1" w:rsidRDefault="005E76E1" w:rsidP="002831D4">
      <w:pPr>
        <w:spacing w:line="480" w:lineRule="auto"/>
        <w:jc w:val="both"/>
        <w:rPr>
          <w:rFonts w:ascii="Times New Roman" w:hAnsi="Times New Roman" w:cs="Times New Roman"/>
        </w:rPr>
      </w:pPr>
    </w:p>
    <w:p w14:paraId="258395F4" w14:textId="56ED4E07" w:rsidR="005E76E1" w:rsidRPr="005E76E1" w:rsidRDefault="005E76E1" w:rsidP="002831D4">
      <w:pPr>
        <w:spacing w:line="480" w:lineRule="auto"/>
        <w:jc w:val="both"/>
        <w:rPr>
          <w:rFonts w:ascii="Times New Roman" w:hAnsi="Times New Roman" w:cs="Times New Roman"/>
          <w:b/>
        </w:rPr>
      </w:pPr>
      <w:r w:rsidRPr="005E76E1">
        <w:rPr>
          <w:rFonts w:ascii="Times New Roman" w:hAnsi="Times New Roman" w:cs="Times New Roman"/>
          <w:b/>
        </w:rPr>
        <w:t>Conclusions</w:t>
      </w:r>
    </w:p>
    <w:p w14:paraId="7F63F19E" w14:textId="4C6C7729" w:rsidR="00191A98" w:rsidRPr="00545B0B" w:rsidRDefault="005E76E1" w:rsidP="002831D4">
      <w:pPr>
        <w:spacing w:line="480" w:lineRule="auto"/>
        <w:jc w:val="both"/>
        <w:rPr>
          <w:rFonts w:ascii="Times New Roman" w:hAnsi="Times New Roman" w:cs="Times New Roman"/>
        </w:rPr>
      </w:pPr>
      <w:r>
        <w:rPr>
          <w:rFonts w:ascii="Times New Roman" w:hAnsi="Times New Roman" w:cs="Times New Roman"/>
        </w:rPr>
        <w:lastRenderedPageBreak/>
        <w:t xml:space="preserve">The work of Karl Polanyi poses some challenging questions for strategy research. We have shown here that a Polanyian methodology, that pays attention to questions about the instituted economy, the traits of markets, the state’s role in fictitious commodities, and the double movement against morally objectionable actions, helps reveal the way the legitimacy of a strategy in society determines responses and ultimately success or failure. </w:t>
      </w:r>
      <w:r w:rsidR="00C61C25" w:rsidRPr="00545B0B">
        <w:rPr>
          <w:rFonts w:ascii="Times New Roman" w:hAnsi="Times New Roman" w:cs="Times New Roman"/>
        </w:rPr>
        <w:t>T</w:t>
      </w:r>
      <w:r w:rsidR="007B0FE8" w:rsidRPr="00545B0B">
        <w:rPr>
          <w:rFonts w:ascii="Times New Roman" w:hAnsi="Times New Roman" w:cs="Times New Roman"/>
        </w:rPr>
        <w:t xml:space="preserve">he Polanyian perspective developed here </w:t>
      </w:r>
      <w:r>
        <w:rPr>
          <w:rFonts w:ascii="Times New Roman" w:hAnsi="Times New Roman" w:cs="Times New Roman"/>
        </w:rPr>
        <w:t>requires, then, issues</w:t>
      </w:r>
      <w:r w:rsidR="007B0FE8" w:rsidRPr="00545B0B">
        <w:rPr>
          <w:rFonts w:ascii="Times New Roman" w:hAnsi="Times New Roman" w:cs="Times New Roman"/>
        </w:rPr>
        <w:t xml:space="preserve"> of p</w:t>
      </w:r>
      <w:r w:rsidR="00CB18B1" w:rsidRPr="00545B0B">
        <w:rPr>
          <w:rFonts w:ascii="Times New Roman" w:hAnsi="Times New Roman" w:cs="Times New Roman"/>
        </w:rPr>
        <w:t>ower</w:t>
      </w:r>
      <w:r w:rsidR="007B0FE8" w:rsidRPr="00545B0B">
        <w:rPr>
          <w:rFonts w:ascii="Times New Roman" w:hAnsi="Times New Roman" w:cs="Times New Roman"/>
        </w:rPr>
        <w:t xml:space="preserve"> and interests</w:t>
      </w:r>
      <w:r>
        <w:rPr>
          <w:rFonts w:ascii="Times New Roman" w:hAnsi="Times New Roman" w:cs="Times New Roman"/>
        </w:rPr>
        <w:t xml:space="preserve"> in society to be accounted for. </w:t>
      </w:r>
      <w:r w:rsidR="007B0FE8" w:rsidRPr="00545B0B">
        <w:rPr>
          <w:rFonts w:ascii="Times New Roman" w:hAnsi="Times New Roman" w:cs="Times New Roman"/>
        </w:rPr>
        <w:t xml:space="preserve">For strategy research, such </w:t>
      </w:r>
      <w:r w:rsidR="00C61C25" w:rsidRPr="00545B0B">
        <w:rPr>
          <w:rFonts w:ascii="Times New Roman" w:hAnsi="Times New Roman" w:cs="Times New Roman"/>
        </w:rPr>
        <w:t>concerns</w:t>
      </w:r>
      <w:r w:rsidR="007B0FE8" w:rsidRPr="00545B0B">
        <w:rPr>
          <w:rFonts w:ascii="Times New Roman" w:hAnsi="Times New Roman" w:cs="Times New Roman"/>
        </w:rPr>
        <w:t xml:space="preserve"> matter because the effects of the double movement that we have shown to be so important in determining strategic success and failure are ultimately issues of power and control. In counter-moving against the ‘one firm’ strategy, the state and others in Italy were both protecting their cultural and moral interests, and </w:t>
      </w:r>
      <w:r w:rsidR="00191A98" w:rsidRPr="00545B0B">
        <w:rPr>
          <w:rFonts w:ascii="Times New Roman" w:hAnsi="Times New Roman" w:cs="Times New Roman"/>
        </w:rPr>
        <w:t xml:space="preserve">constructing forms of power that allowed English firms’ </w:t>
      </w:r>
      <w:r w:rsidR="00C61C25" w:rsidRPr="00545B0B">
        <w:rPr>
          <w:rFonts w:ascii="Times New Roman" w:hAnsi="Times New Roman" w:cs="Times New Roman"/>
        </w:rPr>
        <w:t>activities</w:t>
      </w:r>
      <w:r w:rsidR="00191A98" w:rsidRPr="00545B0B">
        <w:rPr>
          <w:rFonts w:ascii="Times New Roman" w:hAnsi="Times New Roman" w:cs="Times New Roman"/>
        </w:rPr>
        <w:t xml:space="preserve"> to be resisted. Should English firms have been powerful enough, the might have been able to impose the ‘one firm’ strategy despite its illegitimacy. But, as our story shows, combinations of regulation, the withdrawal of labour (by lawyers leaving the firms in question), and deprivation of economic capital (by clients boycotting the firms) meant English firms were unable to impose the strategy, and Italian society was able to protect its interests.</w:t>
      </w:r>
    </w:p>
    <w:p w14:paraId="38392C11" w14:textId="47B29720" w:rsidR="00191A98" w:rsidRDefault="00191A98" w:rsidP="001D2E11">
      <w:pPr>
        <w:spacing w:line="480" w:lineRule="auto"/>
        <w:ind w:firstLine="720"/>
        <w:jc w:val="both"/>
        <w:rPr>
          <w:rFonts w:ascii="Times New Roman" w:hAnsi="Times New Roman" w:cs="Times New Roman"/>
        </w:rPr>
      </w:pPr>
      <w:r w:rsidRPr="00545B0B">
        <w:rPr>
          <w:rFonts w:ascii="Times New Roman" w:hAnsi="Times New Roman" w:cs="Times New Roman"/>
        </w:rPr>
        <w:t xml:space="preserve">A Polanyian analysis shows us, then, that in strategy research questions of power and interests are crucial, given that not only is strategy an attempt by firms to exert power to control labour, knowledge and other commodities so as to serve </w:t>
      </w:r>
      <w:r w:rsidR="00C61C25" w:rsidRPr="00545B0B">
        <w:rPr>
          <w:rFonts w:ascii="Times New Roman" w:hAnsi="Times New Roman" w:cs="Times New Roman"/>
        </w:rPr>
        <w:t xml:space="preserve">corporate </w:t>
      </w:r>
      <w:r w:rsidRPr="00545B0B">
        <w:rPr>
          <w:rFonts w:ascii="Times New Roman" w:hAnsi="Times New Roman" w:cs="Times New Roman"/>
        </w:rPr>
        <w:t>economic interests, but it is also subject to what Sayer (2004) calls the ‘double contingency’ of all power relations, this being the inevitability of re</w:t>
      </w:r>
      <w:r w:rsidR="00EC0341">
        <w:rPr>
          <w:rFonts w:ascii="Times New Roman" w:hAnsi="Times New Roman" w:cs="Times New Roman"/>
        </w:rPr>
        <w:t>sistance that Polanyi shows</w:t>
      </w:r>
      <w:r w:rsidRPr="00545B0B">
        <w:rPr>
          <w:rFonts w:ascii="Times New Roman" w:hAnsi="Times New Roman" w:cs="Times New Roman"/>
        </w:rPr>
        <w:t xml:space="preserve"> us comes from the state and society. Again, then, research needs to transform some of the questions asked about intra-organizational or industry effects on strategy to allow their broader societal effects to be </w:t>
      </w:r>
      <w:r w:rsidR="00EC0341">
        <w:rPr>
          <w:rFonts w:ascii="Times New Roman" w:hAnsi="Times New Roman" w:cs="Times New Roman"/>
        </w:rPr>
        <w:t>considered</w:t>
      </w:r>
      <w:r w:rsidRPr="00545B0B">
        <w:rPr>
          <w:rFonts w:ascii="Times New Roman" w:hAnsi="Times New Roman" w:cs="Times New Roman"/>
        </w:rPr>
        <w:t xml:space="preserve">. If this is achieved, alongside the broadening out of questions of legitimacy and institutions as proposed above, strategy research will be </w:t>
      </w:r>
      <w:r w:rsidR="00C26BA5" w:rsidRPr="00545B0B">
        <w:rPr>
          <w:rFonts w:ascii="Times New Roman" w:hAnsi="Times New Roman" w:cs="Times New Roman"/>
        </w:rPr>
        <w:t>much</w:t>
      </w:r>
      <w:r w:rsidRPr="00545B0B">
        <w:rPr>
          <w:rFonts w:ascii="Times New Roman" w:hAnsi="Times New Roman" w:cs="Times New Roman"/>
        </w:rPr>
        <w:t xml:space="preserve"> better positioned to understand the multitude of factors determining strategic success and failure.</w:t>
      </w:r>
    </w:p>
    <w:p w14:paraId="4B8550C8" w14:textId="77777777" w:rsidR="00F96FC3" w:rsidRPr="00545B0B" w:rsidRDefault="00F96FC3" w:rsidP="002831D4">
      <w:pPr>
        <w:spacing w:line="480" w:lineRule="auto"/>
        <w:jc w:val="both"/>
        <w:rPr>
          <w:rFonts w:ascii="Times New Roman" w:hAnsi="Times New Roman" w:cs="Times New Roman"/>
        </w:rPr>
      </w:pPr>
    </w:p>
    <w:p w14:paraId="045C50C9" w14:textId="05C23354" w:rsidR="00191A98" w:rsidRPr="001B0EC6" w:rsidRDefault="001B0EC6" w:rsidP="002831D4">
      <w:pPr>
        <w:spacing w:line="480" w:lineRule="auto"/>
        <w:jc w:val="both"/>
        <w:rPr>
          <w:rFonts w:ascii="Times New Roman" w:hAnsi="Times New Roman" w:cs="Times New Roman"/>
          <w:b/>
          <w:szCs w:val="24"/>
        </w:rPr>
      </w:pPr>
      <w:r w:rsidRPr="001B0EC6">
        <w:rPr>
          <w:rFonts w:ascii="Times New Roman" w:hAnsi="Times New Roman" w:cs="Times New Roman"/>
          <w:b/>
          <w:szCs w:val="24"/>
        </w:rPr>
        <w:t>References</w:t>
      </w:r>
    </w:p>
    <w:p w14:paraId="42B7ABEA"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lastRenderedPageBreak/>
        <w:fldChar w:fldCharType="begin"/>
      </w:r>
      <w:r w:rsidRPr="007D7EBC">
        <w:rPr>
          <w:rFonts w:ascii="Times New Roman" w:hAnsi="Times New Roman" w:cs="Times New Roman"/>
        </w:rPr>
        <w:instrText xml:space="preserve"> ADDIN EN.REFLIST </w:instrText>
      </w:r>
      <w:r w:rsidRPr="007D7EBC">
        <w:rPr>
          <w:rFonts w:ascii="Times New Roman" w:hAnsi="Times New Roman" w:cs="Times New Roman"/>
        </w:rPr>
        <w:fldChar w:fldCharType="separate"/>
      </w:r>
      <w:r w:rsidRPr="007D7EBC">
        <w:rPr>
          <w:rFonts w:ascii="Times New Roman" w:hAnsi="Times New Roman" w:cs="Times New Roman"/>
        </w:rPr>
        <w:t>Abel RL. The legal profession in England and Wales. Oxford: Blackwell; 1988.</w:t>
      </w:r>
    </w:p>
    <w:p w14:paraId="1B4AFEAF"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Ackroyd S, Muzio D. The Reconstructed Professional Firm: Explaining Change in English Legal Practices. Organization Studies. 2007;28:729.</w:t>
      </w:r>
    </w:p>
    <w:p w14:paraId="6EB349C1" w14:textId="77777777" w:rsidR="00554580" w:rsidRDefault="00554580" w:rsidP="002831D4">
      <w:pPr>
        <w:pStyle w:val="EndNoteBibliography"/>
        <w:spacing w:after="0" w:line="480" w:lineRule="auto"/>
        <w:ind w:left="284" w:hanging="284"/>
        <w:rPr>
          <w:rFonts w:ascii="Times New Roman" w:hAnsi="Times New Roman" w:cs="Times New Roman"/>
        </w:rPr>
      </w:pPr>
      <w:r w:rsidRPr="00554580">
        <w:rPr>
          <w:rFonts w:ascii="Times New Roman" w:hAnsi="Times New Roman" w:cs="Times New Roman"/>
        </w:rPr>
        <w:t>Alpa, G. (2005). L’Avvocato. Bologna: Mulino</w:t>
      </w:r>
    </w:p>
    <w:p w14:paraId="27194EC6" w14:textId="6D40EC39"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Barrett M, Cooper DJ, Jamal K. Globalization and the coordinating of work in multinational audits. Accounting, Organizations and Society. 2005;30:1-24.</w:t>
      </w:r>
    </w:p>
    <w:p w14:paraId="10EFDB8C"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Bartlett C, Ghoshal S. Managing acrodss borders: the transnational solution. London: Random House; 1998.</w:t>
      </w:r>
    </w:p>
    <w:p w14:paraId="5CC646A0"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Block F. Karl Polanyi and the writing of the Great Transformation. Theory and Society. 2003;32:275-306.</w:t>
      </w:r>
    </w:p>
    <w:p w14:paraId="3D904DE1"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Brie M. Karl Polanyi in Dialogue: A Socialist Thinker for Our Times. London: Black Rose Books; 2017.</w:t>
      </w:r>
    </w:p>
    <w:p w14:paraId="64087DD6"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Buğra A. Introduction. In: Buğra A, Agartan K, editors. Reading Karl Polanyi for the Twenty-First Century. New York: Palgrave Macmillan; 2007. p. 1-10.</w:t>
      </w:r>
    </w:p>
    <w:p w14:paraId="298FA61B" w14:textId="77777777" w:rsidR="00554580" w:rsidRPr="009B6EFE" w:rsidRDefault="00554580" w:rsidP="002831D4">
      <w:pPr>
        <w:pStyle w:val="EndNoteBibliography"/>
        <w:spacing w:after="0" w:line="480" w:lineRule="auto"/>
        <w:ind w:left="284" w:hanging="284"/>
        <w:jc w:val="both"/>
        <w:rPr>
          <w:rFonts w:ascii="Times New Roman" w:hAnsi="Times New Roman" w:cs="Times New Roman"/>
          <w:sz w:val="24"/>
          <w:szCs w:val="24"/>
        </w:rPr>
      </w:pPr>
      <w:r w:rsidRPr="009B6EFE">
        <w:rPr>
          <w:rFonts w:ascii="Times New Roman" w:hAnsi="Times New Roman" w:cs="Times New Roman"/>
          <w:sz w:val="24"/>
          <w:szCs w:val="24"/>
        </w:rPr>
        <w:t xml:space="preserve">Cantagalli A. 2011 Professionisti e corporate governance: profilo di una élite di potere. in Malatesta M (ed) Impegno e Potere: </w:t>
      </w:r>
      <w:r w:rsidRPr="009B6EFE">
        <w:rPr>
          <w:rFonts w:ascii="Times New Roman" w:hAnsi="Times New Roman" w:cs="Times New Roman"/>
          <w:i/>
          <w:sz w:val="24"/>
          <w:szCs w:val="24"/>
        </w:rPr>
        <w:t>Le professioni Italiane dall’Ottocento ad oggi</w:t>
      </w:r>
      <w:r w:rsidRPr="009B6EFE">
        <w:rPr>
          <w:rFonts w:ascii="Times New Roman" w:hAnsi="Times New Roman" w:cs="Times New Roman"/>
          <w:sz w:val="24"/>
          <w:szCs w:val="24"/>
        </w:rPr>
        <w:t xml:space="preserve"> Bologna, Bononia University Press: 109 - 250</w:t>
      </w:r>
    </w:p>
    <w:p w14:paraId="34D0776D" w14:textId="271299EB"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Carter C, Clegg S, Kornberger M. Re-framing strategy: power, politics and accounting. Accounting, Auditing &amp; Accountability Journal. 2010;23:573-94.</w:t>
      </w:r>
    </w:p>
    <w:p w14:paraId="78F8CF83" w14:textId="77777777" w:rsidR="00E44DD2" w:rsidRPr="00DE78F4" w:rsidRDefault="00E44DD2" w:rsidP="002831D4">
      <w:pPr>
        <w:pStyle w:val="EndNoteBibliography"/>
        <w:spacing w:after="0" w:line="480" w:lineRule="auto"/>
        <w:ind w:left="284" w:hanging="284"/>
        <w:rPr>
          <w:rFonts w:ascii="Times New Roman" w:hAnsi="Times New Roman" w:cs="Times New Roman"/>
        </w:rPr>
      </w:pPr>
      <w:r w:rsidRPr="00DE78F4">
        <w:rPr>
          <w:rFonts w:ascii="Times New Roman" w:hAnsi="Times New Roman" w:cs="Times New Roman"/>
        </w:rPr>
        <w:t xml:space="preserve">Cahill, J.  (2003a)  ‘Clifford Chance raids Carnelutti in Paduan recruitment initiative’. </w:t>
      </w:r>
      <w:r w:rsidRPr="005C69D9">
        <w:rPr>
          <w:rFonts w:ascii="Times New Roman" w:hAnsi="Times New Roman" w:cs="Times New Roman"/>
        </w:rPr>
        <w:t xml:space="preserve">The Lawyer: </w:t>
      </w:r>
      <w:r w:rsidRPr="00DE78F4">
        <w:rPr>
          <w:rFonts w:ascii="Times New Roman" w:hAnsi="Times New Roman" w:cs="Times New Roman"/>
        </w:rPr>
        <w:t xml:space="preserve"> 10/11/2003 </w:t>
      </w:r>
    </w:p>
    <w:p w14:paraId="7C3DD41D" w14:textId="77777777" w:rsidR="00E44DD2" w:rsidRPr="005C69D9" w:rsidRDefault="00E44DD2" w:rsidP="002831D4">
      <w:pPr>
        <w:pStyle w:val="EndNoteBibliography"/>
        <w:spacing w:after="0" w:line="480" w:lineRule="auto"/>
        <w:ind w:left="284" w:hanging="284"/>
        <w:rPr>
          <w:b/>
          <w:bCs/>
        </w:rPr>
      </w:pPr>
      <w:r w:rsidRPr="005C69D9">
        <w:rPr>
          <w:rFonts w:ascii="Times New Roman" w:hAnsi="Times New Roman" w:cs="Times New Roman"/>
        </w:rPr>
        <w:t xml:space="preserve">Cahill J.  (2003b) ‘Simmons’ Italian slowdown’. The Lawyer:  22/9/2003  </w:t>
      </w:r>
    </w:p>
    <w:p w14:paraId="512E7618" w14:textId="77777777" w:rsidR="0051518B" w:rsidRDefault="0051518B" w:rsidP="002831D4">
      <w:pPr>
        <w:pStyle w:val="Heading1"/>
        <w:spacing w:before="0" w:beforeAutospacing="0" w:after="0" w:afterAutospacing="0" w:line="480" w:lineRule="auto"/>
        <w:ind w:left="284" w:hanging="284"/>
        <w:rPr>
          <w:sz w:val="22"/>
          <w:szCs w:val="22"/>
        </w:rPr>
      </w:pPr>
      <w:r>
        <w:rPr>
          <w:b w:val="0"/>
          <w:bCs w:val="0"/>
          <w:sz w:val="22"/>
          <w:szCs w:val="22"/>
        </w:rPr>
        <w:fldChar w:fldCharType="begin"/>
      </w:r>
      <w:r>
        <w:rPr>
          <w:b w:val="0"/>
          <w:bCs w:val="0"/>
          <w:sz w:val="22"/>
          <w:szCs w:val="22"/>
        </w:rPr>
        <w:instrText xml:space="preserve"> ADDIN EN.REFLIST </w:instrText>
      </w:r>
      <w:r>
        <w:rPr>
          <w:b w:val="0"/>
          <w:bCs w:val="0"/>
          <w:sz w:val="22"/>
          <w:szCs w:val="22"/>
        </w:rPr>
        <w:fldChar w:fldCharType="end"/>
      </w:r>
      <w:r>
        <w:rPr>
          <w:b w:val="0"/>
          <w:bCs w:val="0"/>
          <w:sz w:val="22"/>
          <w:szCs w:val="22"/>
        </w:rPr>
        <w:t xml:space="preserve">Collins, A. (2005) Italian Bar in ethics rule row. </w:t>
      </w:r>
      <w:r>
        <w:rPr>
          <w:b w:val="0"/>
          <w:bCs w:val="0"/>
          <w:i/>
          <w:iCs/>
          <w:sz w:val="22"/>
          <w:szCs w:val="22"/>
        </w:rPr>
        <w:t xml:space="preserve"> Legal Business </w:t>
      </w:r>
      <w:r>
        <w:rPr>
          <w:b w:val="0"/>
          <w:bCs w:val="0"/>
          <w:sz w:val="22"/>
          <w:szCs w:val="22"/>
        </w:rPr>
        <w:t>(23/5/2005)</w:t>
      </w:r>
    </w:p>
    <w:p w14:paraId="3C824DAA" w14:textId="17037092"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Dale G. Reconstructing Karl Polanyi: Excavation and Critique. London: Pluto Press; 2016.</w:t>
      </w:r>
    </w:p>
    <w:p w14:paraId="298CF2DA" w14:textId="77777777" w:rsidR="005C69D9" w:rsidRDefault="006C7D1E" w:rsidP="002831D4">
      <w:pPr>
        <w:pStyle w:val="EndNoteBibliography"/>
        <w:spacing w:after="0" w:line="480" w:lineRule="auto"/>
        <w:ind w:left="284" w:hanging="284"/>
        <w:jc w:val="both"/>
        <w:rPr>
          <w:rFonts w:ascii="Times New Roman" w:hAnsi="Times New Roman" w:cs="Times New Roman"/>
          <w:sz w:val="24"/>
          <w:szCs w:val="24"/>
        </w:rPr>
      </w:pPr>
      <w:r w:rsidRPr="009B6EFE">
        <w:rPr>
          <w:rFonts w:ascii="Times New Roman" w:hAnsi="Times New Roman" w:cs="Times New Roman"/>
          <w:sz w:val="24"/>
          <w:szCs w:val="24"/>
        </w:rPr>
        <w:t>Danilo T. 1998 'L’avvocato? Sol</w:t>
      </w:r>
      <w:r>
        <w:rPr>
          <w:rFonts w:ascii="Times New Roman" w:hAnsi="Times New Roman" w:cs="Times New Roman"/>
          <w:sz w:val="24"/>
          <w:szCs w:val="24"/>
        </w:rPr>
        <w:t>o</w:t>
      </w:r>
      <w:r w:rsidRPr="009B6EFE">
        <w:rPr>
          <w:rFonts w:ascii="Times New Roman" w:hAnsi="Times New Roman" w:cs="Times New Roman"/>
          <w:sz w:val="24"/>
          <w:szCs w:val="24"/>
        </w:rPr>
        <w:t xml:space="preserve"> se AngloSassone'. </w:t>
      </w:r>
      <w:r w:rsidRPr="009B6EFE">
        <w:rPr>
          <w:rFonts w:ascii="Times New Roman" w:hAnsi="Times New Roman" w:cs="Times New Roman"/>
          <w:i/>
          <w:sz w:val="24"/>
          <w:szCs w:val="24"/>
        </w:rPr>
        <w:t>Il Corriere Della Sera</w:t>
      </w:r>
      <w:r w:rsidRPr="009B6EFE">
        <w:rPr>
          <w:rFonts w:ascii="Times New Roman" w:hAnsi="Times New Roman" w:cs="Times New Roman"/>
          <w:sz w:val="24"/>
          <w:szCs w:val="24"/>
        </w:rPr>
        <w:t xml:space="preserve"> (11/5/1998: 7)</w:t>
      </w:r>
    </w:p>
    <w:p w14:paraId="6DEA4E05" w14:textId="39A5D298" w:rsidR="007D7EBC" w:rsidRPr="005C69D9" w:rsidRDefault="007D7EBC" w:rsidP="002831D4">
      <w:pPr>
        <w:pStyle w:val="EndNoteBibliography"/>
        <w:spacing w:after="0" w:line="480" w:lineRule="auto"/>
        <w:ind w:left="284" w:hanging="284"/>
        <w:jc w:val="both"/>
        <w:rPr>
          <w:rFonts w:ascii="Times New Roman" w:hAnsi="Times New Roman" w:cs="Times New Roman"/>
          <w:sz w:val="24"/>
          <w:szCs w:val="24"/>
        </w:rPr>
      </w:pPr>
      <w:r w:rsidRPr="007D7EBC">
        <w:rPr>
          <w:rFonts w:ascii="Times New Roman" w:hAnsi="Times New Roman" w:cs="Times New Roman"/>
        </w:rPr>
        <w:t>Delmas MA, Toffel MW. Organizational responses to environmental demands: Opening the black box. Strategic Management Journal. 2008;29:1027-55.</w:t>
      </w:r>
    </w:p>
    <w:p w14:paraId="50BFF8CC"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lastRenderedPageBreak/>
        <w:t>DiMaggio PJ, Powell WW. The iron cage revisited: Institutional isomorphism and collective rationality in organizational fields. American sociological review. 1983;48:147-60.</w:t>
      </w:r>
    </w:p>
    <w:p w14:paraId="6FB881FF"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Dore RP. Stock market capitalism: Welfare capitalism: Japan and Germany versus the Anglo-Saxons. Oxford: Oxford University Press; 2000.</w:t>
      </w:r>
    </w:p>
    <w:p w14:paraId="14601651"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Faulconbridge J, Muzio D. The rescaling of the professions: towards a transnational sociology of the professions. International Sociology. 2012;27:109-25.</w:t>
      </w:r>
    </w:p>
    <w:p w14:paraId="4544CC82"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Faulconbridge JR. Knowledge and learning in professional service firms. In: Empson L, Broschak J, Muzio D, Hinings B, editors. Oxford Handbook of Professional Service Firms. Oxford: Oxford University Press; 2015. p. 425-51.</w:t>
      </w:r>
    </w:p>
    <w:p w14:paraId="7B668212" w14:textId="346172AE"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Faulconbridge JR, Muzio D. The financialization of large law firms: situated discourses and practices of reorganization. Journal of Economic Geography. 2009</w:t>
      </w:r>
      <w:r w:rsidR="0013764C">
        <w:rPr>
          <w:rFonts w:ascii="Times New Roman" w:hAnsi="Times New Roman" w:cs="Times New Roman"/>
        </w:rPr>
        <w:t xml:space="preserve"> </w:t>
      </w:r>
      <w:r w:rsidRPr="007D7EBC">
        <w:rPr>
          <w:rFonts w:ascii="Times New Roman" w:hAnsi="Times New Roman" w:cs="Times New Roman"/>
        </w:rPr>
        <w:t>9:</w:t>
      </w:r>
      <w:r w:rsidR="0013764C">
        <w:rPr>
          <w:rFonts w:ascii="Times New Roman" w:hAnsi="Times New Roman" w:cs="Times New Roman"/>
        </w:rPr>
        <w:t xml:space="preserve"> </w:t>
      </w:r>
      <w:r w:rsidRPr="007D7EBC">
        <w:rPr>
          <w:rFonts w:ascii="Times New Roman" w:hAnsi="Times New Roman" w:cs="Times New Roman"/>
        </w:rPr>
        <w:t>641-61.</w:t>
      </w:r>
    </w:p>
    <w:p w14:paraId="2698ED7E"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Faulconbridge JR, Muzio D. Global professional service firms and the challenge of institutional complexity: ‘field relocation’ as a response strategy. Journal Of Management Studies. 2016;53:89-124.</w:t>
      </w:r>
    </w:p>
    <w:p w14:paraId="53DBC57A"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Gemici K. Karl Polanyi and the antinomies of embeddedness. Socio-Economic Review. 2008;6:5-33.</w:t>
      </w:r>
    </w:p>
    <w:p w14:paraId="0E115F02" w14:textId="6B20131A" w:rsidR="00554580" w:rsidRPr="005C69D9" w:rsidRDefault="00554580" w:rsidP="002831D4">
      <w:pPr>
        <w:spacing w:after="0" w:line="48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Gianaria F and Mittone A, 2007, “</w:t>
      </w:r>
      <w:r>
        <w:rPr>
          <w:rFonts w:ascii="Times New Roman" w:hAnsi="Times New Roman" w:cs="Times New Roman"/>
          <w:i/>
          <w:noProof/>
          <w:sz w:val="24"/>
          <w:szCs w:val="24"/>
        </w:rPr>
        <w:t>L’Avvocato necessario</w:t>
      </w:r>
      <w:r>
        <w:rPr>
          <w:rFonts w:ascii="Times New Roman" w:hAnsi="Times New Roman" w:cs="Times New Roman"/>
          <w:noProof/>
          <w:sz w:val="24"/>
          <w:szCs w:val="24"/>
        </w:rPr>
        <w:t>” (Turin: Einaudi)</w:t>
      </w:r>
    </w:p>
    <w:p w14:paraId="333D9F3A" w14:textId="18A06416" w:rsidR="00375E97" w:rsidRDefault="00375E97" w:rsidP="002831D4">
      <w:pPr>
        <w:pStyle w:val="EndNoteBibliography"/>
        <w:spacing w:after="0" w:line="480" w:lineRule="auto"/>
        <w:ind w:left="284" w:hanging="284"/>
        <w:rPr>
          <w:rFonts w:ascii="Times New Roman" w:hAnsi="Times New Roman" w:cs="Times New Roman"/>
        </w:rPr>
      </w:pPr>
      <w:r w:rsidRPr="00375E97">
        <w:rPr>
          <w:rFonts w:ascii="Times New Roman" w:hAnsi="Times New Roman" w:cs="Times New Roman"/>
        </w:rPr>
        <w:t>Granovetter M. (1985), Economic action and social structure: the problem of embeddedness The American journal of sociology 91: 481-510</w:t>
      </w:r>
    </w:p>
    <w:p w14:paraId="3133B6D5" w14:textId="36FD6CA4"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Greenwood R, Hinings CR. Understanding radical organizational change: Bringing together the old and the new institutionalism. Academy of management review. 1996;21:1022-54.</w:t>
      </w:r>
    </w:p>
    <w:p w14:paraId="6F8705E0" w14:textId="77777777" w:rsidR="00E44DD2" w:rsidRPr="00DE78F4" w:rsidRDefault="00E44DD2" w:rsidP="002831D4">
      <w:pPr>
        <w:spacing w:after="0" w:line="480" w:lineRule="auto"/>
        <w:ind w:left="284" w:hanging="284"/>
        <w:rPr>
          <w:rFonts w:ascii="Times New Roman" w:hAnsi="Times New Roman" w:cs="Times New Roman"/>
        </w:rPr>
      </w:pPr>
      <w:r w:rsidRPr="00DE78F4">
        <w:rPr>
          <w:rFonts w:ascii="Times New Roman" w:hAnsi="Times New Roman" w:cs="Times New Roman"/>
        </w:rPr>
        <w:t xml:space="preserve">Griffiths C. (2005) ‘The trouble with Italy’, </w:t>
      </w:r>
      <w:r w:rsidRPr="00DE78F4">
        <w:rPr>
          <w:rFonts w:ascii="Times New Roman" w:hAnsi="Times New Roman" w:cs="Times New Roman"/>
          <w:i/>
          <w:iCs/>
        </w:rPr>
        <w:t xml:space="preserve">The Lawyer: </w:t>
      </w:r>
      <w:r w:rsidRPr="00DE78F4">
        <w:rPr>
          <w:rFonts w:ascii="Times New Roman" w:hAnsi="Times New Roman" w:cs="Times New Roman"/>
        </w:rPr>
        <w:t xml:space="preserve"> 14/2/2005 </w:t>
      </w:r>
    </w:p>
    <w:p w14:paraId="27F9D73B"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Hall PA, Soskice D. Varieties of capitalism.  The institutional foundations of comparative advantage. Oxford: Oxford University Press; 2001.</w:t>
      </w:r>
    </w:p>
    <w:p w14:paraId="36C2C1B5" w14:textId="19794392"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Hess M. Spatial</w:t>
      </w:r>
      <w:bookmarkStart w:id="0" w:name="_GoBack"/>
      <w:bookmarkEnd w:id="0"/>
      <w:r w:rsidRPr="007D7EBC">
        <w:rPr>
          <w:rFonts w:ascii="Times New Roman" w:hAnsi="Times New Roman" w:cs="Times New Roman"/>
        </w:rPr>
        <w:t xml:space="preserve"> relationships?  Towards a reconceptualization of embeddedness. Progress in Human Geography. 2004;28:165-86.</w:t>
      </w:r>
    </w:p>
    <w:p w14:paraId="688E1D56"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lastRenderedPageBreak/>
        <w:t>Jessop B. Knowledge as a fictitious commodity: insights and limits of a Polanyian perspective. In: Buğra A, Agartan K, editors. Reading Karl Polanyi for the twenty-first century. New York: Palgrave Macmillan; 2007. p. 115-33.</w:t>
      </w:r>
    </w:p>
    <w:p w14:paraId="2F084B41"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Kostova T, Roth K. Adoption of an organizational practice by subsidiaries of multinational corporations: institutional and relational effects. Academy of Management Journal. 2002;45:215-33.</w:t>
      </w:r>
    </w:p>
    <w:p w14:paraId="6C3BBC60"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Kostova T, Zaheer S. Organizational legitimacy under conditions of complexity: The case of the multinational enterprise. Academy of management Review. 1999:64-81.</w:t>
      </w:r>
    </w:p>
    <w:p w14:paraId="4AB69ED1"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Krippner GR. The elusive market: Embeddedness and the paradigm of economic sociology. Theory and Society. 2001;30:775-810.</w:t>
      </w:r>
    </w:p>
    <w:p w14:paraId="5AF7A026"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Krippner GR, Alvarez AS. Embeddedness and the intellectual projects of economic sociology. Annual Review of Sociology. 2007;33:219-40.</w:t>
      </w:r>
    </w:p>
    <w:p w14:paraId="68C7C50B"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Lie J. Embedding Polanyi's market society. Sociological Perspectives. 1991;34:219-35.</w:t>
      </w:r>
    </w:p>
    <w:p w14:paraId="52DF1EC5"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MacDonald KM. The sociology of the professions. London: Sage; 1995.</w:t>
      </w:r>
    </w:p>
    <w:p w14:paraId="11237F73" w14:textId="77777777" w:rsidR="006C7D1E" w:rsidRPr="009B6EFE" w:rsidRDefault="006C7D1E" w:rsidP="002831D4">
      <w:pPr>
        <w:pStyle w:val="EndNoteBibliography"/>
        <w:spacing w:after="0" w:line="480" w:lineRule="auto"/>
        <w:ind w:left="284" w:hanging="284"/>
        <w:jc w:val="both"/>
        <w:rPr>
          <w:rFonts w:ascii="Times New Roman" w:hAnsi="Times New Roman" w:cs="Times New Roman"/>
          <w:sz w:val="24"/>
          <w:szCs w:val="24"/>
        </w:rPr>
      </w:pPr>
      <w:r w:rsidRPr="009B6EFE">
        <w:rPr>
          <w:rFonts w:ascii="Times New Roman" w:hAnsi="Times New Roman" w:cs="Times New Roman"/>
          <w:sz w:val="24"/>
          <w:szCs w:val="24"/>
        </w:rPr>
        <w:t xml:space="preserve">Malatesta M. 2006 </w:t>
      </w:r>
      <w:r w:rsidRPr="009B6EFE">
        <w:rPr>
          <w:rFonts w:ascii="Times New Roman" w:hAnsi="Times New Roman" w:cs="Times New Roman"/>
          <w:i/>
          <w:sz w:val="24"/>
          <w:szCs w:val="24"/>
        </w:rPr>
        <w:t>Professionisti e gentiluomini: Storia delle professioni nell’Europa contemporanea</w:t>
      </w:r>
      <w:r w:rsidRPr="009B6EFE">
        <w:rPr>
          <w:rFonts w:ascii="Times New Roman" w:hAnsi="Times New Roman" w:cs="Times New Roman"/>
          <w:sz w:val="24"/>
          <w:szCs w:val="24"/>
        </w:rPr>
        <w:t xml:space="preserve"> Einaudi: Turin</w:t>
      </w:r>
    </w:p>
    <w:p w14:paraId="62A93A03" w14:textId="7FD0135C" w:rsidR="006C7D1E" w:rsidRDefault="00317F83" w:rsidP="002831D4">
      <w:pPr>
        <w:pStyle w:val="EndNoteBibliography"/>
        <w:spacing w:after="0" w:line="480" w:lineRule="auto"/>
        <w:ind w:left="284" w:hanging="284"/>
        <w:rPr>
          <w:rFonts w:ascii="Times New Roman" w:hAnsi="Times New Roman" w:cs="Times New Roman"/>
        </w:rPr>
      </w:pPr>
      <w:r w:rsidRPr="00317F83">
        <w:rPr>
          <w:rFonts w:ascii="Times New Roman" w:hAnsi="Times New Roman" w:cs="Times New Roman"/>
        </w:rPr>
        <w:t>Micelotta, E. (2010). Professional services firms between resistance and Change: Business Law Firms in Italy. Saarbrücken: Lambert Academic Publishing</w:t>
      </w:r>
    </w:p>
    <w:p w14:paraId="54AC5B5C" w14:textId="68501101"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Micelotta ER, Washington M. Institutions and Maintenance: The Repair Work of Italian Professions. Organization Studies. 2013;34:1137-70.</w:t>
      </w:r>
    </w:p>
    <w:p w14:paraId="1FCB1939" w14:textId="77777777" w:rsidR="004527A0" w:rsidRDefault="004527A0" w:rsidP="002831D4">
      <w:pPr>
        <w:spacing w:after="0" w:line="480" w:lineRule="auto"/>
        <w:ind w:left="284" w:hanging="284"/>
        <w:rPr>
          <w:rFonts w:ascii="Times New Roman" w:hAnsi="Times New Roman" w:cs="Times New Roman"/>
        </w:rPr>
      </w:pPr>
      <w:r>
        <w:rPr>
          <w:rFonts w:ascii="Times New Roman" w:hAnsi="Times New Roman" w:cs="Times New Roman"/>
        </w:rPr>
        <w:t xml:space="preserve">Mizzi, A. (1999) Freshfields hits back at Italian price war claim. </w:t>
      </w:r>
      <w:r>
        <w:rPr>
          <w:rFonts w:ascii="Times New Roman" w:hAnsi="Times New Roman" w:cs="Times New Roman"/>
          <w:i/>
          <w:iCs/>
        </w:rPr>
        <w:t xml:space="preserve">The Lawyer </w:t>
      </w:r>
      <w:r>
        <w:rPr>
          <w:rFonts w:ascii="Times New Roman" w:hAnsi="Times New Roman" w:cs="Times New Roman"/>
        </w:rPr>
        <w:t>(16/6/1999)</w:t>
      </w:r>
    </w:p>
    <w:p w14:paraId="7685F8B2" w14:textId="59CB7023" w:rsidR="006C7D1E" w:rsidRPr="00DE78F4" w:rsidRDefault="006C7D1E" w:rsidP="002831D4">
      <w:pPr>
        <w:spacing w:after="0" w:line="480" w:lineRule="auto"/>
        <w:ind w:left="284" w:hanging="284"/>
        <w:rPr>
          <w:rFonts w:ascii="Times New Roman" w:hAnsi="Times New Roman" w:cs="Times New Roman"/>
          <w:b/>
          <w:bCs/>
        </w:rPr>
      </w:pPr>
      <w:r w:rsidRPr="00DE78F4">
        <w:rPr>
          <w:rFonts w:ascii="Times New Roman" w:hAnsi="Times New Roman" w:cs="Times New Roman"/>
        </w:rPr>
        <w:t xml:space="preserve">Moshinsky, B.  (2006)  ‘A&amp;O loses fifteen lawyers with friendly Turin divorce’. </w:t>
      </w:r>
      <w:r w:rsidRPr="00DE78F4">
        <w:rPr>
          <w:rFonts w:ascii="Times New Roman" w:hAnsi="Times New Roman" w:cs="Times New Roman"/>
          <w:i/>
          <w:iCs/>
        </w:rPr>
        <w:t xml:space="preserve">The Lawyer: </w:t>
      </w:r>
      <w:r w:rsidRPr="00DE78F4">
        <w:rPr>
          <w:rFonts w:ascii="Times New Roman" w:hAnsi="Times New Roman" w:cs="Times New Roman"/>
        </w:rPr>
        <w:t xml:space="preserve"> 10/10/06 </w:t>
      </w:r>
    </w:p>
    <w:p w14:paraId="7339B28F" w14:textId="0E5B00E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Muzio D, Ackroyd S. On the consequences of defensive professionalism: recent changes in the legal labour process. Journal of Law and Society. 2005;32:615-42.</w:t>
      </w:r>
    </w:p>
    <w:p w14:paraId="07840580" w14:textId="7E0F8CAA" w:rsid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Muzio D, Faulconbridge JR. The global professional service firm: ‘one firm’ models versus (Italian) distant institutionalised practices Organization Studies. 2013;34:897-925.</w:t>
      </w:r>
    </w:p>
    <w:p w14:paraId="28BCC0F5" w14:textId="6AFD5D1B" w:rsidR="00554580" w:rsidRDefault="00554580" w:rsidP="002831D4">
      <w:pPr>
        <w:spacing w:after="0" w:line="480" w:lineRule="auto"/>
        <w:ind w:left="284" w:hanging="284"/>
        <w:rPr>
          <w:rFonts w:ascii="Times New Roman" w:hAnsi="Times New Roman" w:cs="Times New Roman"/>
          <w:noProof/>
        </w:rPr>
      </w:pPr>
      <w:r w:rsidRPr="00554580">
        <w:rPr>
          <w:rFonts w:ascii="Times New Roman" w:hAnsi="Times New Roman" w:cs="Times New Roman"/>
          <w:noProof/>
        </w:rPr>
        <w:lastRenderedPageBreak/>
        <w:t>Osiel, M. J. (1990). Lawyers as monopolists, aristocrats and entrepreneurs: Book review of R. L. Abel &amp; P. S. C. Lewis (Eds.) Lawyers in Society. Harvard Law Review, 103, 2009–2066.</w:t>
      </w:r>
    </w:p>
    <w:p w14:paraId="1636F59A" w14:textId="0363DA5D" w:rsidR="006C7D1E" w:rsidRPr="00DE78F4" w:rsidRDefault="006C7D1E" w:rsidP="002831D4">
      <w:pPr>
        <w:spacing w:after="0" w:line="480" w:lineRule="auto"/>
        <w:ind w:left="284" w:hanging="284"/>
        <w:rPr>
          <w:rFonts w:ascii="Times New Roman" w:hAnsi="Times New Roman" w:cs="Times New Roman"/>
          <w:noProof/>
        </w:rPr>
      </w:pPr>
      <w:r w:rsidRPr="00DE78F4">
        <w:rPr>
          <w:rFonts w:ascii="Times New Roman" w:hAnsi="Times New Roman" w:cs="Times New Roman"/>
          <w:noProof/>
        </w:rPr>
        <w:t>Paterson, I., Fink, M. and Ongus, A. (2003) ‘Economic impact of regulation in the field of liberal</w:t>
      </w:r>
    </w:p>
    <w:p w14:paraId="5578DFB9" w14:textId="77777777" w:rsidR="006C7D1E" w:rsidRPr="00DE78F4" w:rsidRDefault="006C7D1E" w:rsidP="002831D4">
      <w:pPr>
        <w:spacing w:after="0" w:line="480" w:lineRule="auto"/>
        <w:ind w:left="284" w:hanging="284"/>
        <w:rPr>
          <w:rFonts w:ascii="Times New Roman" w:hAnsi="Times New Roman" w:cs="Times New Roman"/>
          <w:noProof/>
        </w:rPr>
      </w:pPr>
      <w:r w:rsidRPr="00DE78F4">
        <w:rPr>
          <w:rFonts w:ascii="Times New Roman" w:hAnsi="Times New Roman" w:cs="Times New Roman"/>
          <w:noProof/>
        </w:rPr>
        <w:t xml:space="preserve">professions in different Member States’. Research Report  Institute for Advanced Studies, Vienna - Study for the European Commission, DG Competition* - accessable at </w:t>
      </w:r>
      <w:hyperlink r:id="rId10" w:history="1">
        <w:r w:rsidRPr="00DE78F4">
          <w:rPr>
            <w:rStyle w:val="Hyperlink"/>
            <w:rFonts w:ascii="Times New Roman" w:hAnsi="Times New Roman" w:cs="Times New Roman"/>
            <w:noProof/>
          </w:rPr>
          <w:t>http://www.google.co.uk/url?sa=t&amp;rct=j&amp;q=&amp;esrc=s&amp;source=web&amp;cd=2&amp;ved=0CC8QFjAB&amp;url=http%3A%2F%2Fec.europa.eu%2Fcompetition%2Fsectors%2Fprofessional_services%2Fstudies%2Fexecutive_en.pdf&amp;ei=7oDWU9chiNjsBqyngIAP&amp;usg=AFQjCNHHYE3m9ubt7lKuzX6IGYq5nKpIxg&amp;bvm=bv.71778758,d.ZGU</w:t>
        </w:r>
      </w:hyperlink>
      <w:r w:rsidRPr="00DE78F4">
        <w:rPr>
          <w:rFonts w:ascii="Times New Roman" w:hAnsi="Times New Roman" w:cs="Times New Roman"/>
          <w:noProof/>
        </w:rPr>
        <w:t xml:space="preserve">  (28/07/2014)</w:t>
      </w:r>
    </w:p>
    <w:p w14:paraId="4BB81445" w14:textId="77777777" w:rsidR="00554580" w:rsidRPr="00DE78F4" w:rsidRDefault="00554580" w:rsidP="002831D4">
      <w:pPr>
        <w:spacing w:after="0" w:line="480" w:lineRule="auto"/>
        <w:ind w:left="284" w:hanging="284"/>
        <w:rPr>
          <w:rFonts w:ascii="Times New Roman" w:hAnsi="Times New Roman" w:cs="Times New Roman"/>
          <w:noProof/>
        </w:rPr>
      </w:pPr>
      <w:r w:rsidRPr="00DE78F4">
        <w:rPr>
          <w:rFonts w:ascii="Times New Roman" w:hAnsi="Times New Roman" w:cs="Times New Roman"/>
          <w:noProof/>
        </w:rPr>
        <w:t xml:space="preserve">Pawsey, V.  (2003)  ‘Two’s a crowd’. </w:t>
      </w:r>
      <w:r w:rsidRPr="00DE78F4">
        <w:rPr>
          <w:rFonts w:ascii="Times New Roman" w:hAnsi="Times New Roman" w:cs="Times New Roman"/>
          <w:i/>
          <w:noProof/>
        </w:rPr>
        <w:t xml:space="preserve">Legal Business: </w:t>
      </w:r>
      <w:r w:rsidRPr="00DE78F4">
        <w:rPr>
          <w:rFonts w:ascii="Times New Roman" w:hAnsi="Times New Roman" w:cs="Times New Roman"/>
          <w:noProof/>
        </w:rPr>
        <w:t xml:space="preserve"> Novemver, 2003 </w:t>
      </w:r>
    </w:p>
    <w:p w14:paraId="6ED3A230"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Peck J. Constructions of neoliberal reason: Oxford University Press; 2010.</w:t>
      </w:r>
    </w:p>
    <w:p w14:paraId="48020F76"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Peng MW. Towards an institution-based view of business strategy. Asia Pacific Journal of Management. 2002;19:251-67.</w:t>
      </w:r>
    </w:p>
    <w:p w14:paraId="1217FDCF"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Peng MW, Wang DY, Jiang Y. An institution-based view of international business strategy: A focus on emerging economies. Journal of international business studies. 2008;39:920-36.</w:t>
      </w:r>
    </w:p>
    <w:p w14:paraId="3D709CCE"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Pettigrew AM, Woodman RW, Cameron KS. Studying organizational change and development: Challenges for future research. Academy of management journal. 2001;44:697-713.</w:t>
      </w:r>
    </w:p>
    <w:p w14:paraId="243C63ED"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Pfeffer J. Managing with power: Politics and influence in organizations. Boston, MA: Harvard Business Press; 1992.</w:t>
      </w:r>
    </w:p>
    <w:p w14:paraId="3BD253D0"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Polanyi K. The Great Transfromation. Boston, MA: Beacon Press; 1944.</w:t>
      </w:r>
    </w:p>
    <w:p w14:paraId="0EE62ECD"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Polanyi K. The economy as instituted process. In: Polanyi K, Arensberg C, Pearson H, editors. Trade and market in the early empires. New York: Free Press; 1957. p. 243-70.</w:t>
      </w:r>
    </w:p>
    <w:p w14:paraId="1207C84A" w14:textId="0D29D7FF" w:rsidR="00317F83" w:rsidRDefault="00317F83" w:rsidP="002831D4">
      <w:pPr>
        <w:pStyle w:val="EndNoteBibliography"/>
        <w:spacing w:after="0" w:line="480" w:lineRule="auto"/>
        <w:ind w:left="284" w:hanging="284"/>
        <w:rPr>
          <w:rFonts w:ascii="Times New Roman" w:hAnsi="Times New Roman" w:cs="Times New Roman"/>
        </w:rPr>
      </w:pPr>
      <w:r w:rsidRPr="00317F83">
        <w:rPr>
          <w:rFonts w:ascii="Times New Roman" w:hAnsi="Times New Roman" w:cs="Times New Roman"/>
        </w:rPr>
        <w:t>Ruckin, C. (2007). Italy: The cult of the personality. Legal Week (28/6/2007).</w:t>
      </w:r>
    </w:p>
    <w:p w14:paraId="2F9E38F4" w14:textId="6C83A96E"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Scott WR, Meyer JW. The organization of societal sectors: propositions and early evidence. In: Powell WW, DiMaggio PJ, editors. The new institutionalism in organizational analysis. Chicago and London: University of Chicago Press; 1991.</w:t>
      </w:r>
    </w:p>
    <w:p w14:paraId="63FBB13F"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Segal-Horn S, Dean A. Delivering [] effortless experience'across borders: Managing internal consistency in professional service firms. Journal of World Business. 2009;44:41-50.</w:t>
      </w:r>
    </w:p>
    <w:p w14:paraId="49CB981A"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lastRenderedPageBreak/>
        <w:t>Selznick P. Institutionalism" old" and" new". Administrative science quarterly. 1996:270-7.</w:t>
      </w:r>
    </w:p>
    <w:p w14:paraId="2296EB99"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Smets M, Morris T, Greenwood R. From practice to field: A multilevel model of practice-driven institutional change. Academy of Management Journal. 2012;55:877-904.</w:t>
      </w:r>
    </w:p>
    <w:p w14:paraId="12D9115F"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Stinchcombe AL. On the virtues of the old institutionalism. Annual review of sociology. 1997;23:1-18.</w:t>
      </w:r>
    </w:p>
    <w:p w14:paraId="2C7C1340"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Suddaby R, Greenwood R. Colonizing knowledge: Commodification as a dynamic of jurisdictional expansion in professional service firms. Human Relations. 2001;54:933-53.</w:t>
      </w:r>
    </w:p>
    <w:p w14:paraId="2EFB3865" w14:textId="4C1840EC" w:rsid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Suddaby R, Seidl D, Lê JK. Strategy-as-practice meets neo-institutional theory. Sage Publications Sage UK: London, England; 2013.</w:t>
      </w:r>
    </w:p>
    <w:p w14:paraId="0C9097C1" w14:textId="5A33B828" w:rsidR="00E44DD2" w:rsidRDefault="00E44DD2" w:rsidP="002831D4">
      <w:pPr>
        <w:pStyle w:val="EndNoteBibliography"/>
        <w:spacing w:after="0" w:line="480" w:lineRule="auto"/>
        <w:ind w:left="284" w:hanging="284"/>
        <w:rPr>
          <w:rFonts w:ascii="Times New Roman" w:hAnsi="Times New Roman" w:cs="Times New Roman"/>
        </w:rPr>
      </w:pPr>
      <w:r w:rsidRPr="00DE78F4">
        <w:rPr>
          <w:rFonts w:ascii="Times New Roman" w:hAnsi="Times New Roman" w:cs="Times New Roman"/>
        </w:rPr>
        <w:t xml:space="preserve">Sutton, C.  (2006)  ‘Italy’s Legal Market 2006 – Special Report’. </w:t>
      </w:r>
      <w:r w:rsidRPr="005C69D9">
        <w:rPr>
          <w:rFonts w:ascii="Times New Roman" w:hAnsi="Times New Roman" w:cs="Times New Roman"/>
        </w:rPr>
        <w:t xml:space="preserve">Legal Business: </w:t>
      </w:r>
      <w:r w:rsidRPr="00DE78F4">
        <w:rPr>
          <w:rFonts w:ascii="Times New Roman" w:hAnsi="Times New Roman" w:cs="Times New Roman"/>
        </w:rPr>
        <w:t xml:space="preserve"> January, 2006 </w:t>
      </w:r>
    </w:p>
    <w:p w14:paraId="093CFE3E" w14:textId="77777777" w:rsidR="006C7D1E" w:rsidRPr="00DE78F4" w:rsidRDefault="006C7D1E" w:rsidP="002831D4">
      <w:pPr>
        <w:pStyle w:val="EndNoteBibliography"/>
        <w:spacing w:after="0" w:line="480" w:lineRule="auto"/>
        <w:ind w:left="284" w:hanging="284"/>
        <w:rPr>
          <w:rFonts w:ascii="Times New Roman" w:hAnsi="Times New Roman" w:cs="Times New Roman"/>
        </w:rPr>
      </w:pPr>
      <w:r w:rsidRPr="00DE78F4">
        <w:rPr>
          <w:rFonts w:ascii="Times New Roman" w:hAnsi="Times New Roman" w:cs="Times New Roman"/>
        </w:rPr>
        <w:t xml:space="preserve">Swift, J.  (2010)  ‘Simmons to shut Padua after Gianni raid’. </w:t>
      </w:r>
      <w:r w:rsidRPr="005C69D9">
        <w:rPr>
          <w:rFonts w:ascii="Times New Roman" w:hAnsi="Times New Roman" w:cs="Times New Roman"/>
        </w:rPr>
        <w:t xml:space="preserve">The Lawyer: </w:t>
      </w:r>
      <w:r w:rsidRPr="00DE78F4">
        <w:rPr>
          <w:rFonts w:ascii="Times New Roman" w:hAnsi="Times New Roman" w:cs="Times New Roman"/>
        </w:rPr>
        <w:t xml:space="preserve"> 14/6/2010 </w:t>
      </w:r>
    </w:p>
    <w:p w14:paraId="40382D31" w14:textId="77777777" w:rsidR="005C69D9" w:rsidRDefault="006C7D1E" w:rsidP="002831D4">
      <w:pPr>
        <w:spacing w:after="0" w:line="480" w:lineRule="auto"/>
        <w:ind w:left="284" w:hanging="284"/>
        <w:jc w:val="both"/>
        <w:rPr>
          <w:rFonts w:ascii="Times New Roman" w:hAnsi="Times New Roman" w:cs="Times New Roman"/>
        </w:rPr>
      </w:pPr>
      <w:r w:rsidRPr="00DE78F4">
        <w:rPr>
          <w:rFonts w:ascii="Times New Roman" w:hAnsi="Times New Roman" w:cs="Times New Roman"/>
        </w:rPr>
        <w:t xml:space="preserve">Testoni, L. (2013) </w:t>
      </w:r>
      <w:r w:rsidRPr="00DE78F4">
        <w:rPr>
          <w:rFonts w:ascii="Times New Roman" w:hAnsi="Times New Roman" w:cs="Times New Roman"/>
          <w:i/>
        </w:rPr>
        <w:t xml:space="preserve">La legge degli affari. </w:t>
      </w:r>
      <w:r w:rsidRPr="00DE78F4">
        <w:rPr>
          <w:rFonts w:ascii="Times New Roman" w:hAnsi="Times New Roman" w:cs="Times New Roman"/>
        </w:rPr>
        <w:t>Sperling-Kupfer: Milan</w:t>
      </w:r>
    </w:p>
    <w:p w14:paraId="2A80353F" w14:textId="77777777" w:rsidR="005C69D9" w:rsidRDefault="00E44DD2" w:rsidP="002831D4">
      <w:pPr>
        <w:spacing w:after="0" w:line="480" w:lineRule="auto"/>
        <w:ind w:left="284" w:hanging="284"/>
        <w:jc w:val="both"/>
        <w:rPr>
          <w:rFonts w:ascii="Times New Roman" w:hAnsi="Times New Roman" w:cs="Times New Roman"/>
          <w:noProof/>
          <w:lang w:val="en-US"/>
        </w:rPr>
      </w:pPr>
      <w:r w:rsidRPr="00DE78F4">
        <w:rPr>
          <w:rFonts w:ascii="Times New Roman" w:hAnsi="Times New Roman" w:cs="Times New Roman"/>
        </w:rPr>
        <w:t xml:space="preserve">The Lawyer (1999) ‘English empire builders plan Roman conquest’. </w:t>
      </w:r>
      <w:r w:rsidRPr="005C69D9">
        <w:rPr>
          <w:rFonts w:ascii="Times New Roman" w:hAnsi="Times New Roman" w:cs="Times New Roman"/>
          <w:noProof/>
          <w:lang w:val="en-US"/>
        </w:rPr>
        <w:t xml:space="preserve">The Lawyer:  4/5/1999 </w:t>
      </w:r>
    </w:p>
    <w:p w14:paraId="76AF52BB" w14:textId="6C44E7DF" w:rsidR="007D7EBC" w:rsidRPr="007D7EBC" w:rsidRDefault="00317F83" w:rsidP="002831D4">
      <w:pPr>
        <w:spacing w:after="0" w:line="480" w:lineRule="auto"/>
        <w:ind w:left="284" w:hanging="284"/>
        <w:jc w:val="both"/>
        <w:rPr>
          <w:rFonts w:ascii="Times New Roman" w:hAnsi="Times New Roman" w:cs="Times New Roman"/>
        </w:rPr>
      </w:pPr>
      <w:r w:rsidRPr="00317F83">
        <w:rPr>
          <w:rFonts w:ascii="Times New Roman" w:hAnsi="Times New Roman" w:cs="Times New Roman"/>
        </w:rPr>
        <w:t>The Lawyer (2001) Simmons Italian raid provides employment law capability (14/3/2001).</w:t>
      </w:r>
      <w:r w:rsidR="007D7EBC" w:rsidRPr="007D7EBC">
        <w:rPr>
          <w:rFonts w:ascii="Times New Roman" w:hAnsi="Times New Roman" w:cs="Times New Roman"/>
        </w:rPr>
        <w:t>Thelen KA. How institutions evolve: The political economy of skills in Germany, Britain, the United States, and Japan: Cambridge Univ Pr; 2004.</w:t>
      </w:r>
    </w:p>
    <w:p w14:paraId="3F05BA2F"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Trigilia C, Burroni L. Italy: rise, decline and restructuring of a regionalized capitalism. Economy and Society. 2009;38:630-53.</w:t>
      </w:r>
    </w:p>
    <w:p w14:paraId="59C4666E"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Whitley R. Internationalization and varieties of capitalism: the limited effects of cross-national coordination of economic activities on the nature of business systems. Review of international political economy. 1998;5:445-81.</w:t>
      </w:r>
    </w:p>
    <w:p w14:paraId="5E9A5D21"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Whittington R. What is strategy-and does it matter? London: Cengage Learning EMEA; 2001.</w:t>
      </w:r>
    </w:p>
    <w:p w14:paraId="62F3ACA7" w14:textId="77777777" w:rsidR="007D7EBC" w:rsidRPr="007D7EBC" w:rsidRDefault="007D7EBC" w:rsidP="002831D4">
      <w:pPr>
        <w:pStyle w:val="EndNoteBibliography"/>
        <w:spacing w:after="0" w:line="480" w:lineRule="auto"/>
        <w:ind w:left="284" w:hanging="284"/>
        <w:rPr>
          <w:rFonts w:ascii="Times New Roman" w:hAnsi="Times New Roman" w:cs="Times New Roman"/>
        </w:rPr>
      </w:pPr>
      <w:r w:rsidRPr="007D7EBC">
        <w:rPr>
          <w:rFonts w:ascii="Times New Roman" w:hAnsi="Times New Roman" w:cs="Times New Roman"/>
        </w:rPr>
        <w:t>Wilson DC. A strategy of change: concepts and controversies in the management of change. London: Routledge; 1992.</w:t>
      </w:r>
    </w:p>
    <w:p w14:paraId="6DAE176B" w14:textId="3D2AC0D5" w:rsidR="0032034A" w:rsidRPr="009F0901" w:rsidRDefault="007D7EBC" w:rsidP="002831D4">
      <w:pPr>
        <w:spacing w:after="0" w:line="480" w:lineRule="auto"/>
        <w:ind w:left="284" w:hanging="284"/>
        <w:jc w:val="both"/>
        <w:rPr>
          <w:rFonts w:ascii="Times New Roman" w:hAnsi="Times New Roman" w:cs="Times New Roman"/>
        </w:rPr>
      </w:pPr>
      <w:r w:rsidRPr="007D7EBC">
        <w:rPr>
          <w:rFonts w:ascii="Times New Roman" w:hAnsi="Times New Roman" w:cs="Times New Roman"/>
        </w:rPr>
        <w:fldChar w:fldCharType="end"/>
      </w:r>
    </w:p>
    <w:p w14:paraId="73F8E4D8" w14:textId="501C5DBD" w:rsidR="00AE3E1E" w:rsidRDefault="00AE3E1E" w:rsidP="002831D4">
      <w:pPr>
        <w:spacing w:line="480" w:lineRule="auto"/>
        <w:jc w:val="both"/>
        <w:rPr>
          <w:rFonts w:ascii="Times New Roman" w:hAnsi="Times New Roman" w:cs="Times New Roman"/>
        </w:rPr>
      </w:pPr>
    </w:p>
    <w:p w14:paraId="6B450BE7" w14:textId="52E67A81" w:rsidR="00CE426E" w:rsidRDefault="00CE426E" w:rsidP="002831D4">
      <w:pPr>
        <w:spacing w:line="480" w:lineRule="auto"/>
        <w:jc w:val="both"/>
        <w:rPr>
          <w:rFonts w:ascii="Times New Roman" w:hAnsi="Times New Roman" w:cs="Times New Roman"/>
        </w:rPr>
      </w:pPr>
    </w:p>
    <w:p w14:paraId="6EF67BC1" w14:textId="00F6939A" w:rsidR="00CE426E" w:rsidRDefault="00CE426E" w:rsidP="002831D4">
      <w:pPr>
        <w:spacing w:line="480" w:lineRule="auto"/>
        <w:jc w:val="both"/>
        <w:rPr>
          <w:rFonts w:ascii="Times New Roman" w:hAnsi="Times New Roman" w:cs="Times New Roman"/>
        </w:rPr>
      </w:pPr>
    </w:p>
    <w:p w14:paraId="4039B1BC" w14:textId="77777777" w:rsidR="00CE426E" w:rsidRPr="00A22199" w:rsidRDefault="00CE426E" w:rsidP="00CE426E">
      <w:pPr>
        <w:spacing w:before="100" w:beforeAutospacing="1" w:after="100" w:afterAutospacing="1" w:line="240" w:lineRule="auto"/>
        <w:jc w:val="both"/>
        <w:rPr>
          <w:rFonts w:ascii="Times New Roman" w:hAnsi="Times New Roman" w:cs="Times New Roman"/>
          <w:b/>
        </w:rPr>
      </w:pPr>
      <w:r w:rsidRPr="00A22199">
        <w:rPr>
          <w:rFonts w:ascii="Times New Roman" w:hAnsi="Times New Roman" w:cs="Times New Roman"/>
          <w:b/>
        </w:rPr>
        <w:t>Table 1 – The ‘Top 3’ Strategy of English law firms in Italy (1993-2000)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CE426E" w:rsidRPr="009F0901" w14:paraId="7BDC3DC8" w14:textId="77777777" w:rsidTr="0064533E">
        <w:tc>
          <w:tcPr>
            <w:tcW w:w="4621" w:type="dxa"/>
            <w:tcBorders>
              <w:top w:val="single" w:sz="4" w:space="0" w:color="auto"/>
              <w:bottom w:val="single" w:sz="4" w:space="0" w:color="auto"/>
            </w:tcBorders>
          </w:tcPr>
          <w:p w14:paraId="006452CE" w14:textId="77777777" w:rsidR="00CE426E" w:rsidRPr="00A22199" w:rsidRDefault="00CE426E" w:rsidP="0064533E">
            <w:pPr>
              <w:spacing w:before="100" w:beforeAutospacing="1" w:after="100" w:afterAutospacing="1"/>
              <w:jc w:val="center"/>
              <w:rPr>
                <w:rFonts w:ascii="Times New Roman" w:hAnsi="Times New Roman" w:cs="Times New Roman"/>
                <w:b/>
              </w:rPr>
            </w:pPr>
            <w:r w:rsidRPr="00A22199">
              <w:rPr>
                <w:rFonts w:ascii="Times New Roman" w:hAnsi="Times New Roman" w:cs="Times New Roman"/>
                <w:b/>
              </w:rPr>
              <w:t>Key Aim</w:t>
            </w:r>
          </w:p>
        </w:tc>
        <w:tc>
          <w:tcPr>
            <w:tcW w:w="4621" w:type="dxa"/>
            <w:tcBorders>
              <w:top w:val="single" w:sz="4" w:space="0" w:color="auto"/>
              <w:bottom w:val="single" w:sz="4" w:space="0" w:color="auto"/>
            </w:tcBorders>
          </w:tcPr>
          <w:p w14:paraId="23C94802" w14:textId="77777777" w:rsidR="00CE426E" w:rsidRPr="00A22199" w:rsidRDefault="00CE426E" w:rsidP="0064533E">
            <w:pPr>
              <w:spacing w:before="100" w:beforeAutospacing="1" w:after="100" w:afterAutospacing="1"/>
              <w:jc w:val="center"/>
              <w:rPr>
                <w:rFonts w:ascii="Times New Roman" w:hAnsi="Times New Roman" w:cs="Times New Roman"/>
                <w:b/>
              </w:rPr>
            </w:pPr>
            <w:r w:rsidRPr="00A22199">
              <w:rPr>
                <w:rFonts w:ascii="Times New Roman" w:hAnsi="Times New Roman" w:cs="Times New Roman"/>
                <w:b/>
              </w:rPr>
              <w:t>Market leadership (top 3 position) in local market</w:t>
            </w:r>
          </w:p>
        </w:tc>
      </w:tr>
      <w:tr w:rsidR="00CE426E" w:rsidRPr="009F0901" w14:paraId="3E6E09C3" w14:textId="77777777" w:rsidTr="0064533E">
        <w:tc>
          <w:tcPr>
            <w:tcW w:w="4621" w:type="dxa"/>
            <w:tcBorders>
              <w:top w:val="single" w:sz="4" w:space="0" w:color="auto"/>
            </w:tcBorders>
          </w:tcPr>
          <w:p w14:paraId="4B3B0DB4"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Global integration</w:t>
            </w:r>
          </w:p>
        </w:tc>
        <w:tc>
          <w:tcPr>
            <w:tcW w:w="4621" w:type="dxa"/>
            <w:tcBorders>
              <w:top w:val="single" w:sz="4" w:space="0" w:color="auto"/>
            </w:tcBorders>
          </w:tcPr>
          <w:p w14:paraId="33898989"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Low</w:t>
            </w:r>
          </w:p>
        </w:tc>
      </w:tr>
      <w:tr w:rsidR="00CE426E" w:rsidRPr="009F0901" w14:paraId="494D3E95" w14:textId="77777777" w:rsidTr="0064533E">
        <w:tc>
          <w:tcPr>
            <w:tcW w:w="4621" w:type="dxa"/>
          </w:tcPr>
          <w:p w14:paraId="1E795223"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 xml:space="preserve">Local responsiveness </w:t>
            </w:r>
          </w:p>
        </w:tc>
        <w:tc>
          <w:tcPr>
            <w:tcW w:w="4621" w:type="dxa"/>
          </w:tcPr>
          <w:p w14:paraId="2F50C974"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High</w:t>
            </w:r>
          </w:p>
        </w:tc>
      </w:tr>
      <w:tr w:rsidR="00CE426E" w:rsidRPr="009F0901" w14:paraId="08CA9205" w14:textId="77777777" w:rsidTr="0064533E">
        <w:tc>
          <w:tcPr>
            <w:tcW w:w="4621" w:type="dxa"/>
          </w:tcPr>
          <w:p w14:paraId="3366B2FF"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Market focus</w:t>
            </w:r>
          </w:p>
        </w:tc>
        <w:tc>
          <w:tcPr>
            <w:tcW w:w="4621" w:type="dxa"/>
          </w:tcPr>
          <w:p w14:paraId="05EDA473"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Full service</w:t>
            </w:r>
          </w:p>
        </w:tc>
      </w:tr>
      <w:tr w:rsidR="00CE426E" w:rsidRPr="009F0901" w14:paraId="7CF94BD0" w14:textId="77777777" w:rsidTr="0064533E">
        <w:tc>
          <w:tcPr>
            <w:tcW w:w="4621" w:type="dxa"/>
          </w:tcPr>
          <w:p w14:paraId="5E506CCE"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Client focus</w:t>
            </w:r>
          </w:p>
        </w:tc>
        <w:tc>
          <w:tcPr>
            <w:tcW w:w="4621" w:type="dxa"/>
          </w:tcPr>
          <w:p w14:paraId="4E6B145E"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Local and Global</w:t>
            </w:r>
          </w:p>
        </w:tc>
      </w:tr>
      <w:tr w:rsidR="00CE426E" w:rsidRPr="009F0901" w14:paraId="45FB8806" w14:textId="77777777" w:rsidTr="0064533E">
        <w:tc>
          <w:tcPr>
            <w:tcW w:w="4621" w:type="dxa"/>
          </w:tcPr>
          <w:p w14:paraId="02DE5976"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Recruitment focus</w:t>
            </w:r>
          </w:p>
        </w:tc>
        <w:tc>
          <w:tcPr>
            <w:tcW w:w="4621" w:type="dxa"/>
          </w:tcPr>
          <w:p w14:paraId="271AB0C0"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 xml:space="preserve">Superstar practitioners. Focus on local reputation and networks.  Locally qualified. </w:t>
            </w:r>
          </w:p>
        </w:tc>
      </w:tr>
      <w:tr w:rsidR="00CE426E" w:rsidRPr="009F0901" w14:paraId="1B0F5982" w14:textId="77777777" w:rsidTr="0064533E">
        <w:tc>
          <w:tcPr>
            <w:tcW w:w="4621" w:type="dxa"/>
          </w:tcPr>
          <w:p w14:paraId="5D9E2997"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Administrative units</w:t>
            </w:r>
          </w:p>
        </w:tc>
        <w:tc>
          <w:tcPr>
            <w:tcW w:w="4621" w:type="dxa"/>
          </w:tcPr>
          <w:p w14:paraId="17AE76C6"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National subsidiaries</w:t>
            </w:r>
          </w:p>
        </w:tc>
      </w:tr>
      <w:tr w:rsidR="00CE426E" w:rsidRPr="009F0901" w14:paraId="16F42AAC" w14:textId="77777777" w:rsidTr="0064533E">
        <w:tc>
          <w:tcPr>
            <w:tcW w:w="4621" w:type="dxa"/>
          </w:tcPr>
          <w:p w14:paraId="36E97FF5"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 xml:space="preserve">Office structure </w:t>
            </w:r>
          </w:p>
        </w:tc>
        <w:tc>
          <w:tcPr>
            <w:tcW w:w="4621" w:type="dxa"/>
          </w:tcPr>
          <w:p w14:paraId="36DEA888" w14:textId="77777777" w:rsidR="00CE426E" w:rsidRPr="009F0901" w:rsidRDefault="00CE426E"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Multiple regional offices</w:t>
            </w:r>
          </w:p>
        </w:tc>
      </w:tr>
    </w:tbl>
    <w:p w14:paraId="0E89316C" w14:textId="6FA75ABF" w:rsidR="00CE426E" w:rsidRDefault="00CE426E" w:rsidP="002831D4">
      <w:pPr>
        <w:spacing w:line="480" w:lineRule="auto"/>
        <w:jc w:val="both"/>
        <w:rPr>
          <w:rFonts w:ascii="Times New Roman" w:hAnsi="Times New Roman" w:cs="Times New Roman"/>
        </w:rPr>
      </w:pPr>
    </w:p>
    <w:p w14:paraId="02513259" w14:textId="0005359C" w:rsidR="00772603" w:rsidRDefault="00772603" w:rsidP="002831D4">
      <w:pPr>
        <w:spacing w:line="480" w:lineRule="auto"/>
        <w:jc w:val="both"/>
        <w:rPr>
          <w:rFonts w:ascii="Times New Roman" w:hAnsi="Times New Roman" w:cs="Times New Roman"/>
        </w:rPr>
      </w:pPr>
    </w:p>
    <w:p w14:paraId="3A3511C6" w14:textId="77777777" w:rsidR="00772603" w:rsidRPr="00460504" w:rsidRDefault="00772603" w:rsidP="00772603">
      <w:pPr>
        <w:spacing w:before="100" w:beforeAutospacing="1" w:after="100" w:afterAutospacing="1" w:line="240" w:lineRule="auto"/>
        <w:jc w:val="both"/>
        <w:rPr>
          <w:rFonts w:ascii="Times New Roman" w:hAnsi="Times New Roman" w:cs="Times New Roman"/>
          <w:b/>
        </w:rPr>
      </w:pPr>
      <w:r w:rsidRPr="00460504">
        <w:rPr>
          <w:rFonts w:ascii="Times New Roman" w:hAnsi="Times New Roman" w:cs="Times New Roman"/>
          <w:b/>
        </w:rPr>
        <w:t>Table 2 – The ‘One Firm’ Strategy (2000 - current)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9"/>
      </w:tblGrid>
      <w:tr w:rsidR="00772603" w:rsidRPr="009F0901" w14:paraId="2D94F41E" w14:textId="77777777" w:rsidTr="0064533E">
        <w:tc>
          <w:tcPr>
            <w:tcW w:w="4507" w:type="dxa"/>
            <w:tcBorders>
              <w:top w:val="single" w:sz="4" w:space="0" w:color="auto"/>
              <w:bottom w:val="single" w:sz="4" w:space="0" w:color="auto"/>
            </w:tcBorders>
          </w:tcPr>
          <w:p w14:paraId="20F7BCA9" w14:textId="77777777" w:rsidR="00772603" w:rsidRPr="00460504" w:rsidRDefault="00772603" w:rsidP="0064533E">
            <w:pPr>
              <w:spacing w:before="100" w:beforeAutospacing="1" w:after="100" w:afterAutospacing="1"/>
              <w:jc w:val="center"/>
              <w:rPr>
                <w:rFonts w:ascii="Times New Roman" w:hAnsi="Times New Roman" w:cs="Times New Roman"/>
                <w:b/>
              </w:rPr>
            </w:pPr>
            <w:r w:rsidRPr="00460504">
              <w:rPr>
                <w:rFonts w:ascii="Times New Roman" w:hAnsi="Times New Roman" w:cs="Times New Roman"/>
                <w:b/>
              </w:rPr>
              <w:t>Key Aim</w:t>
            </w:r>
          </w:p>
        </w:tc>
        <w:tc>
          <w:tcPr>
            <w:tcW w:w="4509" w:type="dxa"/>
            <w:tcBorders>
              <w:top w:val="single" w:sz="4" w:space="0" w:color="auto"/>
              <w:bottom w:val="single" w:sz="4" w:space="0" w:color="auto"/>
            </w:tcBorders>
          </w:tcPr>
          <w:p w14:paraId="5B0D702A" w14:textId="77777777" w:rsidR="00772603" w:rsidRPr="00460504" w:rsidRDefault="00772603" w:rsidP="0064533E">
            <w:pPr>
              <w:spacing w:before="100" w:beforeAutospacing="1" w:after="100" w:afterAutospacing="1"/>
              <w:jc w:val="center"/>
              <w:rPr>
                <w:rFonts w:ascii="Times New Roman" w:hAnsi="Times New Roman" w:cs="Times New Roman"/>
                <w:b/>
              </w:rPr>
            </w:pPr>
            <w:r w:rsidRPr="00460504">
              <w:rPr>
                <w:rFonts w:ascii="Times New Roman" w:hAnsi="Times New Roman" w:cs="Times New Roman"/>
                <w:b/>
              </w:rPr>
              <w:t>Seamless integration (One Firm partnership) in global network</w:t>
            </w:r>
          </w:p>
        </w:tc>
      </w:tr>
      <w:tr w:rsidR="00772603" w:rsidRPr="009F0901" w14:paraId="2595A109" w14:textId="77777777" w:rsidTr="0064533E">
        <w:tc>
          <w:tcPr>
            <w:tcW w:w="4507" w:type="dxa"/>
            <w:tcBorders>
              <w:top w:val="single" w:sz="4" w:space="0" w:color="auto"/>
            </w:tcBorders>
          </w:tcPr>
          <w:p w14:paraId="4665FC37"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Global integration</w:t>
            </w:r>
          </w:p>
        </w:tc>
        <w:tc>
          <w:tcPr>
            <w:tcW w:w="4509" w:type="dxa"/>
            <w:tcBorders>
              <w:top w:val="single" w:sz="4" w:space="0" w:color="auto"/>
            </w:tcBorders>
          </w:tcPr>
          <w:p w14:paraId="5189913D"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High</w:t>
            </w:r>
          </w:p>
        </w:tc>
      </w:tr>
      <w:tr w:rsidR="00772603" w:rsidRPr="009F0901" w14:paraId="3A0BE7A2" w14:textId="77777777" w:rsidTr="0064533E">
        <w:tc>
          <w:tcPr>
            <w:tcW w:w="4507" w:type="dxa"/>
          </w:tcPr>
          <w:p w14:paraId="784FA1DE"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 xml:space="preserve">Local responsiveness </w:t>
            </w:r>
          </w:p>
        </w:tc>
        <w:tc>
          <w:tcPr>
            <w:tcW w:w="4509" w:type="dxa"/>
          </w:tcPr>
          <w:p w14:paraId="2201CC6B"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Low</w:t>
            </w:r>
          </w:p>
        </w:tc>
      </w:tr>
      <w:tr w:rsidR="00772603" w:rsidRPr="009F0901" w14:paraId="5798E6C7" w14:textId="77777777" w:rsidTr="0064533E">
        <w:tc>
          <w:tcPr>
            <w:tcW w:w="4507" w:type="dxa"/>
          </w:tcPr>
          <w:p w14:paraId="75C2059E"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Market focus</w:t>
            </w:r>
          </w:p>
        </w:tc>
        <w:tc>
          <w:tcPr>
            <w:tcW w:w="4509" w:type="dxa"/>
          </w:tcPr>
          <w:p w14:paraId="2F5E8173"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Focus on core market (finance)</w:t>
            </w:r>
          </w:p>
        </w:tc>
      </w:tr>
      <w:tr w:rsidR="00772603" w:rsidRPr="009F0901" w14:paraId="60D5E8A6" w14:textId="77777777" w:rsidTr="0064533E">
        <w:tc>
          <w:tcPr>
            <w:tcW w:w="4507" w:type="dxa"/>
          </w:tcPr>
          <w:p w14:paraId="1FDA3D82"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Client focus</w:t>
            </w:r>
          </w:p>
        </w:tc>
        <w:tc>
          <w:tcPr>
            <w:tcW w:w="4509" w:type="dxa"/>
          </w:tcPr>
          <w:p w14:paraId="12765635"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Largely global</w:t>
            </w:r>
          </w:p>
        </w:tc>
      </w:tr>
      <w:tr w:rsidR="00772603" w:rsidRPr="009F0901" w14:paraId="7C2A8145" w14:textId="77777777" w:rsidTr="0064533E">
        <w:tc>
          <w:tcPr>
            <w:tcW w:w="4507" w:type="dxa"/>
          </w:tcPr>
          <w:p w14:paraId="094B0764"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Recruitment focus</w:t>
            </w:r>
          </w:p>
        </w:tc>
        <w:tc>
          <w:tcPr>
            <w:tcW w:w="4509" w:type="dxa"/>
          </w:tcPr>
          <w:p w14:paraId="1E674E10"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Cosmopolitans. Focus on organizational abilities</w:t>
            </w:r>
          </w:p>
        </w:tc>
      </w:tr>
      <w:tr w:rsidR="00772603" w:rsidRPr="009F0901" w14:paraId="33822874" w14:textId="77777777" w:rsidTr="0064533E">
        <w:tc>
          <w:tcPr>
            <w:tcW w:w="4507" w:type="dxa"/>
          </w:tcPr>
          <w:p w14:paraId="05AE1C85"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Administrative units</w:t>
            </w:r>
          </w:p>
        </w:tc>
        <w:tc>
          <w:tcPr>
            <w:tcW w:w="4509" w:type="dxa"/>
          </w:tcPr>
          <w:p w14:paraId="0388D5E3"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Transnational practice groups</w:t>
            </w:r>
          </w:p>
        </w:tc>
      </w:tr>
      <w:tr w:rsidR="00772603" w:rsidRPr="009F0901" w14:paraId="008BDA49" w14:textId="77777777" w:rsidTr="0064533E">
        <w:tc>
          <w:tcPr>
            <w:tcW w:w="4507" w:type="dxa"/>
          </w:tcPr>
          <w:p w14:paraId="2356AC74"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 xml:space="preserve">Office structure </w:t>
            </w:r>
          </w:p>
        </w:tc>
        <w:tc>
          <w:tcPr>
            <w:tcW w:w="4509" w:type="dxa"/>
          </w:tcPr>
          <w:p w14:paraId="4F22AE77" w14:textId="77777777" w:rsidR="00772603" w:rsidRPr="009F0901" w:rsidRDefault="00772603" w:rsidP="0064533E">
            <w:pPr>
              <w:spacing w:before="100" w:beforeAutospacing="1" w:after="100" w:afterAutospacing="1"/>
              <w:jc w:val="both"/>
              <w:rPr>
                <w:rFonts w:ascii="Times New Roman" w:hAnsi="Times New Roman" w:cs="Times New Roman"/>
              </w:rPr>
            </w:pPr>
            <w:r w:rsidRPr="009F0901">
              <w:rPr>
                <w:rFonts w:ascii="Times New Roman" w:hAnsi="Times New Roman" w:cs="Times New Roman"/>
              </w:rPr>
              <w:t>Focused on Milan, as global city</w:t>
            </w:r>
          </w:p>
        </w:tc>
      </w:tr>
    </w:tbl>
    <w:p w14:paraId="62E65AC5" w14:textId="3F47CD16" w:rsidR="00772603" w:rsidRDefault="00772603" w:rsidP="002831D4">
      <w:pPr>
        <w:spacing w:line="480" w:lineRule="auto"/>
        <w:jc w:val="both"/>
        <w:rPr>
          <w:rFonts w:ascii="Times New Roman" w:hAnsi="Times New Roman" w:cs="Times New Roman"/>
        </w:rPr>
      </w:pPr>
    </w:p>
    <w:p w14:paraId="40938E7F" w14:textId="77CE7F3E" w:rsidR="00772603" w:rsidRDefault="00772603" w:rsidP="002831D4">
      <w:pPr>
        <w:spacing w:line="480" w:lineRule="auto"/>
        <w:jc w:val="both"/>
        <w:rPr>
          <w:rFonts w:ascii="Times New Roman" w:hAnsi="Times New Roman" w:cs="Times New Roman"/>
        </w:rPr>
      </w:pPr>
    </w:p>
    <w:p w14:paraId="47F456F3" w14:textId="03B871A3" w:rsidR="00772603" w:rsidRDefault="00772603" w:rsidP="002831D4">
      <w:pPr>
        <w:spacing w:line="480" w:lineRule="auto"/>
        <w:jc w:val="both"/>
        <w:rPr>
          <w:rFonts w:ascii="Times New Roman" w:hAnsi="Times New Roman" w:cs="Times New Roman"/>
        </w:rPr>
      </w:pPr>
    </w:p>
    <w:p w14:paraId="55EC2705" w14:textId="554C44E5" w:rsidR="00772603" w:rsidRDefault="00772603" w:rsidP="002831D4">
      <w:pPr>
        <w:spacing w:line="480" w:lineRule="auto"/>
        <w:jc w:val="both"/>
        <w:rPr>
          <w:rFonts w:ascii="Times New Roman" w:hAnsi="Times New Roman" w:cs="Times New Roman"/>
        </w:rPr>
      </w:pPr>
    </w:p>
    <w:p w14:paraId="69FBE6BF" w14:textId="7FD01A41" w:rsidR="00BC3E25" w:rsidRDefault="00BC3E25" w:rsidP="002831D4">
      <w:pPr>
        <w:spacing w:line="480" w:lineRule="auto"/>
        <w:jc w:val="both"/>
        <w:rPr>
          <w:rFonts w:ascii="Times New Roman" w:hAnsi="Times New Roman" w:cs="Times New Roman"/>
        </w:rPr>
      </w:pPr>
    </w:p>
    <w:p w14:paraId="6D8C2CE4" w14:textId="35A31BA4" w:rsidR="00BC3E25" w:rsidRDefault="00BC3E25" w:rsidP="002831D4">
      <w:pPr>
        <w:spacing w:line="480" w:lineRule="auto"/>
        <w:jc w:val="both"/>
        <w:rPr>
          <w:rFonts w:ascii="Times New Roman" w:hAnsi="Times New Roman" w:cs="Times New Roman"/>
        </w:rPr>
      </w:pPr>
    </w:p>
    <w:p w14:paraId="4D68434F" w14:textId="77777777" w:rsidR="00BC3E25" w:rsidRDefault="00BC3E25" w:rsidP="002831D4">
      <w:pPr>
        <w:spacing w:line="480" w:lineRule="auto"/>
        <w:jc w:val="both"/>
        <w:rPr>
          <w:rFonts w:ascii="Times New Roman" w:hAnsi="Times New Roman" w:cs="Times New Roman"/>
        </w:rPr>
      </w:pPr>
    </w:p>
    <w:p w14:paraId="5F944993" w14:textId="56D78603" w:rsidR="00772603" w:rsidRDefault="00772603" w:rsidP="002831D4">
      <w:pPr>
        <w:spacing w:line="480" w:lineRule="auto"/>
        <w:jc w:val="both"/>
        <w:rPr>
          <w:rFonts w:ascii="Times New Roman" w:hAnsi="Times New Roman" w:cs="Times New Roman"/>
        </w:rPr>
      </w:pPr>
    </w:p>
    <w:p w14:paraId="2E50FB32" w14:textId="77777777" w:rsidR="00772603" w:rsidRPr="001C71AB" w:rsidRDefault="00772603" w:rsidP="00772603">
      <w:pPr>
        <w:spacing w:line="240" w:lineRule="auto"/>
        <w:jc w:val="both"/>
        <w:rPr>
          <w:rFonts w:ascii="Times New Roman" w:hAnsi="Times New Roman" w:cs="Times New Roman"/>
          <w:b/>
        </w:rPr>
      </w:pPr>
      <w:r w:rsidRPr="00A444CD">
        <w:rPr>
          <w:rFonts w:ascii="Times New Roman" w:hAnsi="Times New Roman" w:cs="Times New Roman"/>
          <w:b/>
        </w:rPr>
        <w:lastRenderedPageBreak/>
        <w:t>Figure 1: the relationships between the traits of the Italian legal market, processes of creating fictitious commodities, and wider societal cultures and morals.</w:t>
      </w:r>
    </w:p>
    <w:p w14:paraId="73C180C8" w14:textId="77777777" w:rsidR="00772603" w:rsidRDefault="00772603" w:rsidP="00772603">
      <w:pPr>
        <w:spacing w:line="48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75DF4D0" wp14:editId="0A8585AA">
            <wp:extent cx="3209925" cy="41744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0654" cy="4175405"/>
                    </a:xfrm>
                    <a:prstGeom prst="rect">
                      <a:avLst/>
                    </a:prstGeom>
                    <a:noFill/>
                  </pic:spPr>
                </pic:pic>
              </a:graphicData>
            </a:graphic>
          </wp:inline>
        </w:drawing>
      </w:r>
    </w:p>
    <w:p w14:paraId="61766DC4" w14:textId="79226AE2" w:rsidR="00772603" w:rsidRDefault="00772603" w:rsidP="00772603">
      <w:pPr>
        <w:spacing w:line="480" w:lineRule="auto"/>
        <w:jc w:val="both"/>
        <w:rPr>
          <w:rFonts w:ascii="Times New Roman" w:hAnsi="Times New Roman" w:cs="Times New Roman"/>
        </w:rPr>
      </w:pPr>
    </w:p>
    <w:p w14:paraId="386B537E" w14:textId="086ED820" w:rsidR="00772603" w:rsidRDefault="00772603" w:rsidP="00772603">
      <w:pPr>
        <w:spacing w:line="480" w:lineRule="auto"/>
        <w:jc w:val="both"/>
        <w:rPr>
          <w:rFonts w:ascii="Times New Roman" w:hAnsi="Times New Roman" w:cs="Times New Roman"/>
        </w:rPr>
      </w:pPr>
    </w:p>
    <w:p w14:paraId="1F6604D1" w14:textId="27D37A74" w:rsidR="00772603" w:rsidRDefault="00772603" w:rsidP="00772603">
      <w:pPr>
        <w:spacing w:line="480" w:lineRule="auto"/>
        <w:jc w:val="both"/>
        <w:rPr>
          <w:rFonts w:ascii="Times New Roman" w:hAnsi="Times New Roman" w:cs="Times New Roman"/>
        </w:rPr>
      </w:pPr>
    </w:p>
    <w:p w14:paraId="770D7447" w14:textId="33EB1AA5" w:rsidR="00772603" w:rsidRDefault="00772603" w:rsidP="00772603">
      <w:pPr>
        <w:spacing w:line="480" w:lineRule="auto"/>
        <w:jc w:val="both"/>
        <w:rPr>
          <w:rFonts w:ascii="Times New Roman" w:hAnsi="Times New Roman" w:cs="Times New Roman"/>
        </w:rPr>
      </w:pPr>
    </w:p>
    <w:p w14:paraId="5D6A09D3" w14:textId="4807D458" w:rsidR="00BC3E25" w:rsidRDefault="00BC3E25" w:rsidP="00772603">
      <w:pPr>
        <w:spacing w:line="480" w:lineRule="auto"/>
        <w:jc w:val="both"/>
        <w:rPr>
          <w:rFonts w:ascii="Times New Roman" w:hAnsi="Times New Roman" w:cs="Times New Roman"/>
        </w:rPr>
      </w:pPr>
    </w:p>
    <w:p w14:paraId="6F6A1500" w14:textId="53B48374" w:rsidR="00BC3E25" w:rsidRDefault="00BC3E25" w:rsidP="00772603">
      <w:pPr>
        <w:spacing w:line="480" w:lineRule="auto"/>
        <w:jc w:val="both"/>
        <w:rPr>
          <w:rFonts w:ascii="Times New Roman" w:hAnsi="Times New Roman" w:cs="Times New Roman"/>
        </w:rPr>
      </w:pPr>
    </w:p>
    <w:p w14:paraId="4F23ED0E" w14:textId="304A0BDA" w:rsidR="00BC3E25" w:rsidRDefault="00BC3E25" w:rsidP="00772603">
      <w:pPr>
        <w:spacing w:line="480" w:lineRule="auto"/>
        <w:jc w:val="both"/>
        <w:rPr>
          <w:rFonts w:ascii="Times New Roman" w:hAnsi="Times New Roman" w:cs="Times New Roman"/>
        </w:rPr>
      </w:pPr>
    </w:p>
    <w:p w14:paraId="23B574E7" w14:textId="03527912" w:rsidR="00BC3E25" w:rsidRDefault="00BC3E25" w:rsidP="00772603">
      <w:pPr>
        <w:spacing w:line="480" w:lineRule="auto"/>
        <w:jc w:val="both"/>
        <w:rPr>
          <w:rFonts w:ascii="Times New Roman" w:hAnsi="Times New Roman" w:cs="Times New Roman"/>
        </w:rPr>
      </w:pPr>
    </w:p>
    <w:p w14:paraId="0DFB4F08" w14:textId="77777777" w:rsidR="00BC3E25" w:rsidRDefault="00BC3E25" w:rsidP="00772603">
      <w:pPr>
        <w:spacing w:line="480" w:lineRule="auto"/>
        <w:jc w:val="both"/>
        <w:rPr>
          <w:rFonts w:ascii="Times New Roman" w:hAnsi="Times New Roman" w:cs="Times New Roman"/>
        </w:rPr>
      </w:pPr>
    </w:p>
    <w:p w14:paraId="1F0183D4" w14:textId="77777777" w:rsidR="00772603" w:rsidRPr="009B629F" w:rsidRDefault="00772603" w:rsidP="00772603">
      <w:pPr>
        <w:spacing w:line="240" w:lineRule="auto"/>
        <w:jc w:val="both"/>
        <w:rPr>
          <w:rFonts w:ascii="Times New Roman" w:hAnsi="Times New Roman" w:cs="Times New Roman"/>
          <w:b/>
        </w:rPr>
      </w:pPr>
      <w:r w:rsidRPr="009B629F">
        <w:rPr>
          <w:rFonts w:ascii="Times New Roman" w:hAnsi="Times New Roman" w:cs="Times New Roman"/>
          <w:b/>
        </w:rPr>
        <w:lastRenderedPageBreak/>
        <w:t xml:space="preserve">Table 3: A Polanyian methodology for strategy research and </w:t>
      </w:r>
      <w:r>
        <w:rPr>
          <w:rFonts w:ascii="Times New Roman" w:hAnsi="Times New Roman" w:cs="Times New Roman"/>
          <w:b/>
        </w:rPr>
        <w:t>illustrations of the kinds of</w:t>
      </w:r>
      <w:r w:rsidRPr="009B629F">
        <w:rPr>
          <w:rFonts w:ascii="Times New Roman" w:hAnsi="Times New Roman" w:cs="Times New Roman"/>
          <w:b/>
        </w:rPr>
        <w:t xml:space="preserve"> questions it raises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72603" w:rsidRPr="00AD392D" w14:paraId="14A36618" w14:textId="77777777" w:rsidTr="0064533E">
        <w:tc>
          <w:tcPr>
            <w:tcW w:w="1803" w:type="dxa"/>
            <w:tcBorders>
              <w:top w:val="single" w:sz="4" w:space="0" w:color="auto"/>
              <w:bottom w:val="single" w:sz="4" w:space="0" w:color="auto"/>
            </w:tcBorders>
          </w:tcPr>
          <w:p w14:paraId="182B0FF2" w14:textId="77777777" w:rsidR="00772603" w:rsidRPr="00AD392D" w:rsidRDefault="00772603" w:rsidP="0064533E">
            <w:pPr>
              <w:rPr>
                <w:rFonts w:ascii="Times New Roman" w:hAnsi="Times New Roman" w:cs="Times New Roman"/>
                <w:sz w:val="20"/>
              </w:rPr>
            </w:pPr>
          </w:p>
        </w:tc>
        <w:tc>
          <w:tcPr>
            <w:tcW w:w="1803" w:type="dxa"/>
            <w:tcBorders>
              <w:top w:val="single" w:sz="4" w:space="0" w:color="auto"/>
              <w:bottom w:val="single" w:sz="4" w:space="0" w:color="auto"/>
            </w:tcBorders>
          </w:tcPr>
          <w:p w14:paraId="470F65AB" w14:textId="77777777" w:rsidR="00772603" w:rsidRPr="00AD392D" w:rsidRDefault="00772603" w:rsidP="0064533E">
            <w:pPr>
              <w:rPr>
                <w:rFonts w:ascii="Times New Roman" w:hAnsi="Times New Roman" w:cs="Times New Roman"/>
                <w:b/>
                <w:sz w:val="20"/>
              </w:rPr>
            </w:pPr>
            <w:r w:rsidRPr="00AD392D">
              <w:rPr>
                <w:rFonts w:ascii="Times New Roman" w:hAnsi="Times New Roman" w:cs="Times New Roman"/>
                <w:b/>
                <w:sz w:val="20"/>
              </w:rPr>
              <w:t>The market as instituted</w:t>
            </w:r>
          </w:p>
        </w:tc>
        <w:tc>
          <w:tcPr>
            <w:tcW w:w="1803" w:type="dxa"/>
            <w:tcBorders>
              <w:top w:val="single" w:sz="4" w:space="0" w:color="auto"/>
              <w:bottom w:val="single" w:sz="4" w:space="0" w:color="auto"/>
            </w:tcBorders>
          </w:tcPr>
          <w:p w14:paraId="34BC3826" w14:textId="77777777" w:rsidR="00772603" w:rsidRPr="00AD392D" w:rsidRDefault="00772603" w:rsidP="0064533E">
            <w:pPr>
              <w:rPr>
                <w:rFonts w:ascii="Times New Roman" w:hAnsi="Times New Roman" w:cs="Times New Roman"/>
                <w:b/>
                <w:sz w:val="20"/>
              </w:rPr>
            </w:pPr>
            <w:r w:rsidRPr="00AD392D">
              <w:rPr>
                <w:rFonts w:ascii="Times New Roman" w:hAnsi="Times New Roman" w:cs="Times New Roman"/>
                <w:b/>
                <w:sz w:val="20"/>
              </w:rPr>
              <w:t>The state producing fictitious commodities</w:t>
            </w:r>
          </w:p>
        </w:tc>
        <w:tc>
          <w:tcPr>
            <w:tcW w:w="1803" w:type="dxa"/>
            <w:tcBorders>
              <w:top w:val="single" w:sz="4" w:space="0" w:color="auto"/>
              <w:bottom w:val="single" w:sz="4" w:space="0" w:color="auto"/>
            </w:tcBorders>
          </w:tcPr>
          <w:p w14:paraId="33C2DA47" w14:textId="77777777" w:rsidR="00772603" w:rsidRPr="00AD392D" w:rsidRDefault="00772603" w:rsidP="0064533E">
            <w:pPr>
              <w:rPr>
                <w:rFonts w:ascii="Times New Roman" w:hAnsi="Times New Roman" w:cs="Times New Roman"/>
                <w:b/>
                <w:sz w:val="20"/>
              </w:rPr>
            </w:pPr>
            <w:r w:rsidRPr="00AD392D">
              <w:rPr>
                <w:rFonts w:ascii="Times New Roman" w:hAnsi="Times New Roman" w:cs="Times New Roman"/>
                <w:b/>
                <w:sz w:val="20"/>
              </w:rPr>
              <w:t>Society-state-market relations</w:t>
            </w:r>
          </w:p>
        </w:tc>
        <w:tc>
          <w:tcPr>
            <w:tcW w:w="1804" w:type="dxa"/>
            <w:tcBorders>
              <w:top w:val="single" w:sz="4" w:space="0" w:color="auto"/>
              <w:bottom w:val="single" w:sz="4" w:space="0" w:color="auto"/>
            </w:tcBorders>
          </w:tcPr>
          <w:p w14:paraId="553CB2C7" w14:textId="77777777" w:rsidR="00772603" w:rsidRPr="00AD392D" w:rsidRDefault="00772603" w:rsidP="0064533E">
            <w:pPr>
              <w:rPr>
                <w:rFonts w:ascii="Times New Roman" w:hAnsi="Times New Roman" w:cs="Times New Roman"/>
                <w:b/>
                <w:sz w:val="20"/>
              </w:rPr>
            </w:pPr>
            <w:r w:rsidRPr="00AD392D">
              <w:rPr>
                <w:rFonts w:ascii="Times New Roman" w:hAnsi="Times New Roman" w:cs="Times New Roman"/>
                <w:b/>
                <w:sz w:val="20"/>
              </w:rPr>
              <w:t>Double movements</w:t>
            </w:r>
          </w:p>
        </w:tc>
      </w:tr>
      <w:tr w:rsidR="00772603" w:rsidRPr="00AD392D" w14:paraId="5624D661" w14:textId="77777777" w:rsidTr="0064533E">
        <w:tc>
          <w:tcPr>
            <w:tcW w:w="1803" w:type="dxa"/>
            <w:tcBorders>
              <w:top w:val="single" w:sz="4" w:space="0" w:color="auto"/>
            </w:tcBorders>
          </w:tcPr>
          <w:p w14:paraId="5B906C7A" w14:textId="77777777" w:rsidR="00772603" w:rsidRPr="00AD392D" w:rsidRDefault="00772603" w:rsidP="0064533E">
            <w:pPr>
              <w:rPr>
                <w:rFonts w:ascii="Times New Roman" w:hAnsi="Times New Roman" w:cs="Times New Roman"/>
                <w:b/>
                <w:sz w:val="20"/>
              </w:rPr>
            </w:pPr>
          </w:p>
          <w:p w14:paraId="4E9E6248" w14:textId="77777777" w:rsidR="00772603" w:rsidRPr="00AD392D" w:rsidRDefault="00772603" w:rsidP="0064533E">
            <w:pPr>
              <w:rPr>
                <w:rFonts w:ascii="Times New Roman" w:hAnsi="Times New Roman" w:cs="Times New Roman"/>
                <w:b/>
                <w:sz w:val="20"/>
              </w:rPr>
            </w:pPr>
            <w:r w:rsidRPr="00AD392D">
              <w:rPr>
                <w:rFonts w:ascii="Times New Roman" w:hAnsi="Times New Roman" w:cs="Times New Roman"/>
                <w:b/>
                <w:sz w:val="20"/>
              </w:rPr>
              <w:t>The production of strategy</w:t>
            </w:r>
          </w:p>
        </w:tc>
        <w:tc>
          <w:tcPr>
            <w:tcW w:w="1803" w:type="dxa"/>
            <w:tcBorders>
              <w:top w:val="single" w:sz="4" w:space="0" w:color="auto"/>
            </w:tcBorders>
          </w:tcPr>
          <w:p w14:paraId="2D2D3574" w14:textId="77777777" w:rsidR="00772603" w:rsidRPr="00AD392D" w:rsidRDefault="00772603" w:rsidP="0064533E">
            <w:pPr>
              <w:rPr>
                <w:rFonts w:ascii="Times New Roman" w:hAnsi="Times New Roman" w:cs="Times New Roman"/>
                <w:sz w:val="20"/>
              </w:rPr>
            </w:pPr>
          </w:p>
          <w:p w14:paraId="3A68800D" w14:textId="77777777" w:rsidR="00772603" w:rsidRPr="00AD392D" w:rsidRDefault="00772603" w:rsidP="0064533E">
            <w:pPr>
              <w:pStyle w:val="ListParagraph"/>
              <w:numPr>
                <w:ilvl w:val="0"/>
                <w:numId w:val="1"/>
              </w:numPr>
              <w:spacing w:after="0" w:line="240" w:lineRule="auto"/>
              <w:ind w:left="60" w:hanging="142"/>
              <w:rPr>
                <w:rFonts w:ascii="Times New Roman" w:hAnsi="Times New Roman" w:cs="Times New Roman"/>
                <w:sz w:val="20"/>
              </w:rPr>
            </w:pPr>
            <w:r w:rsidRPr="00AD392D">
              <w:rPr>
                <w:rFonts w:ascii="Times New Roman" w:hAnsi="Times New Roman" w:cs="Times New Roman"/>
                <w:sz w:val="20"/>
              </w:rPr>
              <w:t xml:space="preserve">How does strategy reflect the particular characteristics of </w:t>
            </w:r>
            <w:r>
              <w:rPr>
                <w:rFonts w:ascii="Times New Roman" w:hAnsi="Times New Roman" w:cs="Times New Roman"/>
                <w:sz w:val="20"/>
              </w:rPr>
              <w:t>a specific</w:t>
            </w:r>
            <w:r w:rsidRPr="00AD392D">
              <w:rPr>
                <w:rFonts w:ascii="Times New Roman" w:hAnsi="Times New Roman" w:cs="Times New Roman"/>
                <w:sz w:val="20"/>
              </w:rPr>
              <w:t xml:space="preserve"> instituted market</w:t>
            </w:r>
            <w:r>
              <w:rPr>
                <w:rFonts w:ascii="Times New Roman" w:hAnsi="Times New Roman" w:cs="Times New Roman"/>
                <w:sz w:val="20"/>
              </w:rPr>
              <w:t xml:space="preserve"> – the home country for MNCs</w:t>
            </w:r>
            <w:r w:rsidRPr="00AD392D">
              <w:rPr>
                <w:rFonts w:ascii="Times New Roman" w:hAnsi="Times New Roman" w:cs="Times New Roman"/>
                <w:sz w:val="20"/>
              </w:rPr>
              <w:t xml:space="preserve">? </w:t>
            </w:r>
          </w:p>
        </w:tc>
        <w:tc>
          <w:tcPr>
            <w:tcW w:w="1803" w:type="dxa"/>
            <w:tcBorders>
              <w:top w:val="single" w:sz="4" w:space="0" w:color="auto"/>
            </w:tcBorders>
          </w:tcPr>
          <w:p w14:paraId="5605558D" w14:textId="77777777" w:rsidR="00772603" w:rsidRPr="00AD392D" w:rsidRDefault="00772603" w:rsidP="0064533E">
            <w:pPr>
              <w:rPr>
                <w:rFonts w:ascii="Times New Roman" w:hAnsi="Times New Roman" w:cs="Times New Roman"/>
                <w:sz w:val="20"/>
              </w:rPr>
            </w:pPr>
          </w:p>
          <w:p w14:paraId="25AFF278" w14:textId="77777777" w:rsidR="00772603" w:rsidRPr="00AD392D" w:rsidRDefault="00772603" w:rsidP="0064533E">
            <w:pPr>
              <w:pStyle w:val="ListParagraph"/>
              <w:numPr>
                <w:ilvl w:val="0"/>
                <w:numId w:val="1"/>
              </w:numPr>
              <w:spacing w:after="0" w:line="240" w:lineRule="auto"/>
              <w:ind w:left="160" w:hanging="142"/>
              <w:rPr>
                <w:rFonts w:ascii="Times New Roman" w:hAnsi="Times New Roman" w:cs="Times New Roman"/>
                <w:sz w:val="20"/>
              </w:rPr>
            </w:pPr>
            <w:r w:rsidRPr="00AD392D">
              <w:rPr>
                <w:rFonts w:ascii="Times New Roman" w:hAnsi="Times New Roman" w:cs="Times New Roman"/>
                <w:sz w:val="20"/>
              </w:rPr>
              <w:t>How are</w:t>
            </w:r>
            <w:r>
              <w:rPr>
                <w:rFonts w:ascii="Times New Roman" w:hAnsi="Times New Roman" w:cs="Times New Roman"/>
                <w:sz w:val="20"/>
              </w:rPr>
              <w:t xml:space="preserve"> fictitious</w:t>
            </w:r>
            <w:r w:rsidRPr="00AD392D">
              <w:rPr>
                <w:rFonts w:ascii="Times New Roman" w:hAnsi="Times New Roman" w:cs="Times New Roman"/>
                <w:sz w:val="20"/>
              </w:rPr>
              <w:t xml:space="preserve"> commodities such as labour and knowledge leveraged by strategies?</w:t>
            </w:r>
          </w:p>
          <w:p w14:paraId="69F59CD0" w14:textId="77777777" w:rsidR="00772603" w:rsidRPr="00AD392D" w:rsidRDefault="00772603" w:rsidP="0064533E">
            <w:pPr>
              <w:pStyle w:val="ListParagraph"/>
              <w:spacing w:after="0" w:line="240" w:lineRule="auto"/>
              <w:ind w:left="160"/>
              <w:rPr>
                <w:rFonts w:ascii="Times New Roman" w:hAnsi="Times New Roman" w:cs="Times New Roman"/>
                <w:sz w:val="20"/>
              </w:rPr>
            </w:pPr>
          </w:p>
        </w:tc>
        <w:tc>
          <w:tcPr>
            <w:tcW w:w="1803" w:type="dxa"/>
            <w:tcBorders>
              <w:top w:val="single" w:sz="4" w:space="0" w:color="auto"/>
            </w:tcBorders>
          </w:tcPr>
          <w:p w14:paraId="0E8DD2BF" w14:textId="77777777" w:rsidR="00772603" w:rsidRPr="00AD392D" w:rsidRDefault="00772603" w:rsidP="0064533E">
            <w:pPr>
              <w:rPr>
                <w:rFonts w:ascii="Times New Roman" w:hAnsi="Times New Roman" w:cs="Times New Roman"/>
                <w:sz w:val="20"/>
              </w:rPr>
            </w:pPr>
          </w:p>
          <w:p w14:paraId="71DAB489" w14:textId="77777777" w:rsidR="00772603" w:rsidRPr="00AD392D" w:rsidRDefault="00772603" w:rsidP="0064533E">
            <w:pPr>
              <w:pStyle w:val="ListParagraph"/>
              <w:numPr>
                <w:ilvl w:val="0"/>
                <w:numId w:val="1"/>
              </w:numPr>
              <w:spacing w:after="0" w:line="240" w:lineRule="auto"/>
              <w:ind w:left="114" w:hanging="159"/>
              <w:rPr>
                <w:rFonts w:ascii="Times New Roman" w:hAnsi="Times New Roman" w:cs="Times New Roman"/>
                <w:sz w:val="20"/>
              </w:rPr>
            </w:pPr>
            <w:r w:rsidRPr="00AD392D">
              <w:rPr>
                <w:rFonts w:ascii="Times New Roman" w:hAnsi="Times New Roman" w:cs="Times New Roman"/>
                <w:sz w:val="20"/>
              </w:rPr>
              <w:t>What cultural and moral assumptions underlie the approaches promoted by a strategy?</w:t>
            </w:r>
          </w:p>
          <w:p w14:paraId="6E4CF316" w14:textId="77777777" w:rsidR="00772603" w:rsidRPr="00AD392D" w:rsidRDefault="00772603" w:rsidP="0064533E">
            <w:pPr>
              <w:pStyle w:val="ListParagraph"/>
              <w:numPr>
                <w:ilvl w:val="0"/>
                <w:numId w:val="1"/>
              </w:numPr>
              <w:spacing w:after="0" w:line="240" w:lineRule="auto"/>
              <w:ind w:left="114" w:hanging="159"/>
              <w:rPr>
                <w:rFonts w:ascii="Times New Roman" w:hAnsi="Times New Roman" w:cs="Times New Roman"/>
                <w:sz w:val="20"/>
              </w:rPr>
            </w:pPr>
            <w:r w:rsidRPr="00AD392D">
              <w:rPr>
                <w:rFonts w:ascii="Times New Roman" w:hAnsi="Times New Roman" w:cs="Times New Roman"/>
                <w:sz w:val="20"/>
              </w:rPr>
              <w:t>How are cultural and moral assumptions reflected in regulations and norms that a strategy reflects and reinforces?</w:t>
            </w:r>
          </w:p>
        </w:tc>
        <w:tc>
          <w:tcPr>
            <w:tcW w:w="1804" w:type="dxa"/>
            <w:tcBorders>
              <w:top w:val="single" w:sz="4" w:space="0" w:color="auto"/>
            </w:tcBorders>
          </w:tcPr>
          <w:p w14:paraId="191694FF" w14:textId="77777777" w:rsidR="00772603" w:rsidRDefault="00772603" w:rsidP="0064533E">
            <w:pPr>
              <w:rPr>
                <w:rFonts w:ascii="Times New Roman" w:hAnsi="Times New Roman" w:cs="Times New Roman"/>
                <w:sz w:val="20"/>
              </w:rPr>
            </w:pPr>
          </w:p>
          <w:p w14:paraId="125EB3CF" w14:textId="77777777" w:rsidR="00772603" w:rsidRPr="0024308F" w:rsidRDefault="00772603" w:rsidP="0064533E">
            <w:pPr>
              <w:pStyle w:val="ListParagraph"/>
              <w:numPr>
                <w:ilvl w:val="0"/>
                <w:numId w:val="1"/>
              </w:numPr>
              <w:spacing w:after="0" w:line="240" w:lineRule="auto"/>
              <w:ind w:left="171" w:hanging="171"/>
              <w:rPr>
                <w:rFonts w:ascii="Times New Roman" w:hAnsi="Times New Roman" w:cs="Times New Roman"/>
                <w:sz w:val="20"/>
              </w:rPr>
            </w:pPr>
            <w:r w:rsidRPr="0024308F">
              <w:rPr>
                <w:rFonts w:ascii="Times New Roman" w:hAnsi="Times New Roman" w:cs="Times New Roman"/>
                <w:sz w:val="20"/>
              </w:rPr>
              <w:t>When does a strategy generate a double movement against its objectives or outcomes?</w:t>
            </w:r>
          </w:p>
        </w:tc>
      </w:tr>
      <w:tr w:rsidR="00772603" w:rsidRPr="00AD392D" w14:paraId="59ED337B" w14:textId="77777777" w:rsidTr="0064533E">
        <w:tc>
          <w:tcPr>
            <w:tcW w:w="1803" w:type="dxa"/>
          </w:tcPr>
          <w:p w14:paraId="5E411A55" w14:textId="77777777" w:rsidR="00772603" w:rsidRPr="00AD392D" w:rsidRDefault="00772603" w:rsidP="0064533E">
            <w:pPr>
              <w:rPr>
                <w:rFonts w:ascii="Times New Roman" w:hAnsi="Times New Roman" w:cs="Times New Roman"/>
                <w:b/>
                <w:sz w:val="20"/>
              </w:rPr>
            </w:pPr>
          </w:p>
          <w:p w14:paraId="029C1995" w14:textId="77777777" w:rsidR="00772603" w:rsidRPr="00AD392D" w:rsidRDefault="00772603" w:rsidP="0064533E">
            <w:pPr>
              <w:rPr>
                <w:rFonts w:ascii="Times New Roman" w:hAnsi="Times New Roman" w:cs="Times New Roman"/>
                <w:b/>
                <w:sz w:val="20"/>
              </w:rPr>
            </w:pPr>
            <w:r w:rsidRPr="00AD392D">
              <w:rPr>
                <w:rFonts w:ascii="Times New Roman" w:hAnsi="Times New Roman" w:cs="Times New Roman"/>
                <w:b/>
                <w:sz w:val="20"/>
              </w:rPr>
              <w:t>The reception and success/failure of strategy</w:t>
            </w:r>
          </w:p>
        </w:tc>
        <w:tc>
          <w:tcPr>
            <w:tcW w:w="1803" w:type="dxa"/>
          </w:tcPr>
          <w:p w14:paraId="398E0F6B" w14:textId="77777777" w:rsidR="00772603" w:rsidRPr="00AD392D" w:rsidRDefault="00772603" w:rsidP="0064533E">
            <w:pPr>
              <w:rPr>
                <w:rFonts w:ascii="Times New Roman" w:hAnsi="Times New Roman" w:cs="Times New Roman"/>
                <w:sz w:val="20"/>
              </w:rPr>
            </w:pPr>
          </w:p>
          <w:p w14:paraId="19F24EBF" w14:textId="77777777" w:rsidR="00772603" w:rsidRPr="00AD392D" w:rsidRDefault="00772603" w:rsidP="0064533E">
            <w:pPr>
              <w:pStyle w:val="ListParagraph"/>
              <w:numPr>
                <w:ilvl w:val="0"/>
                <w:numId w:val="1"/>
              </w:numPr>
              <w:spacing w:after="0" w:line="240" w:lineRule="auto"/>
              <w:ind w:left="138" w:hanging="142"/>
              <w:rPr>
                <w:rFonts w:ascii="Times New Roman" w:hAnsi="Times New Roman" w:cs="Times New Roman"/>
                <w:sz w:val="20"/>
              </w:rPr>
            </w:pPr>
            <w:r w:rsidRPr="00AD392D">
              <w:rPr>
                <w:rFonts w:ascii="Times New Roman" w:hAnsi="Times New Roman" w:cs="Times New Roman"/>
                <w:sz w:val="20"/>
              </w:rPr>
              <w:t>How is strategy received by various constituencies (clients, workers, competitors, commentators, regulators etc)</w:t>
            </w:r>
            <w:r>
              <w:rPr>
                <w:rFonts w:ascii="Times New Roman" w:hAnsi="Times New Roman" w:cs="Times New Roman"/>
                <w:sz w:val="20"/>
              </w:rPr>
              <w:t xml:space="preserve"> in a particular instituted market – host markets for MNCs</w:t>
            </w:r>
            <w:r w:rsidRPr="00AD392D">
              <w:rPr>
                <w:rFonts w:ascii="Times New Roman" w:hAnsi="Times New Roman" w:cs="Times New Roman"/>
                <w:sz w:val="20"/>
              </w:rPr>
              <w:t>?</w:t>
            </w:r>
          </w:p>
          <w:p w14:paraId="7FC3BBD1" w14:textId="77777777" w:rsidR="00772603" w:rsidRPr="00AD392D" w:rsidRDefault="00772603" w:rsidP="0064533E">
            <w:pPr>
              <w:pStyle w:val="ListParagraph"/>
              <w:spacing w:after="0" w:line="240" w:lineRule="auto"/>
              <w:ind w:left="138"/>
              <w:rPr>
                <w:rFonts w:ascii="Times New Roman" w:hAnsi="Times New Roman" w:cs="Times New Roman"/>
                <w:sz w:val="20"/>
              </w:rPr>
            </w:pPr>
          </w:p>
        </w:tc>
        <w:tc>
          <w:tcPr>
            <w:tcW w:w="1803" w:type="dxa"/>
          </w:tcPr>
          <w:p w14:paraId="1309373E" w14:textId="77777777" w:rsidR="00772603" w:rsidRPr="00AD392D" w:rsidRDefault="00772603" w:rsidP="0064533E">
            <w:pPr>
              <w:rPr>
                <w:rFonts w:ascii="Times New Roman" w:hAnsi="Times New Roman" w:cs="Times New Roman"/>
                <w:sz w:val="20"/>
              </w:rPr>
            </w:pPr>
          </w:p>
          <w:p w14:paraId="6398F1CE" w14:textId="77777777" w:rsidR="00772603" w:rsidRPr="00AD392D" w:rsidRDefault="00772603" w:rsidP="0064533E">
            <w:pPr>
              <w:pStyle w:val="ListParagraph"/>
              <w:numPr>
                <w:ilvl w:val="0"/>
                <w:numId w:val="1"/>
              </w:numPr>
              <w:spacing w:after="0" w:line="240" w:lineRule="auto"/>
              <w:ind w:left="186" w:hanging="142"/>
              <w:rPr>
                <w:rFonts w:ascii="Times New Roman" w:hAnsi="Times New Roman" w:cs="Times New Roman"/>
                <w:sz w:val="20"/>
              </w:rPr>
            </w:pPr>
            <w:r w:rsidRPr="00AD392D">
              <w:rPr>
                <w:rFonts w:ascii="Times New Roman" w:hAnsi="Times New Roman" w:cs="Times New Roman"/>
                <w:sz w:val="20"/>
              </w:rPr>
              <w:t>To what extent does the leverage of fictitious commodities correspond with assumptions in any particular place or time?</w:t>
            </w:r>
          </w:p>
          <w:p w14:paraId="7D815315" w14:textId="77777777" w:rsidR="00772603" w:rsidRPr="00AD392D" w:rsidRDefault="00772603" w:rsidP="00061CCA">
            <w:pPr>
              <w:pStyle w:val="ListParagraph"/>
              <w:spacing w:after="0" w:line="240" w:lineRule="auto"/>
              <w:ind w:left="186"/>
              <w:rPr>
                <w:rFonts w:ascii="Times New Roman" w:hAnsi="Times New Roman" w:cs="Times New Roman"/>
                <w:sz w:val="20"/>
              </w:rPr>
            </w:pPr>
          </w:p>
        </w:tc>
        <w:tc>
          <w:tcPr>
            <w:tcW w:w="1803" w:type="dxa"/>
          </w:tcPr>
          <w:p w14:paraId="655D585E" w14:textId="77777777" w:rsidR="00772603" w:rsidRPr="00AD392D" w:rsidRDefault="00772603" w:rsidP="0064533E">
            <w:pPr>
              <w:rPr>
                <w:rFonts w:ascii="Times New Roman" w:hAnsi="Times New Roman" w:cs="Times New Roman"/>
                <w:sz w:val="20"/>
              </w:rPr>
            </w:pPr>
          </w:p>
          <w:p w14:paraId="49140536" w14:textId="77777777" w:rsidR="00772603" w:rsidRPr="00AD392D" w:rsidRDefault="00772603" w:rsidP="0064533E">
            <w:pPr>
              <w:pStyle w:val="ListParagraph"/>
              <w:numPr>
                <w:ilvl w:val="0"/>
                <w:numId w:val="1"/>
              </w:numPr>
              <w:spacing w:after="0" w:line="240" w:lineRule="auto"/>
              <w:ind w:left="180" w:hanging="180"/>
              <w:rPr>
                <w:rFonts w:ascii="Times New Roman" w:hAnsi="Times New Roman" w:cs="Times New Roman"/>
                <w:sz w:val="20"/>
              </w:rPr>
            </w:pPr>
            <w:r w:rsidRPr="00AD392D">
              <w:rPr>
                <w:rFonts w:ascii="Times New Roman" w:hAnsi="Times New Roman" w:cs="Times New Roman"/>
                <w:sz w:val="20"/>
              </w:rPr>
              <w:t>To what extent does a strategy conform to time and place specific cultural and moral norms?</w:t>
            </w:r>
          </w:p>
          <w:p w14:paraId="2018B426" w14:textId="77777777" w:rsidR="00772603" w:rsidRPr="00AD392D" w:rsidRDefault="00772603" w:rsidP="00061CCA">
            <w:pPr>
              <w:pStyle w:val="ListParagraph"/>
              <w:spacing w:after="0" w:line="240" w:lineRule="auto"/>
              <w:ind w:left="180"/>
              <w:rPr>
                <w:rFonts w:ascii="Times New Roman" w:hAnsi="Times New Roman" w:cs="Times New Roman"/>
                <w:sz w:val="20"/>
              </w:rPr>
            </w:pPr>
          </w:p>
        </w:tc>
        <w:tc>
          <w:tcPr>
            <w:tcW w:w="1804" w:type="dxa"/>
          </w:tcPr>
          <w:p w14:paraId="6EC3CCE0" w14:textId="77777777" w:rsidR="00772603" w:rsidRDefault="00772603" w:rsidP="0064533E">
            <w:pPr>
              <w:rPr>
                <w:rFonts w:ascii="Times New Roman" w:hAnsi="Times New Roman" w:cs="Times New Roman"/>
                <w:sz w:val="20"/>
              </w:rPr>
            </w:pPr>
          </w:p>
          <w:p w14:paraId="68979A9E" w14:textId="77777777" w:rsidR="00772603" w:rsidRDefault="00772603" w:rsidP="0064533E">
            <w:pPr>
              <w:pStyle w:val="ListParagraph"/>
              <w:numPr>
                <w:ilvl w:val="0"/>
                <w:numId w:val="1"/>
              </w:numPr>
              <w:spacing w:after="0" w:line="240" w:lineRule="auto"/>
              <w:ind w:left="171" w:hanging="171"/>
              <w:rPr>
                <w:rFonts w:ascii="Times New Roman" w:hAnsi="Times New Roman" w:cs="Times New Roman"/>
                <w:sz w:val="20"/>
              </w:rPr>
            </w:pPr>
            <w:r>
              <w:rPr>
                <w:rFonts w:ascii="Times New Roman" w:hAnsi="Times New Roman" w:cs="Times New Roman"/>
                <w:sz w:val="20"/>
              </w:rPr>
              <w:t>Could a strategy generate a double movement due to contradictions with societal cultures and morals in a particular place or time?</w:t>
            </w:r>
          </w:p>
          <w:p w14:paraId="1B13994F" w14:textId="77777777" w:rsidR="00772603" w:rsidRPr="005117D4" w:rsidRDefault="00772603" w:rsidP="0064533E">
            <w:pPr>
              <w:pStyle w:val="ListParagraph"/>
              <w:numPr>
                <w:ilvl w:val="0"/>
                <w:numId w:val="1"/>
              </w:numPr>
              <w:spacing w:after="0" w:line="240" w:lineRule="auto"/>
              <w:ind w:left="171" w:hanging="171"/>
              <w:rPr>
                <w:rFonts w:ascii="Times New Roman" w:hAnsi="Times New Roman" w:cs="Times New Roman"/>
                <w:sz w:val="20"/>
              </w:rPr>
            </w:pPr>
            <w:r w:rsidRPr="005117D4">
              <w:rPr>
                <w:rFonts w:ascii="Times New Roman" w:hAnsi="Times New Roman" w:cs="Times New Roman"/>
                <w:sz w:val="20"/>
              </w:rPr>
              <w:t>How can double movements be avoided or responded to?</w:t>
            </w:r>
          </w:p>
        </w:tc>
      </w:tr>
    </w:tbl>
    <w:p w14:paraId="7BDCCFF8" w14:textId="77777777" w:rsidR="00772603" w:rsidRPr="00545B0B" w:rsidRDefault="00772603" w:rsidP="00772603">
      <w:pPr>
        <w:spacing w:line="480" w:lineRule="auto"/>
        <w:jc w:val="both"/>
        <w:rPr>
          <w:rFonts w:ascii="Times New Roman" w:hAnsi="Times New Roman" w:cs="Times New Roman"/>
        </w:rPr>
      </w:pPr>
    </w:p>
    <w:p w14:paraId="66387586" w14:textId="77777777" w:rsidR="00772603" w:rsidRDefault="00772603" w:rsidP="00772603">
      <w:pPr>
        <w:spacing w:line="480" w:lineRule="auto"/>
        <w:jc w:val="both"/>
        <w:rPr>
          <w:rFonts w:ascii="Times New Roman" w:hAnsi="Times New Roman" w:cs="Times New Roman"/>
        </w:rPr>
      </w:pPr>
    </w:p>
    <w:p w14:paraId="253CF35D" w14:textId="77777777" w:rsidR="00772603" w:rsidRPr="009F0901" w:rsidRDefault="00772603" w:rsidP="002831D4">
      <w:pPr>
        <w:spacing w:line="480" w:lineRule="auto"/>
        <w:jc w:val="both"/>
        <w:rPr>
          <w:rFonts w:ascii="Times New Roman" w:hAnsi="Times New Roman" w:cs="Times New Roman"/>
        </w:rPr>
      </w:pPr>
    </w:p>
    <w:sectPr w:rsidR="00772603" w:rsidRPr="009F090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9602E" w16cid:durableId="1E7085B3"/>
  <w16cid:commentId w16cid:paraId="1965DFC2" w16cid:durableId="1E70852E"/>
  <w16cid:commentId w16cid:paraId="13C99743" w16cid:durableId="1E708553"/>
  <w16cid:commentId w16cid:paraId="37171ED9" w16cid:durableId="1E7085A7"/>
  <w16cid:commentId w16cid:paraId="2BAB260B" w16cid:durableId="1E70868F"/>
  <w16cid:commentId w16cid:paraId="28124684" w16cid:durableId="1E7086DB"/>
  <w16cid:commentId w16cid:paraId="38A45054" w16cid:durableId="1E7087E2"/>
  <w16cid:commentId w16cid:paraId="0F2B68F4" w16cid:durableId="1E7088BD"/>
  <w16cid:commentId w16cid:paraId="1F2AEDA2" w16cid:durableId="1E708914"/>
  <w16cid:commentId w16cid:paraId="5B3E5E6E" w16cid:durableId="1E708A5C"/>
  <w16cid:commentId w16cid:paraId="4B23BF5A" w16cid:durableId="1E708A9A"/>
  <w16cid:commentId w16cid:paraId="0036A864" w16cid:durableId="1E708C1C"/>
  <w16cid:commentId w16cid:paraId="12E330FF" w16cid:durableId="1E708C46"/>
  <w16cid:commentId w16cid:paraId="3B6807DD" w16cid:durableId="1E708D63"/>
  <w16cid:commentId w16cid:paraId="234F34AB" w16cid:durableId="1E709328"/>
  <w16cid:commentId w16cid:paraId="6F3F31B7" w16cid:durableId="1E71FA10"/>
  <w16cid:commentId w16cid:paraId="5DBA7B84" w16cid:durableId="1E71FEEB"/>
  <w16cid:commentId w16cid:paraId="0ABA21B8" w16cid:durableId="1E71FFB1"/>
  <w16cid:commentId w16cid:paraId="51E7CF0B" w16cid:durableId="1E70937C"/>
  <w16cid:commentId w16cid:paraId="20C45908" w16cid:durableId="1E71FFC9"/>
  <w16cid:commentId w16cid:paraId="56847148" w16cid:durableId="1E7093B8"/>
  <w16cid:commentId w16cid:paraId="3A2684FC" w16cid:durableId="1E720012"/>
  <w16cid:commentId w16cid:paraId="19E72822" w16cid:durableId="1E7093F6"/>
  <w16cid:commentId w16cid:paraId="7B788D2D" w16cid:durableId="1E720068"/>
  <w16cid:commentId w16cid:paraId="753FB5B3" w16cid:durableId="1E7200B1"/>
  <w16cid:commentId w16cid:paraId="17DD0A81" w16cid:durableId="1E72015C"/>
  <w16cid:commentId w16cid:paraId="1FB84174" w16cid:durableId="1E720280"/>
  <w16cid:commentId w16cid:paraId="398F2148" w16cid:durableId="1E720336"/>
  <w16cid:commentId w16cid:paraId="49FF35C3" w16cid:durableId="1E720421"/>
  <w16cid:commentId w16cid:paraId="2FE2A5A9" w16cid:durableId="1E7204BD"/>
  <w16cid:commentId w16cid:paraId="67642456" w16cid:durableId="1E7204E2"/>
  <w16cid:commentId w16cid:paraId="78C37C58" w16cid:durableId="1E72048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FAFFC" w14:textId="77777777" w:rsidR="00985414" w:rsidRDefault="00985414" w:rsidP="0059320F">
      <w:pPr>
        <w:spacing w:after="0" w:line="240" w:lineRule="auto"/>
      </w:pPr>
      <w:r>
        <w:separator/>
      </w:r>
    </w:p>
  </w:endnote>
  <w:endnote w:type="continuationSeparator" w:id="0">
    <w:p w14:paraId="6BBAAAA9" w14:textId="77777777" w:rsidR="00985414" w:rsidRDefault="00985414" w:rsidP="0059320F">
      <w:pPr>
        <w:spacing w:after="0" w:line="240" w:lineRule="auto"/>
      </w:pPr>
      <w:r>
        <w:continuationSeparator/>
      </w:r>
    </w:p>
  </w:endnote>
  <w:endnote w:id="1">
    <w:p w14:paraId="2E2CF308" w14:textId="77777777" w:rsidR="00C34C6F" w:rsidRDefault="00C34C6F">
      <w:pPr>
        <w:pStyle w:val="EndnoteText"/>
      </w:pPr>
      <w:r>
        <w:rPr>
          <w:rStyle w:val="EndnoteReference"/>
        </w:rPr>
        <w:endnoteRef/>
      </w:r>
      <w:r>
        <w:t xml:space="preserve"> This meant that only lawyers registered in particular provincial bar could represent clients in that provinces court and effectively inhibited the creation of nation-wide firms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5B48A" w14:textId="77777777" w:rsidR="00985414" w:rsidRDefault="00985414" w:rsidP="0059320F">
      <w:pPr>
        <w:spacing w:after="0" w:line="240" w:lineRule="auto"/>
      </w:pPr>
      <w:r>
        <w:separator/>
      </w:r>
    </w:p>
  </w:footnote>
  <w:footnote w:type="continuationSeparator" w:id="0">
    <w:p w14:paraId="19674C4F" w14:textId="77777777" w:rsidR="00985414" w:rsidRDefault="00985414" w:rsidP="0059320F">
      <w:pPr>
        <w:spacing w:after="0" w:line="240" w:lineRule="auto"/>
      </w:pPr>
      <w:r>
        <w:continuationSeparator/>
      </w:r>
    </w:p>
  </w:footnote>
  <w:footnote w:id="1">
    <w:p w14:paraId="06BE3DE3" w14:textId="77777777" w:rsidR="00C34C6F" w:rsidRDefault="00C34C6F">
      <w:pPr>
        <w:pStyle w:val="FootnoteText"/>
      </w:pPr>
      <w:r>
        <w:rPr>
          <w:rStyle w:val="FootnoteReference"/>
        </w:rPr>
        <w:footnoteRef/>
      </w:r>
      <w:r>
        <w:t xml:space="preserve"> These articles deal, respectively, with issues of embeddedness in network structure and effects on alliances, embeddedness and subsidiary performance (Polanyi being cited generically in these two articles in relation to the term embeddedness), and the development of markets in the public sector (Polanyi being cited as part of a claim that markets have not been studied enough in strategy research). As a result, even when cited, Karl Polanyi’s ideas about institutions are not fully explored.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7F2"/>
    <w:multiLevelType w:val="hybridMultilevel"/>
    <w:tmpl w:val="282C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AE"/>
    <w:rsid w:val="0000099E"/>
    <w:rsid w:val="00034EEA"/>
    <w:rsid w:val="000368F1"/>
    <w:rsid w:val="00045A50"/>
    <w:rsid w:val="000534ED"/>
    <w:rsid w:val="00057F7F"/>
    <w:rsid w:val="0006124C"/>
    <w:rsid w:val="00061CCA"/>
    <w:rsid w:val="00061DDC"/>
    <w:rsid w:val="00063BFC"/>
    <w:rsid w:val="0006420F"/>
    <w:rsid w:val="000657F7"/>
    <w:rsid w:val="00071457"/>
    <w:rsid w:val="000714C0"/>
    <w:rsid w:val="00094E3D"/>
    <w:rsid w:val="000B3378"/>
    <w:rsid w:val="000B5968"/>
    <w:rsid w:val="000E4E38"/>
    <w:rsid w:val="000F31FD"/>
    <w:rsid w:val="00100083"/>
    <w:rsid w:val="0010571E"/>
    <w:rsid w:val="00126442"/>
    <w:rsid w:val="0013056D"/>
    <w:rsid w:val="00133B31"/>
    <w:rsid w:val="00133D51"/>
    <w:rsid w:val="0013764C"/>
    <w:rsid w:val="00141F9E"/>
    <w:rsid w:val="00154F9D"/>
    <w:rsid w:val="001624B5"/>
    <w:rsid w:val="00175DF3"/>
    <w:rsid w:val="0018608F"/>
    <w:rsid w:val="00191A98"/>
    <w:rsid w:val="001A0512"/>
    <w:rsid w:val="001B0EC6"/>
    <w:rsid w:val="001B2ACD"/>
    <w:rsid w:val="001C71AB"/>
    <w:rsid w:val="001D2E11"/>
    <w:rsid w:val="001E0F77"/>
    <w:rsid w:val="00212BE4"/>
    <w:rsid w:val="00222645"/>
    <w:rsid w:val="00222796"/>
    <w:rsid w:val="00237886"/>
    <w:rsid w:val="0024308F"/>
    <w:rsid w:val="002465DD"/>
    <w:rsid w:val="002466D3"/>
    <w:rsid w:val="00246D2B"/>
    <w:rsid w:val="00254254"/>
    <w:rsid w:val="00271CAA"/>
    <w:rsid w:val="002831D4"/>
    <w:rsid w:val="002A2741"/>
    <w:rsid w:val="002A3682"/>
    <w:rsid w:val="002A3935"/>
    <w:rsid w:val="002B2B35"/>
    <w:rsid w:val="002C4146"/>
    <w:rsid w:val="002C7A50"/>
    <w:rsid w:val="002D1848"/>
    <w:rsid w:val="002D430C"/>
    <w:rsid w:val="002F378F"/>
    <w:rsid w:val="0030150B"/>
    <w:rsid w:val="003157E6"/>
    <w:rsid w:val="00317F83"/>
    <w:rsid w:val="0032034A"/>
    <w:rsid w:val="00323B51"/>
    <w:rsid w:val="00331836"/>
    <w:rsid w:val="00334537"/>
    <w:rsid w:val="00334601"/>
    <w:rsid w:val="0034350A"/>
    <w:rsid w:val="0034358C"/>
    <w:rsid w:val="0034788A"/>
    <w:rsid w:val="0035097D"/>
    <w:rsid w:val="0036336C"/>
    <w:rsid w:val="003756B4"/>
    <w:rsid w:val="00375E97"/>
    <w:rsid w:val="00377407"/>
    <w:rsid w:val="003B0461"/>
    <w:rsid w:val="003B2C6A"/>
    <w:rsid w:val="003B2CBB"/>
    <w:rsid w:val="003D0553"/>
    <w:rsid w:val="003D1A7F"/>
    <w:rsid w:val="003D241A"/>
    <w:rsid w:val="003D5F68"/>
    <w:rsid w:val="003E1863"/>
    <w:rsid w:val="003F55AC"/>
    <w:rsid w:val="00404649"/>
    <w:rsid w:val="004059DE"/>
    <w:rsid w:val="00420377"/>
    <w:rsid w:val="00427775"/>
    <w:rsid w:val="00432893"/>
    <w:rsid w:val="00435169"/>
    <w:rsid w:val="00437847"/>
    <w:rsid w:val="00440DA8"/>
    <w:rsid w:val="004527A0"/>
    <w:rsid w:val="00455ED0"/>
    <w:rsid w:val="00457409"/>
    <w:rsid w:val="00460504"/>
    <w:rsid w:val="0048199E"/>
    <w:rsid w:val="00483184"/>
    <w:rsid w:val="00492796"/>
    <w:rsid w:val="004A07D3"/>
    <w:rsid w:val="004A2F8D"/>
    <w:rsid w:val="004B0F20"/>
    <w:rsid w:val="004B1EA2"/>
    <w:rsid w:val="004B6077"/>
    <w:rsid w:val="004B6A26"/>
    <w:rsid w:val="004C0AAE"/>
    <w:rsid w:val="004C6E33"/>
    <w:rsid w:val="004D39B7"/>
    <w:rsid w:val="004E3001"/>
    <w:rsid w:val="00510BA4"/>
    <w:rsid w:val="005117D4"/>
    <w:rsid w:val="0051518B"/>
    <w:rsid w:val="00517237"/>
    <w:rsid w:val="00534EAE"/>
    <w:rsid w:val="00536A2C"/>
    <w:rsid w:val="00545B0B"/>
    <w:rsid w:val="005519F0"/>
    <w:rsid w:val="0055229F"/>
    <w:rsid w:val="00552D9D"/>
    <w:rsid w:val="00554580"/>
    <w:rsid w:val="00564716"/>
    <w:rsid w:val="005705C5"/>
    <w:rsid w:val="00573262"/>
    <w:rsid w:val="00576A48"/>
    <w:rsid w:val="0058132D"/>
    <w:rsid w:val="00582EA0"/>
    <w:rsid w:val="00592F54"/>
    <w:rsid w:val="0059320F"/>
    <w:rsid w:val="00596FFE"/>
    <w:rsid w:val="005B25A1"/>
    <w:rsid w:val="005C3382"/>
    <w:rsid w:val="005C69D9"/>
    <w:rsid w:val="005E2BF3"/>
    <w:rsid w:val="005E3F90"/>
    <w:rsid w:val="005E6B22"/>
    <w:rsid w:val="005E76E1"/>
    <w:rsid w:val="005F32C9"/>
    <w:rsid w:val="006125E9"/>
    <w:rsid w:val="00613033"/>
    <w:rsid w:val="00636570"/>
    <w:rsid w:val="0063731D"/>
    <w:rsid w:val="00644E2C"/>
    <w:rsid w:val="00654FA7"/>
    <w:rsid w:val="00677F81"/>
    <w:rsid w:val="00691EC0"/>
    <w:rsid w:val="00692A73"/>
    <w:rsid w:val="00696904"/>
    <w:rsid w:val="006B74DA"/>
    <w:rsid w:val="006C7D1E"/>
    <w:rsid w:val="006D54E8"/>
    <w:rsid w:val="006D7E11"/>
    <w:rsid w:val="006E3079"/>
    <w:rsid w:val="006F42C6"/>
    <w:rsid w:val="007347C9"/>
    <w:rsid w:val="00737001"/>
    <w:rsid w:val="0075026F"/>
    <w:rsid w:val="00763210"/>
    <w:rsid w:val="00763769"/>
    <w:rsid w:val="00772603"/>
    <w:rsid w:val="007747CB"/>
    <w:rsid w:val="00774B61"/>
    <w:rsid w:val="00785703"/>
    <w:rsid w:val="007933E2"/>
    <w:rsid w:val="007A4653"/>
    <w:rsid w:val="007A53DB"/>
    <w:rsid w:val="007B01FE"/>
    <w:rsid w:val="007B0FE8"/>
    <w:rsid w:val="007B7645"/>
    <w:rsid w:val="007C0F6E"/>
    <w:rsid w:val="007D7EBC"/>
    <w:rsid w:val="007E0C6A"/>
    <w:rsid w:val="007E1C35"/>
    <w:rsid w:val="007E4EC2"/>
    <w:rsid w:val="00804168"/>
    <w:rsid w:val="00805D12"/>
    <w:rsid w:val="00806294"/>
    <w:rsid w:val="008079DA"/>
    <w:rsid w:val="00814398"/>
    <w:rsid w:val="008145B0"/>
    <w:rsid w:val="00834C08"/>
    <w:rsid w:val="00850262"/>
    <w:rsid w:val="00862E30"/>
    <w:rsid w:val="008654B0"/>
    <w:rsid w:val="008664E2"/>
    <w:rsid w:val="00871322"/>
    <w:rsid w:val="00873E86"/>
    <w:rsid w:val="0089365E"/>
    <w:rsid w:val="00894DA5"/>
    <w:rsid w:val="008B1A22"/>
    <w:rsid w:val="008C578F"/>
    <w:rsid w:val="008D0162"/>
    <w:rsid w:val="008D21CF"/>
    <w:rsid w:val="008F4DA9"/>
    <w:rsid w:val="009125AB"/>
    <w:rsid w:val="00916E84"/>
    <w:rsid w:val="0091757B"/>
    <w:rsid w:val="00925DC2"/>
    <w:rsid w:val="00932690"/>
    <w:rsid w:val="00934AFA"/>
    <w:rsid w:val="00936FC7"/>
    <w:rsid w:val="00937AE4"/>
    <w:rsid w:val="00947191"/>
    <w:rsid w:val="00947EBC"/>
    <w:rsid w:val="009529BE"/>
    <w:rsid w:val="009606B5"/>
    <w:rsid w:val="00960C58"/>
    <w:rsid w:val="0096675C"/>
    <w:rsid w:val="009768BB"/>
    <w:rsid w:val="00985414"/>
    <w:rsid w:val="009873F5"/>
    <w:rsid w:val="00987C1D"/>
    <w:rsid w:val="00995D90"/>
    <w:rsid w:val="009A5BB1"/>
    <w:rsid w:val="009B3265"/>
    <w:rsid w:val="009B629F"/>
    <w:rsid w:val="009C2187"/>
    <w:rsid w:val="009D3F5A"/>
    <w:rsid w:val="009F0901"/>
    <w:rsid w:val="009F2FB6"/>
    <w:rsid w:val="009F571D"/>
    <w:rsid w:val="00A04EE9"/>
    <w:rsid w:val="00A13A89"/>
    <w:rsid w:val="00A22199"/>
    <w:rsid w:val="00A2524D"/>
    <w:rsid w:val="00A444CD"/>
    <w:rsid w:val="00A752AE"/>
    <w:rsid w:val="00A812C9"/>
    <w:rsid w:val="00A85CE6"/>
    <w:rsid w:val="00A91E9A"/>
    <w:rsid w:val="00AA68D0"/>
    <w:rsid w:val="00AB0C3D"/>
    <w:rsid w:val="00AB1618"/>
    <w:rsid w:val="00AC32D7"/>
    <w:rsid w:val="00AE2FFD"/>
    <w:rsid w:val="00AE3E1E"/>
    <w:rsid w:val="00AF3EB3"/>
    <w:rsid w:val="00B1334E"/>
    <w:rsid w:val="00B22171"/>
    <w:rsid w:val="00B247E6"/>
    <w:rsid w:val="00B24EAE"/>
    <w:rsid w:val="00B306A4"/>
    <w:rsid w:val="00B35A3A"/>
    <w:rsid w:val="00B37B42"/>
    <w:rsid w:val="00B61F5C"/>
    <w:rsid w:val="00B62988"/>
    <w:rsid w:val="00B648F1"/>
    <w:rsid w:val="00B921D5"/>
    <w:rsid w:val="00B951D8"/>
    <w:rsid w:val="00BA4E4F"/>
    <w:rsid w:val="00BC3E25"/>
    <w:rsid w:val="00C10491"/>
    <w:rsid w:val="00C1774A"/>
    <w:rsid w:val="00C21D37"/>
    <w:rsid w:val="00C22E01"/>
    <w:rsid w:val="00C26BA5"/>
    <w:rsid w:val="00C34C6F"/>
    <w:rsid w:val="00C37ACC"/>
    <w:rsid w:val="00C423BC"/>
    <w:rsid w:val="00C55B93"/>
    <w:rsid w:val="00C61C25"/>
    <w:rsid w:val="00C657FA"/>
    <w:rsid w:val="00C72378"/>
    <w:rsid w:val="00C75DAE"/>
    <w:rsid w:val="00C80FC0"/>
    <w:rsid w:val="00C864A1"/>
    <w:rsid w:val="00C93742"/>
    <w:rsid w:val="00C944F9"/>
    <w:rsid w:val="00CA544C"/>
    <w:rsid w:val="00CB18B1"/>
    <w:rsid w:val="00CE1AEA"/>
    <w:rsid w:val="00CE2BF2"/>
    <w:rsid w:val="00CE426E"/>
    <w:rsid w:val="00CF2433"/>
    <w:rsid w:val="00CF2FA9"/>
    <w:rsid w:val="00CF3725"/>
    <w:rsid w:val="00D157B0"/>
    <w:rsid w:val="00D1713A"/>
    <w:rsid w:val="00D230F1"/>
    <w:rsid w:val="00D26CFE"/>
    <w:rsid w:val="00D274D3"/>
    <w:rsid w:val="00D31485"/>
    <w:rsid w:val="00D40CD9"/>
    <w:rsid w:val="00D42E3B"/>
    <w:rsid w:val="00D469D0"/>
    <w:rsid w:val="00D665C8"/>
    <w:rsid w:val="00D741D2"/>
    <w:rsid w:val="00D8052A"/>
    <w:rsid w:val="00D83F88"/>
    <w:rsid w:val="00D87332"/>
    <w:rsid w:val="00D90016"/>
    <w:rsid w:val="00DA1B0C"/>
    <w:rsid w:val="00DB61C2"/>
    <w:rsid w:val="00DC4440"/>
    <w:rsid w:val="00DC6617"/>
    <w:rsid w:val="00DD4791"/>
    <w:rsid w:val="00E10061"/>
    <w:rsid w:val="00E13229"/>
    <w:rsid w:val="00E350C5"/>
    <w:rsid w:val="00E364C9"/>
    <w:rsid w:val="00E420A7"/>
    <w:rsid w:val="00E44DD2"/>
    <w:rsid w:val="00E46055"/>
    <w:rsid w:val="00E51E72"/>
    <w:rsid w:val="00E60A0E"/>
    <w:rsid w:val="00E70494"/>
    <w:rsid w:val="00E726DB"/>
    <w:rsid w:val="00E736A0"/>
    <w:rsid w:val="00E74285"/>
    <w:rsid w:val="00E776DE"/>
    <w:rsid w:val="00E978AC"/>
    <w:rsid w:val="00E97B66"/>
    <w:rsid w:val="00E97F2E"/>
    <w:rsid w:val="00EA0769"/>
    <w:rsid w:val="00EC0341"/>
    <w:rsid w:val="00EE70A1"/>
    <w:rsid w:val="00EF2D9A"/>
    <w:rsid w:val="00F0151B"/>
    <w:rsid w:val="00F03BFB"/>
    <w:rsid w:val="00F07044"/>
    <w:rsid w:val="00F0706E"/>
    <w:rsid w:val="00F137CF"/>
    <w:rsid w:val="00F313BB"/>
    <w:rsid w:val="00F3390C"/>
    <w:rsid w:val="00F47989"/>
    <w:rsid w:val="00F83528"/>
    <w:rsid w:val="00F84F46"/>
    <w:rsid w:val="00F85971"/>
    <w:rsid w:val="00F935CE"/>
    <w:rsid w:val="00F9676E"/>
    <w:rsid w:val="00F96FC3"/>
    <w:rsid w:val="00FA1C2F"/>
    <w:rsid w:val="00FA66B4"/>
    <w:rsid w:val="00FB02EA"/>
    <w:rsid w:val="00FB0E57"/>
    <w:rsid w:val="00FB3EC9"/>
    <w:rsid w:val="00FB5EF7"/>
    <w:rsid w:val="00FC533C"/>
    <w:rsid w:val="00FD3795"/>
    <w:rsid w:val="00FD5DDB"/>
    <w:rsid w:val="00FE4068"/>
    <w:rsid w:val="00FE48D0"/>
    <w:rsid w:val="00FE5186"/>
    <w:rsid w:val="00FF2978"/>
    <w:rsid w:val="00FF3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50E5"/>
  <w15:docId w15:val="{D0FB3E80-98C4-4C36-BF9F-1900BBE3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E44D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E4068"/>
    <w:pPr>
      <w:widowControl w:val="0"/>
      <w:suppressAutoHyphens/>
      <w:autoSpaceDN w:val="0"/>
      <w:spacing w:after="0" w:line="240" w:lineRule="auto"/>
      <w:textAlignment w:val="baseline"/>
    </w:pPr>
    <w:rPr>
      <w:rFonts w:ascii="Times New Roman" w:eastAsia="Arial Unicode MS" w:hAnsi="Times New Roman" w:cs="Tahoma"/>
      <w:kern w:val="3"/>
      <w:sz w:val="24"/>
      <w:szCs w:val="24"/>
      <w:lang w:val="it-IT" w:eastAsia="it-IT"/>
    </w:rPr>
  </w:style>
  <w:style w:type="character" w:styleId="CommentReference">
    <w:name w:val="annotation reference"/>
    <w:basedOn w:val="DefaultParagraphFont"/>
    <w:uiPriority w:val="99"/>
    <w:semiHidden/>
    <w:unhideWhenUsed/>
    <w:rsid w:val="00FE4068"/>
    <w:rPr>
      <w:sz w:val="16"/>
      <w:szCs w:val="16"/>
    </w:rPr>
  </w:style>
  <w:style w:type="paragraph" w:styleId="CommentText">
    <w:name w:val="annotation text"/>
    <w:basedOn w:val="Normal"/>
    <w:link w:val="CommentTextChar"/>
    <w:uiPriority w:val="99"/>
    <w:semiHidden/>
    <w:unhideWhenUsed/>
    <w:rsid w:val="00FE4068"/>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FE4068"/>
    <w:rPr>
      <w:rFonts w:eastAsiaTheme="minorEastAsia"/>
      <w:sz w:val="20"/>
      <w:szCs w:val="20"/>
      <w:lang w:eastAsia="en-GB"/>
    </w:rPr>
  </w:style>
  <w:style w:type="paragraph" w:styleId="BalloonText">
    <w:name w:val="Balloon Text"/>
    <w:basedOn w:val="Normal"/>
    <w:link w:val="BalloonTextChar"/>
    <w:uiPriority w:val="99"/>
    <w:semiHidden/>
    <w:unhideWhenUsed/>
    <w:rsid w:val="00FE4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068"/>
    <w:rPr>
      <w:rFonts w:ascii="Tahoma" w:hAnsi="Tahoma" w:cs="Tahoma"/>
      <w:sz w:val="16"/>
      <w:szCs w:val="16"/>
    </w:rPr>
  </w:style>
  <w:style w:type="table" w:styleId="TableGrid">
    <w:name w:val="Table Grid"/>
    <w:basedOn w:val="TableNormal"/>
    <w:uiPriority w:val="39"/>
    <w:rsid w:val="008C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5D90"/>
    <w:rPr>
      <w:rFonts w:eastAsiaTheme="minorHAnsi"/>
      <w:b/>
      <w:bCs/>
      <w:lang w:eastAsia="en-US"/>
    </w:rPr>
  </w:style>
  <w:style w:type="character" w:customStyle="1" w:styleId="CommentSubjectChar">
    <w:name w:val="Comment Subject Char"/>
    <w:basedOn w:val="CommentTextChar"/>
    <w:link w:val="CommentSubject"/>
    <w:uiPriority w:val="99"/>
    <w:semiHidden/>
    <w:rsid w:val="00995D90"/>
    <w:rPr>
      <w:rFonts w:eastAsiaTheme="minorEastAsia"/>
      <w:b/>
      <w:bCs/>
      <w:sz w:val="20"/>
      <w:szCs w:val="20"/>
      <w:lang w:eastAsia="en-GB"/>
    </w:rPr>
  </w:style>
  <w:style w:type="paragraph" w:styleId="Revision">
    <w:name w:val="Revision"/>
    <w:hidden/>
    <w:uiPriority w:val="99"/>
    <w:semiHidden/>
    <w:rsid w:val="00246D2B"/>
    <w:pPr>
      <w:spacing w:after="0" w:line="240" w:lineRule="auto"/>
    </w:pPr>
  </w:style>
  <w:style w:type="paragraph" w:styleId="EndnoteText">
    <w:name w:val="endnote text"/>
    <w:basedOn w:val="Normal"/>
    <w:link w:val="EndnoteTextChar"/>
    <w:uiPriority w:val="99"/>
    <w:semiHidden/>
    <w:unhideWhenUsed/>
    <w:rsid w:val="005932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320F"/>
    <w:rPr>
      <w:sz w:val="20"/>
      <w:szCs w:val="20"/>
    </w:rPr>
  </w:style>
  <w:style w:type="character" w:styleId="EndnoteReference">
    <w:name w:val="endnote reference"/>
    <w:basedOn w:val="DefaultParagraphFont"/>
    <w:uiPriority w:val="99"/>
    <w:semiHidden/>
    <w:unhideWhenUsed/>
    <w:rsid w:val="0059320F"/>
    <w:rPr>
      <w:vertAlign w:val="superscript"/>
    </w:rPr>
  </w:style>
  <w:style w:type="paragraph" w:styleId="FootnoteText">
    <w:name w:val="footnote text"/>
    <w:basedOn w:val="Normal"/>
    <w:link w:val="FootnoteTextChar"/>
    <w:uiPriority w:val="99"/>
    <w:semiHidden/>
    <w:unhideWhenUsed/>
    <w:rsid w:val="009F5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71D"/>
    <w:rPr>
      <w:sz w:val="20"/>
      <w:szCs w:val="20"/>
    </w:rPr>
  </w:style>
  <w:style w:type="character" w:styleId="FootnoteReference">
    <w:name w:val="footnote reference"/>
    <w:basedOn w:val="DefaultParagraphFont"/>
    <w:uiPriority w:val="99"/>
    <w:semiHidden/>
    <w:unhideWhenUsed/>
    <w:rsid w:val="009F571D"/>
    <w:rPr>
      <w:vertAlign w:val="superscript"/>
    </w:rPr>
  </w:style>
  <w:style w:type="paragraph" w:styleId="ListParagraph">
    <w:name w:val="List Paragraph"/>
    <w:basedOn w:val="Normal"/>
    <w:uiPriority w:val="34"/>
    <w:qFormat/>
    <w:rsid w:val="009B629F"/>
    <w:pPr>
      <w:spacing w:after="160" w:line="259" w:lineRule="auto"/>
      <w:ind w:left="720"/>
      <w:contextualSpacing/>
    </w:pPr>
  </w:style>
  <w:style w:type="paragraph" w:customStyle="1" w:styleId="EndNoteBibliography">
    <w:name w:val="EndNote Bibliography"/>
    <w:basedOn w:val="Normal"/>
    <w:link w:val="EndNoteBibliographyChar"/>
    <w:rsid w:val="007D7EBC"/>
    <w:pPr>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D7EBC"/>
    <w:rPr>
      <w:rFonts w:ascii="Calibri" w:hAnsi="Calibri" w:cs="Calibri"/>
      <w:noProof/>
      <w:lang w:val="en-US"/>
    </w:rPr>
  </w:style>
  <w:style w:type="character" w:customStyle="1" w:styleId="Heading1Char">
    <w:name w:val="Heading 1 Char"/>
    <w:basedOn w:val="DefaultParagraphFont"/>
    <w:link w:val="Heading1"/>
    <w:rsid w:val="00E44DD2"/>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6C7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8304">
      <w:bodyDiv w:val="1"/>
      <w:marLeft w:val="0"/>
      <w:marRight w:val="0"/>
      <w:marTop w:val="0"/>
      <w:marBottom w:val="0"/>
      <w:divBdr>
        <w:top w:val="none" w:sz="0" w:space="0" w:color="auto"/>
        <w:left w:val="none" w:sz="0" w:space="0" w:color="auto"/>
        <w:bottom w:val="none" w:sz="0" w:space="0" w:color="auto"/>
        <w:right w:val="none" w:sz="0" w:space="0" w:color="auto"/>
      </w:divBdr>
    </w:div>
    <w:div w:id="802506286">
      <w:bodyDiv w:val="1"/>
      <w:marLeft w:val="0"/>
      <w:marRight w:val="0"/>
      <w:marTop w:val="0"/>
      <w:marBottom w:val="0"/>
      <w:divBdr>
        <w:top w:val="none" w:sz="0" w:space="0" w:color="auto"/>
        <w:left w:val="none" w:sz="0" w:space="0" w:color="auto"/>
        <w:bottom w:val="none" w:sz="0" w:space="0" w:color="auto"/>
        <w:right w:val="none" w:sz="0" w:space="0" w:color="auto"/>
      </w:divBdr>
    </w:div>
    <w:div w:id="16829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aulconbridge@lanca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google.co.uk/url?sa=t&amp;rct=j&amp;q=&amp;esrc=s&amp;source=web&amp;cd=2&amp;ved=0CC8QFjAB&amp;url=http%3A%2F%2Fec.europa.eu%2Fcompetition%2Fsectors%2Fprofessional_services%2Fstudies%2Fexecutive_en.pdf&amp;ei=7oDWU9chiNjsBqyngIAP&amp;usg=AFQjCNHHYE3m9ubt7lKuzX6IGYq5nKpIxg&amp;bvm=bv.71778758,d.ZGU" TargetMode="External"/><Relationship Id="rId4" Type="http://schemas.openxmlformats.org/officeDocument/2006/relationships/settings" Target="settings.xml"/><Relationship Id="rId9" Type="http://schemas.openxmlformats.org/officeDocument/2006/relationships/hyperlink" Target="mailto:Daniel.muzio@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1F3E-4FB2-4D5A-9283-E90BA093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10415</Words>
  <Characters>59367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daniel.muzio@newcastle.ac.uk</cp:lastModifiedBy>
  <cp:revision>2</cp:revision>
  <dcterms:created xsi:type="dcterms:W3CDTF">2018-04-10T11:22:00Z</dcterms:created>
  <dcterms:modified xsi:type="dcterms:W3CDTF">2018-04-10T11:22:00Z</dcterms:modified>
</cp:coreProperties>
</file>