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2317C" w14:textId="5D680FB8" w:rsidR="006D5F60" w:rsidRPr="00E913FE" w:rsidRDefault="000B7B24" w:rsidP="006D5F60">
      <w:pPr>
        <w:jc w:val="both"/>
        <w:rPr>
          <w:rFonts w:ascii="Times New Roman" w:hAnsi="Times New Roman"/>
          <w:b/>
        </w:rPr>
      </w:pPr>
      <w:r w:rsidRPr="00E913FE">
        <w:rPr>
          <w:rFonts w:ascii="Times New Roman" w:hAnsi="Times New Roman"/>
          <w:b/>
        </w:rPr>
        <w:t>‘</w:t>
      </w:r>
      <w:r w:rsidR="00F7075F" w:rsidRPr="00E913FE">
        <w:rPr>
          <w:rFonts w:ascii="Times New Roman" w:hAnsi="Times New Roman"/>
          <w:b/>
        </w:rPr>
        <w:t>Done because we are too menny</w:t>
      </w:r>
      <w:r w:rsidRPr="00E913FE">
        <w:rPr>
          <w:rFonts w:ascii="Times New Roman" w:hAnsi="Times New Roman"/>
          <w:b/>
        </w:rPr>
        <w:t>’</w:t>
      </w:r>
      <w:r w:rsidR="00697AED" w:rsidRPr="00E913FE">
        <w:rPr>
          <w:rFonts w:ascii="Times New Roman" w:hAnsi="Times New Roman"/>
          <w:b/>
        </w:rPr>
        <w:t>:</w:t>
      </w:r>
      <w:r w:rsidR="0032387B" w:rsidRPr="00E913FE">
        <w:rPr>
          <w:rFonts w:ascii="Times New Roman" w:hAnsi="Times New Roman"/>
          <w:b/>
        </w:rPr>
        <w:t xml:space="preserve"> </w:t>
      </w:r>
      <w:r w:rsidR="00E8351D" w:rsidRPr="00E913FE">
        <w:rPr>
          <w:rFonts w:ascii="Times New Roman" w:hAnsi="Times New Roman"/>
          <w:b/>
        </w:rPr>
        <w:t>the two-child rul</w:t>
      </w:r>
      <w:r w:rsidR="001B2C74" w:rsidRPr="00E913FE">
        <w:rPr>
          <w:rFonts w:ascii="Times New Roman" w:hAnsi="Times New Roman"/>
          <w:b/>
        </w:rPr>
        <w:t>e</w:t>
      </w:r>
      <w:r w:rsidR="00236785" w:rsidRPr="00E913FE">
        <w:rPr>
          <w:rFonts w:ascii="Times New Roman" w:hAnsi="Times New Roman"/>
          <w:b/>
        </w:rPr>
        <w:t xml:space="preserve"> promotes</w:t>
      </w:r>
      <w:r w:rsidR="001B2C74" w:rsidRPr="00E913FE">
        <w:rPr>
          <w:rFonts w:ascii="Times New Roman" w:hAnsi="Times New Roman"/>
          <w:b/>
        </w:rPr>
        <w:t xml:space="preserve"> poverty,</w:t>
      </w:r>
      <w:r w:rsidR="00236785" w:rsidRPr="00E913FE">
        <w:rPr>
          <w:rFonts w:ascii="Times New Roman" w:hAnsi="Times New Roman"/>
          <w:b/>
        </w:rPr>
        <w:t xml:space="preserve"> invokes </w:t>
      </w:r>
      <w:r w:rsidR="00B40356" w:rsidRPr="00E913FE">
        <w:rPr>
          <w:rFonts w:ascii="Times New Roman" w:hAnsi="Times New Roman"/>
          <w:b/>
        </w:rPr>
        <w:t xml:space="preserve">a narrative of </w:t>
      </w:r>
      <w:r w:rsidR="00236785" w:rsidRPr="00E913FE">
        <w:rPr>
          <w:rFonts w:ascii="Times New Roman" w:hAnsi="Times New Roman"/>
          <w:b/>
        </w:rPr>
        <w:t xml:space="preserve">welfare decadence, and abandons </w:t>
      </w:r>
      <w:r w:rsidR="001B2C74" w:rsidRPr="00E913FE">
        <w:rPr>
          <w:rFonts w:ascii="Times New Roman" w:hAnsi="Times New Roman"/>
          <w:b/>
        </w:rPr>
        <w:t>child</w:t>
      </w:r>
      <w:r w:rsidR="00B40356" w:rsidRPr="00E913FE">
        <w:rPr>
          <w:rFonts w:ascii="Times New Roman" w:hAnsi="Times New Roman"/>
          <w:b/>
        </w:rPr>
        <w:t>ren’s rights</w:t>
      </w:r>
      <w:r w:rsidR="00697AED" w:rsidRPr="00E913FE">
        <w:rPr>
          <w:rStyle w:val="EndnoteReference"/>
          <w:rFonts w:ascii="Times New Roman" w:hAnsi="Times New Roman"/>
        </w:rPr>
        <w:endnoteReference w:id="1"/>
      </w:r>
    </w:p>
    <w:p w14:paraId="10C14255" w14:textId="77777777" w:rsidR="006D5F60" w:rsidRPr="00E913FE" w:rsidRDefault="006D5F60" w:rsidP="006D5F60">
      <w:pPr>
        <w:jc w:val="both"/>
        <w:rPr>
          <w:rFonts w:ascii="Times New Roman" w:hAnsi="Times New Roman"/>
        </w:rPr>
      </w:pPr>
    </w:p>
    <w:p w14:paraId="43832A84" w14:textId="2D866C77" w:rsidR="006D5F60" w:rsidRPr="005E1484" w:rsidRDefault="00F55069" w:rsidP="006D5F60">
      <w:pPr>
        <w:jc w:val="both"/>
        <w:rPr>
          <w:rFonts w:ascii="Times New Roman" w:hAnsi="Times New Roman"/>
          <w:i/>
        </w:rPr>
      </w:pPr>
      <w:r w:rsidRPr="005E1484">
        <w:rPr>
          <w:rFonts w:ascii="Times New Roman" w:hAnsi="Times New Roman"/>
          <w:i/>
        </w:rPr>
        <w:t>Charlotte O’Brien</w:t>
      </w:r>
    </w:p>
    <w:p w14:paraId="4983029E" w14:textId="6A7F37A4" w:rsidR="0050133D" w:rsidRDefault="0050133D" w:rsidP="006D5F60">
      <w:pPr>
        <w:jc w:val="both"/>
        <w:rPr>
          <w:rFonts w:ascii="Times New Roman" w:hAnsi="Times New Roman"/>
        </w:rPr>
      </w:pPr>
      <w:r>
        <w:rPr>
          <w:rFonts w:ascii="Times New Roman" w:hAnsi="Times New Roman"/>
        </w:rPr>
        <w:t>York Law School, University of York</w:t>
      </w:r>
    </w:p>
    <w:p w14:paraId="3A6E281A" w14:textId="43008ECF" w:rsidR="005E1484" w:rsidRDefault="005E1484" w:rsidP="006D5F60">
      <w:pPr>
        <w:jc w:val="both"/>
        <w:rPr>
          <w:rFonts w:ascii="Times New Roman" w:hAnsi="Times New Roman"/>
        </w:rPr>
      </w:pPr>
      <w:r>
        <w:rPr>
          <w:rFonts w:ascii="Times New Roman" w:hAnsi="Times New Roman"/>
        </w:rPr>
        <w:t>charlotte.obrien@york.ac.uk</w:t>
      </w:r>
    </w:p>
    <w:p w14:paraId="27EC3DA7" w14:textId="77777777" w:rsidR="00F55069" w:rsidRPr="00E913FE" w:rsidRDefault="00F55069" w:rsidP="006D5F60">
      <w:pPr>
        <w:jc w:val="both"/>
        <w:rPr>
          <w:rFonts w:ascii="Times New Roman" w:hAnsi="Times New Roman"/>
        </w:rPr>
      </w:pPr>
    </w:p>
    <w:p w14:paraId="1D3EF079" w14:textId="39A7CA97" w:rsidR="006D5F60" w:rsidRPr="00E913FE" w:rsidRDefault="006D5F60" w:rsidP="006D5F60">
      <w:pPr>
        <w:jc w:val="both"/>
        <w:rPr>
          <w:rFonts w:ascii="Times New Roman" w:hAnsi="Times New Roman"/>
          <w:i/>
        </w:rPr>
      </w:pPr>
      <w:r w:rsidRPr="00E913FE">
        <w:rPr>
          <w:rFonts w:ascii="Times New Roman" w:hAnsi="Times New Roman"/>
          <w:i/>
        </w:rPr>
        <w:t>Abstract:</w:t>
      </w:r>
    </w:p>
    <w:p w14:paraId="129C0A88" w14:textId="1EA805ED" w:rsidR="006D5F60" w:rsidRPr="00E913FE" w:rsidRDefault="007D2C6E" w:rsidP="006D5F60">
      <w:pPr>
        <w:jc w:val="both"/>
        <w:rPr>
          <w:rFonts w:ascii="Times New Roman" w:hAnsi="Times New Roman"/>
        </w:rPr>
      </w:pPr>
      <w:r w:rsidRPr="00E913FE">
        <w:rPr>
          <w:rFonts w:ascii="Times New Roman" w:hAnsi="Times New Roman"/>
        </w:rPr>
        <w:t xml:space="preserve">Among a swathe of </w:t>
      </w:r>
      <w:r w:rsidR="00D61879" w:rsidRPr="00E913FE">
        <w:rPr>
          <w:rFonts w:ascii="Times New Roman" w:hAnsi="Times New Roman"/>
        </w:rPr>
        <w:t xml:space="preserve">major </w:t>
      </w:r>
      <w:r w:rsidRPr="00E913FE">
        <w:rPr>
          <w:rFonts w:ascii="Times New Roman" w:hAnsi="Times New Roman"/>
        </w:rPr>
        <w:t>welfare reforms, one has received little academic attention</w:t>
      </w:r>
      <w:r w:rsidR="00737141">
        <w:rPr>
          <w:rFonts w:ascii="Times New Roman" w:hAnsi="Times New Roman"/>
        </w:rPr>
        <w:t xml:space="preserve"> -</w:t>
      </w:r>
      <w:r w:rsidRPr="00E913FE">
        <w:rPr>
          <w:rFonts w:ascii="Times New Roman" w:hAnsi="Times New Roman"/>
        </w:rPr>
        <w:t xml:space="preserve"> the two-child rule</w:t>
      </w:r>
      <w:r w:rsidR="00DF4865" w:rsidRPr="00E913FE">
        <w:rPr>
          <w:rFonts w:ascii="Times New Roman" w:hAnsi="Times New Roman"/>
        </w:rPr>
        <w:t>, restricting</w:t>
      </w:r>
      <w:r w:rsidR="00C2159A" w:rsidRPr="00E913FE">
        <w:rPr>
          <w:rFonts w:ascii="Times New Roman" w:hAnsi="Times New Roman"/>
        </w:rPr>
        <w:t xml:space="preserve"> claims </w:t>
      </w:r>
      <w:r w:rsidR="00DF4865" w:rsidRPr="00E913FE">
        <w:rPr>
          <w:rFonts w:ascii="Times New Roman" w:hAnsi="Times New Roman"/>
        </w:rPr>
        <w:t>for</w:t>
      </w:r>
      <w:r w:rsidR="00C2159A" w:rsidRPr="00E913FE">
        <w:rPr>
          <w:rFonts w:ascii="Times New Roman" w:hAnsi="Times New Roman"/>
        </w:rPr>
        <w:t xml:space="preserve"> key benefits </w:t>
      </w:r>
      <w:r w:rsidR="00DF4865" w:rsidRPr="00E913FE">
        <w:rPr>
          <w:rFonts w:ascii="Times New Roman" w:hAnsi="Times New Roman"/>
        </w:rPr>
        <w:t xml:space="preserve">to a maximum of two children. </w:t>
      </w:r>
      <w:r w:rsidR="002F0DE8" w:rsidRPr="00E913FE">
        <w:rPr>
          <w:rFonts w:ascii="Times New Roman" w:hAnsi="Times New Roman"/>
        </w:rPr>
        <w:t xml:space="preserve">In negating the status of specific children within the framework of subsistence benefits, the measure </w:t>
      </w:r>
      <w:r w:rsidR="00DF4865" w:rsidRPr="00E913FE">
        <w:rPr>
          <w:rFonts w:ascii="Times New Roman" w:hAnsi="Times New Roman"/>
        </w:rPr>
        <w:t xml:space="preserve">clashes </w:t>
      </w:r>
      <w:r w:rsidR="002F0DE8" w:rsidRPr="00E913FE">
        <w:rPr>
          <w:rFonts w:ascii="Times New Roman" w:hAnsi="Times New Roman"/>
        </w:rPr>
        <w:t xml:space="preserve">profoundly </w:t>
      </w:r>
      <w:r w:rsidR="00DF4865" w:rsidRPr="00E913FE">
        <w:rPr>
          <w:rFonts w:ascii="Times New Roman" w:hAnsi="Times New Roman"/>
        </w:rPr>
        <w:t>with a series of international legal obligations</w:t>
      </w:r>
      <w:r w:rsidR="00C2159A" w:rsidRPr="00E913FE">
        <w:rPr>
          <w:rFonts w:ascii="Times New Roman" w:hAnsi="Times New Roman"/>
        </w:rPr>
        <w:t xml:space="preserve">. </w:t>
      </w:r>
      <w:r w:rsidR="00DF4865" w:rsidRPr="00E913FE">
        <w:rPr>
          <w:rFonts w:ascii="Times New Roman" w:hAnsi="Times New Roman"/>
        </w:rPr>
        <w:t xml:space="preserve">In particular, </w:t>
      </w:r>
      <w:r w:rsidR="008F2290" w:rsidRPr="00E913FE">
        <w:rPr>
          <w:rFonts w:ascii="Times New Roman" w:hAnsi="Times New Roman"/>
        </w:rPr>
        <w:t>the rule is set to increase child poverty, calling</w:t>
      </w:r>
      <w:r w:rsidR="0016078A" w:rsidRPr="00E913FE">
        <w:rPr>
          <w:rFonts w:ascii="Times New Roman" w:hAnsi="Times New Roman"/>
        </w:rPr>
        <w:t xml:space="preserve"> into question the role and purpose of the UN Convention on the Rights of the </w:t>
      </w:r>
      <w:r w:rsidR="002F0DE8" w:rsidRPr="00E913FE">
        <w:rPr>
          <w:rFonts w:ascii="Times New Roman" w:hAnsi="Times New Roman"/>
        </w:rPr>
        <w:t>Child in the law-making process</w:t>
      </w:r>
      <w:r w:rsidR="0016078A" w:rsidRPr="00E913FE">
        <w:rPr>
          <w:rFonts w:ascii="Times New Roman" w:hAnsi="Times New Roman"/>
        </w:rPr>
        <w:t xml:space="preserve">. This </w:t>
      </w:r>
      <w:r w:rsidR="005C4537" w:rsidRPr="00E913FE">
        <w:rPr>
          <w:rFonts w:ascii="Times New Roman" w:hAnsi="Times New Roman"/>
        </w:rPr>
        <w:t xml:space="preserve">paper </w:t>
      </w:r>
      <w:r w:rsidR="0016078A" w:rsidRPr="00E913FE">
        <w:rPr>
          <w:rFonts w:ascii="Times New Roman" w:hAnsi="Times New Roman"/>
        </w:rPr>
        <w:t xml:space="preserve">explores problematic recent </w:t>
      </w:r>
      <w:r w:rsidR="00DF4865" w:rsidRPr="00E913FE">
        <w:rPr>
          <w:rFonts w:ascii="Times New Roman" w:hAnsi="Times New Roman"/>
        </w:rPr>
        <w:t xml:space="preserve">decisions </w:t>
      </w:r>
      <w:r w:rsidR="002F0DE8" w:rsidRPr="00E913FE">
        <w:rPr>
          <w:rFonts w:ascii="Times New Roman" w:hAnsi="Times New Roman"/>
        </w:rPr>
        <w:t>that</w:t>
      </w:r>
      <w:r w:rsidR="0016078A" w:rsidRPr="00E913FE">
        <w:rPr>
          <w:rFonts w:ascii="Times New Roman" w:hAnsi="Times New Roman"/>
        </w:rPr>
        <w:t xml:space="preserve"> risk creating a human rights chasm when it comes to children and social security rights</w:t>
      </w:r>
      <w:r w:rsidR="00D809AD" w:rsidRPr="00E913FE">
        <w:rPr>
          <w:rFonts w:ascii="Times New Roman" w:hAnsi="Times New Roman"/>
        </w:rPr>
        <w:t xml:space="preserve">, and argues that existing legal provisions can and should be used to fill that gap. </w:t>
      </w:r>
      <w:r w:rsidR="005C4537" w:rsidRPr="00E913FE">
        <w:rPr>
          <w:rFonts w:ascii="Times New Roman" w:hAnsi="Times New Roman"/>
        </w:rPr>
        <w:t xml:space="preserve">It finds </w:t>
      </w:r>
      <w:r w:rsidR="004F09FD" w:rsidRPr="00E913FE">
        <w:rPr>
          <w:rFonts w:ascii="Times New Roman" w:hAnsi="Times New Roman"/>
        </w:rPr>
        <w:t>no</w:t>
      </w:r>
      <w:r w:rsidR="005C4537" w:rsidRPr="00E913FE">
        <w:rPr>
          <w:rFonts w:ascii="Times New Roman" w:hAnsi="Times New Roman"/>
        </w:rPr>
        <w:t xml:space="preserve"> evidence that the best interests of the child were a primary consideration in the enactment of the two-child rule, </w:t>
      </w:r>
      <w:r w:rsidR="004F09FD" w:rsidRPr="00E913FE">
        <w:rPr>
          <w:rFonts w:ascii="Times New Roman" w:hAnsi="Times New Roman"/>
        </w:rPr>
        <w:t>and argues that the justificatory narrative of</w:t>
      </w:r>
      <w:r w:rsidR="005C4537" w:rsidRPr="00E913FE">
        <w:rPr>
          <w:rFonts w:ascii="Times New Roman" w:hAnsi="Times New Roman"/>
        </w:rPr>
        <w:t xml:space="preserve"> welfare decadence</w:t>
      </w:r>
      <w:r w:rsidR="004F09FD" w:rsidRPr="00E913FE">
        <w:rPr>
          <w:rFonts w:ascii="Times New Roman" w:hAnsi="Times New Roman"/>
        </w:rPr>
        <w:t xml:space="preserve"> is manifestly without reasonable foundation</w:t>
      </w:r>
      <w:r w:rsidR="005C4537" w:rsidRPr="00E913FE">
        <w:rPr>
          <w:rFonts w:ascii="Times New Roman" w:hAnsi="Times New Roman"/>
        </w:rPr>
        <w:t>.</w:t>
      </w:r>
      <w:r w:rsidR="004F09FD" w:rsidRPr="00E913FE">
        <w:rPr>
          <w:rFonts w:ascii="Times New Roman" w:hAnsi="Times New Roman"/>
        </w:rPr>
        <w:t xml:space="preserve"> </w:t>
      </w:r>
      <w:r w:rsidR="009134FE" w:rsidRPr="00E913FE">
        <w:rPr>
          <w:rFonts w:ascii="Times New Roman" w:hAnsi="Times New Roman"/>
        </w:rPr>
        <w:t xml:space="preserve">If the UN CRC does not bite here, then we must question whether children have any social security rights at all. </w:t>
      </w:r>
    </w:p>
    <w:p w14:paraId="1E58196A" w14:textId="77777777" w:rsidR="008E1132" w:rsidRPr="00E913FE" w:rsidRDefault="008E1132" w:rsidP="006D5F60">
      <w:pPr>
        <w:jc w:val="both"/>
        <w:rPr>
          <w:rFonts w:ascii="Times New Roman" w:hAnsi="Times New Roman"/>
          <w:i/>
        </w:rPr>
      </w:pPr>
    </w:p>
    <w:p w14:paraId="34D3B014" w14:textId="77777777" w:rsidR="008E1132" w:rsidRPr="00E913FE" w:rsidRDefault="008E1132" w:rsidP="006D5F60">
      <w:pPr>
        <w:jc w:val="both"/>
        <w:rPr>
          <w:rFonts w:ascii="Times New Roman" w:hAnsi="Times New Roman"/>
          <w:i/>
        </w:rPr>
      </w:pPr>
    </w:p>
    <w:p w14:paraId="76FA6548" w14:textId="77777777" w:rsidR="008E1132" w:rsidRPr="00E913FE" w:rsidRDefault="008E1132" w:rsidP="008E1132">
      <w:pPr>
        <w:jc w:val="both"/>
        <w:rPr>
          <w:rFonts w:ascii="Times New Roman" w:hAnsi="Times New Roman"/>
          <w:i/>
        </w:rPr>
      </w:pPr>
      <w:r w:rsidRPr="00E913FE">
        <w:rPr>
          <w:rFonts w:ascii="Times New Roman" w:hAnsi="Times New Roman"/>
          <w:i/>
        </w:rPr>
        <w:t>Key words:</w:t>
      </w:r>
    </w:p>
    <w:p w14:paraId="7F0C8505" w14:textId="20C55104" w:rsidR="008E1132" w:rsidRPr="00E913FE" w:rsidRDefault="0050133D" w:rsidP="008E1132">
      <w:pPr>
        <w:jc w:val="both"/>
        <w:rPr>
          <w:rFonts w:ascii="Times New Roman" w:hAnsi="Times New Roman"/>
        </w:rPr>
      </w:pPr>
      <w:r>
        <w:rPr>
          <w:rFonts w:ascii="Times New Roman" w:hAnsi="Times New Roman"/>
        </w:rPr>
        <w:t>Child poverty; two-child rule; u</w:t>
      </w:r>
      <w:r w:rsidR="008E1132" w:rsidRPr="00E913FE">
        <w:rPr>
          <w:rFonts w:ascii="Times New Roman" w:hAnsi="Times New Roman"/>
        </w:rPr>
        <w:t xml:space="preserve">niversal </w:t>
      </w:r>
      <w:r>
        <w:rPr>
          <w:rFonts w:ascii="Times New Roman" w:hAnsi="Times New Roman"/>
        </w:rPr>
        <w:t>c</w:t>
      </w:r>
      <w:r w:rsidR="008E1132" w:rsidRPr="00E913FE">
        <w:rPr>
          <w:rFonts w:ascii="Times New Roman" w:hAnsi="Times New Roman"/>
        </w:rPr>
        <w:t>redit;</w:t>
      </w:r>
      <w:r>
        <w:rPr>
          <w:rFonts w:ascii="Times New Roman" w:hAnsi="Times New Roman"/>
        </w:rPr>
        <w:t xml:space="preserve"> child tax credit;</w:t>
      </w:r>
      <w:r w:rsidR="008E1132" w:rsidRPr="00E913FE">
        <w:rPr>
          <w:rFonts w:ascii="Times New Roman" w:hAnsi="Times New Roman"/>
        </w:rPr>
        <w:t xml:space="preserve"> UN CRC; best interests duty; judicial review </w:t>
      </w:r>
    </w:p>
    <w:p w14:paraId="25DCE498" w14:textId="77777777" w:rsidR="006D5F60" w:rsidRPr="00E913FE" w:rsidRDefault="006D5F60" w:rsidP="006D5F60">
      <w:pPr>
        <w:jc w:val="both"/>
        <w:rPr>
          <w:rFonts w:ascii="Times New Roman" w:hAnsi="Times New Roman"/>
          <w:i/>
        </w:rPr>
      </w:pPr>
    </w:p>
    <w:p w14:paraId="263A5C8F" w14:textId="77777777" w:rsidR="006D5F60" w:rsidRPr="00E913FE" w:rsidRDefault="006D5F60" w:rsidP="006D5F60">
      <w:pPr>
        <w:jc w:val="both"/>
        <w:rPr>
          <w:rFonts w:ascii="Times New Roman" w:hAnsi="Times New Roman"/>
          <w:i/>
        </w:rPr>
      </w:pPr>
    </w:p>
    <w:p w14:paraId="0D110936" w14:textId="34404ADF" w:rsidR="006D5F60" w:rsidRPr="00E913FE" w:rsidRDefault="006D5F60" w:rsidP="006D5F60">
      <w:pPr>
        <w:jc w:val="both"/>
        <w:rPr>
          <w:rFonts w:ascii="Times New Roman" w:hAnsi="Times New Roman"/>
          <w:b/>
        </w:rPr>
      </w:pPr>
      <w:r w:rsidRPr="00E913FE">
        <w:rPr>
          <w:rFonts w:ascii="Times New Roman" w:hAnsi="Times New Roman"/>
          <w:b/>
        </w:rPr>
        <w:t>Introduction</w:t>
      </w:r>
    </w:p>
    <w:p w14:paraId="619B1AE2" w14:textId="77777777" w:rsidR="006D5F60" w:rsidRPr="00E913FE" w:rsidRDefault="006D5F60" w:rsidP="006D5F60">
      <w:pPr>
        <w:jc w:val="both"/>
        <w:rPr>
          <w:rFonts w:ascii="Times New Roman" w:hAnsi="Times New Roman"/>
          <w:b/>
        </w:rPr>
      </w:pPr>
    </w:p>
    <w:p w14:paraId="47874A7B" w14:textId="77250539" w:rsidR="006D5F60" w:rsidRPr="00E913FE" w:rsidRDefault="006D5F60" w:rsidP="006D5F60">
      <w:pPr>
        <w:jc w:val="both"/>
        <w:rPr>
          <w:rFonts w:ascii="Times New Roman" w:hAnsi="Times New Roman"/>
        </w:rPr>
      </w:pPr>
      <w:r w:rsidRPr="00E913FE">
        <w:rPr>
          <w:rFonts w:ascii="Times New Roman" w:hAnsi="Times New Roman"/>
        </w:rPr>
        <w:t>On 8 July 2015, then Chancellor of the Exchequer George Osborne announced a dramatic departure in UK welfare law - the two-child rule, which now limits the amou</w:t>
      </w:r>
      <w:r w:rsidR="005C4A55">
        <w:rPr>
          <w:rFonts w:ascii="Times New Roman" w:hAnsi="Times New Roman"/>
        </w:rPr>
        <w:t>nt of eligible children for child tax credit and u</w:t>
      </w:r>
      <w:r w:rsidRPr="00E913FE">
        <w:rPr>
          <w:rFonts w:ascii="Times New Roman" w:hAnsi="Times New Roman"/>
        </w:rPr>
        <w:t xml:space="preserve">niversal </w:t>
      </w:r>
      <w:r w:rsidR="005C4A55">
        <w:rPr>
          <w:rFonts w:ascii="Times New Roman" w:hAnsi="Times New Roman"/>
        </w:rPr>
        <w:t>c</w:t>
      </w:r>
      <w:r w:rsidRPr="00E913FE">
        <w:rPr>
          <w:rFonts w:ascii="Times New Roman" w:hAnsi="Times New Roman"/>
        </w:rPr>
        <w:t>redit to two.</w:t>
      </w:r>
      <w:bookmarkStart w:id="0" w:name="_Ref393539788"/>
      <w:r w:rsidRPr="00E913FE">
        <w:rPr>
          <w:rStyle w:val="EndnoteReference"/>
          <w:rFonts w:ascii="Times New Roman" w:hAnsi="Times New Roman"/>
        </w:rPr>
        <w:endnoteReference w:id="2"/>
      </w:r>
      <w:bookmarkEnd w:id="0"/>
      <w:r w:rsidRPr="00E913FE">
        <w:rPr>
          <w:rFonts w:ascii="Times New Roman" w:hAnsi="Times New Roman"/>
        </w:rPr>
        <w:t xml:space="preserve"> It was swiftly codified in draft primary legislation, the Welfare Reform and Work Bill 2015.</w:t>
      </w:r>
      <w:r w:rsidRPr="00E913FE">
        <w:rPr>
          <w:rStyle w:val="EndnoteReference"/>
          <w:rFonts w:ascii="Times New Roman" w:hAnsi="Times New Roman"/>
        </w:rPr>
        <w:endnoteReference w:id="3"/>
      </w:r>
      <w:r w:rsidRPr="00E913FE">
        <w:rPr>
          <w:rFonts w:ascii="Times New Roman" w:hAnsi="Times New Roman"/>
        </w:rPr>
        <w:t xml:space="preserve"> Despite the many proposed amendments to the Bill,</w:t>
      </w:r>
      <w:r w:rsidRPr="00E913FE">
        <w:rPr>
          <w:rStyle w:val="EndnoteReference"/>
          <w:rFonts w:ascii="Times New Roman" w:hAnsi="Times New Roman"/>
        </w:rPr>
        <w:endnoteReference w:id="4"/>
      </w:r>
      <w:r w:rsidRPr="00E913FE">
        <w:rPr>
          <w:rFonts w:ascii="Times New Roman" w:hAnsi="Times New Roman"/>
        </w:rPr>
        <w:t xml:space="preserve"> the rule survived more or less unchanged in the Welfare Reform and Work Act 2016,</w:t>
      </w:r>
      <w:r w:rsidRPr="00E913FE">
        <w:rPr>
          <w:rStyle w:val="EndnoteReference"/>
          <w:rFonts w:ascii="Times New Roman" w:hAnsi="Times New Roman"/>
        </w:rPr>
        <w:endnoteReference w:id="5"/>
      </w:r>
      <w:r w:rsidRPr="00E913FE">
        <w:rPr>
          <w:rFonts w:ascii="Times New Roman" w:hAnsi="Times New Roman"/>
        </w:rPr>
        <w:t xml:space="preserve"> but has remained controversial (CPAG, 2017a; Unison, 2017, </w:t>
      </w:r>
      <w:r w:rsidR="0039196E">
        <w:rPr>
          <w:rFonts w:ascii="Times New Roman" w:eastAsia="Times New Roman" w:hAnsi="Times New Roman" w:cs="Times New Roman"/>
          <w:iCs/>
          <w:shd w:val="clear" w:color="auto" w:fill="FFFFFF"/>
        </w:rPr>
        <w:t xml:space="preserve">Mullally </w:t>
      </w:r>
      <w:r w:rsidRPr="00E913FE">
        <w:rPr>
          <w:rFonts w:ascii="Times New Roman" w:eastAsia="Times New Roman" w:hAnsi="Times New Roman" w:cs="Times New Roman"/>
          <w:iCs/>
          <w:shd w:val="clear" w:color="auto" w:fill="FFFFFF"/>
        </w:rPr>
        <w:t>et al, 2018). It</w:t>
      </w:r>
      <w:r w:rsidRPr="00E913FE">
        <w:rPr>
          <w:rFonts w:ascii="Times New Roman" w:hAnsi="Times New Roman"/>
        </w:rPr>
        <w:t xml:space="preserve"> has been challenged in a judicial review claim (</w:t>
      </w:r>
      <w:r w:rsidRPr="00E913FE">
        <w:rPr>
          <w:rFonts w:ascii="Times New Roman" w:hAnsi="Times New Roman"/>
          <w:i/>
        </w:rPr>
        <w:t>SC &amp; Ors v SSWP</w:t>
      </w:r>
      <w:r w:rsidRPr="00E913FE">
        <w:rPr>
          <w:rFonts w:ascii="Times New Roman" w:hAnsi="Times New Roman"/>
        </w:rPr>
        <w:t xml:space="preserve"> [2018] EWHC 864 (Admin)). The High Court dismissed most of the claim but for an issue about the way one of the exemptions worked</w:t>
      </w:r>
      <w:r w:rsidR="00737141">
        <w:rPr>
          <w:rFonts w:ascii="Times New Roman" w:hAnsi="Times New Roman"/>
        </w:rPr>
        <w:t>,</w:t>
      </w:r>
      <w:r w:rsidRPr="00E913FE">
        <w:rPr>
          <w:rStyle w:val="EndnoteReference"/>
          <w:rFonts w:ascii="Times New Roman" w:hAnsi="Times New Roman"/>
        </w:rPr>
        <w:endnoteReference w:id="6"/>
      </w:r>
      <w:r w:rsidRPr="00E913FE">
        <w:rPr>
          <w:rFonts w:ascii="Times New Roman" w:hAnsi="Times New Roman"/>
        </w:rPr>
        <w:t xml:space="preserve"> and the case is now pending before the Court of Appeal. </w:t>
      </w:r>
    </w:p>
    <w:p w14:paraId="5B09285A" w14:textId="77777777" w:rsidR="006D5F60" w:rsidRPr="00E913FE" w:rsidRDefault="006D5F60" w:rsidP="006D5F60">
      <w:pPr>
        <w:jc w:val="both"/>
        <w:rPr>
          <w:rFonts w:ascii="Times New Roman" w:hAnsi="Times New Roman"/>
        </w:rPr>
      </w:pPr>
    </w:p>
    <w:p w14:paraId="269B18C4" w14:textId="4A72ACE4" w:rsidR="006D5F60" w:rsidRPr="00E913FE" w:rsidRDefault="006D5F60" w:rsidP="006D5F60">
      <w:pPr>
        <w:jc w:val="both"/>
        <w:rPr>
          <w:rFonts w:ascii="Times New Roman" w:hAnsi="Times New Roman"/>
        </w:rPr>
      </w:pPr>
      <w:r w:rsidRPr="00E913FE">
        <w:rPr>
          <w:rFonts w:ascii="Times New Roman" w:hAnsi="Times New Roman"/>
        </w:rPr>
        <w:t>The exemption for children born as a result of non-consensual conception, or the ‘rape clause’, has generated considerable concern, being potentially insensitive, inoperable, stigmatising, and dependent upon inappropriate conditions (Women’s Aid Federation Northern Ireland 2017; National Alliance of Women’s Organisations 2017; Child Poverty Action Group, 2016 and 2017</w:t>
      </w:r>
      <w:r w:rsidR="00D61879" w:rsidRPr="00E913FE">
        <w:rPr>
          <w:rFonts w:ascii="Times New Roman" w:hAnsi="Times New Roman"/>
        </w:rPr>
        <w:t>b</w:t>
      </w:r>
      <w:r w:rsidRPr="00E913FE">
        <w:rPr>
          <w:rFonts w:ascii="Times New Roman" w:hAnsi="Times New Roman"/>
        </w:rPr>
        <w:t xml:space="preserve">; Low Income Tax Reform Group, 2016; Social Security Advisory Committee 2017). There was an e-petition to scrap the rape clause, and a campaign to scrap the clause (Kennedy, Bate &amp; Keen, 2017). Rather than add to the commentary on that exemption (Machin, 2017), this </w:t>
      </w:r>
      <w:r w:rsidRPr="00E913FE">
        <w:rPr>
          <w:rFonts w:ascii="Times New Roman" w:hAnsi="Times New Roman"/>
        </w:rPr>
        <w:lastRenderedPageBreak/>
        <w:t xml:space="preserve">article proceeds from the premise that the provision is symptomatic of a system that has taken a wrong turn, and focuses on the two-child rule itself, which represents no less than a paradigm shift in the welfare state. Bradshaw (2017) forcefully describes it as ‘the worst social security policy ever’. This article suggests it is the most significant violation of human rights that has </w:t>
      </w:r>
      <w:r w:rsidR="00737141">
        <w:rPr>
          <w:rFonts w:ascii="Times New Roman" w:hAnsi="Times New Roman"/>
        </w:rPr>
        <w:t xml:space="preserve">yet </w:t>
      </w:r>
      <w:r w:rsidRPr="00E913FE">
        <w:rPr>
          <w:rFonts w:ascii="Times New Roman" w:hAnsi="Times New Roman"/>
        </w:rPr>
        <w:t xml:space="preserve">been written into the fabric of the </w:t>
      </w:r>
      <w:r w:rsidR="00737141">
        <w:rPr>
          <w:rFonts w:ascii="Times New Roman" w:hAnsi="Times New Roman"/>
        </w:rPr>
        <w:t xml:space="preserve">UK social security system - </w:t>
      </w:r>
      <w:r w:rsidRPr="00E913FE">
        <w:rPr>
          <w:rFonts w:ascii="Times New Roman" w:hAnsi="Times New Roman"/>
        </w:rPr>
        <w:t xml:space="preserve">because it is predicated on some humans having nugatory status in the calculation of subsistence benefits. The rule raises pressing and troubling questions about the relationship between social security and human rights, about the duties contained in the UN Convention on the Rights of the Child (UN CRC), and in particular, about whether the Article 3 duty to treat the best interests of the child as a primary consideration means anything. </w:t>
      </w:r>
    </w:p>
    <w:p w14:paraId="70DB63E8" w14:textId="77777777" w:rsidR="006D5F60" w:rsidRPr="00E913FE" w:rsidRDefault="006D5F60" w:rsidP="006D5F60">
      <w:pPr>
        <w:jc w:val="both"/>
        <w:rPr>
          <w:rFonts w:ascii="Times New Roman" w:hAnsi="Times New Roman"/>
        </w:rPr>
      </w:pPr>
    </w:p>
    <w:p w14:paraId="266CF1E9" w14:textId="6F7B7F15" w:rsidR="006D5F60" w:rsidRPr="00E913FE" w:rsidRDefault="006D5F60" w:rsidP="006D5F60">
      <w:pPr>
        <w:jc w:val="both"/>
        <w:rPr>
          <w:rFonts w:ascii="Times New Roman" w:hAnsi="Times New Roman"/>
        </w:rPr>
      </w:pPr>
      <w:r w:rsidRPr="00E913FE">
        <w:rPr>
          <w:rFonts w:ascii="Times New Roman" w:hAnsi="Times New Roman"/>
        </w:rPr>
        <w:t xml:space="preserve">The evidence points to damaging outcomes for children; the Child Poverty Action Group note that families with three or more children are disproportionately more at risk of poverty already, (CPAG, 2016, 3) while </w:t>
      </w:r>
      <w:r w:rsidR="00F93E4E">
        <w:rPr>
          <w:rFonts w:ascii="Times New Roman" w:hAnsi="Times New Roman"/>
        </w:rPr>
        <w:t xml:space="preserve">the </w:t>
      </w:r>
      <w:r w:rsidRPr="00E913FE">
        <w:rPr>
          <w:rFonts w:ascii="Times New Roman" w:hAnsi="Times New Roman"/>
        </w:rPr>
        <w:t xml:space="preserve">Institute for Fiscal Studies projects  </w:t>
      </w:r>
      <w:r w:rsidR="00F93E4E">
        <w:rPr>
          <w:rFonts w:ascii="Times New Roman" w:hAnsi="Times New Roman"/>
        </w:rPr>
        <w:t xml:space="preserve"> that </w:t>
      </w:r>
      <w:r w:rsidRPr="00E913FE">
        <w:rPr>
          <w:rFonts w:ascii="Times New Roman" w:hAnsi="Times New Roman"/>
          <w:i/>
        </w:rPr>
        <w:t>this rule alone</w:t>
      </w:r>
      <w:r w:rsidRPr="00E913FE">
        <w:rPr>
          <w:rFonts w:ascii="Times New Roman" w:hAnsi="Times New Roman"/>
        </w:rPr>
        <w:t xml:space="preserve"> will place 200 000 </w:t>
      </w:r>
      <w:r w:rsidRPr="00E913FE">
        <w:rPr>
          <w:rFonts w:ascii="Times New Roman" w:hAnsi="Times New Roman"/>
          <w:i/>
        </w:rPr>
        <w:t>more</w:t>
      </w:r>
      <w:r w:rsidRPr="00E913FE">
        <w:rPr>
          <w:rFonts w:ascii="Times New Roman" w:hAnsi="Times New Roman"/>
        </w:rPr>
        <w:t xml:space="preserve"> children in poverty by 2021 (IFS, 2016, 32). The rule is starkly opposed to the best interests of the children affected. This article argues that if the </w:t>
      </w:r>
      <w:r w:rsidR="00737141">
        <w:rPr>
          <w:rFonts w:ascii="Times New Roman" w:hAnsi="Times New Roman"/>
        </w:rPr>
        <w:t>t</w:t>
      </w:r>
      <w:r w:rsidRPr="00E913FE">
        <w:rPr>
          <w:rFonts w:ascii="Times New Roman" w:hAnsi="Times New Roman"/>
        </w:rPr>
        <w:t xml:space="preserve">argeted impoverishment of children </w:t>
      </w:r>
      <w:r w:rsidR="0039196E" w:rsidRPr="00E913FE">
        <w:rPr>
          <w:rFonts w:ascii="Times New Roman" w:hAnsi="Times New Roman"/>
        </w:rPr>
        <w:t>do</w:t>
      </w:r>
      <w:r w:rsidR="00737141">
        <w:rPr>
          <w:rFonts w:ascii="Times New Roman" w:hAnsi="Times New Roman"/>
        </w:rPr>
        <w:t>es</w:t>
      </w:r>
      <w:r w:rsidRPr="00E913FE">
        <w:rPr>
          <w:rFonts w:ascii="Times New Roman" w:hAnsi="Times New Roman"/>
        </w:rPr>
        <w:t xml:space="preserve"> not engage the UN CRC, then no social security policy will.  Yet, the accompanying impact assessment suggested that the rule ‘could’ create benefits for the children affected (DWP et al, 2015). The High Court judgment simply found</w:t>
      </w:r>
      <w:r w:rsidR="00737141">
        <w:rPr>
          <w:rFonts w:ascii="Times New Roman" w:hAnsi="Times New Roman"/>
        </w:rPr>
        <w:t xml:space="preserve"> that those interests had been ‘</w:t>
      </w:r>
      <w:r w:rsidRPr="00E913FE">
        <w:rPr>
          <w:rFonts w:ascii="Times New Roman" w:hAnsi="Times New Roman"/>
        </w:rPr>
        <w:t>at the forefront of the debate</w:t>
      </w:r>
      <w:r w:rsidR="00737141">
        <w:rPr>
          <w:rFonts w:ascii="Times New Roman" w:hAnsi="Times New Roman"/>
        </w:rPr>
        <w:t>’</w:t>
      </w:r>
      <w:r w:rsidRPr="00E913FE">
        <w:rPr>
          <w:rFonts w:ascii="Times New Roman" w:hAnsi="Times New Roman"/>
        </w:rPr>
        <w:t xml:space="preserve"> and so the duty had been discharged (</w:t>
      </w:r>
      <w:r w:rsidRPr="00E913FE">
        <w:rPr>
          <w:rFonts w:ascii="Times New Roman" w:hAnsi="Times New Roman"/>
          <w:i/>
        </w:rPr>
        <w:t xml:space="preserve">SC &amp; Ors v SSWP, </w:t>
      </w:r>
      <w:r w:rsidRPr="00E913FE">
        <w:rPr>
          <w:rFonts w:ascii="Times New Roman" w:hAnsi="Times New Roman"/>
        </w:rPr>
        <w:t xml:space="preserve">209). </w:t>
      </w:r>
    </w:p>
    <w:p w14:paraId="3C89487E" w14:textId="77777777" w:rsidR="006D5F60" w:rsidRPr="00E913FE" w:rsidRDefault="006D5F60" w:rsidP="006D5F60">
      <w:pPr>
        <w:jc w:val="both"/>
        <w:rPr>
          <w:rFonts w:ascii="Times New Roman" w:hAnsi="Times New Roman"/>
        </w:rPr>
      </w:pPr>
    </w:p>
    <w:p w14:paraId="2BAC541E" w14:textId="6069457C" w:rsidR="009B2578" w:rsidRDefault="006D5F60" w:rsidP="006D5F60">
      <w:pPr>
        <w:jc w:val="both"/>
        <w:rPr>
          <w:rFonts w:ascii="Times New Roman" w:hAnsi="Times New Roman"/>
        </w:rPr>
      </w:pPr>
      <w:r w:rsidRPr="00E913FE">
        <w:rPr>
          <w:rFonts w:ascii="Times New Roman" w:hAnsi="Times New Roman"/>
        </w:rPr>
        <w:t xml:space="preserve">But what is required when making children’s best interests a ‘primary consideration’? Taylor notes that it can be difficult to give the duty coherent meaning because of its wide-ranging applications (Taylor, 2016, 45). </w:t>
      </w:r>
      <w:r w:rsidR="00737141">
        <w:rPr>
          <w:rFonts w:ascii="Times New Roman" w:hAnsi="Times New Roman"/>
        </w:rPr>
        <w:t xml:space="preserve">It can be especially difficult to apply it in the context of </w:t>
      </w:r>
      <w:r w:rsidRPr="00E913FE">
        <w:rPr>
          <w:rFonts w:ascii="Times New Roman" w:hAnsi="Times New Roman"/>
        </w:rPr>
        <w:t xml:space="preserve">decisions taken by a heterogeneous body like Parliament. Is it enough to note that those opposing a measure raised </w:t>
      </w:r>
      <w:r w:rsidR="009B2578">
        <w:rPr>
          <w:rFonts w:ascii="Times New Roman" w:hAnsi="Times New Roman"/>
        </w:rPr>
        <w:t xml:space="preserve">children’s best interests? </w:t>
      </w:r>
      <w:r w:rsidRPr="00E913FE">
        <w:rPr>
          <w:rFonts w:ascii="Times New Roman" w:hAnsi="Times New Roman"/>
        </w:rPr>
        <w:t xml:space="preserve">No, it is not. Following Lord Carnwath’s reasoning in </w:t>
      </w:r>
      <w:r w:rsidRPr="00E913FE">
        <w:rPr>
          <w:rFonts w:ascii="Times New Roman" w:hAnsi="Times New Roman"/>
          <w:i/>
        </w:rPr>
        <w:t xml:space="preserve">R (SG) v Secretary of State for Work and Pensions </w:t>
      </w:r>
      <w:r w:rsidRPr="00E913FE">
        <w:rPr>
          <w:rFonts w:ascii="Times New Roman" w:hAnsi="Times New Roman"/>
        </w:rPr>
        <w:t>[2015] UKSC 16, (the benefit cap case), once engaged, th</w:t>
      </w:r>
      <w:r w:rsidR="009B2578">
        <w:rPr>
          <w:rFonts w:ascii="Times New Roman" w:hAnsi="Times New Roman"/>
        </w:rPr>
        <w:t xml:space="preserve">e UN CRC requires an explanation of </w:t>
      </w:r>
      <w:r w:rsidR="009B2578" w:rsidRPr="00E913FE">
        <w:rPr>
          <w:rFonts w:ascii="Times New Roman" w:hAnsi="Times New Roman"/>
        </w:rPr>
        <w:t>how the measure is reconciled with, or weig</w:t>
      </w:r>
      <w:r w:rsidR="009B2578">
        <w:rPr>
          <w:rFonts w:ascii="Times New Roman" w:hAnsi="Times New Roman"/>
        </w:rPr>
        <w:t>hed up against, those interests.</w:t>
      </w:r>
    </w:p>
    <w:p w14:paraId="3148ADD2" w14:textId="77777777" w:rsidR="009B2578" w:rsidRDefault="009B2578" w:rsidP="006D5F60">
      <w:pPr>
        <w:jc w:val="both"/>
        <w:rPr>
          <w:rFonts w:ascii="Times New Roman" w:hAnsi="Times New Roman"/>
        </w:rPr>
      </w:pPr>
    </w:p>
    <w:p w14:paraId="527FCF6C" w14:textId="4A9362E5" w:rsidR="006D5F60" w:rsidRPr="00E913FE" w:rsidRDefault="009B2578" w:rsidP="006D5F60">
      <w:pPr>
        <w:jc w:val="both"/>
        <w:rPr>
          <w:rFonts w:ascii="Times New Roman" w:hAnsi="Times New Roman"/>
        </w:rPr>
      </w:pPr>
      <w:r>
        <w:rPr>
          <w:rFonts w:ascii="Times New Roman" w:hAnsi="Times New Roman"/>
        </w:rPr>
        <w:t>T</w:t>
      </w:r>
      <w:r w:rsidR="006D5F60" w:rsidRPr="00E913FE">
        <w:rPr>
          <w:rFonts w:ascii="Times New Roman" w:hAnsi="Times New Roman"/>
        </w:rPr>
        <w:t xml:space="preserve">he next section presents the evidence that children will be significantly worse off as a result of the operation of the two-child rule. </w:t>
      </w:r>
      <w:r w:rsidR="00F93E4E">
        <w:rPr>
          <w:rFonts w:ascii="Times New Roman" w:hAnsi="Times New Roman"/>
        </w:rPr>
        <w:t xml:space="preserve">To establish that </w:t>
      </w:r>
      <w:r w:rsidR="006D5F60" w:rsidRPr="00E913FE">
        <w:rPr>
          <w:rFonts w:ascii="Times New Roman" w:hAnsi="Times New Roman"/>
        </w:rPr>
        <w:t xml:space="preserve">the UN CRC </w:t>
      </w:r>
      <w:r w:rsidR="00F93E4E">
        <w:rPr>
          <w:rFonts w:ascii="Times New Roman" w:hAnsi="Times New Roman"/>
        </w:rPr>
        <w:t>can</w:t>
      </w:r>
      <w:r w:rsidR="006D5F60" w:rsidRPr="00E913FE">
        <w:rPr>
          <w:rFonts w:ascii="Times New Roman" w:hAnsi="Times New Roman"/>
        </w:rPr>
        <w:t xml:space="preserve"> crystallise into something justiciable, the </w:t>
      </w:r>
      <w:r>
        <w:rPr>
          <w:rFonts w:ascii="Times New Roman" w:hAnsi="Times New Roman"/>
        </w:rPr>
        <w:t xml:space="preserve">paper next </w:t>
      </w:r>
      <w:r w:rsidR="00952C1F">
        <w:rPr>
          <w:rFonts w:ascii="Times New Roman" w:hAnsi="Times New Roman"/>
        </w:rPr>
        <w:t>examines the ECHR</w:t>
      </w:r>
      <w:r w:rsidR="006D5F60" w:rsidRPr="00E913FE">
        <w:rPr>
          <w:rFonts w:ascii="Times New Roman" w:hAnsi="Times New Roman"/>
        </w:rPr>
        <w:t xml:space="preserve"> rights engaged, and the interpretative role the UN CRC should then play. It notes some of the almost semantic difficulties created by the unusual position of children in welfare systems, as specific but indirect recipients, which can result in states declaring that they have no property rights and no Article 1, Protocol 1 claim. It also suggests that the rule</w:t>
      </w:r>
      <w:r w:rsidR="00952C1F">
        <w:rPr>
          <w:rFonts w:ascii="Times New Roman" w:hAnsi="Times New Roman"/>
        </w:rPr>
        <w:t xml:space="preserve"> both</w:t>
      </w:r>
      <w:r w:rsidR="006D5F60" w:rsidRPr="00E913FE">
        <w:rPr>
          <w:rFonts w:ascii="Times New Roman" w:hAnsi="Times New Roman"/>
        </w:rPr>
        <w:t xml:space="preserve"> engages, and falls within the ambit of, the right to private and family life, in Article 8 ECHR, and argues that families with more than two children form an ‘other status’ for the purposes of an Article 14 discrimination claim. </w:t>
      </w:r>
    </w:p>
    <w:p w14:paraId="0CB55AEE" w14:textId="19259989" w:rsidR="006D5F60" w:rsidRPr="00E913FE" w:rsidRDefault="006D5F60" w:rsidP="006D5F60">
      <w:pPr>
        <w:jc w:val="both"/>
        <w:rPr>
          <w:rFonts w:ascii="Times New Roman" w:hAnsi="Times New Roman"/>
        </w:rPr>
      </w:pPr>
    </w:p>
    <w:p w14:paraId="7FD799B9" w14:textId="3560A80C" w:rsidR="006D5F60" w:rsidRDefault="006D5F60" w:rsidP="006D5F60">
      <w:pPr>
        <w:jc w:val="both"/>
        <w:rPr>
          <w:rFonts w:ascii="Times New Roman" w:hAnsi="Times New Roman"/>
        </w:rPr>
      </w:pPr>
      <w:r w:rsidRPr="00E913FE">
        <w:rPr>
          <w:rFonts w:ascii="Times New Roman" w:hAnsi="Times New Roman"/>
        </w:rPr>
        <w:t xml:space="preserve">The fourth section examines the role that </w:t>
      </w:r>
      <w:r w:rsidR="009B2578">
        <w:rPr>
          <w:rFonts w:ascii="Times New Roman" w:hAnsi="Times New Roman"/>
        </w:rPr>
        <w:t>best interests duty</w:t>
      </w:r>
      <w:r w:rsidRPr="00E913FE">
        <w:rPr>
          <w:rFonts w:ascii="Times New Roman" w:hAnsi="Times New Roman"/>
        </w:rPr>
        <w:t xml:space="preserve"> is meant to play in the UK legal system, specificall</w:t>
      </w:r>
      <w:r w:rsidR="009B2578">
        <w:rPr>
          <w:rFonts w:ascii="Times New Roman" w:hAnsi="Times New Roman"/>
        </w:rPr>
        <w:t xml:space="preserve">y in the context of welfare law, asking </w:t>
      </w:r>
      <w:r w:rsidRPr="00E913FE">
        <w:rPr>
          <w:rFonts w:ascii="Times New Roman" w:hAnsi="Times New Roman"/>
        </w:rPr>
        <w:t>what i</w:t>
      </w:r>
      <w:r w:rsidR="005F7CD7">
        <w:rPr>
          <w:rFonts w:ascii="Times New Roman" w:hAnsi="Times New Roman"/>
        </w:rPr>
        <w:t>t means to make</w:t>
      </w:r>
      <w:r w:rsidRPr="00E913FE">
        <w:rPr>
          <w:rFonts w:ascii="Times New Roman" w:hAnsi="Times New Roman"/>
        </w:rPr>
        <w:t xml:space="preserve"> children’s best interests a ‘primary consideration’. It includes a content analysis of the parliamentary debates in the House of Commons and the House of Lords</w:t>
      </w:r>
      <w:r w:rsidR="009B2578">
        <w:rPr>
          <w:rFonts w:ascii="Times New Roman" w:hAnsi="Times New Roman"/>
        </w:rPr>
        <w:t>,</w:t>
      </w:r>
      <w:r w:rsidRPr="00E913FE">
        <w:rPr>
          <w:rFonts w:ascii="Times New Roman" w:hAnsi="Times New Roman"/>
        </w:rPr>
        <w:t xml:space="preserve"> Public Bill Committee hearings</w:t>
      </w:r>
      <w:r w:rsidR="009B2578">
        <w:rPr>
          <w:rFonts w:ascii="Times New Roman" w:hAnsi="Times New Roman"/>
        </w:rPr>
        <w:t>,</w:t>
      </w:r>
      <w:r w:rsidRPr="00E913FE">
        <w:rPr>
          <w:rFonts w:ascii="Times New Roman" w:hAnsi="Times New Roman"/>
        </w:rPr>
        <w:t xml:space="preserve"> the </w:t>
      </w:r>
      <w:r w:rsidR="009B2578">
        <w:rPr>
          <w:rFonts w:ascii="Times New Roman" w:hAnsi="Times New Roman"/>
        </w:rPr>
        <w:t xml:space="preserve">government’s impact assessment, </w:t>
      </w:r>
      <w:r w:rsidRPr="00E913FE">
        <w:rPr>
          <w:rFonts w:ascii="Times New Roman" w:hAnsi="Times New Roman"/>
        </w:rPr>
        <w:t>and the government’s human rights memorandum. The analysis sought to identify anything that could be deemed a ‘consideration’ on the part of the Bill’s proponents, and coded them, in order to produce a picture of the prevalence and weight of each one. While the line between a ‘consideration’ and a ‘primary consideration</w:t>
      </w:r>
      <w:r w:rsidR="005F7CD7">
        <w:rPr>
          <w:rFonts w:ascii="Times New Roman" w:hAnsi="Times New Roman"/>
        </w:rPr>
        <w:t>’</w:t>
      </w:r>
      <w:r w:rsidRPr="00E913FE">
        <w:rPr>
          <w:rFonts w:ascii="Times New Roman" w:hAnsi="Times New Roman"/>
        </w:rPr>
        <w:t xml:space="preserve"> is a fluid one, the data suggests that children’s best interests were some way from primary consideration status. The analysis considers the brief suggestions in the impact assessment that the measure will actually create benefits for the children, by improving the financial resilience of their families, and notes that </w:t>
      </w:r>
      <w:r w:rsidR="005F7CD7">
        <w:rPr>
          <w:rFonts w:ascii="Times New Roman" w:hAnsi="Times New Roman"/>
        </w:rPr>
        <w:t>the</w:t>
      </w:r>
      <w:r w:rsidRPr="00E913FE">
        <w:rPr>
          <w:rFonts w:ascii="Times New Roman" w:hAnsi="Times New Roman"/>
        </w:rPr>
        <w:t xml:space="preserve"> claim is manifestly without reasonable foundation. </w:t>
      </w:r>
    </w:p>
    <w:p w14:paraId="6E667944" w14:textId="77777777" w:rsidR="005F7CD7" w:rsidRPr="00E913FE" w:rsidRDefault="005F7CD7" w:rsidP="006D5F60">
      <w:pPr>
        <w:jc w:val="both"/>
        <w:rPr>
          <w:rFonts w:ascii="Times New Roman" w:hAnsi="Times New Roman"/>
        </w:rPr>
      </w:pPr>
    </w:p>
    <w:p w14:paraId="58E5ABD5" w14:textId="145AD657" w:rsidR="006D5F60" w:rsidRPr="00E913FE" w:rsidRDefault="006D5F60" w:rsidP="006D5F60">
      <w:pPr>
        <w:jc w:val="both"/>
        <w:rPr>
          <w:rFonts w:ascii="Times New Roman" w:hAnsi="Times New Roman"/>
        </w:rPr>
      </w:pPr>
      <w:r w:rsidRPr="00E913FE">
        <w:rPr>
          <w:rFonts w:ascii="Times New Roman" w:hAnsi="Times New Roman"/>
        </w:rPr>
        <w:t>Instead, the government, and Parliament, must show that the best interests of the child have been outweighed by other considerations. The fifth section argues that overriding interests must at least be rational. Apart from saving money, the two most prominent considerations were the assertions that people on benefits should face the ‘same choices’ as those not on benefits, and that the rule creates more fairness between tax payers and benefit recipients. Neither the ‘same choice’ nor the ‘fairness to taxpayers’ points pass the low bar of a rationality test. Families above and below the welfare line are not making the ‘same’ choice. Moreover, families may be able to afford a third child, but later be hit by events - separation, bereavement, redundancy, long term illness</w:t>
      </w:r>
      <w:r w:rsidR="005F7CD7">
        <w:rPr>
          <w:rFonts w:ascii="Times New Roman" w:hAnsi="Times New Roman"/>
        </w:rPr>
        <w:t>,</w:t>
      </w:r>
      <w:r w:rsidR="007D60C0">
        <w:rPr>
          <w:rFonts w:ascii="Times New Roman" w:hAnsi="Times New Roman"/>
        </w:rPr>
        <w:t xml:space="preserve"> and so on. They will</w:t>
      </w:r>
      <w:r w:rsidR="005F7CD7">
        <w:rPr>
          <w:rFonts w:ascii="Times New Roman" w:hAnsi="Times New Roman"/>
        </w:rPr>
        <w:t xml:space="preserve"> suddenly </w:t>
      </w:r>
      <w:r w:rsidR="007D60C0">
        <w:rPr>
          <w:rFonts w:ascii="Times New Roman" w:hAnsi="Times New Roman"/>
        </w:rPr>
        <w:t>need</w:t>
      </w:r>
      <w:r w:rsidRPr="00E913FE">
        <w:rPr>
          <w:rFonts w:ascii="Times New Roman" w:hAnsi="Times New Roman"/>
        </w:rPr>
        <w:t xml:space="preserve"> </w:t>
      </w:r>
      <w:r w:rsidR="005F7CD7">
        <w:rPr>
          <w:rFonts w:ascii="Times New Roman" w:hAnsi="Times New Roman"/>
        </w:rPr>
        <w:t>support from a</w:t>
      </w:r>
      <w:r w:rsidRPr="00E913FE">
        <w:rPr>
          <w:rFonts w:ascii="Times New Roman" w:hAnsi="Times New Roman"/>
        </w:rPr>
        <w:t xml:space="preserve"> welfare safety net that is now deliberately calculated to not meet their basic needs. The rule appears to favour families who are not only on high incomes, but who can also guarantee that life events like job loss or spousal death will not reduce their capacity to support their children. In other words, they must have high incomes and high </w:t>
      </w:r>
      <w:r w:rsidRPr="00E913FE">
        <w:rPr>
          <w:rFonts w:ascii="Times New Roman" w:hAnsi="Times New Roman"/>
          <w:i/>
        </w:rPr>
        <w:t>capital</w:t>
      </w:r>
      <w:r w:rsidRPr="00E913FE">
        <w:rPr>
          <w:rFonts w:ascii="Times New Roman" w:hAnsi="Times New Roman"/>
        </w:rPr>
        <w:t xml:space="preserve">. It is, in short, an aristocratic turn in the law.  </w:t>
      </w:r>
    </w:p>
    <w:p w14:paraId="1329C7FD" w14:textId="77777777" w:rsidR="006D5F60" w:rsidRPr="00E913FE" w:rsidRDefault="006D5F60" w:rsidP="006D5F60">
      <w:pPr>
        <w:jc w:val="both"/>
        <w:rPr>
          <w:rFonts w:ascii="Times New Roman" w:hAnsi="Times New Roman"/>
        </w:rPr>
      </w:pPr>
    </w:p>
    <w:p w14:paraId="1349A9C8" w14:textId="581BB2B1" w:rsidR="006D5F60" w:rsidRPr="00E913FE" w:rsidRDefault="006D5F60" w:rsidP="006D5F60">
      <w:pPr>
        <w:jc w:val="both"/>
        <w:rPr>
          <w:rFonts w:ascii="Times New Roman" w:hAnsi="Times New Roman"/>
        </w:rPr>
      </w:pPr>
      <w:r w:rsidRPr="00E913FE">
        <w:rPr>
          <w:rFonts w:ascii="Times New Roman" w:hAnsi="Times New Roman"/>
        </w:rPr>
        <w:t>The ‘fairness to taxpayers</w:t>
      </w:r>
      <w:r w:rsidR="007D60C0">
        <w:rPr>
          <w:rFonts w:ascii="Times New Roman" w:hAnsi="Times New Roman"/>
        </w:rPr>
        <w:t xml:space="preserve">’ argument is also irrational. It is based on a false dichotomy, </w:t>
      </w:r>
      <w:r w:rsidRPr="00E913FE">
        <w:rPr>
          <w:rFonts w:ascii="Times New Roman" w:hAnsi="Times New Roman"/>
        </w:rPr>
        <w:t xml:space="preserve">given that the majority – almost two thirds – of children in poverty have at least one working parent (IFS, 2015); they are taxpayers. Stripping away the irrational objectives, the only remaining aim is that of saving money. But cutting costs cannot be done in any fashion with impunity. Targeting children when cutting benefits without exhausting alternative measures is itself an infringement of Article 4 UNCRC (on public budgeting). The government cannot justify overriding the best interests of the child with an objective that violates another part of the convention. </w:t>
      </w:r>
    </w:p>
    <w:p w14:paraId="0C03163B" w14:textId="77777777" w:rsidR="006D5F60" w:rsidRPr="00E913FE" w:rsidRDefault="006D5F60" w:rsidP="006D5F60">
      <w:pPr>
        <w:jc w:val="both"/>
        <w:rPr>
          <w:rFonts w:ascii="Times New Roman" w:hAnsi="Times New Roman"/>
        </w:rPr>
      </w:pPr>
    </w:p>
    <w:p w14:paraId="21B90250" w14:textId="733505DD" w:rsidR="006D5F60" w:rsidRPr="00E913FE" w:rsidRDefault="006D5F60" w:rsidP="006D5F60">
      <w:pPr>
        <w:jc w:val="both"/>
        <w:rPr>
          <w:rFonts w:ascii="Times New Roman" w:hAnsi="Times New Roman"/>
        </w:rPr>
      </w:pPr>
      <w:r w:rsidRPr="00E913FE">
        <w:rPr>
          <w:rFonts w:ascii="Times New Roman" w:hAnsi="Times New Roman"/>
        </w:rPr>
        <w:t xml:space="preserve">Before the rule’s coming into force, the UK was already on the verge of violating the UN CRC (UN Committee on the Rights of the Child, 2016, </w:t>
      </w:r>
      <w:r w:rsidR="00970A8D">
        <w:rPr>
          <w:rFonts w:ascii="Times New Roman" w:hAnsi="Times New Roman"/>
        </w:rPr>
        <w:t>§</w:t>
      </w:r>
      <w:r w:rsidRPr="00E913FE">
        <w:rPr>
          <w:rFonts w:ascii="Times New Roman" w:hAnsi="Times New Roman"/>
        </w:rPr>
        <w:t xml:space="preserve">12) and the International Covenant on Economic, Social and Cultural Rights (UN Committee on Economic, Social and Cultural Rights, 2016, </w:t>
      </w:r>
      <w:r w:rsidR="00970A8D">
        <w:rPr>
          <w:rFonts w:ascii="Times New Roman" w:hAnsi="Times New Roman"/>
        </w:rPr>
        <w:t>§</w:t>
      </w:r>
      <w:r w:rsidRPr="00E913FE">
        <w:rPr>
          <w:rFonts w:ascii="Times New Roman" w:hAnsi="Times New Roman"/>
        </w:rPr>
        <w:t>18). The two-child rule is the tipping point. The violation is such that the particularly affected group – families with more than two children – are gravely disadvantaged, amounting to discriminatory restriction of Article 8 ECHR rights. In negating children’s social security statuses, it is an avowedly de-humanising measure, deployed against a minority group.</w:t>
      </w:r>
    </w:p>
    <w:p w14:paraId="4BC8E6E0" w14:textId="77777777" w:rsidR="006D5F60" w:rsidRPr="00E913FE" w:rsidRDefault="006D5F60" w:rsidP="006D5F60">
      <w:pPr>
        <w:jc w:val="both"/>
        <w:rPr>
          <w:rFonts w:ascii="Times New Roman" w:hAnsi="Times New Roman"/>
        </w:rPr>
      </w:pPr>
    </w:p>
    <w:p w14:paraId="37B3A2E1" w14:textId="77777777" w:rsidR="006D5F60" w:rsidRPr="00E913FE" w:rsidRDefault="006D5F60" w:rsidP="006D5F60">
      <w:pPr>
        <w:jc w:val="both"/>
        <w:rPr>
          <w:rFonts w:ascii="Times New Roman" w:hAnsi="Times New Roman"/>
        </w:rPr>
      </w:pPr>
    </w:p>
    <w:p w14:paraId="2A487193" w14:textId="68BCF643" w:rsidR="006D5F60" w:rsidRPr="00E913FE" w:rsidRDefault="006D5F60" w:rsidP="006D5F60">
      <w:pPr>
        <w:jc w:val="both"/>
        <w:rPr>
          <w:rFonts w:ascii="Times New Roman" w:hAnsi="Times New Roman"/>
          <w:b/>
        </w:rPr>
      </w:pPr>
      <w:r w:rsidRPr="00E913FE">
        <w:rPr>
          <w:rFonts w:ascii="Times New Roman" w:hAnsi="Times New Roman"/>
          <w:b/>
        </w:rPr>
        <w:t>The two-child rule is directly opposed to the best interests of the children affected</w:t>
      </w:r>
    </w:p>
    <w:p w14:paraId="781A44F9" w14:textId="77777777" w:rsidR="006D5F60" w:rsidRPr="00E913FE" w:rsidRDefault="006D5F60" w:rsidP="006D5F60">
      <w:pPr>
        <w:jc w:val="both"/>
        <w:rPr>
          <w:rFonts w:ascii="Times New Roman" w:hAnsi="Times New Roman"/>
        </w:rPr>
      </w:pPr>
    </w:p>
    <w:p w14:paraId="6369E43B" w14:textId="192A8A0B" w:rsidR="006D5F60" w:rsidRPr="00E913FE" w:rsidRDefault="006D5F60" w:rsidP="006D5F60">
      <w:pPr>
        <w:jc w:val="both"/>
        <w:rPr>
          <w:rFonts w:ascii="Times New Roman" w:eastAsia="Times New Roman" w:hAnsi="Times New Roman" w:cs="Times New Roman"/>
        </w:rPr>
      </w:pPr>
      <w:r w:rsidRPr="00E913FE">
        <w:rPr>
          <w:rFonts w:ascii="Times New Roman" w:hAnsi="Times New Roman"/>
        </w:rPr>
        <w:t xml:space="preserve">The Joseph Rowntree Foundation reported in 2017 that the rate of poverty in families with three or more children had steadily risen since 2012/13, reaching 39% in 2015/16 – before the two-child rule came into effect. Poverty in lone parent families is also on the rise – from 41% in 2012/11 to 46% in 2015/16 (JRF, 2017, 15). The two-child rule will have a direct and serious impact on these families. It restricts the child element of </w:t>
      </w:r>
      <w:r w:rsidR="005C4A55">
        <w:rPr>
          <w:rFonts w:ascii="Times New Roman" w:hAnsi="Times New Roman"/>
        </w:rPr>
        <w:t>c</w:t>
      </w:r>
      <w:r w:rsidRPr="00E913FE">
        <w:rPr>
          <w:rFonts w:ascii="Times New Roman" w:hAnsi="Times New Roman"/>
        </w:rPr>
        <w:t xml:space="preserve">hild </w:t>
      </w:r>
      <w:r w:rsidR="005C4A55">
        <w:rPr>
          <w:rFonts w:ascii="Times New Roman" w:hAnsi="Times New Roman"/>
        </w:rPr>
        <w:t>t</w:t>
      </w:r>
      <w:r w:rsidRPr="00E913FE">
        <w:rPr>
          <w:rFonts w:ascii="Times New Roman" w:hAnsi="Times New Roman"/>
        </w:rPr>
        <w:t xml:space="preserve">ax </w:t>
      </w:r>
      <w:r w:rsidR="005C4A55">
        <w:rPr>
          <w:rFonts w:ascii="Times New Roman" w:hAnsi="Times New Roman"/>
        </w:rPr>
        <w:t>c</w:t>
      </w:r>
      <w:r w:rsidRPr="00E913FE">
        <w:rPr>
          <w:rFonts w:ascii="Times New Roman" w:hAnsi="Times New Roman"/>
        </w:rPr>
        <w:t xml:space="preserve">redit and </w:t>
      </w:r>
      <w:r w:rsidR="005C4A55">
        <w:rPr>
          <w:rFonts w:ascii="Times New Roman" w:hAnsi="Times New Roman"/>
        </w:rPr>
        <w:t>universal c</w:t>
      </w:r>
      <w:r w:rsidRPr="00E913FE">
        <w:rPr>
          <w:rFonts w:ascii="Times New Roman" w:hAnsi="Times New Roman"/>
        </w:rPr>
        <w:t>redit to two children, meaning that third or subsequent children born after 1 April 2017</w:t>
      </w:r>
      <w:r w:rsidRPr="00E913FE">
        <w:rPr>
          <w:rStyle w:val="EndnoteReference"/>
          <w:rFonts w:ascii="Times New Roman" w:hAnsi="Times New Roman"/>
        </w:rPr>
        <w:endnoteReference w:id="7"/>
      </w:r>
      <w:r w:rsidRPr="00E913FE">
        <w:rPr>
          <w:rFonts w:ascii="Times New Roman" w:hAnsi="Times New Roman"/>
        </w:rPr>
        <w:t xml:space="preserve"> are disregarded, where previously they were recognised to trigger a child element. The full child element, calculated according to subsistence needs, is £2780 per child per year. The government’s impact assessment projected that by 2021, 640 000 families will be affected (DWP et al, 2015), meaning at least 1.9 million children </w:t>
      </w:r>
      <w:r w:rsidR="00BB0A3A">
        <w:rPr>
          <w:rFonts w:ascii="Times New Roman" w:hAnsi="Times New Roman"/>
        </w:rPr>
        <w:t xml:space="preserve">will </w:t>
      </w:r>
      <w:r w:rsidRPr="00E913FE">
        <w:rPr>
          <w:rFonts w:ascii="Times New Roman" w:hAnsi="Times New Roman"/>
        </w:rPr>
        <w:t>liv</w:t>
      </w:r>
      <w:r w:rsidR="00BB0A3A">
        <w:rPr>
          <w:rFonts w:ascii="Times New Roman" w:hAnsi="Times New Roman"/>
        </w:rPr>
        <w:t>e</w:t>
      </w:r>
      <w:r w:rsidRPr="00E913FE">
        <w:rPr>
          <w:rFonts w:ascii="Times New Roman" w:hAnsi="Times New Roman"/>
        </w:rPr>
        <w:t xml:space="preserve"> in families with insufficient money to meet their needs. Of that number, the IFS predict that 200 000 will be pushed into poverty as a result of the rule. </w:t>
      </w:r>
      <w:r w:rsidRPr="00E913FE">
        <w:rPr>
          <w:rFonts w:ascii="Times New Roman" w:eastAsia="Times New Roman" w:hAnsi="Times New Roman" w:cs="Times New Roman"/>
        </w:rPr>
        <w:t xml:space="preserve">Policy in Practice published research in 2017 suggesting that the rule would increase child poverty even further than the IFS </w:t>
      </w:r>
      <w:r w:rsidR="00BB0A3A" w:rsidRPr="002D46C2">
        <w:rPr>
          <w:rFonts w:ascii="Times New Roman" w:eastAsia="Times New Roman" w:hAnsi="Times New Roman" w:cs="Times New Roman"/>
        </w:rPr>
        <w:t xml:space="preserve">had </w:t>
      </w:r>
      <w:r w:rsidRPr="002D46C2">
        <w:rPr>
          <w:rFonts w:ascii="Times New Roman" w:eastAsia="Times New Roman" w:hAnsi="Times New Roman" w:cs="Times New Roman"/>
        </w:rPr>
        <w:t xml:space="preserve">predicted – resulting in 266 000 more children living in poverty, or an increase of 10% (Ghelani &amp; Tonutti, 2017). </w:t>
      </w:r>
      <w:r w:rsidR="002D46C2" w:rsidRPr="002D46C2">
        <w:rPr>
          <w:rFonts w:ascii="Times New Roman" w:eastAsia="Times New Roman" w:hAnsi="Times New Roman" w:cs="Times New Roman"/>
        </w:rPr>
        <w:t>The Resolution Foundation has predicted that the measure will ‘</w:t>
      </w:r>
      <w:r w:rsidR="002D46C2" w:rsidRPr="002D46C2">
        <w:rPr>
          <w:rFonts w:ascii="Times New Roman" w:hAnsi="Times New Roman" w:cs="Times New Roman"/>
          <w:color w:val="333334"/>
          <w:lang w:val="en-US"/>
        </w:rPr>
        <w:t>will continue to drag on living standards improvements’ beyond 2023</w:t>
      </w:r>
      <w:r w:rsidR="002D46C2">
        <w:rPr>
          <w:rFonts w:ascii="Times New Roman" w:hAnsi="Times New Roman" w:cs="Times New Roman"/>
          <w:color w:val="333334"/>
          <w:lang w:val="en-US"/>
        </w:rPr>
        <w:t xml:space="preserve"> (Resolution Foundation, 2018, 32)</w:t>
      </w:r>
      <w:r w:rsidR="002D46C2" w:rsidRPr="002D46C2">
        <w:rPr>
          <w:rFonts w:ascii="Times New Roman" w:hAnsi="Times New Roman" w:cs="Times New Roman"/>
          <w:color w:val="333334"/>
          <w:lang w:val="en-US"/>
        </w:rPr>
        <w:t xml:space="preserve">. </w:t>
      </w:r>
      <w:r w:rsidRPr="002D46C2">
        <w:rPr>
          <w:rFonts w:ascii="Times New Roman" w:hAnsi="Times New Roman"/>
        </w:rPr>
        <w:t>A</w:t>
      </w:r>
      <w:r w:rsidRPr="00E913FE">
        <w:rPr>
          <w:rFonts w:ascii="Times New Roman" w:hAnsi="Times New Roman"/>
        </w:rPr>
        <w:t xml:space="preserve"> coalition of End Child Poverty, the Child Poverty Action Group, and the Church of England predict that by 2025, 900 000 families, or around 3 million children will be affected (End Child Poverty et al, 2018). Families already living in poverty will face deeper and more dire circumstances, while those living close to the poverty line will be pushed below it if they have a third child. The coalition concludes that ‘</w:t>
      </w:r>
      <w:r w:rsidRPr="00E913FE">
        <w:rPr>
          <w:rFonts w:ascii="Times New Roman" w:eastAsia="Times New Roman" w:hAnsi="Times New Roman" w:cs="Times New Roman"/>
        </w:rPr>
        <w:t xml:space="preserve">if you set out to design a policy that was targeted to increase child poverty, then you could not do much better than the two-child limit’ (ibid, 2). They forecast that by 2021/22 </w:t>
      </w:r>
      <w:r w:rsidRPr="00E913FE">
        <w:rPr>
          <w:rFonts w:ascii="Times New Roman" w:eastAsia="Times New Roman" w:hAnsi="Times New Roman" w:cs="Times New Roman"/>
          <w:i/>
        </w:rPr>
        <w:t>more than half</w:t>
      </w:r>
      <w:r w:rsidRPr="00E913FE">
        <w:rPr>
          <w:rFonts w:ascii="Times New Roman" w:eastAsia="Times New Roman" w:hAnsi="Times New Roman" w:cs="Times New Roman"/>
        </w:rPr>
        <w:t xml:space="preserve"> of families with three or more children would be living in poverty. </w:t>
      </w:r>
    </w:p>
    <w:p w14:paraId="22D4EE55" w14:textId="02DFF76C" w:rsidR="006D5F60" w:rsidRPr="00E913FE" w:rsidRDefault="006D5F60" w:rsidP="006D5F60">
      <w:pPr>
        <w:jc w:val="both"/>
        <w:rPr>
          <w:rFonts w:ascii="Times New Roman" w:hAnsi="Times New Roman"/>
        </w:rPr>
      </w:pPr>
      <w:r w:rsidRPr="00E913FE">
        <w:rPr>
          <w:rFonts w:ascii="Times New Roman" w:hAnsi="Times New Roman"/>
        </w:rPr>
        <w:t xml:space="preserve">  </w:t>
      </w:r>
    </w:p>
    <w:p w14:paraId="3FB1E9B7" w14:textId="516497B8" w:rsidR="006D5F60" w:rsidRPr="00E913FE" w:rsidRDefault="006D5F60" w:rsidP="006D5F60">
      <w:pPr>
        <w:jc w:val="both"/>
        <w:rPr>
          <w:rFonts w:ascii="Times New Roman" w:eastAsia="Times New Roman" w:hAnsi="Times New Roman" w:cs="Times New Roman"/>
        </w:rPr>
      </w:pPr>
      <w:r w:rsidRPr="00E913FE">
        <w:rPr>
          <w:rFonts w:ascii="Times New Roman" w:hAnsi="Times New Roman"/>
        </w:rPr>
        <w:t xml:space="preserve">Child poverty matters. And not only because of the immediate physical effects of not having the heating on (Hills, 2011), food insecurity and attendant health risks (Royal College of Paediatrics and Child Health &amp; CPAG, 2017; Richardson, 2018), or living in poor or precarious housing (Shelter, 2010). Child poverty is also linked to an achievement gap in education (Ferguson et al 2007; Cardiff Council, 2013; National Education Union &amp; CPAG, 2018); it is associated with chronic physical health problems (Cooper &amp; Stewart, 2017) mental health problems (Ayre, 2016) and long-term life outcomes (Griggs &amp; Walker, 2008; The Children’s Society, 2013). The effects of income poverty are more acute for some groups, with people with disabilities and lone parent families in poverty more likely to suffer material deprivation (JRF, 2017). The IFS reported in 2015 that ‘the proportion of children of working lone parents who are materially deprived went from a quarter in 2010–11 to a third in 2013–14’ (IFS, 2015, 89). The National Children’s Bureau </w:t>
      </w:r>
      <w:r w:rsidR="0039196E" w:rsidRPr="00E913FE">
        <w:rPr>
          <w:rFonts w:ascii="Times New Roman" w:hAnsi="Times New Roman"/>
        </w:rPr>
        <w:t>has</w:t>
      </w:r>
      <w:r w:rsidRPr="00E913FE">
        <w:rPr>
          <w:rFonts w:ascii="Times New Roman" w:hAnsi="Times New Roman"/>
        </w:rPr>
        <w:t xml:space="preserve"> found that poverty has a significant social impact upon children, damaging personal and social relationships, with family, friends and peers (NCB, 2016).</w:t>
      </w:r>
      <w:r w:rsidRPr="00E913FE">
        <w:rPr>
          <w:rFonts w:ascii="Times New Roman" w:eastAsia="Times New Roman" w:hAnsi="Times New Roman" w:cs="Arial"/>
          <w:shd w:val="clear" w:color="auto" w:fill="FFFFFF"/>
        </w:rPr>
        <w:t xml:space="preserve"> The Children’s Society (2011) has published research showing that children in </w:t>
      </w:r>
      <w:r w:rsidR="0039196E" w:rsidRPr="00E913FE">
        <w:rPr>
          <w:rFonts w:ascii="Times New Roman" w:eastAsia="Times New Roman" w:hAnsi="Times New Roman" w:cs="Arial"/>
          <w:shd w:val="clear" w:color="auto" w:fill="FFFFFF"/>
        </w:rPr>
        <w:t>low-income</w:t>
      </w:r>
      <w:r w:rsidRPr="00E913FE">
        <w:rPr>
          <w:rFonts w:ascii="Times New Roman" w:eastAsia="Times New Roman" w:hAnsi="Times New Roman" w:cs="Arial"/>
          <w:shd w:val="clear" w:color="auto" w:fill="FFFFFF"/>
        </w:rPr>
        <w:t xml:space="preserve"> households are ‘</w:t>
      </w:r>
      <w:r w:rsidRPr="00E913FE">
        <w:rPr>
          <w:rFonts w:ascii="Times New Roman" w:eastAsia="Times New Roman" w:hAnsi="Times New Roman" w:cs="Times New Roman"/>
        </w:rPr>
        <w:t xml:space="preserve">considerably less likely to have a good level of wellbeing than other children’. </w:t>
      </w:r>
    </w:p>
    <w:p w14:paraId="17DE4C83" w14:textId="4C2D473E" w:rsidR="006D5F60" w:rsidRPr="00E913FE" w:rsidRDefault="006D5F60" w:rsidP="006D5F60">
      <w:pPr>
        <w:jc w:val="both"/>
        <w:rPr>
          <w:rFonts w:ascii="Times New Roman" w:eastAsia="Times New Roman" w:hAnsi="Times New Roman" w:cs="Times New Roman"/>
        </w:rPr>
      </w:pPr>
    </w:p>
    <w:p w14:paraId="37203599" w14:textId="0974B46E" w:rsidR="006D5F60" w:rsidRPr="00E913FE" w:rsidRDefault="00922F64" w:rsidP="006D5F60">
      <w:pPr>
        <w:jc w:val="both"/>
        <w:rPr>
          <w:rFonts w:ascii="Times New Roman" w:hAnsi="Times New Roman"/>
        </w:rPr>
      </w:pPr>
      <w:r>
        <w:rPr>
          <w:rFonts w:ascii="Times New Roman" w:hAnsi="Times New Roman"/>
        </w:rPr>
        <w:t>T</w:t>
      </w:r>
      <w:r w:rsidR="006D5F60" w:rsidRPr="00E913FE">
        <w:rPr>
          <w:rFonts w:ascii="Times New Roman" w:hAnsi="Times New Roman"/>
        </w:rPr>
        <w:t xml:space="preserve">he two-child rule is set to increase and deepen child poverty according to available, credible forecasts – and </w:t>
      </w:r>
      <w:r w:rsidR="006D5F60" w:rsidRPr="00E913FE">
        <w:rPr>
          <w:rFonts w:ascii="Times New Roman" w:hAnsi="Times New Roman"/>
          <w:i/>
        </w:rPr>
        <w:t>there are no forecasts that suggest otherwise</w:t>
      </w:r>
      <w:r>
        <w:rPr>
          <w:rFonts w:ascii="Times New Roman" w:hAnsi="Times New Roman"/>
        </w:rPr>
        <w:t xml:space="preserve">. </w:t>
      </w:r>
      <w:r w:rsidR="006D5F60" w:rsidRPr="00E913FE">
        <w:rPr>
          <w:rFonts w:ascii="Times New Roman" w:hAnsi="Times New Roman"/>
        </w:rPr>
        <w:t>On being pressed in March 2018 as to how the rule should be reconciled with the</w:t>
      </w:r>
      <w:r w:rsidR="009C1DE1">
        <w:rPr>
          <w:rFonts w:ascii="Times New Roman" w:hAnsi="Times New Roman"/>
        </w:rPr>
        <w:t xml:space="preserve"> government’s claim that policy-</w:t>
      </w:r>
      <w:r w:rsidR="006D5F60" w:rsidRPr="00E913FE">
        <w:rPr>
          <w:rFonts w:ascii="Times New Roman" w:hAnsi="Times New Roman"/>
        </w:rPr>
        <w:t xml:space="preserve">making gives primary consideration to the best interests of the child, </w:t>
      </w:r>
      <w:r>
        <w:rPr>
          <w:rFonts w:ascii="Times New Roman" w:hAnsi="Times New Roman"/>
        </w:rPr>
        <w:t xml:space="preserve">Lord Bates, </w:t>
      </w:r>
      <w:r w:rsidR="009C1DE1">
        <w:rPr>
          <w:rFonts w:ascii="Times New Roman" w:hAnsi="Times New Roman"/>
        </w:rPr>
        <w:t xml:space="preserve">the Minister of State in </w:t>
      </w:r>
      <w:r w:rsidR="006D5F60" w:rsidRPr="00E913FE">
        <w:rPr>
          <w:rFonts w:ascii="Times New Roman" w:hAnsi="Times New Roman"/>
        </w:rPr>
        <w:t xml:space="preserve">the Department for International Development, did not </w:t>
      </w:r>
      <w:r w:rsidR="009C1DE1">
        <w:rPr>
          <w:rFonts w:ascii="Times New Roman" w:hAnsi="Times New Roman"/>
        </w:rPr>
        <w:t xml:space="preserve">dispute </w:t>
      </w:r>
      <w:r w:rsidR="006D5F60" w:rsidRPr="00E913FE">
        <w:rPr>
          <w:rFonts w:ascii="Times New Roman" w:hAnsi="Times New Roman"/>
        </w:rPr>
        <w:t>suggest</w:t>
      </w:r>
      <w:r w:rsidR="009C1DE1">
        <w:rPr>
          <w:rFonts w:ascii="Times New Roman" w:hAnsi="Times New Roman"/>
        </w:rPr>
        <w:t xml:space="preserve"> </w:t>
      </w:r>
      <w:r w:rsidR="006D5F60" w:rsidRPr="00E913FE">
        <w:rPr>
          <w:rFonts w:ascii="Times New Roman" w:hAnsi="Times New Roman"/>
        </w:rPr>
        <w:t xml:space="preserve">the analysis, cited by Baroness Lister, that the rule would ‘worsen child poverty’. Instead, he stated the government’s aim </w:t>
      </w:r>
      <w:r>
        <w:rPr>
          <w:rFonts w:ascii="Times New Roman" w:hAnsi="Times New Roman"/>
        </w:rPr>
        <w:t xml:space="preserve">was </w:t>
      </w:r>
      <w:r w:rsidR="006D5F60" w:rsidRPr="00E913FE">
        <w:rPr>
          <w:rFonts w:ascii="Times New Roman" w:hAnsi="Times New Roman"/>
        </w:rPr>
        <w:t xml:space="preserve">to ‘introduce an element of fairness’ </w:t>
      </w:r>
      <w:r>
        <w:rPr>
          <w:rFonts w:ascii="Times New Roman" w:hAnsi="Times New Roman"/>
        </w:rPr>
        <w:t xml:space="preserve">and </w:t>
      </w:r>
      <w:r w:rsidR="006D5F60" w:rsidRPr="00E913FE">
        <w:rPr>
          <w:rFonts w:ascii="Times New Roman" w:hAnsi="Times New Roman"/>
        </w:rPr>
        <w:t>that people should have to make ‘very difficult decisions’, similar to those made by people not on benefits, when choosing whether to have a third child.</w:t>
      </w:r>
      <w:r w:rsidR="006D5F60" w:rsidRPr="00E913FE">
        <w:rPr>
          <w:rStyle w:val="EndnoteReference"/>
          <w:rFonts w:ascii="Times New Roman" w:hAnsi="Times New Roman"/>
        </w:rPr>
        <w:endnoteReference w:id="8"/>
      </w:r>
      <w:r w:rsidR="006D5F60" w:rsidRPr="00E913FE">
        <w:rPr>
          <w:rFonts w:ascii="Times New Roman" w:hAnsi="Times New Roman"/>
        </w:rPr>
        <w:t xml:space="preserve"> </w:t>
      </w:r>
    </w:p>
    <w:p w14:paraId="3EF343D1" w14:textId="77777777" w:rsidR="006D5F60" w:rsidRPr="00E913FE" w:rsidRDefault="006D5F60" w:rsidP="006D5F60">
      <w:pPr>
        <w:jc w:val="both"/>
        <w:rPr>
          <w:rFonts w:ascii="Times New Roman" w:hAnsi="Times New Roman"/>
        </w:rPr>
      </w:pPr>
    </w:p>
    <w:p w14:paraId="36C70321" w14:textId="0424EDC4" w:rsidR="006D5F60" w:rsidRPr="00E913FE" w:rsidRDefault="006D5F60" w:rsidP="006D5F60">
      <w:pPr>
        <w:jc w:val="both"/>
        <w:rPr>
          <w:rFonts w:ascii="Times New Roman" w:hAnsi="Times New Roman"/>
        </w:rPr>
      </w:pPr>
      <w:r w:rsidRPr="00E913FE">
        <w:rPr>
          <w:rFonts w:ascii="Times New Roman" w:hAnsi="Times New Roman"/>
        </w:rPr>
        <w:t>That the two-child rule causes to hardship to the children in its scope is implicitly acknowledged through the creation of exceptions to the rule.</w:t>
      </w:r>
      <w:bookmarkStart w:id="1" w:name="_Ref393552717"/>
      <w:r w:rsidRPr="00E913FE">
        <w:rPr>
          <w:rStyle w:val="EndnoteReference"/>
          <w:rFonts w:ascii="Times New Roman" w:hAnsi="Times New Roman"/>
        </w:rPr>
        <w:endnoteReference w:id="9"/>
      </w:r>
      <w:bookmarkEnd w:id="1"/>
      <w:r w:rsidRPr="00E913FE">
        <w:rPr>
          <w:rFonts w:ascii="Times New Roman" w:hAnsi="Times New Roman"/>
        </w:rPr>
        <w:t xml:space="preserve"> The exceptions do not focus on need, but purely on whether the parent can be held responsible for the birth of the third child – cases of multiple births, or conceptions resulting from rape, or kinship care. There is no suggestion that these families would otherwise suffer special financial hardship that does not apply to other families with three children. The existence of the exceptions is recognition that the measures cause financial hardship, but some people should be deemed to not deserve </w:t>
      </w:r>
      <w:r w:rsidR="00922F64">
        <w:rPr>
          <w:rFonts w:ascii="Times New Roman" w:hAnsi="Times New Roman"/>
        </w:rPr>
        <w:t>to suffer</w:t>
      </w:r>
      <w:r w:rsidRPr="00E913FE">
        <w:rPr>
          <w:rFonts w:ascii="Times New Roman" w:hAnsi="Times New Roman"/>
        </w:rPr>
        <w:t xml:space="preserve">. </w:t>
      </w:r>
    </w:p>
    <w:p w14:paraId="51D46F6D" w14:textId="77777777" w:rsidR="006D5F60" w:rsidRPr="00E913FE" w:rsidRDefault="006D5F60" w:rsidP="006D5F60">
      <w:pPr>
        <w:jc w:val="both"/>
        <w:rPr>
          <w:rFonts w:ascii="Times New Roman" w:hAnsi="Times New Roman"/>
        </w:rPr>
      </w:pPr>
    </w:p>
    <w:p w14:paraId="1BCCCD1C" w14:textId="19E1E70B" w:rsidR="006D5F60" w:rsidRPr="00E913FE" w:rsidRDefault="006D5F60" w:rsidP="006D5F60">
      <w:pPr>
        <w:widowControl w:val="0"/>
        <w:autoSpaceDE w:val="0"/>
        <w:autoSpaceDN w:val="0"/>
        <w:adjustRightInd w:val="0"/>
        <w:jc w:val="both"/>
        <w:rPr>
          <w:rFonts w:ascii="Times New Roman" w:hAnsi="Times New Roman"/>
        </w:rPr>
      </w:pPr>
      <w:r w:rsidRPr="00E913FE">
        <w:rPr>
          <w:rFonts w:ascii="Times New Roman" w:hAnsi="Times New Roman"/>
        </w:rPr>
        <w:t>The concept of desert and the narrative of the undeserving poor go hand-in-hand with welfare reform, and have played a prominent role in the political presentation of the two-child rule. When Mick Philpott was sentenced in 2013 for killing his six children, George Osborne asked why the taxpayer was subsidising ‘lifestyles’ like his (Dominiczak, 2013) – drawing clear lines between welfare receipt, poor people, large families and moral degeneracy. Other politicians backed him up; Priti Patel said that ‘</w:t>
      </w:r>
      <w:r w:rsidRPr="00E913FE">
        <w:rPr>
          <w:rFonts w:ascii="Times New Roman" w:hAnsi="Times New Roman" w:cs="@'FEøW¸ﬂ"/>
          <w:lang w:val="en-US"/>
        </w:rPr>
        <w:t xml:space="preserve">society has to look at the way benefits are used and abused. </w:t>
      </w:r>
      <w:r w:rsidRPr="00E913FE">
        <w:rPr>
          <w:rFonts w:ascii="Times New Roman" w:hAnsi="Times New Roman" w:cs="@'FEøW¸ﬂ"/>
          <w:i/>
          <w:lang w:val="en-US"/>
        </w:rPr>
        <w:t>The Philpott case typifies that</w:t>
      </w:r>
      <w:r w:rsidRPr="00E913FE">
        <w:rPr>
          <w:rFonts w:ascii="Times New Roman" w:hAnsi="Times New Roman" w:cs="@'FEøW¸ﬂ"/>
          <w:lang w:val="en-US"/>
        </w:rPr>
        <w:t>’ (ibid</w:t>
      </w:r>
      <w:r w:rsidR="00F55069">
        <w:rPr>
          <w:rFonts w:ascii="Times New Roman" w:hAnsi="Times New Roman" w:cs="@'FEøW¸ﬂ"/>
          <w:lang w:val="en-US"/>
        </w:rPr>
        <w:t>, emphasis added</w:t>
      </w:r>
      <w:r w:rsidRPr="00E913FE">
        <w:rPr>
          <w:rFonts w:ascii="Times New Roman" w:hAnsi="Times New Roman" w:cs="@'FEøW¸ﬂ"/>
          <w:lang w:val="en-US"/>
        </w:rPr>
        <w:t xml:space="preserve">). The argument that an extreme, atrocious multiple homicide case ‘typifies’ anything about welfare receipt contributes further to the construction of a welfare-moral depravity link – or a discourse of ‘welfare decadence’.  Dominic Raab MP made the connection even more explicitly; ‘we would be abdicating our responsibility as a society if we did not look at whether there is some link [to the crimes] with the climate of dependency that our bloated welfare system has helped to create’ (ibid). Then Prime Minister David Cameron also commented that ‘what George Osborne said [about the Philpott case] was absolutely right… we should ask some wider questions about our welfare system, how much it costs and the signals it sends’ (Tapsfield, 2013). </w:t>
      </w:r>
      <w:r w:rsidRPr="00E913FE">
        <w:rPr>
          <w:rFonts w:ascii="Times New Roman" w:hAnsi="Times New Roman"/>
        </w:rPr>
        <w:t>This foreshadowed the narrative that having more children when you are in receipt of benefits is a form of welfare decadence. The 2015 summer Budget speech included the statement ‘</w:t>
      </w:r>
      <w:r w:rsidRPr="00E913FE">
        <w:rPr>
          <w:rFonts w:ascii="Times New Roman" w:hAnsi="Times New Roman" w:cs="Arial"/>
        </w:rPr>
        <w:t>each extra child brings an additional payment of £2,780 a year. It’s important to support families, but it’s also important to be fair to the many working families who don’t see their budgets rise by anything like that when they have more children’.</w:t>
      </w:r>
      <w:r w:rsidRPr="00E913FE">
        <w:rPr>
          <w:rStyle w:val="EndnoteReference"/>
          <w:rFonts w:ascii="Times New Roman" w:hAnsi="Times New Roman" w:cs="Arial"/>
        </w:rPr>
        <w:endnoteReference w:id="10"/>
      </w:r>
      <w:r w:rsidRPr="00E913FE">
        <w:rPr>
          <w:rFonts w:ascii="Times New Roman" w:hAnsi="Times New Roman" w:cs="Arial"/>
        </w:rPr>
        <w:t xml:space="preserve"> </w:t>
      </w:r>
    </w:p>
    <w:p w14:paraId="393BBCCE" w14:textId="77777777" w:rsidR="006D5F60" w:rsidRPr="00E913FE" w:rsidRDefault="006D5F60" w:rsidP="006D5F60">
      <w:pPr>
        <w:jc w:val="both"/>
        <w:rPr>
          <w:rFonts w:ascii="Times New Roman" w:hAnsi="Times New Roman"/>
        </w:rPr>
      </w:pPr>
    </w:p>
    <w:p w14:paraId="7E99FA19" w14:textId="5D3AA232" w:rsidR="006D5F60" w:rsidRPr="00E913FE" w:rsidRDefault="006D5F60" w:rsidP="006D5F60">
      <w:pPr>
        <w:widowControl w:val="0"/>
        <w:autoSpaceDE w:val="0"/>
        <w:autoSpaceDN w:val="0"/>
        <w:adjustRightInd w:val="0"/>
        <w:jc w:val="both"/>
        <w:rPr>
          <w:rFonts w:ascii="Times New Roman" w:hAnsi="Times New Roman"/>
        </w:rPr>
      </w:pPr>
      <w:r w:rsidRPr="00E913FE">
        <w:rPr>
          <w:rFonts w:ascii="Times New Roman" w:hAnsi="Times New Roman"/>
        </w:rPr>
        <w:t>The misleading compar</w:t>
      </w:r>
      <w:r w:rsidR="00922F64">
        <w:rPr>
          <w:rFonts w:ascii="Times New Roman" w:hAnsi="Times New Roman"/>
        </w:rPr>
        <w:t>ison between benefit recipients</w:t>
      </w:r>
      <w:r w:rsidRPr="00E913FE">
        <w:rPr>
          <w:rFonts w:ascii="Times New Roman" w:hAnsi="Times New Roman"/>
        </w:rPr>
        <w:t xml:space="preserve"> and those </w:t>
      </w:r>
      <w:r w:rsidR="00922F64">
        <w:rPr>
          <w:rFonts w:ascii="Times New Roman" w:hAnsi="Times New Roman"/>
        </w:rPr>
        <w:t xml:space="preserve">above the welfare line </w:t>
      </w:r>
      <w:r w:rsidRPr="00E913FE">
        <w:rPr>
          <w:rFonts w:ascii="Times New Roman" w:hAnsi="Times New Roman"/>
        </w:rPr>
        <w:t>is examined late</w:t>
      </w:r>
      <w:r w:rsidR="00922F64">
        <w:rPr>
          <w:rFonts w:ascii="Times New Roman" w:hAnsi="Times New Roman"/>
        </w:rPr>
        <w:t>r</w:t>
      </w:r>
      <w:r w:rsidRPr="00E913FE">
        <w:rPr>
          <w:rFonts w:ascii="Times New Roman" w:hAnsi="Times New Roman"/>
        </w:rPr>
        <w:t>, in the section on logical fallacies. But for now we should note that the suggestion that welfare reform should aim to alter behaviour, or instil more responsibility, is especially problematic when applied to children. Children do not choose to be born. Disregarding a person’s subsistence needs is a novel approach in the history of the UK welfare state. Even the benefit cap, which results in some overall payments being reduced regardless of need, does not identify a swathe of the population who should be excluded ex ante from core benefit calculations. The most comparable measures, which simultaneously acknowledge a subject’s underlying welfare needs while discounting them, are sanctions, supposedly imposed in response to non-compliant behaviour. But here, the non-compliant act of the subject is the act of being born. The responsibilisation agenda would appear to have taken a curious turn, if the age of welfare responsibility were set at minus nine months. More realistically, it seems that children are being punished for the actions of their parents, in contravention of the principle</w:t>
      </w:r>
      <w:r w:rsidR="00922F64">
        <w:rPr>
          <w:rFonts w:ascii="Times New Roman" w:hAnsi="Times New Roman"/>
        </w:rPr>
        <w:t>s</w:t>
      </w:r>
      <w:r w:rsidRPr="00E913FE">
        <w:rPr>
          <w:rFonts w:ascii="Times New Roman" w:hAnsi="Times New Roman"/>
        </w:rPr>
        <w:t xml:space="preserve"> outlined by the Supreme Court in </w:t>
      </w:r>
      <w:r w:rsidRPr="00E913FE">
        <w:rPr>
          <w:rFonts w:ascii="Times New Roman" w:hAnsi="Times New Roman"/>
          <w:i/>
        </w:rPr>
        <w:t xml:space="preserve">ZH (Tanzania) (FC) (Appellant) v Secretary of State for the Home Department (Respondent) </w:t>
      </w:r>
      <w:r w:rsidRPr="00E913FE">
        <w:rPr>
          <w:rFonts w:ascii="Times New Roman" w:hAnsi="Times New Roman"/>
        </w:rPr>
        <w:t>[2011] UKSC 4,</w:t>
      </w:r>
      <w:r w:rsidRPr="00E913FE">
        <w:rPr>
          <w:rFonts w:ascii="Times New Roman" w:hAnsi="Times New Roman"/>
          <w:i/>
        </w:rPr>
        <w:t xml:space="preserve"> </w:t>
      </w:r>
      <w:r w:rsidRPr="00E913FE">
        <w:rPr>
          <w:rFonts w:ascii="Times New Roman" w:hAnsi="Times New Roman"/>
        </w:rPr>
        <w:t xml:space="preserve">(33) and </w:t>
      </w:r>
      <w:r w:rsidRPr="00E913FE">
        <w:rPr>
          <w:rFonts w:ascii="Times New Roman" w:hAnsi="Times New Roman" w:cs="Times New Roman"/>
          <w:i/>
          <w:lang w:val="en-US"/>
        </w:rPr>
        <w:t xml:space="preserve">Zoumbas v Secretary of State for the Home Department </w:t>
      </w:r>
      <w:r w:rsidRPr="00E913FE">
        <w:rPr>
          <w:rFonts w:ascii="Times New Roman" w:hAnsi="Times New Roman" w:cs="Times New Roman"/>
          <w:lang w:val="en-US"/>
        </w:rPr>
        <w:t>[2013] UKSC 74 (10).</w:t>
      </w:r>
    </w:p>
    <w:p w14:paraId="2EC450B0" w14:textId="77777777" w:rsidR="006D5F60" w:rsidRPr="00E913FE" w:rsidRDefault="006D5F60" w:rsidP="006D5F60">
      <w:pPr>
        <w:widowControl w:val="0"/>
        <w:autoSpaceDE w:val="0"/>
        <w:autoSpaceDN w:val="0"/>
        <w:adjustRightInd w:val="0"/>
        <w:jc w:val="both"/>
        <w:rPr>
          <w:rFonts w:ascii="Times New Roman" w:hAnsi="Times New Roman"/>
        </w:rPr>
      </w:pPr>
    </w:p>
    <w:p w14:paraId="3C263BC1" w14:textId="34DFEE72" w:rsidR="006D5F60" w:rsidRPr="00E913FE" w:rsidRDefault="006D5F60" w:rsidP="006D5F60">
      <w:pPr>
        <w:widowControl w:val="0"/>
        <w:autoSpaceDE w:val="0"/>
        <w:autoSpaceDN w:val="0"/>
        <w:adjustRightInd w:val="0"/>
        <w:jc w:val="both"/>
        <w:rPr>
          <w:rFonts w:ascii="Times New Roman" w:hAnsi="Times New Roman"/>
        </w:rPr>
      </w:pPr>
      <w:r w:rsidRPr="00E913FE">
        <w:rPr>
          <w:rFonts w:ascii="Times New Roman" w:hAnsi="Times New Roman"/>
        </w:rPr>
        <w:t>The negation of children’s subsistence needs is a departure from international human rights and children’s rights norms - as brought into rather sharp focus through a brief comparison with the other Council of Europe members. No country in Western Europe has adopted any comparable child limit or anti-natal welfare policy</w:t>
      </w:r>
      <w:r w:rsidR="008F3A40">
        <w:rPr>
          <w:rFonts w:ascii="Times New Roman" w:hAnsi="Times New Roman"/>
        </w:rPr>
        <w:t xml:space="preserve"> (CPAG, 2018, 21)</w:t>
      </w:r>
      <w:r w:rsidRPr="00E913FE">
        <w:rPr>
          <w:rFonts w:ascii="Times New Roman" w:hAnsi="Times New Roman"/>
        </w:rPr>
        <w:t>.</w:t>
      </w:r>
      <w:r w:rsidRPr="00E913FE">
        <w:rPr>
          <w:rStyle w:val="EndnoteReference"/>
          <w:rFonts w:ascii="Times New Roman" w:hAnsi="Times New Roman"/>
        </w:rPr>
        <w:t xml:space="preserve"> </w:t>
      </w:r>
      <w:r w:rsidRPr="00E913FE">
        <w:rPr>
          <w:rStyle w:val="EndnoteReference"/>
          <w:rFonts w:ascii="Times New Roman" w:hAnsi="Times New Roman"/>
        </w:rPr>
        <w:endnoteReference w:id="11"/>
      </w:r>
      <w:r w:rsidRPr="00E913FE">
        <w:rPr>
          <w:rFonts w:ascii="Times New Roman" w:hAnsi="Times New Roman"/>
        </w:rPr>
        <w:t xml:space="preserve"> The UK’s closest bedfellows in this regard are Romania</w:t>
      </w:r>
      <w:r w:rsidRPr="00E913FE">
        <w:rPr>
          <w:rStyle w:val="EndnoteReference"/>
          <w:rFonts w:ascii="Times New Roman" w:hAnsi="Times New Roman"/>
        </w:rPr>
        <w:endnoteReference w:id="12"/>
      </w:r>
      <w:r w:rsidRPr="00E913FE">
        <w:rPr>
          <w:rFonts w:ascii="Times New Roman" w:hAnsi="Times New Roman"/>
        </w:rPr>
        <w:t xml:space="preserve"> and Serbia</w:t>
      </w:r>
      <w:r w:rsidRPr="00E913FE">
        <w:rPr>
          <w:rStyle w:val="EndnoteReference"/>
          <w:rFonts w:ascii="Times New Roman" w:hAnsi="Times New Roman"/>
        </w:rPr>
        <w:endnoteReference w:id="13"/>
      </w:r>
      <w:r w:rsidRPr="00E913FE">
        <w:rPr>
          <w:rFonts w:ascii="Times New Roman" w:hAnsi="Times New Roman"/>
        </w:rPr>
        <w:t xml:space="preserve"> – and in both countries the relevant benefits are capped at </w:t>
      </w:r>
      <w:r w:rsidRPr="00E913FE">
        <w:rPr>
          <w:rFonts w:ascii="Times New Roman" w:hAnsi="Times New Roman"/>
          <w:i/>
        </w:rPr>
        <w:t>four</w:t>
      </w:r>
      <w:r w:rsidRPr="00E913FE">
        <w:rPr>
          <w:rFonts w:ascii="Times New Roman" w:hAnsi="Times New Roman"/>
        </w:rPr>
        <w:t xml:space="preserve"> children.  And there is a risk that the cap has a disproportionate </w:t>
      </w:r>
      <w:r w:rsidR="00A76952">
        <w:rPr>
          <w:rFonts w:ascii="Times New Roman" w:hAnsi="Times New Roman"/>
        </w:rPr>
        <w:t xml:space="preserve">impact </w:t>
      </w:r>
      <w:r w:rsidRPr="00E913FE">
        <w:rPr>
          <w:rFonts w:ascii="Times New Roman" w:hAnsi="Times New Roman"/>
        </w:rPr>
        <w:t xml:space="preserve">upon Roma communities; the World Bank recommended removing the ‘bias against large families’ in Romania, to promote Roma inclusion (World Bank Group, 2014, 32). </w:t>
      </w:r>
    </w:p>
    <w:p w14:paraId="24BC4B7D" w14:textId="77777777" w:rsidR="006D5F60" w:rsidRPr="00E913FE" w:rsidRDefault="006D5F60" w:rsidP="006D5F60">
      <w:pPr>
        <w:widowControl w:val="0"/>
        <w:autoSpaceDE w:val="0"/>
        <w:autoSpaceDN w:val="0"/>
        <w:adjustRightInd w:val="0"/>
        <w:jc w:val="both"/>
        <w:rPr>
          <w:rFonts w:ascii="Times New Roman" w:hAnsi="Times New Roman"/>
        </w:rPr>
      </w:pPr>
    </w:p>
    <w:p w14:paraId="365191FE" w14:textId="4D134A5A" w:rsidR="006D5F60" w:rsidRPr="00E913FE" w:rsidRDefault="006D5F60" w:rsidP="006D5F60">
      <w:pPr>
        <w:widowControl w:val="0"/>
        <w:autoSpaceDE w:val="0"/>
        <w:autoSpaceDN w:val="0"/>
        <w:adjustRightInd w:val="0"/>
        <w:jc w:val="both"/>
        <w:rPr>
          <w:rFonts w:ascii="Times New Roman" w:hAnsi="Times New Roman"/>
        </w:rPr>
      </w:pPr>
      <w:r w:rsidRPr="00E913FE">
        <w:rPr>
          <w:rFonts w:ascii="Times New Roman" w:hAnsi="Times New Roman"/>
        </w:rPr>
        <w:t xml:space="preserve">There is very little evidence to suggest that the </w:t>
      </w:r>
      <w:r w:rsidR="00A76952">
        <w:rPr>
          <w:rFonts w:ascii="Times New Roman" w:hAnsi="Times New Roman"/>
        </w:rPr>
        <w:t xml:space="preserve">UK’s two-child rule – the </w:t>
      </w:r>
      <w:r w:rsidRPr="00E913FE">
        <w:rPr>
          <w:rFonts w:ascii="Times New Roman" w:hAnsi="Times New Roman"/>
        </w:rPr>
        <w:t>most anti-natal welfare policy in Europe</w:t>
      </w:r>
      <w:r w:rsidR="00A76952">
        <w:rPr>
          <w:rFonts w:ascii="Times New Roman" w:hAnsi="Times New Roman"/>
        </w:rPr>
        <w:t xml:space="preserve"> -</w:t>
      </w:r>
      <w:r w:rsidRPr="00E913FE">
        <w:rPr>
          <w:rFonts w:ascii="Times New Roman" w:hAnsi="Times New Roman"/>
        </w:rPr>
        <w:t xml:space="preserve"> would be compatible with the ECHR, or the UN CRC, especially considering the degree to which the interests and voices of children have been filtered out of the process. As a piece of international law, UK courts are wary of attributing any independent weight to the UN CRC; rather it can only be secondarily engaged, as an interpretative prism for ECHR rights. The next section will look which ECHR rights are at issue, in order to engage the best interests duty.</w:t>
      </w:r>
    </w:p>
    <w:p w14:paraId="1B2D756E" w14:textId="77777777" w:rsidR="006D5F60" w:rsidRPr="00E913FE" w:rsidRDefault="006D5F60" w:rsidP="006D5F60">
      <w:pPr>
        <w:jc w:val="both"/>
        <w:rPr>
          <w:rFonts w:ascii="Times New Roman" w:hAnsi="Times New Roman"/>
        </w:rPr>
      </w:pPr>
    </w:p>
    <w:p w14:paraId="5DC7FFAE" w14:textId="77777777" w:rsidR="006D5F60" w:rsidRPr="00E913FE" w:rsidRDefault="006D5F60" w:rsidP="006D5F60">
      <w:pPr>
        <w:jc w:val="both"/>
        <w:rPr>
          <w:rFonts w:ascii="Times New Roman" w:hAnsi="Times New Roman"/>
        </w:rPr>
      </w:pPr>
    </w:p>
    <w:p w14:paraId="2126E27E" w14:textId="35622443" w:rsidR="006D5F60" w:rsidRPr="00E913FE" w:rsidRDefault="006D5F60" w:rsidP="006D5F60">
      <w:pPr>
        <w:jc w:val="both"/>
        <w:rPr>
          <w:rFonts w:ascii="Times New Roman" w:hAnsi="Times New Roman"/>
          <w:b/>
        </w:rPr>
      </w:pPr>
      <w:r w:rsidRPr="00E913FE">
        <w:rPr>
          <w:rFonts w:ascii="Times New Roman" w:hAnsi="Times New Roman"/>
          <w:b/>
        </w:rPr>
        <w:t>The best interests duty should apply - using ECHR rights to bring the UN CRC into play</w:t>
      </w:r>
    </w:p>
    <w:p w14:paraId="7DFC69B0" w14:textId="77777777" w:rsidR="006D5F60" w:rsidRPr="00E913FE" w:rsidRDefault="006D5F60" w:rsidP="006D5F60">
      <w:pPr>
        <w:jc w:val="both"/>
        <w:rPr>
          <w:rFonts w:ascii="Times New Roman" w:hAnsi="Times New Roman"/>
          <w:b/>
        </w:rPr>
      </w:pPr>
    </w:p>
    <w:p w14:paraId="61207616" w14:textId="0E3E78D5" w:rsidR="006D5F60" w:rsidRPr="00E913FE" w:rsidRDefault="006D5F60" w:rsidP="006D5F60">
      <w:pPr>
        <w:jc w:val="both"/>
        <w:rPr>
          <w:rFonts w:ascii="Times New Roman" w:hAnsi="Times New Roman"/>
        </w:rPr>
      </w:pPr>
      <w:r w:rsidRPr="00E913FE">
        <w:rPr>
          <w:rFonts w:ascii="Times New Roman" w:hAnsi="Times New Roman"/>
        </w:rPr>
        <w:t>The task of finding the ECHR to be engaged in order to trigger the UN CRC highlights the problem that, within UK case law</w:t>
      </w:r>
      <w:r w:rsidR="006C546A">
        <w:rPr>
          <w:rFonts w:ascii="Times New Roman" w:hAnsi="Times New Roman"/>
        </w:rPr>
        <w:t>,</w:t>
      </w:r>
      <w:r w:rsidRPr="00E913FE">
        <w:rPr>
          <w:rFonts w:ascii="Times New Roman" w:hAnsi="Times New Roman"/>
        </w:rPr>
        <w:t xml:space="preserve"> there is a significant children’s rights gap when it comes to social security and human rights. Children apparently have no claim to Article 1, Protocol 1 rights (the provision on rights to property engaged by welfare benefits legislation) in the context of child benefits that are legally the property of their parents, while their parents are deemed unable to trigger the UN CRC. Added to this, we have a new finding in the Court of Appeal of England and Wales, that young children cannot assert independent Article 8 rights in a social security context. This section explores the different routes for engaging the ECHR, through A1P1 and Article 8, </w:t>
      </w:r>
      <w:r w:rsidR="00926501">
        <w:rPr>
          <w:rFonts w:ascii="Times New Roman" w:hAnsi="Times New Roman"/>
        </w:rPr>
        <w:t xml:space="preserve">and </w:t>
      </w:r>
      <w:r w:rsidRPr="00E913FE">
        <w:rPr>
          <w:rFonts w:ascii="Times New Roman" w:hAnsi="Times New Roman"/>
        </w:rPr>
        <w:t xml:space="preserve">analyses the current gaps in protection, to argue that these can and must be bridged. </w:t>
      </w:r>
    </w:p>
    <w:p w14:paraId="41A0CE05" w14:textId="77777777" w:rsidR="006D5F60" w:rsidRPr="00E913FE" w:rsidRDefault="006D5F60" w:rsidP="006D5F60">
      <w:pPr>
        <w:jc w:val="both"/>
        <w:rPr>
          <w:rFonts w:ascii="Times New Roman" w:hAnsi="Times New Roman"/>
        </w:rPr>
      </w:pPr>
    </w:p>
    <w:p w14:paraId="48A6FA1E" w14:textId="77777777" w:rsidR="006D5F60" w:rsidRPr="00E913FE" w:rsidRDefault="006D5F60" w:rsidP="006D5F60">
      <w:pPr>
        <w:jc w:val="both"/>
        <w:rPr>
          <w:rFonts w:ascii="Times New Roman" w:hAnsi="Times New Roman"/>
          <w:i/>
        </w:rPr>
      </w:pPr>
      <w:r w:rsidRPr="00E913FE">
        <w:rPr>
          <w:rFonts w:ascii="Times New Roman" w:hAnsi="Times New Roman"/>
          <w:i/>
        </w:rPr>
        <w:t>The Article 1, Protocol 1 problem</w:t>
      </w:r>
    </w:p>
    <w:p w14:paraId="48D6245E" w14:textId="77777777" w:rsidR="006D5F60" w:rsidRPr="00E913FE" w:rsidRDefault="006D5F60" w:rsidP="006D5F60">
      <w:pPr>
        <w:jc w:val="both"/>
        <w:rPr>
          <w:rFonts w:ascii="Times New Roman" w:hAnsi="Times New Roman"/>
        </w:rPr>
      </w:pPr>
    </w:p>
    <w:p w14:paraId="5A3E1153" w14:textId="6B515361" w:rsidR="006D5F60" w:rsidRPr="00335AAC" w:rsidRDefault="006D5F60" w:rsidP="00335AAC">
      <w:pPr>
        <w:jc w:val="both"/>
        <w:rPr>
          <w:rFonts w:ascii="Times New Roman" w:hAnsi="Times New Roman" w:cs="Times New Roman"/>
          <w:lang w:val="en-US"/>
        </w:rPr>
      </w:pPr>
      <w:r w:rsidRPr="00E913FE">
        <w:rPr>
          <w:rFonts w:ascii="Times New Roman" w:hAnsi="Times New Roman"/>
        </w:rPr>
        <w:t xml:space="preserve">UK courts seem settled that children cannot mount A1P1 claims for child-directed benefits. In </w:t>
      </w:r>
      <w:r w:rsidRPr="00E913FE">
        <w:rPr>
          <w:rFonts w:ascii="Times New Roman" w:hAnsi="Times New Roman" w:cs="Times New Roman"/>
          <w:i/>
          <w:lang w:val="en-US"/>
        </w:rPr>
        <w:t>Stec v United Kingdom</w:t>
      </w:r>
      <w:r w:rsidRPr="00E913FE">
        <w:rPr>
          <w:rFonts w:ascii="Times New Roman" w:hAnsi="Times New Roman" w:cs="Times New Roman"/>
          <w:lang w:val="en-US"/>
        </w:rPr>
        <w:t xml:space="preserve"> (Admissibility) [2005] ECHR 924</w:t>
      </w:r>
      <w:r w:rsidRPr="00E913FE">
        <w:rPr>
          <w:rFonts w:ascii="Times New Roman" w:hAnsi="Times New Roman"/>
        </w:rPr>
        <w:t xml:space="preserve">, the ECtHR found that social security benefits are property for the purposes of A1P1. Non-contributory benefits can also fall within the scope of A1P1. But UK courts have held that children will only have a claim insofar as the benefit is </w:t>
      </w:r>
      <w:r w:rsidRPr="00926501">
        <w:rPr>
          <w:rFonts w:ascii="Times New Roman" w:hAnsi="Times New Roman"/>
          <w:i/>
        </w:rPr>
        <w:t>their</w:t>
      </w:r>
      <w:r w:rsidRPr="00E913FE">
        <w:rPr>
          <w:rFonts w:ascii="Times New Roman" w:hAnsi="Times New Roman"/>
        </w:rPr>
        <w:t xml:space="preserve"> entitlement in law. This is highly problematic in the context of family benefits, whose very purpose is the protection of child welfare but which are typically paid to primary carers. In </w:t>
      </w:r>
      <w:r w:rsidRPr="00E913FE">
        <w:rPr>
          <w:rFonts w:ascii="Times New Roman" w:hAnsi="Times New Roman"/>
          <w:i/>
          <w:iCs/>
          <w:lang w:val="en-US"/>
        </w:rPr>
        <w:t xml:space="preserve">Mathieson v Secretary of State for Work and Pensions </w:t>
      </w:r>
      <w:r w:rsidRPr="00E913FE">
        <w:rPr>
          <w:rFonts w:ascii="Times New Roman" w:hAnsi="Times New Roman"/>
          <w:lang w:val="en-US"/>
        </w:rPr>
        <w:t>[2015] UKSC 47, [2015] 1 WLR 3250</w:t>
      </w:r>
      <w:r w:rsidRPr="00E913FE">
        <w:rPr>
          <w:rFonts w:ascii="Times New Roman" w:hAnsi="Times New Roman"/>
        </w:rPr>
        <w:t>, the (three-year old) child did have an A1P1 claim be</w:t>
      </w:r>
      <w:r w:rsidR="002878E4">
        <w:rPr>
          <w:rFonts w:ascii="Times New Roman" w:hAnsi="Times New Roman"/>
        </w:rPr>
        <w:t>cause the benefit in question, d</w:t>
      </w:r>
      <w:r w:rsidRPr="00E913FE">
        <w:rPr>
          <w:rFonts w:ascii="Times New Roman" w:hAnsi="Times New Roman"/>
        </w:rPr>
        <w:t xml:space="preserve">isability </w:t>
      </w:r>
      <w:r w:rsidR="002878E4">
        <w:rPr>
          <w:rFonts w:ascii="Times New Roman" w:hAnsi="Times New Roman"/>
        </w:rPr>
        <w:t>living a</w:t>
      </w:r>
      <w:r w:rsidRPr="00E913FE">
        <w:rPr>
          <w:rFonts w:ascii="Times New Roman" w:hAnsi="Times New Roman"/>
        </w:rPr>
        <w:t xml:space="preserve">llowance, was his entitlement in law. Tax credits, however are the parents’ entitlement. The difference of legal ownership, practically, is little more than semantic – in both cases the benefits are claimed by a parent; in both cases the benefits are paid to the parents. In both cases entitlement only arises </w:t>
      </w:r>
      <w:r w:rsidRPr="006B7DB4">
        <w:rPr>
          <w:rFonts w:ascii="Times New Roman" w:hAnsi="Times New Roman"/>
        </w:rPr>
        <w:t xml:space="preserve">through, and is in respect of, the children. In </w:t>
      </w:r>
      <w:r w:rsidRPr="006B7DB4">
        <w:rPr>
          <w:rFonts w:ascii="Times New Roman" w:hAnsi="Times New Roman"/>
          <w:i/>
        </w:rPr>
        <w:t>Humphreys v HM Revenue and Customs</w:t>
      </w:r>
      <w:r w:rsidRPr="006B7DB4">
        <w:rPr>
          <w:rFonts w:ascii="Times New Roman" w:hAnsi="Times New Roman"/>
        </w:rPr>
        <w:t xml:space="preserve"> [2012] UKSC 18 (25)</w:t>
      </w:r>
      <w:r w:rsidRPr="006B7DB4">
        <w:rPr>
          <w:rFonts w:ascii="Times New Roman" w:hAnsi="Times New Roman"/>
          <w:i/>
        </w:rPr>
        <w:t xml:space="preserve">, </w:t>
      </w:r>
      <w:r w:rsidRPr="006B7DB4">
        <w:rPr>
          <w:rFonts w:ascii="Times New Roman" w:hAnsi="Times New Roman"/>
        </w:rPr>
        <w:t xml:space="preserve">the Supreme Court recognised that </w:t>
      </w:r>
      <w:r w:rsidRPr="006B7DB4">
        <w:rPr>
          <w:rFonts w:ascii="Times New Roman" w:hAnsi="Times New Roman" w:cs="Times New Roman"/>
          <w:lang w:val="en-US"/>
        </w:rPr>
        <w:t xml:space="preserve">‘the ‘aim of child tax credit is to provide support for children... The benefit attaches to the child rather than the </w:t>
      </w:r>
      <w:r w:rsidRPr="00335AAC">
        <w:rPr>
          <w:rFonts w:ascii="Times New Roman" w:hAnsi="Times New Roman" w:cs="Times New Roman"/>
          <w:lang w:val="en-US"/>
        </w:rPr>
        <w:t xml:space="preserve">parent.’ </w:t>
      </w:r>
      <w:r w:rsidR="00A27575" w:rsidRPr="00335AAC">
        <w:rPr>
          <w:rFonts w:ascii="Times New Roman" w:hAnsi="Times New Roman" w:cs="Times New Roman"/>
          <w:lang w:val="en-US"/>
        </w:rPr>
        <w:t>In</w:t>
      </w:r>
      <w:r w:rsidR="00760C45" w:rsidRPr="00335AAC">
        <w:rPr>
          <w:rFonts w:ascii="Times New Roman" w:hAnsi="Times New Roman" w:cs="Times New Roman"/>
          <w:lang w:val="en-US"/>
        </w:rPr>
        <w:t xml:space="preserve"> </w:t>
      </w:r>
      <w:r w:rsidR="00841338" w:rsidRPr="00335AAC">
        <w:rPr>
          <w:rFonts w:ascii="Times New Roman" w:eastAsia="Times New Roman" w:hAnsi="Times New Roman" w:cs="Times New Roman"/>
          <w:i/>
          <w:color w:val="000000"/>
        </w:rPr>
        <w:t>McLaughlin, Re Judicial Review</w:t>
      </w:r>
      <w:r w:rsidR="00841338" w:rsidRPr="00335AAC">
        <w:rPr>
          <w:rFonts w:ascii="Times New Roman" w:eastAsia="Times New Roman" w:hAnsi="Times New Roman" w:cs="Times New Roman"/>
          <w:color w:val="000000"/>
        </w:rPr>
        <w:t xml:space="preserve"> </w:t>
      </w:r>
      <w:r w:rsidR="006A6259" w:rsidRPr="00335AAC">
        <w:rPr>
          <w:rFonts w:ascii="Times New Roman" w:hAnsi="Times New Roman" w:cs="Times New Roman"/>
          <w:i/>
          <w:lang w:val="en-US"/>
        </w:rPr>
        <w:t xml:space="preserve"> </w:t>
      </w:r>
      <w:r w:rsidR="006A6259" w:rsidRPr="00335AAC">
        <w:rPr>
          <w:rFonts w:ascii="Times New Roman" w:eastAsia="Times New Roman" w:hAnsi="Times New Roman" w:cs="Times New Roman"/>
        </w:rPr>
        <w:t>[2018] UKSC 48</w:t>
      </w:r>
      <w:r w:rsidR="006A6259">
        <w:rPr>
          <w:rFonts w:ascii="Times New Roman" w:eastAsia="Times New Roman" w:hAnsi="Times New Roman" w:cs="Times New Roman"/>
        </w:rPr>
        <w:t>,</w:t>
      </w:r>
      <w:r w:rsidR="006A6259">
        <w:rPr>
          <w:rFonts w:ascii="Times New Roman" w:hAnsi="Times New Roman" w:cs="Times New Roman"/>
          <w:lang w:val="en-US"/>
        </w:rPr>
        <w:t xml:space="preserve"> </w:t>
      </w:r>
      <w:r w:rsidR="00760C45" w:rsidRPr="00335AAC">
        <w:rPr>
          <w:rFonts w:ascii="Times New Roman" w:hAnsi="Times New Roman" w:cs="Times New Roman"/>
          <w:lang w:val="en-US"/>
        </w:rPr>
        <w:t>the exclusion of unmarried parents from widowed p</w:t>
      </w:r>
      <w:r w:rsidR="00335AAC" w:rsidRPr="00335AAC">
        <w:rPr>
          <w:rFonts w:ascii="Times New Roman" w:hAnsi="Times New Roman" w:cs="Times New Roman"/>
          <w:lang w:val="en-US"/>
        </w:rPr>
        <w:t>arents’ allowance w</w:t>
      </w:r>
      <w:r w:rsidR="00760C45" w:rsidRPr="00335AAC">
        <w:rPr>
          <w:rFonts w:ascii="Times New Roman" w:hAnsi="Times New Roman" w:cs="Times New Roman"/>
          <w:lang w:val="en-US"/>
        </w:rPr>
        <w:t>as challenged</w:t>
      </w:r>
      <w:r w:rsidR="00A27575" w:rsidRPr="00335AAC">
        <w:rPr>
          <w:rFonts w:ascii="Times New Roman" w:hAnsi="Times New Roman" w:cs="Times New Roman"/>
          <w:lang w:val="en-US"/>
        </w:rPr>
        <w:t>; this is another benefit paid to a parent, intended to protect the welfare of children – in this case, in the event of bereavement.</w:t>
      </w:r>
      <w:r w:rsidR="00E74A1A" w:rsidRPr="00335AAC">
        <w:rPr>
          <w:rFonts w:ascii="Times New Roman" w:hAnsi="Times New Roman" w:cs="Times New Roman"/>
          <w:lang w:val="en-US"/>
        </w:rPr>
        <w:t xml:space="preserve"> Treacy J, in the High Court of Northern Ireland noted the restriction was ‘inimical to the interests of children’</w:t>
      </w:r>
      <w:r w:rsidR="006B7DB4" w:rsidRPr="00335AAC">
        <w:rPr>
          <w:rFonts w:ascii="Times New Roman" w:hAnsi="Times New Roman" w:cs="Times New Roman"/>
          <w:lang w:val="en-US"/>
        </w:rPr>
        <w:t xml:space="preserve"> (</w:t>
      </w:r>
      <w:r w:rsidR="006B7DB4" w:rsidRPr="00335AAC">
        <w:rPr>
          <w:rFonts w:ascii="Times New Roman" w:eastAsia="Times New Roman" w:hAnsi="Times New Roman" w:cs="Times New Roman"/>
          <w:i/>
          <w:color w:val="000000"/>
        </w:rPr>
        <w:t>McLaughlin’s Application</w:t>
      </w:r>
      <w:r w:rsidR="006B7DB4" w:rsidRPr="00335AAC">
        <w:rPr>
          <w:rFonts w:ascii="Times New Roman" w:eastAsia="Times New Roman" w:hAnsi="Times New Roman" w:cs="Times New Roman"/>
          <w:color w:val="000000"/>
        </w:rPr>
        <w:t xml:space="preserve"> [2016] NIQB 11, </w:t>
      </w:r>
      <w:r w:rsidR="006B7DB4" w:rsidRPr="00335AAC">
        <w:rPr>
          <w:rFonts w:ascii="Times New Roman" w:hAnsi="Times New Roman" w:cs="Times New Roman"/>
          <w:lang w:val="en-US"/>
        </w:rPr>
        <w:t>72)</w:t>
      </w:r>
      <w:r w:rsidR="00E74A1A" w:rsidRPr="00335AAC">
        <w:rPr>
          <w:rFonts w:ascii="Times New Roman" w:hAnsi="Times New Roman" w:cs="Times New Roman"/>
          <w:lang w:val="en-US"/>
        </w:rPr>
        <w:t>.</w:t>
      </w:r>
      <w:r w:rsidR="00A27575" w:rsidRPr="00335AAC">
        <w:rPr>
          <w:rFonts w:ascii="Times New Roman" w:hAnsi="Times New Roman" w:cs="Times New Roman"/>
          <w:lang w:val="en-US"/>
        </w:rPr>
        <w:t xml:space="preserve"> </w:t>
      </w:r>
      <w:r w:rsidR="00841338" w:rsidRPr="00335AAC">
        <w:rPr>
          <w:rFonts w:ascii="Times New Roman" w:hAnsi="Times New Roman" w:cs="Times New Roman"/>
          <w:lang w:val="en-US"/>
        </w:rPr>
        <w:t xml:space="preserve">The Court of Appeal of Northern Ireland disagreed, finding it to be legitimate different treatment as between married and unmarried </w:t>
      </w:r>
      <w:r w:rsidR="00F7188D" w:rsidRPr="00F7188D">
        <w:rPr>
          <w:rFonts w:ascii="Times New Roman" w:hAnsi="Times New Roman" w:cs="Times New Roman"/>
          <w:i/>
          <w:lang w:val="en-US"/>
        </w:rPr>
        <w:t>parents</w:t>
      </w:r>
      <w:r w:rsidR="00841338" w:rsidRPr="00335AAC">
        <w:rPr>
          <w:rFonts w:ascii="Times New Roman" w:hAnsi="Times New Roman" w:cs="Times New Roman"/>
          <w:lang w:val="en-US"/>
        </w:rPr>
        <w:t>, rather than unlawful discrimination as between children</w:t>
      </w:r>
      <w:r w:rsidR="006A6259">
        <w:rPr>
          <w:rFonts w:ascii="Times New Roman" w:hAnsi="Times New Roman" w:cs="Times New Roman"/>
          <w:lang w:val="en-US"/>
        </w:rPr>
        <w:t xml:space="preserve"> (</w:t>
      </w:r>
      <w:r w:rsidR="006A6259" w:rsidRPr="00335AAC">
        <w:rPr>
          <w:rFonts w:ascii="Times New Roman" w:eastAsia="Times New Roman" w:hAnsi="Times New Roman" w:cs="Times New Roman"/>
          <w:i/>
          <w:color w:val="000000"/>
        </w:rPr>
        <w:t>McLaughlin, Re Judicial Review</w:t>
      </w:r>
      <w:r w:rsidR="006A6259" w:rsidRPr="00335AAC">
        <w:rPr>
          <w:rFonts w:ascii="Times New Roman" w:eastAsia="Times New Roman" w:hAnsi="Times New Roman" w:cs="Times New Roman"/>
          <w:color w:val="000000"/>
        </w:rPr>
        <w:t xml:space="preserve"> </w:t>
      </w:r>
      <w:r w:rsidR="006A6259" w:rsidRPr="00335AAC">
        <w:rPr>
          <w:rFonts w:ascii="Times New Roman" w:hAnsi="Times New Roman" w:cs="Times New Roman"/>
          <w:i/>
          <w:lang w:val="en-US"/>
        </w:rPr>
        <w:t xml:space="preserve"> </w:t>
      </w:r>
      <w:r w:rsidR="006A6259" w:rsidRPr="00335AAC">
        <w:rPr>
          <w:rFonts w:ascii="Times New Roman" w:eastAsia="Times New Roman" w:hAnsi="Times New Roman" w:cs="Times New Roman"/>
          <w:color w:val="000000"/>
        </w:rPr>
        <w:t>[2016] NICA 53</w:t>
      </w:r>
      <w:r w:rsidR="006A6259">
        <w:rPr>
          <w:rFonts w:ascii="Times New Roman" w:eastAsia="Times New Roman" w:hAnsi="Times New Roman" w:cs="Times New Roman"/>
          <w:color w:val="000000"/>
        </w:rPr>
        <w:t>)</w:t>
      </w:r>
      <w:r w:rsidR="00841338" w:rsidRPr="00335AAC">
        <w:rPr>
          <w:rFonts w:ascii="Times New Roman" w:hAnsi="Times New Roman" w:cs="Times New Roman"/>
          <w:lang w:val="en-US"/>
        </w:rPr>
        <w:t xml:space="preserve">. </w:t>
      </w:r>
      <w:r w:rsidR="00A27575" w:rsidRPr="00335AAC">
        <w:rPr>
          <w:rFonts w:ascii="Times New Roman" w:hAnsi="Times New Roman" w:cs="Times New Roman"/>
          <w:lang w:val="en-US"/>
        </w:rPr>
        <w:t>Commenting on the case, Simpson</w:t>
      </w:r>
      <w:r w:rsidR="00760C45" w:rsidRPr="00335AAC">
        <w:rPr>
          <w:rFonts w:ascii="Times New Roman" w:hAnsi="Times New Roman" w:cs="Times New Roman"/>
          <w:lang w:val="en-US"/>
        </w:rPr>
        <w:t xml:space="preserve"> notes that </w:t>
      </w:r>
      <w:r w:rsidR="00335AAC" w:rsidRPr="00335AAC">
        <w:rPr>
          <w:rFonts w:ascii="Times New Roman" w:hAnsi="Times New Roman" w:cs="Times New Roman"/>
          <w:lang w:val="en-US"/>
        </w:rPr>
        <w:t xml:space="preserve">a focus on the recipients, while disregarding the </w:t>
      </w:r>
      <w:r w:rsidR="00335AAC" w:rsidRPr="00335AAC">
        <w:rPr>
          <w:rFonts w:ascii="Times New Roman" w:hAnsi="Times New Roman" w:cs="Times New Roman"/>
          <w:i/>
          <w:lang w:val="en-US"/>
        </w:rPr>
        <w:t>intended beneficiaries</w:t>
      </w:r>
      <w:r w:rsidR="00335AAC" w:rsidRPr="00335AAC">
        <w:rPr>
          <w:rFonts w:ascii="Times New Roman" w:hAnsi="Times New Roman" w:cs="Times New Roman"/>
          <w:lang w:val="en-US"/>
        </w:rPr>
        <w:t xml:space="preserve"> is artificial</w:t>
      </w:r>
      <w:r w:rsidR="00A27575" w:rsidRPr="00335AAC">
        <w:rPr>
          <w:rFonts w:ascii="Times New Roman" w:hAnsi="Times New Roman" w:cs="Times New Roman"/>
          <w:lang w:val="en-US"/>
        </w:rPr>
        <w:t xml:space="preserve"> (Simpson, 2018, 8). </w:t>
      </w:r>
      <w:r w:rsidRPr="00335AAC">
        <w:rPr>
          <w:rFonts w:ascii="Times New Roman" w:hAnsi="Times New Roman" w:cs="Times New Roman"/>
          <w:lang w:val="en-US"/>
        </w:rPr>
        <w:t>Nevertheless, children have, according to the courts (including the High Court addressing the challenge to the two child rule), no A1P1 claim for a benefit ‘attaching’ to them (</w:t>
      </w:r>
      <w:r w:rsidRPr="00335AAC">
        <w:rPr>
          <w:rFonts w:ascii="Times New Roman" w:hAnsi="Times New Roman" w:cs="Times New Roman"/>
          <w:i/>
          <w:lang w:val="en-US"/>
        </w:rPr>
        <w:t>SG</w:t>
      </w:r>
      <w:r w:rsidR="00F7188D">
        <w:rPr>
          <w:rFonts w:ascii="Times New Roman" w:hAnsi="Times New Roman" w:cs="Times New Roman"/>
          <w:lang w:val="en-US"/>
        </w:rPr>
        <w:t xml:space="preserve">, 100). So </w:t>
      </w:r>
      <w:r w:rsidR="00335AAC" w:rsidRPr="00335AAC">
        <w:rPr>
          <w:rFonts w:ascii="Times New Roman" w:hAnsi="Times New Roman" w:cs="Times New Roman"/>
          <w:lang w:val="en-US"/>
        </w:rPr>
        <w:t xml:space="preserve">while the </w:t>
      </w:r>
      <w:r w:rsidR="00F7188D">
        <w:rPr>
          <w:rFonts w:ascii="Times New Roman" w:hAnsi="Times New Roman" w:cs="Times New Roman"/>
          <w:lang w:val="en-US"/>
        </w:rPr>
        <w:t xml:space="preserve">majority in the </w:t>
      </w:r>
      <w:r w:rsidR="00335AAC" w:rsidRPr="00335AAC">
        <w:rPr>
          <w:rFonts w:ascii="Times New Roman" w:hAnsi="Times New Roman" w:cs="Times New Roman"/>
          <w:lang w:val="en-US"/>
        </w:rPr>
        <w:t>Supreme Court</w:t>
      </w:r>
      <w:r w:rsidR="00AF2B72" w:rsidRPr="00335AAC">
        <w:rPr>
          <w:rFonts w:ascii="Times New Roman" w:hAnsi="Times New Roman" w:cs="Times New Roman"/>
          <w:lang w:val="en-US"/>
        </w:rPr>
        <w:t xml:space="preserve"> in</w:t>
      </w:r>
      <w:r w:rsidR="00335AAC" w:rsidRPr="00335AAC">
        <w:rPr>
          <w:rFonts w:ascii="Times New Roman" w:hAnsi="Times New Roman" w:cs="Times New Roman"/>
          <w:lang w:val="en-US"/>
        </w:rPr>
        <w:t xml:space="preserve"> </w:t>
      </w:r>
      <w:r w:rsidR="006A6259">
        <w:rPr>
          <w:rFonts w:ascii="Times New Roman" w:hAnsi="Times New Roman" w:cs="Times New Roman"/>
          <w:i/>
          <w:lang w:val="en-US"/>
        </w:rPr>
        <w:t xml:space="preserve">McLaughlin </w:t>
      </w:r>
      <w:r w:rsidR="00335AAC" w:rsidRPr="00335AAC">
        <w:rPr>
          <w:rFonts w:ascii="Times New Roman" w:hAnsi="Times New Roman" w:cs="Times New Roman"/>
          <w:lang w:val="en-US"/>
        </w:rPr>
        <w:t xml:space="preserve">found the </w:t>
      </w:r>
      <w:r w:rsidR="00F7188D">
        <w:rPr>
          <w:rFonts w:ascii="Times New Roman" w:hAnsi="Times New Roman" w:cs="Times New Roman"/>
          <w:lang w:val="en-US"/>
        </w:rPr>
        <w:t xml:space="preserve">marriage condition </w:t>
      </w:r>
      <w:r w:rsidR="00335AAC" w:rsidRPr="00335AAC">
        <w:rPr>
          <w:rFonts w:ascii="Times New Roman" w:hAnsi="Times New Roman" w:cs="Times New Roman"/>
          <w:lang w:val="en-US"/>
        </w:rPr>
        <w:t xml:space="preserve">to be unlawful, and discriminatory against children on the grounds of their ‘birth status’, </w:t>
      </w:r>
      <w:r w:rsidR="00335AAC">
        <w:rPr>
          <w:rFonts w:ascii="Times New Roman" w:hAnsi="Times New Roman" w:cs="Times New Roman"/>
          <w:lang w:val="en-US"/>
        </w:rPr>
        <w:t xml:space="preserve">they </w:t>
      </w:r>
      <w:r w:rsidR="00335AAC" w:rsidRPr="00335AAC">
        <w:rPr>
          <w:rFonts w:ascii="Times New Roman" w:hAnsi="Times New Roman" w:cs="Times New Roman"/>
          <w:lang w:val="en-US"/>
        </w:rPr>
        <w:t xml:space="preserve">relied upon Article 8 instead. </w:t>
      </w:r>
    </w:p>
    <w:p w14:paraId="1A2B7B91" w14:textId="77777777" w:rsidR="006D5F60" w:rsidRPr="00335AAC" w:rsidRDefault="006D5F60" w:rsidP="006D5F60">
      <w:pPr>
        <w:jc w:val="both"/>
        <w:rPr>
          <w:rFonts w:ascii="Times New Roman" w:hAnsi="Times New Roman"/>
        </w:rPr>
      </w:pPr>
    </w:p>
    <w:p w14:paraId="2160A88D" w14:textId="3384245E" w:rsidR="006D5F60" w:rsidRPr="00E913FE" w:rsidRDefault="006D5F60" w:rsidP="006D5F60">
      <w:pPr>
        <w:jc w:val="both"/>
        <w:rPr>
          <w:rFonts w:ascii="Times New Roman" w:hAnsi="Times New Roman"/>
        </w:rPr>
      </w:pPr>
      <w:r w:rsidRPr="00335AAC">
        <w:rPr>
          <w:rFonts w:ascii="Times New Roman" w:hAnsi="Times New Roman"/>
        </w:rPr>
        <w:t xml:space="preserve">This limit to A1P1 means that it is possible for States to deny children have any property rights at all in </w:t>
      </w:r>
      <w:r w:rsidR="00926501" w:rsidRPr="00335AAC">
        <w:rPr>
          <w:rFonts w:ascii="Times New Roman" w:hAnsi="Times New Roman"/>
        </w:rPr>
        <w:t>family</w:t>
      </w:r>
      <w:r w:rsidRPr="00335AAC">
        <w:rPr>
          <w:rFonts w:ascii="Times New Roman" w:hAnsi="Times New Roman"/>
        </w:rPr>
        <w:t xml:space="preserve"> benefits, even where they trigger the entitlement and the benefits</w:t>
      </w:r>
      <w:r w:rsidR="00926501" w:rsidRPr="00335AAC">
        <w:rPr>
          <w:rFonts w:ascii="Times New Roman" w:hAnsi="Times New Roman"/>
        </w:rPr>
        <w:t xml:space="preserve"> are expressly directed at them</w:t>
      </w:r>
      <w:r w:rsidRPr="00335AAC">
        <w:rPr>
          <w:rFonts w:ascii="Times New Roman" w:hAnsi="Times New Roman"/>
        </w:rPr>
        <w:t>. The ECtHR has stated that ‘</w:t>
      </w:r>
      <w:r w:rsidRPr="00335AAC">
        <w:rPr>
          <w:rFonts w:ascii="Times New Roman" w:eastAsia="Times New Roman" w:hAnsi="Times New Roman" w:cs="Arial"/>
          <w:shd w:val="clear" w:color="auto" w:fill="FFFFFF"/>
        </w:rPr>
        <w:t>For a claim to be capable of being considered</w:t>
      </w:r>
      <w:r w:rsidRPr="00E913FE">
        <w:rPr>
          <w:rFonts w:ascii="Times New Roman" w:eastAsia="Times New Roman" w:hAnsi="Times New Roman" w:cs="Arial"/>
          <w:shd w:val="clear" w:color="auto" w:fill="FFFFFF"/>
        </w:rPr>
        <w:t xml:space="preserve"> an “asset” falling within the scope of Article 1 of Protocol No. 1, the claimant must establish that it has a sufficient basis in national law... Where that has been done, the concept of “legitimate expectation” can come into play’ (</w:t>
      </w:r>
      <w:r w:rsidRPr="00E913FE">
        <w:rPr>
          <w:rFonts w:ascii="Times New Roman" w:eastAsia="Times New Roman" w:hAnsi="Times New Roman" w:cs="Arial"/>
          <w:i/>
          <w:shd w:val="clear" w:color="auto" w:fill="FFFFFF"/>
        </w:rPr>
        <w:t>Blumberger v Latvia</w:t>
      </w:r>
      <w:r w:rsidRPr="00E913FE">
        <w:rPr>
          <w:rFonts w:ascii="Times New Roman" w:eastAsia="Times New Roman" w:hAnsi="Times New Roman" w:cs="Arial"/>
          <w:shd w:val="clear" w:color="auto" w:fill="FFFFFF"/>
        </w:rPr>
        <w:t xml:space="preserve"> </w:t>
      </w:r>
      <w:r w:rsidRPr="00E913FE">
        <w:rPr>
          <w:rFonts w:ascii="Times New Roman" w:eastAsia="Times New Roman" w:hAnsi="Times New Roman" w:cs="Times New Roman"/>
        </w:rPr>
        <w:t xml:space="preserve">[2008] ECHR 1075, 64). </w:t>
      </w:r>
      <w:r w:rsidRPr="00E913FE">
        <w:rPr>
          <w:rFonts w:ascii="Times New Roman" w:hAnsi="Times New Roman"/>
        </w:rPr>
        <w:t xml:space="preserve">The consequence of this is that States can argue that there is </w:t>
      </w:r>
      <w:r w:rsidRPr="00E913FE">
        <w:rPr>
          <w:rFonts w:ascii="Times New Roman" w:hAnsi="Times New Roman"/>
          <w:i/>
        </w:rPr>
        <w:t>no duty not to discriminate against children</w:t>
      </w:r>
      <w:r w:rsidRPr="00E913FE">
        <w:rPr>
          <w:rFonts w:ascii="Times New Roman" w:hAnsi="Times New Roman"/>
        </w:rPr>
        <w:t xml:space="preserve">, since children cannot rely on Article 14 ECHR if they cannot themselves invoke A1P1. </w:t>
      </w:r>
    </w:p>
    <w:p w14:paraId="68EBE19F" w14:textId="77777777" w:rsidR="006D5F60" w:rsidRPr="00E913FE" w:rsidRDefault="006D5F60" w:rsidP="006D5F60">
      <w:pPr>
        <w:jc w:val="both"/>
        <w:rPr>
          <w:rFonts w:ascii="Times New Roman" w:hAnsi="Times New Roman"/>
        </w:rPr>
      </w:pPr>
    </w:p>
    <w:p w14:paraId="711335BC" w14:textId="383AE8C5" w:rsidR="006D5F60" w:rsidRPr="00E913FE" w:rsidRDefault="006D5F60" w:rsidP="006D5F60">
      <w:pPr>
        <w:widowControl w:val="0"/>
        <w:autoSpaceDE w:val="0"/>
        <w:autoSpaceDN w:val="0"/>
        <w:adjustRightInd w:val="0"/>
        <w:jc w:val="both"/>
        <w:rPr>
          <w:rFonts w:ascii="Times New Roman" w:eastAsia="Times New Roman" w:hAnsi="Times New Roman" w:cs="Times New Roman"/>
        </w:rPr>
      </w:pPr>
      <w:r w:rsidRPr="00E913FE">
        <w:rPr>
          <w:rFonts w:ascii="Times New Roman" w:hAnsi="Times New Roman"/>
        </w:rPr>
        <w:t xml:space="preserve">The parents, however, cannot mount a discrimination claim on behalf of the children, and cannot themselves invoke the UN CRC. In </w:t>
      </w:r>
      <w:r w:rsidRPr="00E913FE">
        <w:rPr>
          <w:rFonts w:ascii="Times New Roman" w:hAnsi="Times New Roman"/>
          <w:i/>
        </w:rPr>
        <w:t>SG</w:t>
      </w:r>
      <w:r w:rsidRPr="00E913FE">
        <w:rPr>
          <w:rFonts w:ascii="Times New Roman" w:hAnsi="Times New Roman"/>
        </w:rPr>
        <w:t xml:space="preserve">, </w:t>
      </w:r>
      <w:r w:rsidR="0073518F">
        <w:rPr>
          <w:rFonts w:ascii="Times New Roman" w:hAnsi="Times New Roman"/>
        </w:rPr>
        <w:t xml:space="preserve">the </w:t>
      </w:r>
      <w:r w:rsidRPr="00E913FE">
        <w:rPr>
          <w:rFonts w:ascii="Times New Roman" w:hAnsi="Times New Roman"/>
        </w:rPr>
        <w:t xml:space="preserve">claimants challenged the benefit cap on the ground that it discriminated against lone parents, disproportionately impacting upon women. It was argued that the relevant ECHR provisions should be interpreted in the light of the UN CRC, with regard to the damaging effects that such discrimination and disadvantage experienced by lone parents would also have upon their children. The majority of the Supreme Court found that the best interests duty had not been complied with. However, </w:t>
      </w:r>
      <w:r w:rsidR="0073518F">
        <w:rPr>
          <w:rFonts w:ascii="Times New Roman" w:hAnsi="Times New Roman"/>
        </w:rPr>
        <w:t xml:space="preserve">the court ruled </w:t>
      </w:r>
      <w:r w:rsidRPr="00E913FE">
        <w:rPr>
          <w:rFonts w:ascii="Times New Roman" w:hAnsi="Times New Roman"/>
        </w:rPr>
        <w:t>that the UN CRC did not sufficiently bite in a case fundamentally about the rights of women, not of children, so the challenge failed.</w:t>
      </w:r>
    </w:p>
    <w:p w14:paraId="09017392" w14:textId="77777777" w:rsidR="006D5F60" w:rsidRPr="00E913FE" w:rsidRDefault="006D5F60" w:rsidP="006D5F60">
      <w:pPr>
        <w:jc w:val="both"/>
        <w:rPr>
          <w:rFonts w:ascii="Times New Roman" w:hAnsi="Times New Roman"/>
        </w:rPr>
      </w:pPr>
    </w:p>
    <w:p w14:paraId="1130180F" w14:textId="22DBD4A5" w:rsidR="006D5F60" w:rsidRPr="00E913FE" w:rsidRDefault="006D5F60" w:rsidP="006D5F60">
      <w:pPr>
        <w:jc w:val="both"/>
        <w:rPr>
          <w:rFonts w:ascii="Times New Roman" w:hAnsi="Times New Roman"/>
        </w:rPr>
      </w:pPr>
      <w:r w:rsidRPr="00E913FE">
        <w:rPr>
          <w:rFonts w:ascii="Times New Roman" w:hAnsi="Times New Roman"/>
        </w:rPr>
        <w:t>If the UN CRC could only be applied to social security measures that accord children legal property rights in their own name, this would mean there was no duty to consider the best interests of children when making swingeing benefit cuts impacting directly on children, if those cuts were analysed as infringements of property rights. It would be a technical way to circumvent the best interests duty, in order to adopt a ‘no interests’ approach to chi</w:t>
      </w:r>
      <w:r w:rsidR="0073518F">
        <w:rPr>
          <w:rFonts w:ascii="Times New Roman" w:hAnsi="Times New Roman"/>
        </w:rPr>
        <w:t>ldren in the context of welfare</w:t>
      </w:r>
      <w:r w:rsidRPr="00E913FE">
        <w:rPr>
          <w:rFonts w:ascii="Times New Roman" w:hAnsi="Times New Roman"/>
        </w:rPr>
        <w:t xml:space="preserve">. This would create a significant protection gap for a sizeable, vulnerable population in the member states of the Council of Europe. </w:t>
      </w:r>
    </w:p>
    <w:p w14:paraId="7D17BBA1" w14:textId="77777777" w:rsidR="006D5F60" w:rsidRPr="00E913FE" w:rsidRDefault="006D5F60" w:rsidP="006D5F60">
      <w:pPr>
        <w:jc w:val="both"/>
        <w:rPr>
          <w:rFonts w:ascii="Times New Roman" w:hAnsi="Times New Roman"/>
        </w:rPr>
      </w:pPr>
    </w:p>
    <w:p w14:paraId="12861AEF" w14:textId="15A56D18" w:rsidR="006D5F60" w:rsidRPr="00E913FE" w:rsidRDefault="006D5F60" w:rsidP="006D5F60">
      <w:pPr>
        <w:jc w:val="both"/>
        <w:rPr>
          <w:rFonts w:ascii="Times New Roman" w:hAnsi="Times New Roman"/>
        </w:rPr>
      </w:pPr>
      <w:r w:rsidRPr="00E913FE">
        <w:rPr>
          <w:rFonts w:ascii="Times New Roman" w:hAnsi="Times New Roman"/>
        </w:rPr>
        <w:t xml:space="preserve">In </w:t>
      </w:r>
      <w:r w:rsidRPr="00E913FE">
        <w:rPr>
          <w:rFonts w:ascii="Times New Roman" w:hAnsi="Times New Roman"/>
          <w:i/>
        </w:rPr>
        <w:t>Sc &amp; Ors</w:t>
      </w:r>
      <w:r w:rsidRPr="00E913FE">
        <w:rPr>
          <w:rFonts w:ascii="Times New Roman" w:hAnsi="Times New Roman"/>
        </w:rPr>
        <w:t xml:space="preserve">, Mr Justice Ouseley appeared to not only deny that the children had an A1P1 claim, but also to suggest that the parents would not even fall within the ambit of A1P1, because that provision can only protect against the loss of </w:t>
      </w:r>
      <w:r w:rsidRPr="00E913FE">
        <w:rPr>
          <w:rFonts w:ascii="Times New Roman" w:hAnsi="Times New Roman"/>
          <w:i/>
        </w:rPr>
        <w:t>existing</w:t>
      </w:r>
      <w:r w:rsidRPr="00E913FE">
        <w:rPr>
          <w:rFonts w:ascii="Times New Roman" w:hAnsi="Times New Roman"/>
        </w:rPr>
        <w:t xml:space="preserve"> rights, (e.g. the reduction or withdrawal of a benefit) and cannot be used to challenge future changes affecting not-yet crystallised rights. As the two-child rule only affected claims for future third-plus children, by the time they were born, the parents had no right to lose. A brief, rudimentary thought experiment shows how little sense this makes. Imagine the government announced that for babies born from next year onwards, to be counted for child tax credit they must be ethnically white British. Or they must be male. By the time next year came round, the parents of newly-born ethnic minority babies, and female babies, had no right they could say they had lost. It is inconceivable that States would escape any duties of non-discrimination in social security by only applying discriminatory rules to not-yet-crystallised rights. Indeed, the case law from the ECtHR</w:t>
      </w:r>
      <w:r w:rsidRPr="00E913FE">
        <w:rPr>
          <w:rStyle w:val="EndnoteReference"/>
          <w:rFonts w:ascii="Times New Roman" w:hAnsi="Times New Roman"/>
        </w:rPr>
        <w:endnoteReference w:id="14"/>
      </w:r>
      <w:r w:rsidRPr="00E913FE">
        <w:rPr>
          <w:rFonts w:ascii="Times New Roman" w:hAnsi="Times New Roman"/>
        </w:rPr>
        <w:t xml:space="preserve"> and the UK Supreme Court</w:t>
      </w:r>
      <w:r w:rsidRPr="00E913FE">
        <w:rPr>
          <w:rStyle w:val="EndnoteReference"/>
          <w:rFonts w:ascii="Times New Roman" w:hAnsi="Times New Roman"/>
        </w:rPr>
        <w:endnoteReference w:id="15"/>
      </w:r>
      <w:r w:rsidRPr="00E913FE">
        <w:rPr>
          <w:rFonts w:ascii="Times New Roman" w:hAnsi="Times New Roman"/>
        </w:rPr>
        <w:t xml:space="preserve"> shows that social security policies affecting future, but not-yet-crystallised, entitlements </w:t>
      </w:r>
      <w:r w:rsidRPr="00E913FE">
        <w:rPr>
          <w:rFonts w:ascii="Times New Roman" w:hAnsi="Times New Roman"/>
          <w:i/>
        </w:rPr>
        <w:t>can</w:t>
      </w:r>
      <w:r w:rsidRPr="00E913FE">
        <w:rPr>
          <w:rFonts w:ascii="Times New Roman" w:hAnsi="Times New Roman"/>
        </w:rPr>
        <w:t xml:space="preserve"> be challenged as infringing A1P1 and Article 14. In </w:t>
      </w:r>
      <w:r w:rsidRPr="00E913FE">
        <w:rPr>
          <w:rFonts w:ascii="Times New Roman" w:hAnsi="Times New Roman"/>
          <w:i/>
        </w:rPr>
        <w:t>Stec</w:t>
      </w:r>
      <w:r w:rsidRPr="00E913FE">
        <w:rPr>
          <w:rFonts w:ascii="Times New Roman" w:hAnsi="Times New Roman"/>
        </w:rPr>
        <w:t xml:space="preserve"> the ECtHR stated ‘</w:t>
      </w:r>
      <w:r w:rsidRPr="00E913FE">
        <w:rPr>
          <w:rFonts w:ascii="Times New Roman" w:eastAsia="Times New Roman" w:hAnsi="Times New Roman" w:cs="Times New Roman"/>
        </w:rPr>
        <w:t xml:space="preserve">the relevant test is whether, </w:t>
      </w:r>
      <w:r w:rsidRPr="00E913FE">
        <w:rPr>
          <w:rFonts w:ascii="Times New Roman" w:eastAsia="Times New Roman" w:hAnsi="Times New Roman" w:cs="Times New Roman"/>
          <w:i/>
        </w:rPr>
        <w:t>but for the condition of entitlement</w:t>
      </w:r>
      <w:r w:rsidRPr="00E913FE">
        <w:rPr>
          <w:rFonts w:ascii="Times New Roman" w:eastAsia="Times New Roman" w:hAnsi="Times New Roman" w:cs="Times New Roman"/>
        </w:rPr>
        <w:t xml:space="preserve"> about which the applicant complains, he or she </w:t>
      </w:r>
      <w:r w:rsidRPr="00E913FE">
        <w:rPr>
          <w:rFonts w:ascii="Times New Roman" w:eastAsia="Times New Roman" w:hAnsi="Times New Roman" w:cs="Times New Roman"/>
          <w:i/>
        </w:rPr>
        <w:t>would have had</w:t>
      </w:r>
      <w:r w:rsidRPr="00E913FE">
        <w:rPr>
          <w:rFonts w:ascii="Times New Roman" w:eastAsia="Times New Roman" w:hAnsi="Times New Roman" w:cs="Times New Roman"/>
        </w:rPr>
        <w:t xml:space="preserve"> a right, enforceable under domestic law, to receive the benefit in question’ (55).</w:t>
      </w:r>
    </w:p>
    <w:p w14:paraId="3DC3F7A6" w14:textId="77777777" w:rsidR="006D5F60" w:rsidRPr="00E913FE" w:rsidRDefault="006D5F60" w:rsidP="006D5F60">
      <w:pPr>
        <w:jc w:val="both"/>
        <w:rPr>
          <w:rFonts w:ascii="Times New Roman" w:hAnsi="Times New Roman"/>
        </w:rPr>
      </w:pPr>
    </w:p>
    <w:p w14:paraId="22007752" w14:textId="42B9CB5B" w:rsidR="006D5F60" w:rsidRPr="00E913FE" w:rsidRDefault="006D5F60" w:rsidP="006D5F60">
      <w:pPr>
        <w:jc w:val="both"/>
        <w:rPr>
          <w:rFonts w:ascii="Times New Roman" w:hAnsi="Times New Roman"/>
        </w:rPr>
      </w:pPr>
      <w:r w:rsidRPr="00E913FE">
        <w:rPr>
          <w:rFonts w:ascii="Times New Roman" w:hAnsi="Times New Roman"/>
        </w:rPr>
        <w:t>Changes to future social security policy do fall within the ambit of A1P1. If it is not possible for children to mount their own A1P1 claims for benefits ‘attaching to them’ but not assigned to them by law, this</w:t>
      </w:r>
      <w:r w:rsidR="00C1460A">
        <w:rPr>
          <w:rFonts w:ascii="Times New Roman" w:hAnsi="Times New Roman"/>
        </w:rPr>
        <w:t xml:space="preserve"> should not mean that States are free to</w:t>
      </w:r>
      <w:r w:rsidRPr="00E913FE">
        <w:rPr>
          <w:rFonts w:ascii="Times New Roman" w:hAnsi="Times New Roman"/>
        </w:rPr>
        <w:t xml:space="preserve"> discriminate against children. The loss of family income, attaching to children, leads to very real </w:t>
      </w:r>
      <w:r w:rsidR="00C1460A">
        <w:rPr>
          <w:rFonts w:ascii="Times New Roman" w:hAnsi="Times New Roman"/>
        </w:rPr>
        <w:t xml:space="preserve">material </w:t>
      </w:r>
      <w:r w:rsidRPr="00E913FE">
        <w:rPr>
          <w:rFonts w:ascii="Times New Roman" w:hAnsi="Times New Roman"/>
        </w:rPr>
        <w:t xml:space="preserve">losses for those children, and this should not be rendered non-justiciable. </w:t>
      </w:r>
      <w:r w:rsidR="00B747B7">
        <w:rPr>
          <w:rFonts w:ascii="Times New Roman" w:hAnsi="Times New Roman"/>
        </w:rPr>
        <w:t xml:space="preserve">It is arguable that even if only parents can mount an </w:t>
      </w:r>
      <w:r w:rsidRPr="00E913FE">
        <w:rPr>
          <w:rFonts w:ascii="Times New Roman" w:hAnsi="Times New Roman"/>
        </w:rPr>
        <w:t>A1P1</w:t>
      </w:r>
      <w:r w:rsidR="00B747B7">
        <w:rPr>
          <w:rFonts w:ascii="Times New Roman" w:hAnsi="Times New Roman"/>
        </w:rPr>
        <w:t xml:space="preserve"> c</w:t>
      </w:r>
      <w:r w:rsidR="001D4138">
        <w:rPr>
          <w:rFonts w:ascii="Times New Roman" w:hAnsi="Times New Roman"/>
        </w:rPr>
        <w:t>laim</w:t>
      </w:r>
      <w:r w:rsidR="00B747B7">
        <w:rPr>
          <w:rFonts w:ascii="Times New Roman" w:hAnsi="Times New Roman"/>
        </w:rPr>
        <w:t xml:space="preserve"> in the context of family benefits</w:t>
      </w:r>
      <w:r w:rsidRPr="00E913FE">
        <w:rPr>
          <w:rFonts w:ascii="Times New Roman" w:hAnsi="Times New Roman"/>
        </w:rPr>
        <w:t xml:space="preserve">, </w:t>
      </w:r>
      <w:r w:rsidR="00B747B7">
        <w:rPr>
          <w:rFonts w:ascii="Times New Roman" w:hAnsi="Times New Roman"/>
        </w:rPr>
        <w:t xml:space="preserve">such challenges </w:t>
      </w:r>
      <w:r w:rsidRPr="00E913FE">
        <w:rPr>
          <w:rFonts w:ascii="Times New Roman" w:hAnsi="Times New Roman"/>
        </w:rPr>
        <w:t xml:space="preserve">must </w:t>
      </w:r>
      <w:r w:rsidR="001D4138">
        <w:rPr>
          <w:rFonts w:ascii="Times New Roman" w:hAnsi="Times New Roman"/>
        </w:rPr>
        <w:t xml:space="preserve">still </w:t>
      </w:r>
      <w:r w:rsidRPr="00E913FE">
        <w:rPr>
          <w:rFonts w:ascii="Times New Roman" w:hAnsi="Times New Roman"/>
        </w:rPr>
        <w:t xml:space="preserve">be analysed in accordance with the best interests of the affected children. In other words, Article 3 UNCRC is a vital interpretative prism for Convention </w:t>
      </w:r>
      <w:r w:rsidRPr="00C1460A">
        <w:rPr>
          <w:rFonts w:ascii="Times New Roman" w:hAnsi="Times New Roman"/>
        </w:rPr>
        <w:t>rights and disputes</w:t>
      </w:r>
      <w:r w:rsidRPr="00E913FE">
        <w:rPr>
          <w:rFonts w:ascii="Times New Roman" w:hAnsi="Times New Roman"/>
          <w:i/>
        </w:rPr>
        <w:t xml:space="preserve"> impacting upon</w:t>
      </w:r>
      <w:r w:rsidRPr="00E913FE">
        <w:rPr>
          <w:rFonts w:ascii="Times New Roman" w:hAnsi="Times New Roman"/>
        </w:rPr>
        <w:t xml:space="preserve"> children, not just for rights </w:t>
      </w:r>
      <w:r w:rsidRPr="00E913FE">
        <w:rPr>
          <w:rFonts w:ascii="Times New Roman" w:hAnsi="Times New Roman"/>
          <w:i/>
        </w:rPr>
        <w:t>asserted by</w:t>
      </w:r>
      <w:r w:rsidRPr="00E913FE">
        <w:rPr>
          <w:rFonts w:ascii="Times New Roman" w:hAnsi="Times New Roman"/>
        </w:rPr>
        <w:t xml:space="preserve"> the children in their own names, especially where the welfare framework prevents that assertion.  </w:t>
      </w:r>
    </w:p>
    <w:p w14:paraId="06EE3A5E" w14:textId="77777777" w:rsidR="006D5F60" w:rsidRPr="00E913FE" w:rsidRDefault="006D5F60" w:rsidP="006D5F60">
      <w:pPr>
        <w:jc w:val="both"/>
        <w:rPr>
          <w:rFonts w:ascii="Times New Roman" w:hAnsi="Times New Roman"/>
        </w:rPr>
      </w:pPr>
    </w:p>
    <w:p w14:paraId="7C41D6C0" w14:textId="77061980" w:rsidR="006D5F60" w:rsidRPr="00E913FE" w:rsidRDefault="006D5F60" w:rsidP="006D5F60">
      <w:pPr>
        <w:jc w:val="both"/>
        <w:rPr>
          <w:rFonts w:ascii="Times New Roman" w:hAnsi="Times New Roman"/>
        </w:rPr>
      </w:pPr>
      <w:r w:rsidRPr="00E913FE">
        <w:rPr>
          <w:rFonts w:ascii="Times New Roman" w:hAnsi="Times New Roman"/>
        </w:rPr>
        <w:t xml:space="preserve">The </w:t>
      </w:r>
      <w:r w:rsidR="00B747B7">
        <w:rPr>
          <w:rFonts w:ascii="Times New Roman" w:hAnsi="Times New Roman"/>
        </w:rPr>
        <w:t xml:space="preserve">UN guidance </w:t>
      </w:r>
      <w:r w:rsidRPr="00E913FE">
        <w:rPr>
          <w:rFonts w:ascii="Times New Roman" w:hAnsi="Times New Roman"/>
        </w:rPr>
        <w:t xml:space="preserve">would appear to endorse </w:t>
      </w:r>
      <w:r w:rsidR="00B747B7">
        <w:rPr>
          <w:rFonts w:ascii="Times New Roman" w:hAnsi="Times New Roman"/>
        </w:rPr>
        <w:t xml:space="preserve">the broader approach, stating that the duty </w:t>
      </w:r>
      <w:r w:rsidRPr="00E913FE">
        <w:rPr>
          <w:rFonts w:ascii="Times New Roman" w:hAnsi="Times New Roman"/>
        </w:rPr>
        <w:t xml:space="preserve">kicks in ‘[w]henever a decision is to be made </w:t>
      </w:r>
      <w:r w:rsidRPr="00E913FE">
        <w:rPr>
          <w:rFonts w:ascii="Times New Roman" w:hAnsi="Times New Roman"/>
          <w:i/>
        </w:rPr>
        <w:t>that will affect</w:t>
      </w:r>
      <w:r w:rsidRPr="00E913FE">
        <w:rPr>
          <w:rFonts w:ascii="Times New Roman" w:hAnsi="Times New Roman"/>
        </w:rPr>
        <w:t xml:space="preserve"> a specific child’ (UN Committee on the Rights of the Child, 2013, 4). Even so, following </w:t>
      </w:r>
      <w:r w:rsidRPr="00E913FE">
        <w:rPr>
          <w:rFonts w:ascii="Times New Roman" w:hAnsi="Times New Roman"/>
          <w:i/>
        </w:rPr>
        <w:t>SG</w:t>
      </w:r>
      <w:r w:rsidRPr="00E913FE">
        <w:rPr>
          <w:rFonts w:ascii="Times New Roman" w:hAnsi="Times New Roman"/>
        </w:rPr>
        <w:t>, the chances of UK courts evaluating ECHR rights in accordance with the UN CRC where a child is not the direct claimant seem rather slender. So benefit cuts targeting children fall into a human rights gap; children cannot mount A1P1 claims, and parents cannot invoke the UN CRC. In an attempt to avoid the gap, it is possible to instead focus on the children’s Article 8 rights, explored next.</w:t>
      </w:r>
    </w:p>
    <w:p w14:paraId="61B3C55A" w14:textId="77777777" w:rsidR="006D5F60" w:rsidRPr="00E913FE" w:rsidRDefault="006D5F60" w:rsidP="006D5F60">
      <w:pPr>
        <w:jc w:val="both"/>
        <w:rPr>
          <w:rFonts w:ascii="Times New Roman" w:hAnsi="Times New Roman"/>
        </w:rPr>
      </w:pPr>
    </w:p>
    <w:p w14:paraId="42EA55F3" w14:textId="77777777" w:rsidR="006D5F60" w:rsidRPr="00E913FE" w:rsidRDefault="006D5F60" w:rsidP="006D5F60">
      <w:pPr>
        <w:jc w:val="both"/>
        <w:rPr>
          <w:rFonts w:ascii="Times New Roman" w:hAnsi="Times New Roman"/>
          <w:i/>
        </w:rPr>
      </w:pPr>
      <w:r w:rsidRPr="00E913FE">
        <w:rPr>
          <w:rFonts w:ascii="Times New Roman" w:hAnsi="Times New Roman"/>
          <w:i/>
        </w:rPr>
        <w:t>Using the ambit of Article 8 to argue benefit rules discriminate against children</w:t>
      </w:r>
    </w:p>
    <w:p w14:paraId="32F01EE6" w14:textId="77777777" w:rsidR="006D5F60" w:rsidRPr="00E913FE" w:rsidRDefault="006D5F60" w:rsidP="006D5F60">
      <w:pPr>
        <w:jc w:val="both"/>
        <w:rPr>
          <w:rFonts w:ascii="Times New Roman" w:hAnsi="Times New Roman"/>
          <w:i/>
        </w:rPr>
      </w:pPr>
    </w:p>
    <w:p w14:paraId="40DE2C4E" w14:textId="4E19EC10" w:rsidR="006D5F60" w:rsidRPr="00E913FE" w:rsidRDefault="006D5F60" w:rsidP="006D5F60">
      <w:pPr>
        <w:jc w:val="both"/>
        <w:rPr>
          <w:rFonts w:ascii="Times New Roman" w:hAnsi="Times New Roman" w:cs="Times New Roman"/>
          <w:lang w:val="en-US"/>
        </w:rPr>
      </w:pPr>
      <w:r w:rsidRPr="00E913FE">
        <w:rPr>
          <w:rFonts w:ascii="Times New Roman" w:hAnsi="Times New Roman"/>
        </w:rPr>
        <w:t>Being deprived of material resources, and being placed at risk of poverty has an impact upon family and private life. Successful bedroom tax cases (</w:t>
      </w:r>
      <w:r w:rsidRPr="00E913FE">
        <w:rPr>
          <w:rFonts w:ascii="Times New Roman" w:hAnsi="Times New Roman"/>
          <w:i/>
        </w:rPr>
        <w:t>R (Carmichael and others) v Secretary of State for Work and Pensions</w:t>
      </w:r>
      <w:r w:rsidRPr="00E913FE">
        <w:rPr>
          <w:rFonts w:ascii="Times New Roman" w:hAnsi="Times New Roman"/>
        </w:rPr>
        <w:t xml:space="preserve"> [2016] UKSC 58, [2016] 1 WLR 4550) have relied upon falling within the ambit of Article 8; the reduction in Housing Benefit ha</w:t>
      </w:r>
      <w:r w:rsidR="001D4138">
        <w:rPr>
          <w:rFonts w:ascii="Times New Roman" w:hAnsi="Times New Roman"/>
        </w:rPr>
        <w:t>s</w:t>
      </w:r>
      <w:r w:rsidRPr="00E913FE">
        <w:rPr>
          <w:rFonts w:ascii="Times New Roman" w:hAnsi="Times New Roman"/>
        </w:rPr>
        <w:t xml:space="preserve"> implications for a family’s ability to maintain their home, and interferes with sleeping arrangements. In </w:t>
      </w:r>
      <w:r w:rsidRPr="00E913FE">
        <w:rPr>
          <w:rFonts w:ascii="Times New Roman" w:hAnsi="Times New Roman" w:cs="Times New Roman"/>
          <w:i/>
          <w:lang w:val="en-US"/>
        </w:rPr>
        <w:t xml:space="preserve">Okpisz v Germany </w:t>
      </w:r>
      <w:r w:rsidRPr="00E913FE">
        <w:rPr>
          <w:rFonts w:ascii="Times New Roman" w:hAnsi="Times New Roman" w:cs="Times New Roman"/>
          <w:lang w:val="en-US"/>
        </w:rPr>
        <w:t>(2006) 42 EHRR 32, t</w:t>
      </w:r>
      <w:r w:rsidRPr="00E913FE">
        <w:rPr>
          <w:rFonts w:ascii="Times New Roman" w:hAnsi="Times New Roman"/>
        </w:rPr>
        <w:t>he ECtHR stated the principle that welfare benefits</w:t>
      </w:r>
      <w:r w:rsidR="001D4138">
        <w:rPr>
          <w:rFonts w:ascii="Times New Roman" w:hAnsi="Times New Roman"/>
        </w:rPr>
        <w:t>,</w:t>
      </w:r>
      <w:r w:rsidRPr="00E913FE">
        <w:rPr>
          <w:rFonts w:ascii="Times New Roman" w:hAnsi="Times New Roman"/>
        </w:rPr>
        <w:t xml:space="preserve"> and specifically child benefits</w:t>
      </w:r>
      <w:r w:rsidR="001D4138">
        <w:rPr>
          <w:rFonts w:ascii="Times New Roman" w:hAnsi="Times New Roman"/>
        </w:rPr>
        <w:t>,</w:t>
      </w:r>
      <w:r w:rsidRPr="00E913FE">
        <w:rPr>
          <w:rFonts w:ascii="Times New Roman" w:hAnsi="Times New Roman"/>
        </w:rPr>
        <w:t xml:space="preserve"> can fall within the ambit of Article 8:</w:t>
      </w:r>
      <w:r w:rsidRPr="00E913FE">
        <w:rPr>
          <w:rFonts w:ascii="Times New Roman" w:hAnsi="Times New Roman" w:cs="Times New Roman"/>
          <w:lang w:val="en-US"/>
        </w:rPr>
        <w:t xml:space="preserve"> in ‘granting child benefits, states are able to demonstrate their respect for family life within the meaning of Art.8 of the Convention; the benefits therefore come within the scope of that provision’ (32).</w:t>
      </w:r>
    </w:p>
    <w:p w14:paraId="26568281" w14:textId="77777777" w:rsidR="006D5F60" w:rsidRPr="00E913FE" w:rsidRDefault="006D5F60" w:rsidP="006D5F60">
      <w:pPr>
        <w:jc w:val="both"/>
        <w:rPr>
          <w:rFonts w:ascii="Times New Roman" w:hAnsi="Times New Roman"/>
        </w:rPr>
      </w:pPr>
    </w:p>
    <w:p w14:paraId="5FD9645B" w14:textId="5381F4FB" w:rsidR="006D5F60" w:rsidRPr="00E913FE" w:rsidRDefault="006D5F60" w:rsidP="006D5F60">
      <w:pPr>
        <w:jc w:val="both"/>
        <w:rPr>
          <w:rFonts w:ascii="Times New Roman" w:hAnsi="Times New Roman"/>
        </w:rPr>
      </w:pPr>
      <w:r w:rsidRPr="00E913FE">
        <w:rPr>
          <w:rFonts w:ascii="Times New Roman" w:hAnsi="Times New Roman"/>
        </w:rPr>
        <w:t xml:space="preserve">A new benefit cap case </w:t>
      </w:r>
      <w:r w:rsidR="00C1460A">
        <w:rPr>
          <w:rFonts w:ascii="Times New Roman" w:hAnsi="Times New Roman"/>
        </w:rPr>
        <w:t xml:space="preserve">currently </w:t>
      </w:r>
      <w:r w:rsidRPr="00E913FE">
        <w:rPr>
          <w:rFonts w:ascii="Times New Roman" w:hAnsi="Times New Roman"/>
        </w:rPr>
        <w:t xml:space="preserve">before the Supreme Court, </w:t>
      </w:r>
      <w:r w:rsidRPr="00E913FE">
        <w:rPr>
          <w:rFonts w:ascii="Times New Roman" w:eastAsia="Times New Roman" w:hAnsi="Times New Roman" w:cs="Times New Roman"/>
          <w:i/>
        </w:rPr>
        <w:t>DA &amp; Ors, R (On the Application Of) v Secretary of State for Work and Pensions</w:t>
      </w:r>
      <w:r w:rsidRPr="00E913FE">
        <w:rPr>
          <w:rFonts w:ascii="Times New Roman" w:eastAsia="Times New Roman" w:hAnsi="Times New Roman" w:cs="Times New Roman"/>
        </w:rPr>
        <w:t>,</w:t>
      </w:r>
      <w:r w:rsidRPr="00E913FE">
        <w:rPr>
          <w:rFonts w:ascii="Times New Roman" w:hAnsi="Times New Roman"/>
        </w:rPr>
        <w:t xml:space="preserve"> relies on the children’s Article 8 rights to bring the UN CRC into play. Rather than the broader sex discrimination claim in </w:t>
      </w:r>
      <w:r w:rsidRPr="00E913FE">
        <w:rPr>
          <w:rFonts w:ascii="Times New Roman" w:hAnsi="Times New Roman"/>
          <w:i/>
        </w:rPr>
        <w:t>SG</w:t>
      </w:r>
      <w:r w:rsidRPr="00E913FE">
        <w:rPr>
          <w:rFonts w:ascii="Times New Roman" w:hAnsi="Times New Roman"/>
        </w:rPr>
        <w:t xml:space="preserve">, it is a challenge to the effects on single parents of children under the age of two, and on the children themselves. The rationale for the narrower focus is that lone parents with children under the age of two have significantly greater difficulty moving off the cap and into work due to the costs and complications of childcare. The claim was successful in the High Court; Justice Collins concluded: </w:t>
      </w:r>
    </w:p>
    <w:p w14:paraId="31EBDA91" w14:textId="77777777" w:rsidR="006D5F60" w:rsidRPr="00E913FE" w:rsidRDefault="006D5F60" w:rsidP="006D5F60">
      <w:pPr>
        <w:jc w:val="both"/>
        <w:rPr>
          <w:rFonts w:ascii="Times New Roman" w:hAnsi="Times New Roman"/>
        </w:rPr>
      </w:pPr>
    </w:p>
    <w:p w14:paraId="6BA5022D" w14:textId="5367E990" w:rsidR="006D5F60" w:rsidRPr="00E913FE" w:rsidRDefault="006D5F60" w:rsidP="006D5F60">
      <w:pPr>
        <w:ind w:left="720"/>
        <w:jc w:val="both"/>
        <w:rPr>
          <w:rFonts w:ascii="Times New Roman" w:eastAsia="Times New Roman" w:hAnsi="Times New Roman" w:cs="Times New Roman"/>
          <w:shd w:val="clear" w:color="auto" w:fill="FFFFFF"/>
        </w:rPr>
      </w:pPr>
      <w:r w:rsidRPr="00E913FE">
        <w:rPr>
          <w:rFonts w:ascii="Times New Roman" w:hAnsi="Times New Roman"/>
        </w:rPr>
        <w:t>‘</w:t>
      </w:r>
      <w:r w:rsidR="00E913FE" w:rsidRPr="00902319">
        <w:rPr>
          <w:rFonts w:ascii="Times New Roman" w:eastAsia="Times New Roman" w:hAnsi="Times New Roman" w:cs="Times New Roman"/>
          <w:i/>
          <w:shd w:val="clear" w:color="auto" w:fill="FFFFFF"/>
        </w:rPr>
        <w:t xml:space="preserve">the claimants… </w:t>
      </w:r>
      <w:r w:rsidRPr="00902319">
        <w:rPr>
          <w:rFonts w:ascii="Times New Roman" w:eastAsia="Times New Roman" w:hAnsi="Times New Roman" w:cs="Times New Roman"/>
          <w:i/>
          <w:shd w:val="clear" w:color="auto" w:fill="FFFFFF"/>
        </w:rPr>
        <w:t>find it, because of the care difficulties, impossible to comply with the work requirement. Most lone parents with children under two are not the sort of households the cap was intended to cover and, since they will depend on DHP, they will remain benefit households. Real misery is being caused to no good purpose</w:t>
      </w:r>
      <w:r w:rsidRPr="00E913FE">
        <w:rPr>
          <w:rFonts w:ascii="Times New Roman" w:eastAsia="Times New Roman" w:hAnsi="Times New Roman" w:cs="Times New Roman"/>
          <w:shd w:val="clear" w:color="auto" w:fill="FFFFFF"/>
        </w:rPr>
        <w:t>.’</w:t>
      </w:r>
    </w:p>
    <w:p w14:paraId="0C4ABB5C" w14:textId="580175D9" w:rsidR="006D5F60" w:rsidRPr="00E913FE" w:rsidRDefault="006D5F60" w:rsidP="006D5F60">
      <w:pPr>
        <w:ind w:left="720"/>
        <w:jc w:val="both"/>
        <w:rPr>
          <w:rFonts w:ascii="Times New Roman" w:eastAsia="Times New Roman" w:hAnsi="Times New Roman" w:cs="Times New Roman"/>
        </w:rPr>
      </w:pPr>
      <w:r w:rsidRPr="00E913FE">
        <w:rPr>
          <w:rFonts w:ascii="Times New Roman" w:hAnsi="Times New Roman"/>
        </w:rPr>
        <w:t>(</w:t>
      </w:r>
      <w:r w:rsidRPr="00E913FE">
        <w:rPr>
          <w:rFonts w:ascii="Times New Roman" w:eastAsia="Times New Roman" w:hAnsi="Times New Roman" w:cs="Times New Roman"/>
        </w:rPr>
        <w:t>[2017] EWHC 1446 (Admin), 43.</w:t>
      </w:r>
    </w:p>
    <w:p w14:paraId="5DA9D948" w14:textId="77777777" w:rsidR="006D5F60" w:rsidRPr="00E913FE" w:rsidRDefault="006D5F60" w:rsidP="006D5F60">
      <w:pPr>
        <w:ind w:left="720"/>
        <w:jc w:val="both"/>
        <w:rPr>
          <w:rFonts w:ascii="Times New Roman" w:eastAsia="Times New Roman" w:hAnsi="Times New Roman" w:cs="Times New Roman"/>
        </w:rPr>
      </w:pPr>
    </w:p>
    <w:p w14:paraId="2A026A40" w14:textId="5CE20C85" w:rsidR="006D5F60" w:rsidRPr="00E913FE" w:rsidRDefault="006D5F60" w:rsidP="006D5F60">
      <w:pPr>
        <w:jc w:val="both"/>
        <w:rPr>
          <w:rFonts w:ascii="Times New Roman" w:hAnsi="Times New Roman"/>
        </w:rPr>
      </w:pPr>
      <w:r w:rsidRPr="00E913FE">
        <w:rPr>
          <w:rFonts w:ascii="Times New Roman" w:hAnsi="Times New Roman"/>
        </w:rPr>
        <w:t xml:space="preserve">The Secretary of State appealed, and the Court of Appeal split, deciding two to </w:t>
      </w:r>
      <w:r w:rsidR="0039196E">
        <w:rPr>
          <w:rFonts w:ascii="Times New Roman" w:hAnsi="Times New Roman"/>
        </w:rPr>
        <w:t>one in favour of the government</w:t>
      </w:r>
      <w:r w:rsidRPr="00E913FE">
        <w:rPr>
          <w:rFonts w:ascii="Times New Roman" w:hAnsi="Times New Roman"/>
        </w:rPr>
        <w:t xml:space="preserve"> (</w:t>
      </w:r>
      <w:r w:rsidRPr="00E913FE">
        <w:rPr>
          <w:rFonts w:ascii="Times New Roman" w:eastAsia="Times New Roman" w:hAnsi="Times New Roman" w:cs="Times New Roman"/>
        </w:rPr>
        <w:t>[2018] EWCA Civ 504).</w:t>
      </w:r>
      <w:r w:rsidRPr="00E913FE">
        <w:rPr>
          <w:rFonts w:ascii="Times New Roman" w:hAnsi="Times New Roman"/>
        </w:rPr>
        <w:t xml:space="preserve"> Sir Patrick Elias gave the lead judgment, which in effect turned on whether the different focus to </w:t>
      </w:r>
      <w:r w:rsidRPr="00E913FE">
        <w:rPr>
          <w:rFonts w:ascii="Times New Roman" w:hAnsi="Times New Roman"/>
          <w:i/>
        </w:rPr>
        <w:t>SG</w:t>
      </w:r>
      <w:r w:rsidRPr="00E913FE">
        <w:rPr>
          <w:rFonts w:ascii="Times New Roman" w:hAnsi="Times New Roman"/>
        </w:rPr>
        <w:t xml:space="preserve"> could bring the UN CRC and the Article 3 best interests duty, into the frame.  In a curiously </w:t>
      </w:r>
      <w:r w:rsidR="001D4138">
        <w:rPr>
          <w:rFonts w:ascii="Times New Roman" w:hAnsi="Times New Roman"/>
        </w:rPr>
        <w:t>n</w:t>
      </w:r>
      <w:r w:rsidRPr="00E913FE">
        <w:rPr>
          <w:rFonts w:ascii="Times New Roman" w:hAnsi="Times New Roman"/>
        </w:rPr>
        <w:t xml:space="preserve">ovel passage, he found that the children had no independent Article 8 rights, because their rights were ‘inextricably intertwined with those of their parents’ (97). What was at issue, according to Elias, was a claim of discrimination against a set of lone parents, and relying on Article 8 rather than A1P1 did not alter that.  That the children’s rights were subsumed into the parents’ was ‘particularly so in this case where the children are so young’ (128). He went on to suggest that there was no material difference in the effects upon these children compared to children aged two and above in workless households, and that to find this group more affected would involve an ‘element of arbitrariness’ (131).  </w:t>
      </w:r>
    </w:p>
    <w:p w14:paraId="39B2EB13" w14:textId="77777777" w:rsidR="006D5F60" w:rsidRPr="00E913FE" w:rsidRDefault="006D5F60" w:rsidP="006D5F60">
      <w:pPr>
        <w:jc w:val="both"/>
        <w:rPr>
          <w:rFonts w:ascii="Times New Roman" w:hAnsi="Times New Roman"/>
        </w:rPr>
      </w:pPr>
    </w:p>
    <w:p w14:paraId="7EA5AC80" w14:textId="77777777" w:rsidR="001D4138" w:rsidRDefault="006D5F60" w:rsidP="006D5F60">
      <w:pPr>
        <w:jc w:val="both"/>
        <w:rPr>
          <w:rFonts w:ascii="Times New Roman" w:eastAsia="Times New Roman" w:hAnsi="Times New Roman" w:cs="Times New Roman"/>
        </w:rPr>
      </w:pPr>
      <w:r w:rsidRPr="00E913FE">
        <w:rPr>
          <w:rFonts w:ascii="Times New Roman" w:hAnsi="Times New Roman"/>
        </w:rPr>
        <w:t xml:space="preserve">This position is problematic. Firstly, in finding that children under the age of two in lone parent families are in no different a position to older children, the judge did not </w:t>
      </w:r>
      <w:r w:rsidR="001D4138">
        <w:rPr>
          <w:rFonts w:ascii="Times New Roman" w:hAnsi="Times New Roman"/>
        </w:rPr>
        <w:t>engage</w:t>
      </w:r>
      <w:r w:rsidRPr="00E913FE">
        <w:rPr>
          <w:rFonts w:ascii="Times New Roman" w:hAnsi="Times New Roman"/>
        </w:rPr>
        <w:t xml:space="preserve"> with the wealth of evidence to the contrary, listed in Justic</w:t>
      </w:r>
      <w:r w:rsidR="001D4138">
        <w:rPr>
          <w:rFonts w:ascii="Times New Roman" w:hAnsi="Times New Roman"/>
        </w:rPr>
        <w:t>e McCombe’s dissenting judgment</w:t>
      </w:r>
      <w:r w:rsidRPr="00E913FE">
        <w:rPr>
          <w:rFonts w:ascii="Times New Roman" w:hAnsi="Times New Roman"/>
        </w:rPr>
        <w:t xml:space="preserve">. Secondly, and more significantly, the finding that children have no Article 8 interests that should </w:t>
      </w:r>
      <w:r w:rsidR="001D4138">
        <w:rPr>
          <w:rFonts w:ascii="Times New Roman" w:hAnsi="Times New Roman"/>
        </w:rPr>
        <w:t xml:space="preserve">be examined </w:t>
      </w:r>
      <w:r w:rsidRPr="00E913FE">
        <w:rPr>
          <w:rFonts w:ascii="Times New Roman" w:hAnsi="Times New Roman"/>
        </w:rPr>
        <w:t>where their rights and interests are bound up with those of their parents, is a radical, rights-denying position. The suggestion that those rights are less justiciable when ‘the children are so young’ is likely to cause the UN Committee on the Rights of the Child some disquiet. In declaring that ‘young children are rights holders’, the Committee reported concern that ‘States parties have not given sufficient attention to young children as rights holders and to the laws, policies and programmes required to realize their rights during this distinct phase of their childhood’. (UN Committee on the Rights of the Child, 2005). It is also a significant departure from the basic principles of the UN CRC, including that ‘childhood is entitled to special care and assistance’ (UN CRC, preamble) and the Declaration of the Rights of the Child that the child ‘</w:t>
      </w:r>
      <w:r w:rsidRPr="00E913FE">
        <w:rPr>
          <w:rFonts w:ascii="Times New Roman" w:eastAsia="Times New Roman" w:hAnsi="Times New Roman" w:cs="Times New Roman"/>
        </w:rPr>
        <w:t xml:space="preserve">needs special safeguards and care, including appropriate legal protection’ (ibid). </w:t>
      </w:r>
    </w:p>
    <w:p w14:paraId="51A84288" w14:textId="77777777" w:rsidR="001D4138" w:rsidRDefault="001D4138" w:rsidP="006D5F60">
      <w:pPr>
        <w:jc w:val="both"/>
        <w:rPr>
          <w:rFonts w:ascii="Times New Roman" w:eastAsia="Times New Roman" w:hAnsi="Times New Roman" w:cs="Times New Roman"/>
        </w:rPr>
      </w:pPr>
    </w:p>
    <w:p w14:paraId="1FF0F8DE" w14:textId="34D7B0D9" w:rsidR="006D5F60" w:rsidRPr="00E913FE" w:rsidRDefault="006D5F60" w:rsidP="006D5F60">
      <w:pPr>
        <w:jc w:val="both"/>
        <w:rPr>
          <w:rFonts w:ascii="Times New Roman" w:hAnsi="Times New Roman" w:cs="Times New Roman"/>
          <w:lang w:val="en-US"/>
        </w:rPr>
      </w:pPr>
      <w:r w:rsidRPr="00E913FE">
        <w:rPr>
          <w:rFonts w:ascii="Times New Roman" w:eastAsia="Times New Roman" w:hAnsi="Times New Roman" w:cs="Times New Roman"/>
        </w:rPr>
        <w:t>T</w:t>
      </w:r>
      <w:r w:rsidRPr="00E913FE">
        <w:rPr>
          <w:rFonts w:ascii="Times New Roman" w:hAnsi="Times New Roman"/>
        </w:rPr>
        <w:t>o fall within the ambit of Article 8, an issue must have ‘</w:t>
      </w:r>
      <w:r w:rsidRPr="00E913FE">
        <w:rPr>
          <w:rFonts w:ascii="Times New Roman" w:hAnsi="Times New Roman" w:cs="Times New Roman"/>
          <w:lang w:val="en-US"/>
        </w:rPr>
        <w:t>more than a tenuous connection with the core values protected by Article 8’ (</w:t>
      </w:r>
      <w:r w:rsidRPr="00E913FE">
        <w:rPr>
          <w:rFonts w:ascii="Times New Roman" w:hAnsi="Times New Roman" w:cs="Times New Roman"/>
          <w:i/>
          <w:lang w:val="en-US"/>
        </w:rPr>
        <w:t>Smith v Lancashire Teaching Hospitals NHS Foundation Trust &amp; Ors</w:t>
      </w:r>
      <w:r w:rsidRPr="00E913FE">
        <w:rPr>
          <w:rFonts w:ascii="Times New Roman" w:hAnsi="Times New Roman" w:cs="Times New Roman"/>
          <w:lang w:val="en-US"/>
        </w:rPr>
        <w:t xml:space="preserve"> [2017] EWCA Civ 1916, 55). In light of the wealth of evidence of damaging effects of family caps and the damage wrought by child poverty upon the personal development of children, any finding that a rule that so explicitly targets children (more explicitly so than the benefit cap) does not fall within the ambit of Article 8 cannot be credibly contemplated. It would be tantamount to denying children any human rights interest in family benefits, or any human rights protections from poverty.</w:t>
      </w:r>
    </w:p>
    <w:p w14:paraId="7A8822A1" w14:textId="77777777" w:rsidR="006D5F60" w:rsidRPr="00E913FE" w:rsidRDefault="006D5F60" w:rsidP="006D5F60">
      <w:pPr>
        <w:pStyle w:val="Header"/>
        <w:jc w:val="both"/>
        <w:rPr>
          <w:rFonts w:ascii="Times New Roman" w:hAnsi="Times New Roman" w:cs="Times New Roman"/>
          <w:lang w:val="en-US"/>
        </w:rPr>
      </w:pPr>
    </w:p>
    <w:p w14:paraId="53A56D5A" w14:textId="74B764AE" w:rsidR="006D5F60" w:rsidRPr="002B7F5E" w:rsidRDefault="006D5F60" w:rsidP="006D5F60">
      <w:pPr>
        <w:pStyle w:val="Header"/>
        <w:jc w:val="both"/>
        <w:rPr>
          <w:rFonts w:ascii="Times New Roman" w:hAnsi="Times New Roman"/>
        </w:rPr>
      </w:pPr>
      <w:r w:rsidRPr="00E913FE">
        <w:rPr>
          <w:rFonts w:ascii="Times New Roman" w:hAnsi="Times New Roman"/>
        </w:rPr>
        <w:t xml:space="preserve">The Elias analysis cannot hold – there is no basis for assimilating children’s rights into those of their parents, or for claiming they have lost the character of children’s rights, so as to evade the scope of the UN CRC. In the context of the two-child rule, the approach taken to A1P1 – that children cannot invoke it for child benefits – along with the approach taken to the UN CRC – that parents cannot invoke it; and that taken to Article 8 in the Court of Appeal – that children have no independent Article 8 rights related to welfare – create a child-rights chasm in human rights social security litigation. </w:t>
      </w:r>
      <w:r w:rsidR="005E1141">
        <w:rPr>
          <w:rFonts w:ascii="Times New Roman" w:hAnsi="Times New Roman"/>
        </w:rPr>
        <w:t>In</w:t>
      </w:r>
      <w:r w:rsidR="002F3E0D">
        <w:rPr>
          <w:rFonts w:ascii="Times New Roman" w:hAnsi="Times New Roman"/>
        </w:rPr>
        <w:t xml:space="preserve">deed, </w:t>
      </w:r>
      <w:r w:rsidR="005E1141">
        <w:rPr>
          <w:rFonts w:ascii="Times New Roman" w:hAnsi="Times New Roman"/>
        </w:rPr>
        <w:t xml:space="preserve">in </w:t>
      </w:r>
      <w:r w:rsidR="005E1141">
        <w:rPr>
          <w:rFonts w:ascii="Times New Roman" w:hAnsi="Times New Roman"/>
          <w:i/>
        </w:rPr>
        <w:t>McLaughlin</w:t>
      </w:r>
      <w:r w:rsidR="005E1141">
        <w:rPr>
          <w:rFonts w:ascii="Times New Roman" w:hAnsi="Times New Roman"/>
        </w:rPr>
        <w:t xml:space="preserve">, the Supreme Court has taken the approach that </w:t>
      </w:r>
      <w:r w:rsidR="002F3E0D">
        <w:rPr>
          <w:rFonts w:ascii="Times New Roman" w:hAnsi="Times New Roman"/>
        </w:rPr>
        <w:t xml:space="preserve">the fact </w:t>
      </w:r>
      <w:r w:rsidR="002F3E0D" w:rsidRPr="002B7F5E">
        <w:rPr>
          <w:rFonts w:ascii="Times New Roman" w:hAnsi="Times New Roman"/>
        </w:rPr>
        <w:t xml:space="preserve">we are dealing with </w:t>
      </w:r>
      <w:r w:rsidR="005E1141" w:rsidRPr="002B7F5E">
        <w:rPr>
          <w:rFonts w:ascii="Times New Roman" w:hAnsi="Times New Roman"/>
        </w:rPr>
        <w:t xml:space="preserve">children’s rights, and specifically those in the UN CRC, </w:t>
      </w:r>
      <w:r w:rsidR="002F3E0D" w:rsidRPr="002B7F5E">
        <w:rPr>
          <w:rFonts w:ascii="Times New Roman" w:hAnsi="Times New Roman"/>
        </w:rPr>
        <w:t xml:space="preserve">far from undermining an Article 8 claim, </w:t>
      </w:r>
      <w:r w:rsidR="005E1141" w:rsidRPr="002B7F5E">
        <w:rPr>
          <w:rFonts w:ascii="Times New Roman" w:hAnsi="Times New Roman"/>
          <w:i/>
        </w:rPr>
        <w:t>reinforce</w:t>
      </w:r>
      <w:r w:rsidR="002F3E0D" w:rsidRPr="002B7F5E">
        <w:rPr>
          <w:rFonts w:ascii="Times New Roman" w:hAnsi="Times New Roman"/>
          <w:i/>
        </w:rPr>
        <w:t xml:space="preserve">s </w:t>
      </w:r>
      <w:r w:rsidR="002F3E0D" w:rsidRPr="002B7F5E">
        <w:rPr>
          <w:rFonts w:ascii="Times New Roman" w:hAnsi="Times New Roman"/>
        </w:rPr>
        <w:t>(</w:t>
      </w:r>
      <w:r w:rsidR="002B7F5E" w:rsidRPr="002B7F5E">
        <w:rPr>
          <w:rFonts w:ascii="Times New Roman" w:hAnsi="Times New Roman"/>
        </w:rPr>
        <w:t xml:space="preserve">para </w:t>
      </w:r>
      <w:r w:rsidR="002F3E0D" w:rsidRPr="002B7F5E">
        <w:rPr>
          <w:rFonts w:ascii="Times New Roman" w:hAnsi="Times New Roman"/>
        </w:rPr>
        <w:t>40)</w:t>
      </w:r>
      <w:r w:rsidR="005E1141" w:rsidRPr="002B7F5E">
        <w:rPr>
          <w:rFonts w:ascii="Times New Roman" w:hAnsi="Times New Roman"/>
        </w:rPr>
        <w:t xml:space="preserve"> a finding that </w:t>
      </w:r>
      <w:r w:rsidR="002F3E0D" w:rsidRPr="002B7F5E">
        <w:rPr>
          <w:rFonts w:ascii="Times New Roman" w:hAnsi="Times New Roman"/>
        </w:rPr>
        <w:t xml:space="preserve">benefits intended for children, albeit paid to parents, fall within the ambit of Article 8. </w:t>
      </w:r>
    </w:p>
    <w:p w14:paraId="75FE968D" w14:textId="77777777" w:rsidR="003D7620" w:rsidRPr="002B7F5E" w:rsidRDefault="003D7620" w:rsidP="006D5F60">
      <w:pPr>
        <w:pStyle w:val="Header"/>
        <w:jc w:val="both"/>
        <w:rPr>
          <w:rFonts w:ascii="Times New Roman" w:hAnsi="Times New Roman"/>
        </w:rPr>
      </w:pPr>
    </w:p>
    <w:p w14:paraId="300341AD" w14:textId="0596ADB8" w:rsidR="001F0ECE" w:rsidRPr="001F0ECE" w:rsidRDefault="002F3E0D" w:rsidP="002E51F2">
      <w:pPr>
        <w:jc w:val="both"/>
        <w:rPr>
          <w:rFonts w:ascii="Times New Roman" w:eastAsia="Times New Roman" w:hAnsi="Times New Roman" w:cs="Times New Roman"/>
        </w:rPr>
      </w:pPr>
      <w:r w:rsidRPr="002B7F5E">
        <w:rPr>
          <w:rFonts w:ascii="Times New Roman" w:hAnsi="Times New Roman" w:cs="Times New Roman"/>
          <w:lang w:val="en-US"/>
        </w:rPr>
        <w:t xml:space="preserve">In </w:t>
      </w:r>
      <w:r w:rsidR="002B7F5E" w:rsidRPr="002B7F5E">
        <w:rPr>
          <w:rFonts w:ascii="Times New Roman" w:hAnsi="Times New Roman" w:cs="Times New Roman"/>
          <w:lang w:val="en-US"/>
        </w:rPr>
        <w:t xml:space="preserve">the lead </w:t>
      </w:r>
      <w:r w:rsidRPr="001F0ECE">
        <w:rPr>
          <w:rFonts w:ascii="Times New Roman" w:hAnsi="Times New Roman" w:cs="Times New Roman"/>
          <w:lang w:val="en-US"/>
        </w:rPr>
        <w:t>judgment, Lady Hale reflect</w:t>
      </w:r>
      <w:r w:rsidR="002B7F5E" w:rsidRPr="001F0ECE">
        <w:rPr>
          <w:rFonts w:ascii="Times New Roman" w:hAnsi="Times New Roman" w:cs="Times New Roman"/>
          <w:lang w:val="en-US"/>
        </w:rPr>
        <w:t>ed</w:t>
      </w:r>
      <w:r w:rsidRPr="001F0ECE">
        <w:rPr>
          <w:rFonts w:ascii="Times New Roman" w:hAnsi="Times New Roman" w:cs="Times New Roman"/>
          <w:lang w:val="en-US"/>
        </w:rPr>
        <w:t xml:space="preserve"> that UK courts have made ‘rather heavy weather of the ambit point’ in the context of social security</w:t>
      </w:r>
      <w:r w:rsidR="001F0ECE" w:rsidRPr="001F0ECE">
        <w:rPr>
          <w:rFonts w:ascii="Times New Roman" w:hAnsi="Times New Roman" w:cs="Times New Roman"/>
          <w:lang w:val="en-US"/>
        </w:rPr>
        <w:t xml:space="preserve"> </w:t>
      </w:r>
      <w:r w:rsidR="001F0ECE" w:rsidRPr="001F0ECE">
        <w:rPr>
          <w:rFonts w:ascii="Times New Roman" w:eastAsia="Times New Roman" w:hAnsi="Times New Roman" w:cs="Times New Roman"/>
        </w:rPr>
        <w:t>(para 18)</w:t>
      </w:r>
      <w:r w:rsidRPr="001F0ECE">
        <w:rPr>
          <w:rFonts w:ascii="Times New Roman" w:hAnsi="Times New Roman" w:cs="Times New Roman"/>
          <w:lang w:val="en-US"/>
        </w:rPr>
        <w:t>.</w:t>
      </w:r>
      <w:r w:rsidR="002B7F5E" w:rsidRPr="001F0ECE">
        <w:rPr>
          <w:rFonts w:ascii="Times New Roman" w:hAnsi="Times New Roman" w:cs="Times New Roman"/>
          <w:lang w:val="en-US"/>
        </w:rPr>
        <w:t xml:space="preserve"> She quoted the </w:t>
      </w:r>
      <w:r w:rsidR="002B7F5E" w:rsidRPr="001F0ECE">
        <w:rPr>
          <w:rFonts w:ascii="Times New Roman" w:hAnsi="Times New Roman" w:cs="Times New Roman"/>
          <w:i/>
          <w:lang w:val="en-US"/>
        </w:rPr>
        <w:t>Okpisz</w:t>
      </w:r>
      <w:r w:rsidR="002B7F5E" w:rsidRPr="001F0ECE">
        <w:rPr>
          <w:rFonts w:ascii="Times New Roman" w:hAnsi="Times New Roman" w:cs="Times New Roman"/>
          <w:lang w:val="en-US"/>
        </w:rPr>
        <w:t xml:space="preserve"> formulation that child benefits are a demonstration of respect for family life, so fall within the ambit of Article 8, and also noted the ECtHR’s requirement in </w:t>
      </w:r>
      <w:r w:rsidR="002B7F5E" w:rsidRPr="001F0ECE">
        <w:rPr>
          <w:rFonts w:ascii="Times New Roman" w:eastAsia="Times New Roman" w:hAnsi="Times New Roman" w:cs="Times New Roman"/>
          <w:i/>
        </w:rPr>
        <w:t>Aldeguer Tomás v Spain</w:t>
      </w:r>
      <w:r w:rsidR="002B7F5E" w:rsidRPr="001F0ECE">
        <w:rPr>
          <w:rFonts w:ascii="Times New Roman" w:eastAsia="Times New Roman" w:hAnsi="Times New Roman" w:cs="Times New Roman"/>
        </w:rPr>
        <w:t xml:space="preserve"> (2017) 65 EHRR 24 (para 72) that ‘the notion of family life “not only includes dimensions of a purely social, moral or cultural nature but also encompasses material interests”’</w:t>
      </w:r>
      <w:r w:rsidR="001F0ECE" w:rsidRPr="001F0ECE">
        <w:rPr>
          <w:rFonts w:ascii="Times New Roman" w:eastAsia="Times New Roman" w:hAnsi="Times New Roman" w:cs="Times New Roman"/>
        </w:rPr>
        <w:t>.</w:t>
      </w:r>
      <w:r w:rsidR="002B7F5E" w:rsidRPr="001F0ECE">
        <w:rPr>
          <w:rFonts w:ascii="Times New Roman" w:eastAsia="Times New Roman" w:hAnsi="Times New Roman" w:cs="Times New Roman"/>
        </w:rPr>
        <w:t xml:space="preserve"> </w:t>
      </w:r>
      <w:r w:rsidR="00577DC2">
        <w:rPr>
          <w:rFonts w:ascii="Times New Roman" w:eastAsia="Times New Roman" w:hAnsi="Times New Roman" w:cs="Times New Roman"/>
        </w:rPr>
        <w:t>The court considered</w:t>
      </w:r>
      <w:r w:rsidR="001F0ECE" w:rsidRPr="001F0ECE">
        <w:rPr>
          <w:rFonts w:ascii="Times New Roman" w:eastAsia="Times New Roman" w:hAnsi="Times New Roman" w:cs="Times New Roman"/>
        </w:rPr>
        <w:t xml:space="preserve"> the ambit test put forward by Sir Terence Etherington MR in </w:t>
      </w:r>
      <w:r w:rsidR="001F0ECE" w:rsidRPr="001F0ECE">
        <w:rPr>
          <w:rFonts w:ascii="Times New Roman" w:eastAsia="Times New Roman" w:hAnsi="Times New Roman" w:cs="Times New Roman"/>
          <w:i/>
        </w:rPr>
        <w:t>Smith v Lancashire Teaching Hospitals NHS Foundation Trust</w:t>
      </w:r>
      <w:r w:rsidR="001F0ECE" w:rsidRPr="001F0ECE">
        <w:rPr>
          <w:rFonts w:ascii="Times New Roman" w:eastAsia="Times New Roman" w:hAnsi="Times New Roman" w:cs="Times New Roman"/>
        </w:rPr>
        <w:t xml:space="preserve"> [2017] EWCA Civ 1916, that </w:t>
      </w:r>
    </w:p>
    <w:p w14:paraId="4DE4F9E2" w14:textId="77777777" w:rsidR="001F0ECE" w:rsidRPr="001F0ECE" w:rsidRDefault="001F0ECE" w:rsidP="002E51F2">
      <w:pPr>
        <w:jc w:val="both"/>
        <w:rPr>
          <w:rFonts w:ascii="Times New Roman" w:eastAsia="Times New Roman" w:hAnsi="Times New Roman" w:cs="Times New Roman"/>
        </w:rPr>
      </w:pPr>
    </w:p>
    <w:p w14:paraId="78BE65D5" w14:textId="3A9DA1E5" w:rsidR="001F0ECE" w:rsidRPr="00577DC2" w:rsidRDefault="001F0ECE" w:rsidP="002E51F2">
      <w:pPr>
        <w:ind w:left="720"/>
        <w:jc w:val="both"/>
        <w:rPr>
          <w:rFonts w:ascii="Times New Roman" w:eastAsia="Times New Roman" w:hAnsi="Times New Roman" w:cs="Times New Roman"/>
          <w:i/>
        </w:rPr>
      </w:pPr>
      <w:r w:rsidRPr="001F0ECE">
        <w:rPr>
          <w:rFonts w:ascii="Times New Roman" w:eastAsia="Times New Roman" w:hAnsi="Times New Roman" w:cs="Times New Roman"/>
          <w:i/>
        </w:rPr>
        <w:t xml:space="preserve">‘55… the state has brought into existence a positive measure which, even though not required by article 8, is a modality of the exercise of the rights guaranteed by article 8, the state will be in breach of article 14 if the measure has more than a tenuous connection with the core values protected by article 8 </w:t>
      </w:r>
      <w:r w:rsidRPr="00577DC2">
        <w:rPr>
          <w:rFonts w:ascii="Times New Roman" w:eastAsia="Times New Roman" w:hAnsi="Times New Roman" w:cs="Times New Roman"/>
          <w:i/>
        </w:rPr>
        <w:t>and is discriminatory and not justified’.</w:t>
      </w:r>
    </w:p>
    <w:p w14:paraId="645329B7" w14:textId="0FBAEB97" w:rsidR="001F0ECE" w:rsidRPr="00577DC2" w:rsidRDefault="001F0ECE" w:rsidP="002E51F2">
      <w:pPr>
        <w:ind w:left="720"/>
        <w:jc w:val="both"/>
        <w:rPr>
          <w:rFonts w:ascii="Times New Roman" w:eastAsia="Times New Roman" w:hAnsi="Times New Roman" w:cs="Times New Roman"/>
          <w:i/>
        </w:rPr>
      </w:pPr>
      <w:r w:rsidRPr="00577DC2">
        <w:rPr>
          <w:rFonts w:ascii="Times New Roman" w:eastAsia="Times New Roman" w:hAnsi="Times New Roman" w:cs="Times New Roman"/>
          <w:i/>
        </w:rPr>
        <w:tab/>
      </w:r>
    </w:p>
    <w:p w14:paraId="23A2C0D5" w14:textId="5359D858" w:rsidR="002E51F2" w:rsidRPr="002E51F2" w:rsidRDefault="00577DC2" w:rsidP="002E51F2">
      <w:pPr>
        <w:jc w:val="both"/>
        <w:rPr>
          <w:rFonts w:ascii="Times" w:eastAsia="Times New Roman" w:hAnsi="Times" w:cs="Times New Roman"/>
          <w:sz w:val="20"/>
          <w:szCs w:val="20"/>
        </w:rPr>
      </w:pPr>
      <w:r w:rsidRPr="00577DC2">
        <w:rPr>
          <w:rFonts w:ascii="Times New Roman" w:hAnsi="Times New Roman"/>
        </w:rPr>
        <w:t>Lady Hale suggested that while this may be too restrictive</w:t>
      </w:r>
      <w:r>
        <w:rPr>
          <w:rFonts w:ascii="Times New Roman" w:hAnsi="Times New Roman"/>
        </w:rPr>
        <w:t xml:space="preserve">, </w:t>
      </w:r>
      <w:r w:rsidRPr="00577DC2">
        <w:rPr>
          <w:rFonts w:ascii="Times New Roman" w:hAnsi="Times New Roman"/>
        </w:rPr>
        <w:t>relying as it does on a domestic concept of ‘core values’</w:t>
      </w:r>
      <w:r>
        <w:rPr>
          <w:rFonts w:ascii="Times New Roman" w:hAnsi="Times New Roman"/>
        </w:rPr>
        <w:t>,</w:t>
      </w:r>
      <w:r w:rsidRPr="00577DC2">
        <w:rPr>
          <w:rFonts w:ascii="Times New Roman" w:hAnsi="Times New Roman"/>
        </w:rPr>
        <w:t xml:space="preserve"> there was no problem applying it to widowed parent’</w:t>
      </w:r>
      <w:r>
        <w:rPr>
          <w:rFonts w:ascii="Times New Roman" w:hAnsi="Times New Roman"/>
        </w:rPr>
        <w:t xml:space="preserve">s allowance - </w:t>
      </w:r>
      <w:r w:rsidRPr="00577DC2">
        <w:rPr>
          <w:rFonts w:ascii="Times New Roman" w:hAnsi="Times New Roman"/>
        </w:rPr>
        <w:t xml:space="preserve">a positive measure not required by Article 8, but which is a modality of the exercise of the rights that provision guarantees. It has more than a tenuous </w:t>
      </w:r>
      <w:r w:rsidRPr="00AB1EA7">
        <w:rPr>
          <w:rFonts w:ascii="Times New Roman" w:hAnsi="Times New Roman"/>
        </w:rPr>
        <w:t>connection with the core values protected by Article 8, because ‘</w:t>
      </w:r>
      <w:r w:rsidRPr="00AB1EA7">
        <w:rPr>
          <w:rFonts w:ascii="Times New Roman" w:eastAsia="Times New Roman" w:hAnsi="Times New Roman" w:cs="Times New Roman"/>
        </w:rPr>
        <w:t xml:space="preserve">securing the life of children within their families is among the principal values contained in respect for </w:t>
      </w:r>
      <w:r w:rsidRPr="002E51F2">
        <w:rPr>
          <w:rFonts w:ascii="Times New Roman" w:eastAsia="Times New Roman" w:hAnsi="Times New Roman" w:cs="Times New Roman"/>
        </w:rPr>
        <w:t xml:space="preserve">family life’ (para 22). </w:t>
      </w:r>
      <w:r w:rsidR="00AB1EA7" w:rsidRPr="002E51F2">
        <w:rPr>
          <w:rFonts w:ascii="Times New Roman" w:eastAsia="Times New Roman" w:hAnsi="Times New Roman" w:cs="Times New Roman"/>
        </w:rPr>
        <w:t xml:space="preserve">She added that there was ‘no need for any adverse impact other than the denial of the benefit in question’ for the situation to fall within the ambit of Article 8, in order to seek to engage Article 14. </w:t>
      </w:r>
      <w:r w:rsidR="002E51F2" w:rsidRPr="002E51F2">
        <w:rPr>
          <w:rFonts w:ascii="Times New Roman" w:eastAsia="Times New Roman" w:hAnsi="Times New Roman" w:cs="Times New Roman"/>
        </w:rPr>
        <w:t>Lord Mance emphasised that ‘widowed parent’s allowance is fundamentally aimed at securing the n</w:t>
      </w:r>
      <w:r w:rsidR="002E51F2">
        <w:rPr>
          <w:rFonts w:ascii="Times New Roman" w:eastAsia="Times New Roman" w:hAnsi="Times New Roman" w:cs="Times New Roman"/>
        </w:rPr>
        <w:t>eeds and well-being of children</w:t>
      </w:r>
      <w:r w:rsidR="002E51F2" w:rsidRPr="002E51F2">
        <w:rPr>
          <w:rFonts w:ascii="Times New Roman" w:eastAsia="Times New Roman" w:hAnsi="Times New Roman" w:cs="Times New Roman"/>
        </w:rPr>
        <w:t>’</w:t>
      </w:r>
      <w:r w:rsidR="002E51F2">
        <w:rPr>
          <w:rFonts w:ascii="Times New Roman" w:eastAsia="Times New Roman" w:hAnsi="Times New Roman" w:cs="Times New Roman"/>
        </w:rPr>
        <w:t xml:space="preserve"> (52). </w:t>
      </w:r>
    </w:p>
    <w:p w14:paraId="145F03A5" w14:textId="16D5EC77" w:rsidR="002E51F2" w:rsidRDefault="002E51F2" w:rsidP="002E51F2">
      <w:pPr>
        <w:jc w:val="both"/>
        <w:rPr>
          <w:rFonts w:ascii="Times New Roman" w:eastAsia="Times New Roman" w:hAnsi="Times New Roman" w:cs="Times New Roman"/>
        </w:rPr>
      </w:pPr>
    </w:p>
    <w:p w14:paraId="7601EAE4" w14:textId="3F1E3D04" w:rsidR="00AB1EA7" w:rsidRPr="002E51F2" w:rsidRDefault="005C4A55" w:rsidP="002E51F2">
      <w:pPr>
        <w:jc w:val="both"/>
        <w:rPr>
          <w:rFonts w:ascii="Times New Roman" w:eastAsia="Times New Roman" w:hAnsi="Times New Roman" w:cs="Times New Roman"/>
        </w:rPr>
      </w:pPr>
      <w:r>
        <w:rPr>
          <w:rFonts w:ascii="Times New Roman" w:eastAsia="Times New Roman" w:hAnsi="Times New Roman" w:cs="Times New Roman"/>
        </w:rPr>
        <w:t xml:space="preserve">This analysis </w:t>
      </w:r>
      <w:r w:rsidR="0009618A">
        <w:rPr>
          <w:rFonts w:ascii="Times New Roman" w:eastAsia="Times New Roman" w:hAnsi="Times New Roman" w:cs="Times New Roman"/>
        </w:rPr>
        <w:t>would apply equally in the context of the two child rule; child tax credit and the child element of universal credit are positive measures not required by Article 8, but which are a func</w:t>
      </w:r>
      <w:r w:rsidR="0009618A" w:rsidRPr="002E51F2">
        <w:rPr>
          <w:rFonts w:ascii="Times New Roman" w:eastAsia="Times New Roman" w:hAnsi="Times New Roman" w:cs="Times New Roman"/>
        </w:rPr>
        <w:t>tion of the exercise of Article 8 rights, with more than a tenuous connection to th</w:t>
      </w:r>
      <w:r w:rsidR="00380DCA" w:rsidRPr="002E51F2">
        <w:rPr>
          <w:rFonts w:ascii="Times New Roman" w:eastAsia="Times New Roman" w:hAnsi="Times New Roman" w:cs="Times New Roman"/>
        </w:rPr>
        <w:t>e core values of that provision, since they exist solely to protect the welfare of children</w:t>
      </w:r>
      <w:r w:rsidR="002E51F2" w:rsidRPr="002E51F2">
        <w:rPr>
          <w:rFonts w:ascii="Times New Roman" w:eastAsia="Times New Roman" w:hAnsi="Times New Roman" w:cs="Times New Roman"/>
        </w:rPr>
        <w:t xml:space="preserve"> and are ‘fundamentally aimed at securing the needs and well-being of children’</w:t>
      </w:r>
      <w:r w:rsidR="00380DCA" w:rsidRPr="002E51F2">
        <w:rPr>
          <w:rFonts w:ascii="Times New Roman" w:eastAsia="Times New Roman" w:hAnsi="Times New Roman" w:cs="Times New Roman"/>
        </w:rPr>
        <w:t xml:space="preserve">. In so doing, these child-centred benefits allow children to continue to live with their families, and to avoid homelessness and destitution. </w:t>
      </w:r>
      <w:r w:rsidR="0009618A" w:rsidRPr="002E51F2">
        <w:rPr>
          <w:rFonts w:ascii="Times New Roman" w:eastAsia="Times New Roman" w:hAnsi="Times New Roman" w:cs="Times New Roman"/>
        </w:rPr>
        <w:t xml:space="preserve"> </w:t>
      </w:r>
    </w:p>
    <w:p w14:paraId="567755AB" w14:textId="77777777" w:rsidR="00577DC2" w:rsidRPr="002E51F2" w:rsidRDefault="00577DC2" w:rsidP="006D5F60">
      <w:pPr>
        <w:jc w:val="both"/>
        <w:rPr>
          <w:rFonts w:ascii="Times New Roman" w:hAnsi="Times New Roman"/>
        </w:rPr>
      </w:pPr>
    </w:p>
    <w:p w14:paraId="0072CE2F" w14:textId="1C1B737F" w:rsidR="006D5F60" w:rsidRPr="00E913FE" w:rsidRDefault="006D5F60" w:rsidP="006D5F60">
      <w:pPr>
        <w:pStyle w:val="Header"/>
        <w:jc w:val="both"/>
        <w:rPr>
          <w:rFonts w:ascii="Times New Roman" w:hAnsi="Times New Roman"/>
        </w:rPr>
      </w:pPr>
      <w:r w:rsidRPr="002E51F2">
        <w:rPr>
          <w:rFonts w:ascii="Times New Roman" w:hAnsi="Times New Roman"/>
        </w:rPr>
        <w:t xml:space="preserve">Parents need </w:t>
      </w:r>
      <w:r w:rsidR="000C7AD3" w:rsidRPr="002E51F2">
        <w:rPr>
          <w:rFonts w:ascii="Times New Roman" w:hAnsi="Times New Roman"/>
        </w:rPr>
        <w:t>to be able to invoke the UN CRC</w:t>
      </w:r>
      <w:r w:rsidRPr="002E51F2">
        <w:rPr>
          <w:rFonts w:ascii="Times New Roman" w:hAnsi="Times New Roman"/>
        </w:rPr>
        <w:t xml:space="preserve"> where there is ample evidence that an A1P1 matter has a relevant and significant impact upon children. Alternatively, courts need to at least recognise children’s independent Article 8 rights, where benefits directed at their welfare fall within the ambit of Article 8. Their interests are not subsumed into, and certainly do not simply dissolve within, those of their parents. Another, slightly more nuanced, approach would be to alter how the affected group is constructed. We could recognise that the ‘inextricably intertwined’ nature of the rights and interests of children and parents (especially lone parents), is a reason in favour of the UN CRC having a broader, not narrower, application. Rather than artificially considering the claimant to be either parent or child, we might construct the claimants to be </w:t>
      </w:r>
      <w:r w:rsidR="00771F21" w:rsidRPr="002E51F2">
        <w:rPr>
          <w:rFonts w:ascii="Times New Roman" w:hAnsi="Times New Roman"/>
          <w:i/>
        </w:rPr>
        <w:t>families</w:t>
      </w:r>
      <w:r w:rsidR="00771F21" w:rsidRPr="002E51F2">
        <w:rPr>
          <w:rFonts w:ascii="Times New Roman" w:hAnsi="Times New Roman"/>
        </w:rPr>
        <w:t>, a</w:t>
      </w:r>
      <w:r w:rsidRPr="002E51F2">
        <w:rPr>
          <w:rFonts w:ascii="Times New Roman" w:hAnsi="Times New Roman"/>
        </w:rPr>
        <w:t>s family benefits are usually calcu</w:t>
      </w:r>
      <w:r w:rsidR="00771F21" w:rsidRPr="002E51F2">
        <w:rPr>
          <w:rFonts w:ascii="Times New Roman" w:hAnsi="Times New Roman"/>
        </w:rPr>
        <w:t>lated according to family units</w:t>
      </w:r>
      <w:r w:rsidRPr="002E51F2">
        <w:rPr>
          <w:rFonts w:ascii="Times New Roman" w:hAnsi="Times New Roman"/>
        </w:rPr>
        <w:t xml:space="preserve">. Being a ‘member of a family with more than two children’ could be a status (under the ‘other status’ heading) for the purposes of Article 14. </w:t>
      </w:r>
      <w:r w:rsidR="00771F21" w:rsidRPr="002E51F2">
        <w:rPr>
          <w:rFonts w:ascii="Times New Roman" w:hAnsi="Times New Roman"/>
        </w:rPr>
        <w:t>By covering parents and children together, this could</w:t>
      </w:r>
      <w:r w:rsidRPr="002E51F2">
        <w:rPr>
          <w:rFonts w:ascii="Times New Roman" w:hAnsi="Times New Roman"/>
        </w:rPr>
        <w:t xml:space="preserve"> bring the rule within the ambit of A1P1 </w:t>
      </w:r>
      <w:r w:rsidR="00771F21" w:rsidRPr="002E51F2">
        <w:rPr>
          <w:rFonts w:ascii="Times New Roman" w:hAnsi="Times New Roman"/>
          <w:i/>
        </w:rPr>
        <w:t>and</w:t>
      </w:r>
      <w:r w:rsidR="00771F21" w:rsidRPr="002E51F2">
        <w:rPr>
          <w:rFonts w:ascii="Times New Roman" w:hAnsi="Times New Roman"/>
        </w:rPr>
        <w:t xml:space="preserve"> the UN CRC.</w:t>
      </w:r>
      <w:r w:rsidRPr="002E51F2">
        <w:rPr>
          <w:rFonts w:ascii="Times New Roman" w:hAnsi="Times New Roman"/>
        </w:rPr>
        <w:t xml:space="preserve"> It also allows focus on both </w:t>
      </w:r>
      <w:r w:rsidRPr="00E913FE">
        <w:rPr>
          <w:rFonts w:ascii="Times New Roman" w:hAnsi="Times New Roman"/>
        </w:rPr>
        <w:t xml:space="preserve">the children’s and parents’ intertwined Article 8 rights, logically considering the right of </w:t>
      </w:r>
      <w:r w:rsidRPr="00E913FE">
        <w:rPr>
          <w:rFonts w:ascii="Times New Roman" w:hAnsi="Times New Roman"/>
          <w:i/>
        </w:rPr>
        <w:t xml:space="preserve">families </w:t>
      </w:r>
      <w:r w:rsidRPr="00E913FE">
        <w:rPr>
          <w:rFonts w:ascii="Times New Roman" w:hAnsi="Times New Roman"/>
        </w:rPr>
        <w:t xml:space="preserve">to </w:t>
      </w:r>
      <w:r w:rsidRPr="00E913FE">
        <w:rPr>
          <w:rFonts w:ascii="Times New Roman" w:hAnsi="Times New Roman"/>
          <w:i/>
        </w:rPr>
        <w:t>family life</w:t>
      </w:r>
      <w:r w:rsidRPr="00E913FE">
        <w:rPr>
          <w:rFonts w:ascii="Times New Roman" w:hAnsi="Times New Roman"/>
        </w:rPr>
        <w:t xml:space="preserve">. </w:t>
      </w:r>
    </w:p>
    <w:p w14:paraId="4F5C8EDB" w14:textId="77777777" w:rsidR="006D5F60" w:rsidRPr="00E913FE" w:rsidRDefault="006D5F60" w:rsidP="006D5F60">
      <w:pPr>
        <w:jc w:val="both"/>
        <w:rPr>
          <w:rFonts w:ascii="Times New Roman" w:hAnsi="Times New Roman"/>
        </w:rPr>
      </w:pPr>
    </w:p>
    <w:p w14:paraId="4A514728" w14:textId="62608443" w:rsidR="006D5F60" w:rsidRPr="00E913FE" w:rsidRDefault="006D5F60" w:rsidP="006D5F60">
      <w:pPr>
        <w:jc w:val="both"/>
        <w:rPr>
          <w:rFonts w:ascii="Times New Roman" w:hAnsi="Times New Roman"/>
        </w:rPr>
      </w:pPr>
      <w:r w:rsidRPr="00E913FE">
        <w:rPr>
          <w:rFonts w:ascii="Times New Roman" w:hAnsi="Times New Roman"/>
        </w:rPr>
        <w:t xml:space="preserve">There is some authority for identifying certain size families as groups at risk of discrimination. The UN Committee on Economic, Social and Cultural Rights, in reporting on the UK in 2016, noted that it was ‘particularly concerned about the adverse impact of these changes and cuts on the enjoyment of the rights to social security and to an adequate standard of living’ for ‘disadvantaged and marginalized individuals and groups, including women, children, persons with disabilities, low-income families and families with two or more children’ (UN CESCR, 2016, 40). Here, ‘families with two or more children’ are identified as a group at risk of marginalisation, alongside groups with other protected characteristics. The proposed approach here offers a more narrowly defined group than that identified by the UN CESCR – families with three or more children. Such families suffer discriminatory treatment under the two-child rule, and in particular the children are treated significantly differently to children in families with one or two children. It is not only the negated third-plus children who suffer discrimination, though their non-status is the most problematic feature and effect of the rule. The first and second children are discriminated against too, because parents must spread their income over all their children; they have far less welfare resource per child than would smaller families. </w:t>
      </w:r>
    </w:p>
    <w:p w14:paraId="2B23AA0A" w14:textId="77777777" w:rsidR="006D5F60" w:rsidRPr="00E913FE" w:rsidRDefault="006D5F60" w:rsidP="006D5F60">
      <w:pPr>
        <w:jc w:val="both"/>
        <w:rPr>
          <w:rFonts w:ascii="Times New Roman" w:hAnsi="Times New Roman"/>
        </w:rPr>
      </w:pPr>
    </w:p>
    <w:p w14:paraId="19C8C5BC" w14:textId="257E78FD" w:rsidR="006D5F60" w:rsidRPr="00E913FE" w:rsidRDefault="006D5F60" w:rsidP="006D5F60">
      <w:pPr>
        <w:jc w:val="both"/>
        <w:rPr>
          <w:rFonts w:ascii="Times New Roman" w:hAnsi="Times New Roman"/>
        </w:rPr>
      </w:pPr>
      <w:r w:rsidRPr="00E913FE">
        <w:rPr>
          <w:rFonts w:ascii="Times New Roman" w:hAnsi="Times New Roman"/>
        </w:rPr>
        <w:t>As well as discriminating against children in larger families, the rule discriminates indirectly against children in families with a religious objec</w:t>
      </w:r>
      <w:r w:rsidR="000D5663">
        <w:rPr>
          <w:rFonts w:ascii="Times New Roman" w:hAnsi="Times New Roman"/>
        </w:rPr>
        <w:t xml:space="preserve">tion to the use of contraception, </w:t>
      </w:r>
      <w:r w:rsidRPr="00E913FE">
        <w:rPr>
          <w:rFonts w:ascii="Times New Roman" w:hAnsi="Times New Roman"/>
        </w:rPr>
        <w:t>forming another ground under Article 14 ECHR for discrimination. The House of Lords Secondary Legislation Scrutiny Committee</w:t>
      </w:r>
      <w:r w:rsidRPr="00E913FE">
        <w:rPr>
          <w:rStyle w:val="EndnoteReference"/>
          <w:rFonts w:ascii="Times New Roman" w:hAnsi="Times New Roman"/>
        </w:rPr>
        <w:endnoteReference w:id="16"/>
      </w:r>
      <w:r w:rsidRPr="00E913FE">
        <w:rPr>
          <w:rFonts w:ascii="Times New Roman" w:hAnsi="Times New Roman"/>
        </w:rPr>
        <w:t xml:space="preserve"> raised this with the Department for Work and Pensions. The DWP response was that ‘[a]</w:t>
      </w:r>
      <w:r w:rsidRPr="00E913FE">
        <w:rPr>
          <w:rFonts w:ascii="Times New Roman" w:eastAsia="Times New Roman" w:hAnsi="Times New Roman" w:cs="Times New Roman"/>
        </w:rPr>
        <w:t xml:space="preserve">ll families, regardless of their background and beliefs, need to think carefully and ensure that they can afford to provide for a new child in their household’ (House of Lords, 2017, </w:t>
      </w:r>
      <w:r w:rsidR="00970A8D">
        <w:rPr>
          <w:rFonts w:ascii="Times New Roman" w:eastAsia="Times New Roman" w:hAnsi="Times New Roman" w:cs="Times New Roman"/>
        </w:rPr>
        <w:t>§</w:t>
      </w:r>
      <w:r w:rsidRPr="00E913FE">
        <w:rPr>
          <w:rFonts w:ascii="Times New Roman" w:eastAsia="Times New Roman" w:hAnsi="Times New Roman" w:cs="Times New Roman"/>
        </w:rPr>
        <w:t xml:space="preserve">40). This slightly robotic statement did not engage with the disparate impact at issue. The Committee pointed this out bluntly – ‘this does not allow for cultural or religious views which do not allow for contraception’ (ibid). The measure also indirectly discriminates against children of ethnic minority families; the government’s impact assessment acknowledged that ethnic minority households ‘on average have larger families’ (DWP et al, 2015). </w:t>
      </w:r>
    </w:p>
    <w:p w14:paraId="432A256B" w14:textId="77777777" w:rsidR="006D5F60" w:rsidRPr="00E913FE" w:rsidRDefault="006D5F60" w:rsidP="006D5F60">
      <w:pPr>
        <w:jc w:val="both"/>
        <w:rPr>
          <w:rFonts w:ascii="Times New Roman" w:hAnsi="Times New Roman"/>
        </w:rPr>
      </w:pPr>
    </w:p>
    <w:p w14:paraId="7C6D45F2" w14:textId="27BED9E0" w:rsidR="006D5F60" w:rsidRPr="00E913FE" w:rsidRDefault="006D5F60" w:rsidP="006D5F60">
      <w:pPr>
        <w:jc w:val="both"/>
        <w:rPr>
          <w:rFonts w:ascii="Times New Roman" w:hAnsi="Times New Roman"/>
        </w:rPr>
      </w:pPr>
      <w:r w:rsidRPr="00E913FE">
        <w:rPr>
          <w:rFonts w:ascii="Times New Roman" w:hAnsi="Times New Roman"/>
          <w:i/>
        </w:rPr>
        <w:t>Engaging Article 8 directly</w:t>
      </w:r>
      <w:r w:rsidRPr="00E913FE">
        <w:rPr>
          <w:rFonts w:ascii="Times New Roman" w:hAnsi="Times New Roman"/>
        </w:rPr>
        <w:t xml:space="preserve">  </w:t>
      </w:r>
    </w:p>
    <w:p w14:paraId="722F2B56" w14:textId="77777777" w:rsidR="006D5F60" w:rsidRPr="00E913FE" w:rsidRDefault="006D5F60" w:rsidP="006D5F60">
      <w:pPr>
        <w:jc w:val="both"/>
        <w:rPr>
          <w:rFonts w:ascii="Times New Roman" w:hAnsi="Times New Roman"/>
        </w:rPr>
      </w:pPr>
    </w:p>
    <w:p w14:paraId="05DBD9E7" w14:textId="0E1CF45F" w:rsidR="006D5F60" w:rsidRPr="00E913FE" w:rsidRDefault="006D5F60" w:rsidP="006D5F60">
      <w:pPr>
        <w:jc w:val="both"/>
        <w:rPr>
          <w:rFonts w:ascii="Times New Roman" w:hAnsi="Times New Roman"/>
        </w:rPr>
      </w:pPr>
      <w:r w:rsidRPr="00E913FE">
        <w:rPr>
          <w:rFonts w:ascii="Times New Roman" w:hAnsi="Times New Roman"/>
        </w:rPr>
        <w:t>As well as falling within the ambit of Article 8 in order to engage an Article 14 discrimination claim, the rule engages and infringes Article 8 directly. The test for en</w:t>
      </w:r>
      <w:r w:rsidR="000C7AD3">
        <w:rPr>
          <w:rFonts w:ascii="Times New Roman" w:hAnsi="Times New Roman"/>
        </w:rPr>
        <w:t xml:space="preserve">gaging Article 8 is whether there is ‘outside interference’ with </w:t>
      </w:r>
      <w:r w:rsidRPr="00E913FE">
        <w:rPr>
          <w:rFonts w:ascii="Times New Roman" w:hAnsi="Times New Roman"/>
        </w:rPr>
        <w:t>development ‘of the personality of each individual in his relations with other human beings’, and their ‘</w:t>
      </w:r>
      <w:r w:rsidRPr="00E913FE">
        <w:rPr>
          <w:rFonts w:ascii="Times New Roman" w:eastAsia="Times New Roman" w:hAnsi="Times New Roman" w:cs="Arial"/>
          <w:shd w:val="clear" w:color="auto" w:fill="FFFFFF"/>
        </w:rPr>
        <w:t xml:space="preserve">the right to establish and develop relationships with other human beings and the outside world’ </w:t>
      </w:r>
      <w:r w:rsidRPr="00E913FE">
        <w:rPr>
          <w:rFonts w:ascii="Times New Roman" w:hAnsi="Times New Roman"/>
        </w:rPr>
        <w:t>(</w:t>
      </w:r>
      <w:r w:rsidRPr="00E913FE">
        <w:rPr>
          <w:rFonts w:ascii="Times New Roman" w:hAnsi="Times New Roman"/>
          <w:i/>
        </w:rPr>
        <w:t xml:space="preserve">Botta v Italy </w:t>
      </w:r>
      <w:r w:rsidRPr="00E913FE">
        <w:rPr>
          <w:rFonts w:ascii="Times New Roman" w:hAnsi="Times New Roman"/>
        </w:rPr>
        <w:t xml:space="preserve">(1998) 26 EHRR 241, §32; </w:t>
      </w:r>
      <w:r w:rsidRPr="00E913FE">
        <w:rPr>
          <w:rFonts w:ascii="Times New Roman" w:hAnsi="Times New Roman"/>
          <w:i/>
        </w:rPr>
        <w:t xml:space="preserve">S and Marper v UK </w:t>
      </w:r>
      <w:r w:rsidRPr="00E913FE">
        <w:rPr>
          <w:rFonts w:ascii="Times New Roman" w:eastAsia="Times New Roman" w:hAnsi="Times New Roman" w:cs="Times New Roman"/>
        </w:rPr>
        <w:t>(2009) 48 EHRR 50, 66</w:t>
      </w:r>
      <w:r w:rsidR="000C7AD3">
        <w:rPr>
          <w:rFonts w:ascii="Times New Roman" w:eastAsia="Times New Roman" w:hAnsi="Times New Roman" w:cs="Times New Roman"/>
        </w:rPr>
        <w:t>)</w:t>
      </w:r>
      <w:r w:rsidRPr="00E913FE">
        <w:rPr>
          <w:rFonts w:ascii="Times New Roman" w:hAnsi="Times New Roman"/>
        </w:rPr>
        <w:t>. An attempt on the part of the state to discourage people not at the top of the socio-economic scale</w:t>
      </w:r>
      <w:r w:rsidRPr="00E913FE">
        <w:rPr>
          <w:rStyle w:val="EndnoteReference"/>
          <w:rFonts w:ascii="Times New Roman" w:hAnsi="Times New Roman"/>
        </w:rPr>
        <w:endnoteReference w:id="17"/>
      </w:r>
      <w:r w:rsidRPr="00E913FE">
        <w:rPr>
          <w:rFonts w:ascii="Times New Roman" w:hAnsi="Times New Roman"/>
        </w:rPr>
        <w:t xml:space="preserve"> from having families with more than two children, is such an interference. The parents’ perspective is unlikely to help to trigger the UN CRC following </w:t>
      </w:r>
      <w:r w:rsidRPr="00E913FE">
        <w:rPr>
          <w:rFonts w:ascii="Times New Roman" w:hAnsi="Times New Roman"/>
          <w:i/>
        </w:rPr>
        <w:t>SG</w:t>
      </w:r>
      <w:r w:rsidRPr="00E913FE">
        <w:rPr>
          <w:rFonts w:ascii="Times New Roman" w:hAnsi="Times New Roman"/>
        </w:rPr>
        <w:t xml:space="preserve">. So the focus would be on the ability of the children in those families to establish and develop relationships with </w:t>
      </w:r>
      <w:r w:rsidR="000C7AD3">
        <w:rPr>
          <w:rFonts w:ascii="Times New Roman" w:hAnsi="Times New Roman"/>
        </w:rPr>
        <w:t>siblings</w:t>
      </w:r>
      <w:r w:rsidRPr="00E913FE">
        <w:rPr>
          <w:rFonts w:ascii="Times New Roman" w:hAnsi="Times New Roman"/>
        </w:rPr>
        <w:t>. Experts giving evidence to the High Court in the two-child rule case voiced concerns about the rule incentivising abortion, (</w:t>
      </w:r>
      <w:r w:rsidRPr="00E913FE">
        <w:rPr>
          <w:rFonts w:ascii="Times New Roman" w:hAnsi="Times New Roman"/>
          <w:i/>
        </w:rPr>
        <w:t>SC &amp; Ors</w:t>
      </w:r>
      <w:r w:rsidRPr="00E913FE">
        <w:rPr>
          <w:rFonts w:ascii="Times New Roman" w:hAnsi="Times New Roman"/>
        </w:rPr>
        <w:t xml:space="preserve">, 47, 75), and religious leaders including 60 Church of England bishops, signed a letter to </w:t>
      </w:r>
      <w:r w:rsidRPr="00E913FE">
        <w:rPr>
          <w:rFonts w:ascii="Times New Roman" w:hAnsi="Times New Roman"/>
          <w:i/>
        </w:rPr>
        <w:t>The Times</w:t>
      </w:r>
      <w:r w:rsidRPr="00E913FE">
        <w:rPr>
          <w:rFonts w:ascii="Times New Roman" w:hAnsi="Times New Roman"/>
        </w:rPr>
        <w:t xml:space="preserve"> stating that there are ‘l</w:t>
      </w:r>
      <w:r w:rsidRPr="00E913FE">
        <w:rPr>
          <w:rFonts w:ascii="Times New Roman" w:eastAsia="Times New Roman" w:hAnsi="Times New Roman" w:cs="Times New Roman"/>
          <w:shd w:val="clear" w:color="auto" w:fill="FFFFFF"/>
        </w:rPr>
        <w:t>ikely to be mothers who will face an invidious choice between poverty and terminating an unplanned pregnancy’ (</w:t>
      </w:r>
      <w:r w:rsidRPr="00E913FE">
        <w:rPr>
          <w:rFonts w:ascii="Times New Roman" w:eastAsia="Times New Roman" w:hAnsi="Times New Roman" w:cs="Times New Roman"/>
          <w:iCs/>
          <w:shd w:val="clear" w:color="auto" w:fill="FFFFFF"/>
        </w:rPr>
        <w:t>Mullally, et al, 2018)</w:t>
      </w:r>
      <w:r w:rsidRPr="00E913FE">
        <w:rPr>
          <w:rFonts w:ascii="Times New Roman" w:eastAsia="Times New Roman" w:hAnsi="Times New Roman" w:cs="Times New Roman"/>
          <w:shd w:val="clear" w:color="auto" w:fill="FFFFFF"/>
        </w:rPr>
        <w:t>.</w:t>
      </w:r>
    </w:p>
    <w:p w14:paraId="01FEED1C" w14:textId="63D29DDC" w:rsidR="006D5F60" w:rsidRPr="00E913FE" w:rsidRDefault="006D5F60" w:rsidP="006D5F60">
      <w:pPr>
        <w:jc w:val="both"/>
        <w:rPr>
          <w:rFonts w:ascii="Times New Roman" w:hAnsi="Times New Roman"/>
        </w:rPr>
      </w:pPr>
      <w:r w:rsidRPr="00E913FE">
        <w:rPr>
          <w:rFonts w:ascii="Times New Roman" w:hAnsi="Times New Roman"/>
        </w:rPr>
        <w:t xml:space="preserve">   </w:t>
      </w:r>
    </w:p>
    <w:p w14:paraId="67003243" w14:textId="1F918AC0" w:rsidR="006D5F60" w:rsidRPr="00E913FE" w:rsidRDefault="006D5F60" w:rsidP="006D5F60">
      <w:pPr>
        <w:jc w:val="both"/>
        <w:rPr>
          <w:rFonts w:ascii="Times New Roman" w:hAnsi="Times New Roman"/>
        </w:rPr>
      </w:pPr>
      <w:r w:rsidRPr="00E913FE">
        <w:rPr>
          <w:rFonts w:ascii="Times New Roman" w:hAnsi="Times New Roman"/>
        </w:rPr>
        <w:t xml:space="preserve">However, evidence from studies on family welfare caps in US states, shows that, apart from one increase in abortions (Romero &amp; Fuentes, 2010), the caps in different states did not have a significant effect upon poor women’s reproductive behaviours (Romero &amp; </w:t>
      </w:r>
      <w:r w:rsidRPr="00E913FE">
        <w:rPr>
          <w:rFonts w:ascii="Times New Roman" w:hAnsi="Times New Roman" w:cs="Times New Roman"/>
          <w:lang w:val="en-US"/>
        </w:rPr>
        <w:t>Agénor, 2009)</w:t>
      </w:r>
      <w:r w:rsidRPr="00E913FE">
        <w:rPr>
          <w:rFonts w:ascii="Times New Roman" w:hAnsi="Times New Roman"/>
        </w:rPr>
        <w:t xml:space="preserve">. Instead, they triggered different Article 8 issues. The main effect, according to </w:t>
      </w:r>
      <w:r w:rsidRPr="00E913FE">
        <w:rPr>
          <w:rFonts w:ascii="Times New Roman" w:hAnsi="Times New Roman" w:cs="Times New Roman"/>
          <w:lang w:val="en-US"/>
        </w:rPr>
        <w:t>Berkeley Center of Reproductive Rights and Justice</w:t>
      </w:r>
      <w:r w:rsidRPr="00E913FE">
        <w:rPr>
          <w:rFonts w:ascii="Times New Roman" w:hAnsi="Times New Roman"/>
        </w:rPr>
        <w:t xml:space="preserve"> </w:t>
      </w:r>
      <w:r w:rsidRPr="00E913FE">
        <w:rPr>
          <w:rFonts w:ascii="Times New Roman" w:hAnsi="Times New Roman" w:cs="Times New Roman"/>
          <w:lang w:val="en-US"/>
        </w:rPr>
        <w:t xml:space="preserve">(2016, 17) </w:t>
      </w:r>
      <w:r w:rsidRPr="00E913FE">
        <w:rPr>
          <w:rFonts w:ascii="Times New Roman" w:hAnsi="Times New Roman"/>
        </w:rPr>
        <w:t>is to intensify poverty, ‘</w:t>
      </w:r>
      <w:r w:rsidRPr="00E913FE">
        <w:rPr>
          <w:rFonts w:ascii="Times New Roman" w:hAnsi="Times New Roman" w:cs="Times New Roman"/>
          <w:lang w:val="en-US"/>
        </w:rPr>
        <w:t>among mostly young, poor, single mothers of color and their children, making it difficult to survive and impossible to thrive’.</w:t>
      </w:r>
      <w:r w:rsidRPr="00E913FE">
        <w:rPr>
          <w:rFonts w:ascii="Times New Roman" w:hAnsi="Times New Roman"/>
        </w:rPr>
        <w:t xml:space="preserve"> The policies had damaging effects upon the children concerned, showing a tendency to ‘</w:t>
      </w:r>
      <w:r w:rsidRPr="00E913FE">
        <w:rPr>
          <w:rFonts w:ascii="Times New Roman" w:hAnsi="Times New Roman" w:cs="Times New Roman"/>
          <w:lang w:val="en-US"/>
        </w:rPr>
        <w:t>destabilize housing and food security while threatening the health and well-being of the poorest children’ (ibid).</w:t>
      </w:r>
      <w:r w:rsidRPr="00E913FE">
        <w:rPr>
          <w:rFonts w:ascii="Times New Roman" w:hAnsi="Times New Roman"/>
        </w:rPr>
        <w:t xml:space="preserve"> Romero and </w:t>
      </w:r>
      <w:r w:rsidRPr="00E913FE">
        <w:rPr>
          <w:rFonts w:ascii="Times New Roman" w:hAnsi="Times New Roman" w:cs="Times New Roman"/>
          <w:lang w:val="en-US"/>
        </w:rPr>
        <w:t>Agénor</w:t>
      </w:r>
      <w:r w:rsidRPr="00E913FE">
        <w:rPr>
          <w:rFonts w:ascii="Times New Roman" w:hAnsi="Times New Roman"/>
        </w:rPr>
        <w:t xml:space="preserve"> (2009) argue that the caps violate 8 international human and reproductive rights documents, while Bouie (2014) termed them ‘the most discriminatory law in the land’, finding that ultimately ‘</w:t>
      </w:r>
      <w:r w:rsidRPr="00E913FE">
        <w:rPr>
          <w:rFonts w:ascii="Times New Roman" w:hAnsi="Times New Roman" w:cs="@'FEøW¸ﬂ"/>
          <w:lang w:val="en-US"/>
        </w:rPr>
        <w:t xml:space="preserve">family cap laws do nothing but punish the poor for being poor’. Dinkel (2011, 395) found caps to be a manifestation of ‘punitive’ welfare reform, pointing to the ‘grave effects on children’s social, developmental and health needs’. </w:t>
      </w:r>
    </w:p>
    <w:p w14:paraId="0D951347" w14:textId="77777777" w:rsidR="006D5F60" w:rsidRPr="00E913FE" w:rsidRDefault="006D5F60" w:rsidP="006D5F60">
      <w:pPr>
        <w:widowControl w:val="0"/>
        <w:autoSpaceDE w:val="0"/>
        <w:autoSpaceDN w:val="0"/>
        <w:adjustRightInd w:val="0"/>
        <w:jc w:val="both"/>
        <w:rPr>
          <w:rFonts w:ascii="Times New Roman" w:hAnsi="Times New Roman"/>
        </w:rPr>
      </w:pPr>
      <w:r w:rsidRPr="00E913FE">
        <w:rPr>
          <w:rFonts w:ascii="Times New Roman" w:hAnsi="Times New Roman"/>
        </w:rPr>
        <w:t xml:space="preserve"> </w:t>
      </w:r>
    </w:p>
    <w:p w14:paraId="48112F8B" w14:textId="0A1FE48B" w:rsidR="006D5F60" w:rsidRPr="00E913FE" w:rsidRDefault="006D5F60" w:rsidP="006D5F60">
      <w:pPr>
        <w:jc w:val="both"/>
        <w:rPr>
          <w:rFonts w:ascii="Times New Roman" w:hAnsi="Times New Roman"/>
        </w:rPr>
      </w:pPr>
      <w:r w:rsidRPr="00E913FE">
        <w:rPr>
          <w:rFonts w:ascii="Times New Roman" w:hAnsi="Times New Roman"/>
        </w:rPr>
        <w:t xml:space="preserve">Both the non-recognition of children and the ensuing increase in poverty engage Article 8. The </w:t>
      </w:r>
      <w:r w:rsidR="00D77462">
        <w:rPr>
          <w:rFonts w:ascii="Times New Roman" w:hAnsi="Times New Roman"/>
        </w:rPr>
        <w:t>ECtHR</w:t>
      </w:r>
      <w:r w:rsidRPr="00E913FE">
        <w:rPr>
          <w:rFonts w:ascii="Times New Roman" w:hAnsi="Times New Roman"/>
        </w:rPr>
        <w:t xml:space="preserve"> ruled that state recognition of individuals for social security purposes engages Article 8 in </w:t>
      </w:r>
      <w:r w:rsidRPr="00E913FE">
        <w:rPr>
          <w:rFonts w:ascii="Times New Roman" w:hAnsi="Times New Roman"/>
          <w:i/>
        </w:rPr>
        <w:t xml:space="preserve">Christine Goodwin v UK </w:t>
      </w:r>
      <w:r w:rsidRPr="00E913FE">
        <w:rPr>
          <w:rFonts w:ascii="Times New Roman" w:eastAsia="Times New Roman" w:hAnsi="Times New Roman" w:cs="Times New Roman"/>
        </w:rPr>
        <w:t>(2002) 35 EHRR 447.</w:t>
      </w:r>
      <w:r w:rsidRPr="00E913FE">
        <w:rPr>
          <w:rFonts w:ascii="Times New Roman" w:hAnsi="Times New Roman"/>
        </w:rPr>
        <w:t xml:space="preserve"> The Court assessed a challenge to the UK social security system’s refusal to recognise a changed gender identity that would lead to receipt of an earlier state retirement pension. The Court was not convinced by arguments that allowing earlier uptake of the pension (at greater cost to the state) would ‘cause injustice to others’ in the national insurance system. The Court added: ‘</w:t>
      </w:r>
      <w:r w:rsidRPr="00E913FE">
        <w:rPr>
          <w:rFonts w:ascii="Times New Roman" w:eastAsia="Times New Roman" w:hAnsi="Times New Roman" w:cs="Arial"/>
          <w:shd w:val="clear" w:color="auto" w:fill="FFFFFF"/>
        </w:rPr>
        <w:t>society may reasonably be expected to tolerate a certain inconvenience to enable individuals to live in dignity and worth’ (91).</w:t>
      </w:r>
      <w:r w:rsidRPr="00E913FE">
        <w:rPr>
          <w:rFonts w:ascii="Times New Roman" w:hAnsi="Times New Roman"/>
        </w:rPr>
        <w:t xml:space="preserve"> It is arguable that a failure to recognise the welfare status of third-plus children is at least as great an interference with their Article 8 rights </w:t>
      </w:r>
      <w:r w:rsidR="00D77462">
        <w:rPr>
          <w:rFonts w:ascii="Times New Roman" w:hAnsi="Times New Roman"/>
        </w:rPr>
        <w:t>as</w:t>
      </w:r>
      <w:r w:rsidRPr="00E913FE">
        <w:rPr>
          <w:rFonts w:ascii="Times New Roman" w:hAnsi="Times New Roman"/>
        </w:rPr>
        <w:t xml:space="preserve"> would be according them the wrong status with delayed benefits. That non-recognition then amplifies child poverty, with deleterious impacts upon housing, nutrition, family stability, health, and emotional and mental state, which all damage personal development. </w:t>
      </w:r>
    </w:p>
    <w:p w14:paraId="42270C2A" w14:textId="77777777" w:rsidR="006D5F60" w:rsidRPr="00E913FE" w:rsidRDefault="006D5F60" w:rsidP="006D5F60">
      <w:pPr>
        <w:jc w:val="both"/>
        <w:rPr>
          <w:rFonts w:ascii="Times New Roman" w:hAnsi="Times New Roman"/>
        </w:rPr>
      </w:pPr>
    </w:p>
    <w:p w14:paraId="20087F7C" w14:textId="3DDD226F" w:rsidR="006D5F60" w:rsidRPr="00E913FE" w:rsidRDefault="006D5F60" w:rsidP="006D5F60">
      <w:pPr>
        <w:jc w:val="both"/>
        <w:rPr>
          <w:rFonts w:ascii="Times New Roman" w:hAnsi="Times New Roman"/>
        </w:rPr>
      </w:pPr>
      <w:r w:rsidRPr="00E913FE">
        <w:rPr>
          <w:rFonts w:ascii="Times New Roman" w:hAnsi="Times New Roman"/>
        </w:rPr>
        <w:t xml:space="preserve">Having engaged Article 8, or at least engaged Article 14 and fallen within the ambit of Article 8 (and arguably A1P1), the rule triggers the UN CRC, and specifically the Article 3 best interests duty. On its face, as argued earlier, the rule works in direct opposition to the best interests of the children affected. But it is necessary to consider exactly what the ‘best interests’ duty requires; is it merely enough to say those interests crossed the mind of the legislator, while legislating against them? No – it is not. The next section looks at what the duty entails. It examines the concept of something being a ‘primary consideration’, and offers an analysis of the various considerations at play during the enactment of the two-child rule.   </w:t>
      </w:r>
    </w:p>
    <w:p w14:paraId="09AA7C6D" w14:textId="77777777" w:rsidR="006D5F60" w:rsidRPr="00E913FE" w:rsidRDefault="006D5F60" w:rsidP="006D5F60">
      <w:pPr>
        <w:jc w:val="both"/>
        <w:rPr>
          <w:rFonts w:ascii="Times New Roman" w:hAnsi="Times New Roman"/>
        </w:rPr>
      </w:pPr>
    </w:p>
    <w:p w14:paraId="3E5EB44C" w14:textId="77777777" w:rsidR="006D5F60" w:rsidRPr="00E913FE" w:rsidRDefault="006D5F60" w:rsidP="006D5F60">
      <w:pPr>
        <w:jc w:val="both"/>
        <w:rPr>
          <w:rFonts w:ascii="Times New Roman" w:hAnsi="Times New Roman"/>
        </w:rPr>
      </w:pPr>
    </w:p>
    <w:p w14:paraId="68CFA3E3" w14:textId="3ED78A0A" w:rsidR="006D5F60" w:rsidRPr="00E913FE" w:rsidRDefault="006D5F60" w:rsidP="006D5F60">
      <w:pPr>
        <w:jc w:val="both"/>
        <w:rPr>
          <w:rFonts w:ascii="Times New Roman" w:hAnsi="Times New Roman"/>
          <w:b/>
        </w:rPr>
      </w:pPr>
      <w:r w:rsidRPr="00E913FE">
        <w:rPr>
          <w:rFonts w:ascii="Times New Roman" w:hAnsi="Times New Roman"/>
          <w:b/>
        </w:rPr>
        <w:t xml:space="preserve">Investigating whether the best interests of the child were a ‘primary consideration’ </w:t>
      </w:r>
    </w:p>
    <w:p w14:paraId="5CA89704" w14:textId="50C94ABB" w:rsidR="006D5F60" w:rsidRPr="00E913FE" w:rsidRDefault="006D5F60" w:rsidP="006D5F60">
      <w:pPr>
        <w:jc w:val="both"/>
        <w:rPr>
          <w:rFonts w:ascii="Times New Roman" w:hAnsi="Times New Roman"/>
          <w:b/>
        </w:rPr>
      </w:pPr>
    </w:p>
    <w:p w14:paraId="4AB6685E" w14:textId="78824BA4" w:rsidR="006D5F60" w:rsidRPr="00E913FE" w:rsidRDefault="006D5F60" w:rsidP="006D5F60">
      <w:pPr>
        <w:jc w:val="both"/>
        <w:rPr>
          <w:rFonts w:ascii="Times New Roman" w:hAnsi="Times New Roman"/>
        </w:rPr>
      </w:pPr>
      <w:r w:rsidRPr="00E913FE">
        <w:rPr>
          <w:rFonts w:ascii="Times New Roman" w:hAnsi="Times New Roman"/>
        </w:rPr>
        <w:t>What does it mean to make children’s best interests a ‘primary consideration’ in decision-making? Article 3.1 of the UN CRC states:</w:t>
      </w:r>
    </w:p>
    <w:p w14:paraId="51583142" w14:textId="77777777" w:rsidR="006D5F60" w:rsidRPr="00E913FE" w:rsidRDefault="006D5F60" w:rsidP="006D5F60">
      <w:pPr>
        <w:jc w:val="both"/>
        <w:rPr>
          <w:rFonts w:ascii="Times New Roman" w:eastAsia="Times New Roman" w:hAnsi="Times New Roman" w:cs="Times New Roman"/>
        </w:rPr>
      </w:pPr>
    </w:p>
    <w:p w14:paraId="63334EC2" w14:textId="2BD4A408" w:rsidR="006D5F60" w:rsidRPr="00E913FE" w:rsidRDefault="006D5F60" w:rsidP="006D5F60">
      <w:pPr>
        <w:ind w:left="720"/>
        <w:jc w:val="both"/>
        <w:rPr>
          <w:rFonts w:ascii="Times New Roman" w:eastAsia="Times New Roman" w:hAnsi="Times New Roman" w:cs="Times New Roman"/>
        </w:rPr>
      </w:pPr>
      <w:r w:rsidRPr="00E913FE">
        <w:rPr>
          <w:rFonts w:ascii="Times New Roman" w:eastAsia="Times New Roman" w:hAnsi="Times New Roman" w:cs="Times New Roman"/>
        </w:rPr>
        <w:t>‘In all actions concerning children, whether undertaken by public or private social welfare institutions, courts of law, administrative authorities or legislative bodies, the best interests of the child shall be a primary consideration’.</w:t>
      </w:r>
    </w:p>
    <w:p w14:paraId="5F07B5B7" w14:textId="77777777" w:rsidR="006D5F60" w:rsidRPr="00E913FE" w:rsidRDefault="006D5F60" w:rsidP="006D5F60">
      <w:pPr>
        <w:jc w:val="both"/>
        <w:rPr>
          <w:rFonts w:ascii="Times New Roman" w:hAnsi="Times New Roman"/>
        </w:rPr>
      </w:pPr>
    </w:p>
    <w:p w14:paraId="64202BD8" w14:textId="0AE97479" w:rsidR="006D5F60" w:rsidRPr="00E913FE" w:rsidRDefault="006D5F60" w:rsidP="006D5F60">
      <w:pPr>
        <w:jc w:val="both"/>
        <w:rPr>
          <w:rFonts w:ascii="Times New Roman" w:hAnsi="Times New Roman"/>
        </w:rPr>
      </w:pPr>
      <w:r w:rsidRPr="00E913FE">
        <w:rPr>
          <w:rFonts w:ascii="Times New Roman" w:hAnsi="Times New Roman"/>
        </w:rPr>
        <w:t>This broad formulation – ‘all actions concerning children’, including those of ‘legislative bodies’, fairly straightforwardly encompasses law-making actions of the State. But it is not entirely straightforward discerning h</w:t>
      </w:r>
      <w:r w:rsidR="00D77462">
        <w:rPr>
          <w:rFonts w:ascii="Times New Roman" w:hAnsi="Times New Roman"/>
        </w:rPr>
        <w:t>ow it is supposed to play out</w:t>
      </w:r>
      <w:r w:rsidRPr="00E913FE">
        <w:rPr>
          <w:rFonts w:ascii="Times New Roman" w:hAnsi="Times New Roman"/>
        </w:rPr>
        <w:t>. Technically, the acting body when passing Acts of Parliament, is Parliament. But</w:t>
      </w:r>
      <w:r w:rsidR="00D77462">
        <w:rPr>
          <w:rFonts w:ascii="Times New Roman" w:hAnsi="Times New Roman"/>
        </w:rPr>
        <w:t xml:space="preserve"> it</w:t>
      </w:r>
      <w:r w:rsidRPr="00E913FE">
        <w:rPr>
          <w:rFonts w:ascii="Times New Roman" w:hAnsi="Times New Roman"/>
        </w:rPr>
        <w:t xml:space="preserve"> is impossible to describe the body of parliament as acting, or considering</w:t>
      </w:r>
      <w:r w:rsidR="00DF5D56">
        <w:rPr>
          <w:rFonts w:ascii="Times New Roman" w:hAnsi="Times New Roman"/>
        </w:rPr>
        <w:t xml:space="preserve"> anything</w:t>
      </w:r>
      <w:r w:rsidRPr="00E913FE">
        <w:rPr>
          <w:rFonts w:ascii="Times New Roman" w:hAnsi="Times New Roman"/>
        </w:rPr>
        <w:t xml:space="preserve">, in any unitary fashion. The problem </w:t>
      </w:r>
      <w:r w:rsidR="00DF5D56">
        <w:rPr>
          <w:rFonts w:ascii="Times New Roman" w:hAnsi="Times New Roman"/>
        </w:rPr>
        <w:t>is evident in</w:t>
      </w:r>
      <w:r w:rsidRPr="00E913FE">
        <w:rPr>
          <w:rFonts w:ascii="Times New Roman" w:hAnsi="Times New Roman"/>
        </w:rPr>
        <w:t xml:space="preserve"> Mr Justice Ouseley</w:t>
      </w:r>
      <w:r w:rsidR="00DF5D56">
        <w:rPr>
          <w:rFonts w:ascii="Times New Roman" w:hAnsi="Times New Roman"/>
        </w:rPr>
        <w:t>’s finding</w:t>
      </w:r>
      <w:r w:rsidRPr="00E913FE">
        <w:rPr>
          <w:rFonts w:ascii="Times New Roman" w:hAnsi="Times New Roman"/>
        </w:rPr>
        <w:t xml:space="preserve"> in </w:t>
      </w:r>
      <w:r w:rsidRPr="00E913FE">
        <w:rPr>
          <w:rFonts w:ascii="Times New Roman" w:hAnsi="Times New Roman"/>
          <w:i/>
        </w:rPr>
        <w:t>Sc and Ors</w:t>
      </w:r>
      <w:r w:rsidR="00DF5D56">
        <w:rPr>
          <w:rFonts w:ascii="Times New Roman" w:hAnsi="Times New Roman"/>
        </w:rPr>
        <w:t xml:space="preserve"> </w:t>
      </w:r>
      <w:r w:rsidRPr="00E913FE">
        <w:rPr>
          <w:rFonts w:ascii="Times New Roman" w:hAnsi="Times New Roman"/>
        </w:rPr>
        <w:t xml:space="preserve">(209) that parliament had ‘plainly’ complied with the best interests duty: </w:t>
      </w:r>
    </w:p>
    <w:p w14:paraId="28238655" w14:textId="77777777" w:rsidR="006D5F60" w:rsidRPr="00E913FE" w:rsidRDefault="006D5F60" w:rsidP="006D5F60">
      <w:pPr>
        <w:jc w:val="both"/>
        <w:rPr>
          <w:rFonts w:ascii="Times New Roman" w:hAnsi="Times New Roman"/>
        </w:rPr>
      </w:pPr>
    </w:p>
    <w:p w14:paraId="75E5294B" w14:textId="7949126B" w:rsidR="006D5F60" w:rsidRPr="00E913FE" w:rsidRDefault="006D5F60" w:rsidP="006D5F60">
      <w:pPr>
        <w:ind w:left="720"/>
        <w:jc w:val="both"/>
        <w:rPr>
          <w:rFonts w:ascii="Times New Roman" w:hAnsi="Times New Roman"/>
        </w:rPr>
      </w:pPr>
      <w:r w:rsidRPr="00E913FE">
        <w:rPr>
          <w:rFonts w:ascii="Times New Roman" w:hAnsi="Times New Roman"/>
        </w:rPr>
        <w:t>‘</w:t>
      </w:r>
      <w:r w:rsidRPr="00E913FE">
        <w:rPr>
          <w:rFonts w:ascii="Times New Roman" w:hAnsi="Times New Roman"/>
          <w:i/>
        </w:rPr>
        <w:t xml:space="preserve">The best interests of the child were </w:t>
      </w:r>
      <w:r w:rsidRPr="00E913FE">
        <w:rPr>
          <w:rFonts w:ascii="Times New Roman" w:hAnsi="Times New Roman"/>
          <w:b/>
          <w:i/>
        </w:rPr>
        <w:t>at the forefront of the debate</w:t>
      </w:r>
      <w:r w:rsidRPr="00E913FE">
        <w:rPr>
          <w:rFonts w:ascii="Times New Roman" w:hAnsi="Times New Roman"/>
          <w:i/>
        </w:rPr>
        <w:t xml:space="preserve"> and the desire to tackle the root causes of child poverty. There was a broad and general judgment about the degrees of impact and where it would fall; much of the debate was centrally focused on children. There is plenty of scope for argument about whether the legislation is indeed in the best interests of the child. But that is not the question. </w:t>
      </w:r>
      <w:r w:rsidRPr="00E913FE">
        <w:rPr>
          <w:rFonts w:ascii="Times New Roman" w:hAnsi="Times New Roman"/>
          <w:b/>
          <w:i/>
        </w:rPr>
        <w:t>The question is whether it was a primary consideration.</w:t>
      </w:r>
      <w:r w:rsidRPr="00E913FE">
        <w:rPr>
          <w:rFonts w:ascii="Times New Roman" w:hAnsi="Times New Roman"/>
          <w:i/>
        </w:rPr>
        <w:t xml:space="preserve"> </w:t>
      </w:r>
      <w:r w:rsidRPr="00E913FE">
        <w:rPr>
          <w:rFonts w:ascii="Times New Roman" w:hAnsi="Times New Roman"/>
          <w:b/>
          <w:i/>
        </w:rPr>
        <w:t>It plainly was</w:t>
      </w:r>
      <w:r w:rsidRPr="00E913FE">
        <w:rPr>
          <w:rFonts w:ascii="Times New Roman" w:hAnsi="Times New Roman"/>
          <w:i/>
        </w:rPr>
        <w:t>.</w:t>
      </w:r>
      <w:r w:rsidRPr="00E913FE">
        <w:rPr>
          <w:rFonts w:ascii="Times New Roman" w:hAnsi="Times New Roman"/>
        </w:rPr>
        <w:t xml:space="preserve">’ </w:t>
      </w:r>
    </w:p>
    <w:p w14:paraId="52CEB7E9" w14:textId="0C9C8CAD" w:rsidR="006D5F60" w:rsidRPr="00E913FE" w:rsidRDefault="006D5F60" w:rsidP="006D5F60">
      <w:pPr>
        <w:jc w:val="both"/>
        <w:rPr>
          <w:rFonts w:ascii="Times New Roman" w:hAnsi="Times New Roman"/>
        </w:rPr>
      </w:pPr>
    </w:p>
    <w:p w14:paraId="23AB37BB" w14:textId="3D75E51F" w:rsidR="006D5F60" w:rsidRPr="00E913FE" w:rsidRDefault="006D5F60" w:rsidP="006D5F60">
      <w:pPr>
        <w:jc w:val="both"/>
        <w:rPr>
          <w:rFonts w:ascii="Times New Roman" w:hAnsi="Times New Roman"/>
        </w:rPr>
      </w:pPr>
      <w:r w:rsidRPr="00E913FE">
        <w:rPr>
          <w:rFonts w:ascii="Times New Roman" w:hAnsi="Times New Roman"/>
        </w:rPr>
        <w:t xml:space="preserve">This broad-brush assessment was not supported with analysis </w:t>
      </w:r>
      <w:r w:rsidR="00DF5D56">
        <w:rPr>
          <w:rFonts w:ascii="Times New Roman" w:hAnsi="Times New Roman"/>
        </w:rPr>
        <w:t xml:space="preserve">or evidence of the </w:t>
      </w:r>
      <w:r w:rsidRPr="00E913FE">
        <w:rPr>
          <w:rFonts w:ascii="Times New Roman" w:hAnsi="Times New Roman"/>
        </w:rPr>
        <w:t xml:space="preserve">debate in question, nor a reflection on what the best interests duty entails. </w:t>
      </w:r>
      <w:r w:rsidR="00DF5D56">
        <w:rPr>
          <w:rFonts w:ascii="Times New Roman" w:hAnsi="Times New Roman"/>
        </w:rPr>
        <w:t>W</w:t>
      </w:r>
      <w:r w:rsidRPr="00E913FE">
        <w:rPr>
          <w:rFonts w:ascii="Times New Roman" w:hAnsi="Times New Roman"/>
        </w:rPr>
        <w:t>hile the deleterious impact of the children was part of the debate, those impacts were raised in both houses of parliament in opposition to the measure. It may be that the best interests of the child were a primary consideration for some m</w:t>
      </w:r>
      <w:r w:rsidR="00DF5D56">
        <w:rPr>
          <w:rFonts w:ascii="Times New Roman" w:hAnsi="Times New Roman"/>
        </w:rPr>
        <w:t>embers of parliament – but is that</w:t>
      </w:r>
      <w:r w:rsidRPr="00E913FE">
        <w:rPr>
          <w:rFonts w:ascii="Times New Roman" w:hAnsi="Times New Roman"/>
        </w:rPr>
        <w:t xml:space="preserve"> enough to discharge the duty? Moreover, we cannot know how mindful the majority was of these concerns. </w:t>
      </w:r>
    </w:p>
    <w:p w14:paraId="0216ED04" w14:textId="77777777" w:rsidR="006D5F60" w:rsidRPr="00E913FE" w:rsidRDefault="006D5F60" w:rsidP="006D5F60">
      <w:pPr>
        <w:jc w:val="both"/>
        <w:rPr>
          <w:rFonts w:ascii="Times New Roman" w:hAnsi="Times New Roman"/>
        </w:rPr>
      </w:pPr>
    </w:p>
    <w:p w14:paraId="60E0DEB0" w14:textId="6E5A9B60" w:rsidR="006D5F60" w:rsidRPr="00E913FE" w:rsidRDefault="006D5F60" w:rsidP="006D5F60">
      <w:pPr>
        <w:jc w:val="both"/>
        <w:rPr>
          <w:rFonts w:ascii="Times New Roman" w:hAnsi="Times New Roman"/>
        </w:rPr>
      </w:pPr>
      <w:r w:rsidRPr="00E913FE">
        <w:rPr>
          <w:rFonts w:ascii="Times New Roman" w:hAnsi="Times New Roman"/>
        </w:rPr>
        <w:t xml:space="preserve">Some consideration of the UN guidance on the best interests duty suggests that it is not enough to point to concerns raised by an outvoted minority, and that we do not need to look into the minds of politicians to discern their hierarchy of considerations. Instead, what we have to look for is positive engagement on the part of the ‘actor’  -Parliament - with children’s best interests, and an </w:t>
      </w:r>
      <w:r w:rsidRPr="00E913FE">
        <w:rPr>
          <w:rFonts w:ascii="Times New Roman" w:hAnsi="Times New Roman"/>
          <w:i/>
        </w:rPr>
        <w:t>explicit</w:t>
      </w:r>
      <w:r w:rsidRPr="00E913FE">
        <w:rPr>
          <w:rFonts w:ascii="Times New Roman" w:hAnsi="Times New Roman"/>
        </w:rPr>
        <w:t xml:space="preserve"> evaluation as to whether the action is in those interests or not. The duty carries a burden of evidence to show genuine consideration, including a duty to show explicitly how the best interests of the child have been respected, and how they have been weighed against other considerations. In the General Comment on the UN CRC Article 3 duty, the UN Committee on the Rights of the Child (2013, §6) underlined that ‘the child’s best interests is a threefold concept’. This comment is</w:t>
      </w:r>
      <w:r w:rsidRPr="00E913FE">
        <w:rPr>
          <w:rFonts w:ascii="Times New Roman" w:hAnsi="Times New Roman" w:cs="Times New Roman"/>
          <w:lang w:val="en-US"/>
        </w:rPr>
        <w:t xml:space="preserve"> ‘the most authoritative guidance’ on the interpretation of Article 3 UN CRC, according to the Supreme Court (</w:t>
      </w:r>
      <w:r w:rsidRPr="00E913FE">
        <w:rPr>
          <w:rFonts w:ascii="Times New Roman" w:hAnsi="Times New Roman" w:cs="Times New Roman"/>
          <w:i/>
          <w:lang w:val="en-US"/>
        </w:rPr>
        <w:t>SG</w:t>
      </w:r>
      <w:r w:rsidRPr="00E913FE">
        <w:rPr>
          <w:rFonts w:ascii="Times New Roman" w:hAnsi="Times New Roman" w:cs="Times New Roman"/>
          <w:lang w:val="en-US"/>
        </w:rPr>
        <w:t xml:space="preserve">, 105). The three elements of the duty are: (i) a substantive right to have best interests assessed and taken as a primary consideration; (ii) a fundamental interpretative legal principle, so that between competing interpretations, that which best serves the best interests of children should be chosen; and (iii) a rule of procedure. </w:t>
      </w:r>
    </w:p>
    <w:p w14:paraId="05EC5213" w14:textId="77777777" w:rsidR="006D5F60" w:rsidRPr="00E913FE" w:rsidRDefault="006D5F60" w:rsidP="006D5F60">
      <w:pPr>
        <w:jc w:val="both"/>
        <w:rPr>
          <w:rFonts w:ascii="Times New Roman" w:hAnsi="Times New Roman" w:cs="Times New Roman"/>
          <w:lang w:val="en-US"/>
        </w:rPr>
      </w:pPr>
    </w:p>
    <w:p w14:paraId="3EC66910" w14:textId="754B8178" w:rsidR="006D5F60" w:rsidRPr="00E913FE" w:rsidRDefault="006D5F60" w:rsidP="006D5F60">
      <w:pPr>
        <w:jc w:val="both"/>
        <w:rPr>
          <w:rFonts w:ascii="Times New Roman" w:hAnsi="Times New Roman" w:cs="Times New Roman"/>
          <w:lang w:val="en-US"/>
        </w:rPr>
      </w:pPr>
      <w:r w:rsidRPr="00E913FE">
        <w:rPr>
          <w:rFonts w:ascii="Times New Roman" w:hAnsi="Times New Roman" w:cs="Times New Roman"/>
          <w:lang w:val="en-US"/>
        </w:rPr>
        <w:t>The explanation of (iii) - the procedural right - is that:</w:t>
      </w:r>
      <w:r w:rsidR="00DF5D56">
        <w:rPr>
          <w:rFonts w:ascii="Times New Roman" w:hAnsi="Times New Roman" w:cs="Times New Roman"/>
          <w:lang w:val="en-US"/>
        </w:rPr>
        <w:t xml:space="preserve"> </w:t>
      </w:r>
    </w:p>
    <w:p w14:paraId="5CB96B05" w14:textId="77777777" w:rsidR="006D5F60" w:rsidRPr="00E913FE" w:rsidRDefault="006D5F60" w:rsidP="006D5F60">
      <w:pPr>
        <w:widowControl w:val="0"/>
        <w:autoSpaceDE w:val="0"/>
        <w:autoSpaceDN w:val="0"/>
        <w:adjustRightInd w:val="0"/>
        <w:jc w:val="both"/>
        <w:rPr>
          <w:rFonts w:ascii="Times New Roman" w:hAnsi="Times New Roman" w:cs="Times New Roman"/>
          <w:lang w:val="en-US"/>
        </w:rPr>
      </w:pPr>
    </w:p>
    <w:p w14:paraId="504B8159" w14:textId="43D4BB53" w:rsidR="006D5F60" w:rsidRPr="00E913FE" w:rsidRDefault="006D5F60" w:rsidP="006D5F60">
      <w:pPr>
        <w:widowControl w:val="0"/>
        <w:autoSpaceDE w:val="0"/>
        <w:autoSpaceDN w:val="0"/>
        <w:adjustRightInd w:val="0"/>
        <w:ind w:left="720"/>
        <w:jc w:val="both"/>
        <w:rPr>
          <w:rFonts w:ascii="Times New Roman" w:hAnsi="Times New Roman"/>
          <w:i/>
        </w:rPr>
      </w:pPr>
      <w:r w:rsidRPr="00E913FE">
        <w:rPr>
          <w:rFonts w:ascii="Times New Roman" w:hAnsi="Times New Roman" w:cs="Times New Roman"/>
          <w:i/>
          <w:lang w:val="en-US"/>
        </w:rPr>
        <w:t>‘</w:t>
      </w:r>
      <w:r w:rsidRPr="00E913FE">
        <w:rPr>
          <w:rFonts w:ascii="Times New Roman" w:hAnsi="Times New Roman"/>
          <w:i/>
        </w:rPr>
        <w:t>Whenever a decision is to be made that will affect</w:t>
      </w:r>
      <w:r w:rsidR="00902319">
        <w:rPr>
          <w:rFonts w:ascii="Times New Roman" w:hAnsi="Times New Roman"/>
          <w:i/>
        </w:rPr>
        <w:t>…</w:t>
      </w:r>
      <w:r w:rsidRPr="00E913FE">
        <w:rPr>
          <w:rFonts w:ascii="Times New Roman" w:hAnsi="Times New Roman"/>
          <w:i/>
        </w:rPr>
        <w:t xml:space="preserve"> an identified group of children</w:t>
      </w:r>
      <w:r w:rsidR="00902319">
        <w:rPr>
          <w:rFonts w:ascii="Times New Roman" w:hAnsi="Times New Roman"/>
          <w:i/>
        </w:rPr>
        <w:t>…</w:t>
      </w:r>
      <w:r w:rsidRPr="00E913FE">
        <w:rPr>
          <w:rFonts w:ascii="Times New Roman" w:hAnsi="Times New Roman"/>
          <w:i/>
        </w:rPr>
        <w:t xml:space="preserve"> the decision-making process must include an evaluation of the possible impact (positive or negative) of the decision on the child or children concerned... States parties shall explain how the right has been respected in the decision, that is, what has been considered to be in the child’s best interests; what criteria it is based on; and how the child’s interests have been weighed against other considerations, be they broad issues of policy or individual cases.’</w:t>
      </w:r>
    </w:p>
    <w:p w14:paraId="3F12CAFA" w14:textId="4A263FE1" w:rsidR="006D5F60" w:rsidRPr="00E913FE" w:rsidRDefault="006D5F60" w:rsidP="006D5F60">
      <w:pPr>
        <w:jc w:val="both"/>
        <w:rPr>
          <w:rFonts w:ascii="Times New Roman" w:hAnsi="Times New Roman"/>
          <w:i/>
          <w:noProof/>
          <w:lang w:val="en-US"/>
        </w:rPr>
      </w:pPr>
    </w:p>
    <w:p w14:paraId="35598BE0" w14:textId="3F511B2F"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Lord Carnwath interpreted this in </w:t>
      </w:r>
      <w:r w:rsidRPr="00E913FE">
        <w:rPr>
          <w:rFonts w:ascii="Times New Roman" w:hAnsi="Times New Roman"/>
          <w:i/>
          <w:noProof/>
          <w:lang w:val="en-US"/>
        </w:rPr>
        <w:t>SG</w:t>
      </w:r>
      <w:r w:rsidRPr="00E913FE">
        <w:rPr>
          <w:rFonts w:ascii="Times New Roman" w:hAnsi="Times New Roman"/>
          <w:noProof/>
          <w:lang w:val="en-US"/>
        </w:rPr>
        <w:t xml:space="preserve"> (108)</w:t>
      </w:r>
      <w:r w:rsidRPr="00E913FE">
        <w:rPr>
          <w:rFonts w:ascii="Times New Roman" w:hAnsi="Times New Roman"/>
          <w:i/>
          <w:noProof/>
          <w:lang w:val="en-US"/>
        </w:rPr>
        <w:t xml:space="preserve"> </w:t>
      </w:r>
      <w:r w:rsidRPr="00E913FE">
        <w:rPr>
          <w:rFonts w:ascii="Times New Roman" w:hAnsi="Times New Roman"/>
          <w:noProof/>
          <w:lang w:val="en-US"/>
        </w:rPr>
        <w:t xml:space="preserve"> as follows:</w:t>
      </w:r>
    </w:p>
    <w:p w14:paraId="6B97A8CE" w14:textId="258CAFCC" w:rsidR="006D5F60" w:rsidRPr="00E913FE" w:rsidRDefault="006D5F60" w:rsidP="006D5F60">
      <w:pPr>
        <w:spacing w:before="100" w:beforeAutospacing="1" w:after="100" w:afterAutospacing="1"/>
        <w:ind w:left="720"/>
        <w:jc w:val="both"/>
        <w:rPr>
          <w:rFonts w:ascii="Times New Roman" w:eastAsia="Times New Roman" w:hAnsi="Times New Roman" w:cs="Times New Roman"/>
          <w:i/>
        </w:rPr>
      </w:pPr>
      <w:r w:rsidRPr="00E913FE">
        <w:rPr>
          <w:rFonts w:ascii="Times New Roman" w:hAnsi="Times New Roman"/>
        </w:rPr>
        <w:t xml:space="preserve"> ‘</w:t>
      </w:r>
      <w:bookmarkStart w:id="2" w:name="para108"/>
      <w:r w:rsidRPr="00E913FE">
        <w:rPr>
          <w:rFonts w:ascii="Times New Roman" w:eastAsia="Times New Roman" w:hAnsi="Times New Roman" w:cs="Times New Roman"/>
          <w:i/>
        </w:rPr>
        <w:t>the evaluation needs to consider, where relevant, the interests both of children in general and of those directly affected by the action. It also needs to indicate the criteria by which the "high priority" given to children's interests has been weighed against other considerations. In so far as that evaluation shows conflict with the best interests of the children affected, it needs either to demonstrate how that conflict will be addressed, or alternatively what other considerations of equal or greater priority justify overriding those interests.</w:t>
      </w:r>
      <w:bookmarkEnd w:id="2"/>
      <w:r w:rsidRPr="00E913FE">
        <w:rPr>
          <w:rFonts w:ascii="Times New Roman" w:eastAsia="Times New Roman" w:hAnsi="Times New Roman" w:cs="Times New Roman"/>
          <w:i/>
        </w:rPr>
        <w:t>’</w:t>
      </w:r>
    </w:p>
    <w:p w14:paraId="09CC59FD" w14:textId="6B1A1C39"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To identify whether the duty has been complied with, we do not need to look into the minds of Parliament – we need to look for the explicit assessment and explanation of how the interests are respected. We also need to look for the explanation of </w:t>
      </w:r>
      <w:r w:rsidR="00970A8D">
        <w:rPr>
          <w:rFonts w:ascii="Times New Roman" w:hAnsi="Times New Roman"/>
          <w:i/>
          <w:noProof/>
          <w:lang w:val="en-US"/>
        </w:rPr>
        <w:t xml:space="preserve">either </w:t>
      </w:r>
      <w:r w:rsidRPr="00E913FE">
        <w:rPr>
          <w:rFonts w:ascii="Times New Roman" w:hAnsi="Times New Roman"/>
          <w:noProof/>
          <w:lang w:val="en-US"/>
        </w:rPr>
        <w:t xml:space="preserve">how the rule is in the best interests of children, and which criteria have been used; </w:t>
      </w:r>
      <w:r w:rsidRPr="00E913FE">
        <w:rPr>
          <w:rFonts w:ascii="Times New Roman" w:hAnsi="Times New Roman"/>
          <w:i/>
          <w:noProof/>
          <w:lang w:val="en-US"/>
        </w:rPr>
        <w:t>or</w:t>
      </w:r>
      <w:r w:rsidRPr="00E913FE">
        <w:rPr>
          <w:rFonts w:ascii="Times New Roman" w:hAnsi="Times New Roman"/>
          <w:noProof/>
          <w:lang w:val="en-US"/>
        </w:rPr>
        <w:t xml:space="preserve">, how although the rule is not in those interests, children’s rights have been weighed against other considerations. </w:t>
      </w:r>
    </w:p>
    <w:p w14:paraId="750ABC1C" w14:textId="77777777" w:rsidR="006D5F60" w:rsidRPr="00E913FE" w:rsidRDefault="006D5F60" w:rsidP="006D5F60">
      <w:pPr>
        <w:jc w:val="both"/>
        <w:rPr>
          <w:rFonts w:ascii="Times New Roman" w:hAnsi="Times New Roman"/>
          <w:noProof/>
          <w:lang w:val="en-US"/>
        </w:rPr>
      </w:pPr>
    </w:p>
    <w:p w14:paraId="3DB33C6D" w14:textId="7F918407"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It is not enough to have internally taken objections based on the child’s best interests on board – there must be evidence of an explicit evaluation. </w:t>
      </w:r>
      <w:r w:rsidR="00970A8D">
        <w:rPr>
          <w:rFonts w:ascii="Times New Roman" w:hAnsi="Times New Roman"/>
          <w:noProof/>
          <w:lang w:val="en-US"/>
        </w:rPr>
        <w:t>Parliament is not the only actor - t</w:t>
      </w:r>
      <w:r w:rsidR="000D5663" w:rsidRPr="00E913FE">
        <w:rPr>
          <w:rFonts w:ascii="Times New Roman" w:hAnsi="Times New Roman"/>
          <w:noProof/>
          <w:lang w:val="en-US"/>
        </w:rPr>
        <w:t>he government also has to comply with the best interests duty</w:t>
      </w:r>
      <w:r w:rsidR="000D5663">
        <w:rPr>
          <w:rFonts w:ascii="Times New Roman" w:hAnsi="Times New Roman"/>
          <w:noProof/>
          <w:lang w:val="en-US"/>
        </w:rPr>
        <w:t>, a</w:t>
      </w:r>
      <w:r w:rsidRPr="00E913FE">
        <w:rPr>
          <w:rFonts w:ascii="Times New Roman" w:hAnsi="Times New Roman"/>
          <w:noProof/>
          <w:lang w:val="en-US"/>
        </w:rPr>
        <w:t>s the actor preparing the legislation, and responsible for the impact a</w:t>
      </w:r>
      <w:r w:rsidR="000D5663">
        <w:rPr>
          <w:rFonts w:ascii="Times New Roman" w:hAnsi="Times New Roman"/>
          <w:noProof/>
          <w:lang w:val="en-US"/>
        </w:rPr>
        <w:t>ssessment and human rights memorandum</w:t>
      </w:r>
      <w:r w:rsidRPr="00E913FE">
        <w:rPr>
          <w:rFonts w:ascii="Times New Roman" w:hAnsi="Times New Roman"/>
          <w:noProof/>
          <w:lang w:val="en-US"/>
        </w:rPr>
        <w:t xml:space="preserve">. </w:t>
      </w:r>
      <w:r w:rsidR="000D5663">
        <w:rPr>
          <w:rFonts w:ascii="Times New Roman" w:hAnsi="Times New Roman"/>
          <w:noProof/>
          <w:lang w:val="en-US"/>
        </w:rPr>
        <w:t xml:space="preserve">But it </w:t>
      </w:r>
      <w:r w:rsidR="00970A8D">
        <w:rPr>
          <w:rFonts w:ascii="Times New Roman" w:hAnsi="Times New Roman"/>
          <w:noProof/>
          <w:lang w:val="en-US"/>
        </w:rPr>
        <w:t xml:space="preserve">did </w:t>
      </w:r>
      <w:r w:rsidR="000D5663">
        <w:rPr>
          <w:rFonts w:ascii="Times New Roman" w:hAnsi="Times New Roman"/>
          <w:noProof/>
          <w:lang w:val="en-US"/>
        </w:rPr>
        <w:t>not take a</w:t>
      </w:r>
      <w:r w:rsidRPr="00E913FE">
        <w:rPr>
          <w:rFonts w:ascii="Times New Roman" w:hAnsi="Times New Roman"/>
          <w:noProof/>
          <w:lang w:val="en-US"/>
        </w:rPr>
        <w:t xml:space="preserve"> </w:t>
      </w:r>
      <w:r w:rsidR="000D5663">
        <w:rPr>
          <w:rFonts w:ascii="Times New Roman" w:hAnsi="Times New Roman"/>
          <w:noProof/>
          <w:lang w:val="en-US"/>
        </w:rPr>
        <w:t xml:space="preserve">clear </w:t>
      </w:r>
      <w:r w:rsidRPr="00E913FE">
        <w:rPr>
          <w:rFonts w:ascii="Times New Roman" w:hAnsi="Times New Roman"/>
          <w:noProof/>
          <w:lang w:val="en-US"/>
        </w:rPr>
        <w:t>stance on w</w:t>
      </w:r>
      <w:r w:rsidR="000D5663">
        <w:rPr>
          <w:rFonts w:ascii="Times New Roman" w:hAnsi="Times New Roman"/>
          <w:noProof/>
          <w:lang w:val="en-US"/>
        </w:rPr>
        <w:t>hat was in the</w:t>
      </w:r>
      <w:r w:rsidRPr="00E913FE">
        <w:rPr>
          <w:rFonts w:ascii="Times New Roman" w:hAnsi="Times New Roman"/>
          <w:noProof/>
          <w:lang w:val="en-US"/>
        </w:rPr>
        <w:t xml:space="preserve"> children’s best interests. On the one</w:t>
      </w:r>
      <w:r w:rsidR="00970A8D">
        <w:rPr>
          <w:rFonts w:ascii="Times New Roman" w:hAnsi="Times New Roman"/>
          <w:noProof/>
          <w:lang w:val="en-US"/>
        </w:rPr>
        <w:t xml:space="preserve"> hand, the government emphasised</w:t>
      </w:r>
      <w:r w:rsidRPr="00E913FE">
        <w:rPr>
          <w:rFonts w:ascii="Times New Roman" w:hAnsi="Times New Roman"/>
          <w:noProof/>
          <w:lang w:val="en-US"/>
        </w:rPr>
        <w:t xml:space="preserve"> the importance of other considerat</w:t>
      </w:r>
      <w:r w:rsidR="00970A8D">
        <w:rPr>
          <w:rFonts w:ascii="Times New Roman" w:hAnsi="Times New Roman"/>
          <w:noProof/>
          <w:lang w:val="en-US"/>
        </w:rPr>
        <w:t>ions, and impicitly acknowledged</w:t>
      </w:r>
      <w:r w:rsidRPr="00E913FE">
        <w:rPr>
          <w:rFonts w:ascii="Times New Roman" w:hAnsi="Times New Roman"/>
          <w:noProof/>
          <w:lang w:val="en-US"/>
        </w:rPr>
        <w:t xml:space="preserve"> the hardship the rule creates by creating ‘deserving’ exception</w:t>
      </w:r>
      <w:r w:rsidR="00970A8D">
        <w:rPr>
          <w:rFonts w:ascii="Times New Roman" w:hAnsi="Times New Roman"/>
          <w:noProof/>
          <w:lang w:val="en-US"/>
        </w:rPr>
        <w:t>s. But on the other, it suggested</w:t>
      </w:r>
      <w:r w:rsidRPr="00E913FE">
        <w:rPr>
          <w:rFonts w:ascii="Times New Roman" w:hAnsi="Times New Roman"/>
          <w:noProof/>
          <w:lang w:val="en-US"/>
        </w:rPr>
        <w:t xml:space="preserve"> that the rule is in the best interests of children. This is a having-and-eating cake position that does not stand up to scrutiny</w:t>
      </w:r>
      <w:r w:rsidR="000D5663">
        <w:rPr>
          <w:rFonts w:ascii="Times New Roman" w:hAnsi="Times New Roman"/>
          <w:noProof/>
          <w:lang w:val="en-US"/>
        </w:rPr>
        <w:t xml:space="preserve">. </w:t>
      </w:r>
    </w:p>
    <w:p w14:paraId="2022069A" w14:textId="77777777" w:rsidR="006D5F60" w:rsidRPr="00E913FE" w:rsidRDefault="006D5F60" w:rsidP="006D5F60">
      <w:pPr>
        <w:jc w:val="both"/>
        <w:rPr>
          <w:rFonts w:ascii="Times New Roman" w:hAnsi="Times New Roman"/>
          <w:noProof/>
          <w:lang w:val="en-US"/>
        </w:rPr>
      </w:pPr>
    </w:p>
    <w:p w14:paraId="22FD0CFA" w14:textId="12BD7B7C"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The General Comment places duties of explanation upon </w:t>
      </w:r>
      <w:r w:rsidRPr="00E913FE">
        <w:rPr>
          <w:rFonts w:ascii="Times New Roman" w:hAnsi="Times New Roman"/>
          <w:i/>
          <w:noProof/>
          <w:lang w:val="en-US"/>
        </w:rPr>
        <w:t>State parties</w:t>
      </w:r>
      <w:r w:rsidRPr="00E913FE">
        <w:rPr>
          <w:rFonts w:ascii="Times New Roman" w:hAnsi="Times New Roman"/>
          <w:noProof/>
          <w:lang w:val="en-US"/>
        </w:rPr>
        <w:t>; parliament, led by the government, ought to present explicit evidence of a children’s rights evaluation.</w:t>
      </w:r>
      <w:r w:rsidR="00970A8D">
        <w:rPr>
          <w:rFonts w:ascii="Times New Roman" w:hAnsi="Times New Roman"/>
          <w:noProof/>
          <w:lang w:val="en-US"/>
        </w:rPr>
        <w:t xml:space="preserve"> My search for evidence of this</w:t>
      </w:r>
      <w:r w:rsidRPr="00E913FE">
        <w:rPr>
          <w:rFonts w:ascii="Times New Roman" w:hAnsi="Times New Roman"/>
          <w:noProof/>
          <w:lang w:val="en-US"/>
        </w:rPr>
        <w:t xml:space="preserve"> looks at the four debates on the </w:t>
      </w:r>
      <w:r w:rsidR="00970A8D">
        <w:rPr>
          <w:rFonts w:ascii="Times New Roman" w:hAnsi="Times New Roman"/>
          <w:noProof/>
          <w:lang w:val="en-US"/>
        </w:rPr>
        <w:t xml:space="preserve"> Welfare Reform and Work </w:t>
      </w:r>
      <w:r w:rsidRPr="00E913FE">
        <w:rPr>
          <w:rFonts w:ascii="Times New Roman" w:hAnsi="Times New Roman"/>
          <w:noProof/>
          <w:lang w:val="en-US"/>
        </w:rPr>
        <w:t>Bill in the House of Commons, and nineteen debates in the House of Lords. There were also eleven sittings of the Public Bill Committee dedicated to the Bill. For each transcript, I searched for mentions of the two-child rule, and drew out and coded all considerations put forward in favour of, or justifying, the rule, including all responses to objections</w:t>
      </w:r>
      <w:r w:rsidR="00570348">
        <w:rPr>
          <w:rFonts w:ascii="Times New Roman" w:hAnsi="Times New Roman"/>
          <w:noProof/>
          <w:lang w:val="en-US"/>
        </w:rPr>
        <w:t xml:space="preserve">, to seek arguments that the rule was either in the best interests of the child, or that those interests had been considered but outweighed. </w:t>
      </w:r>
      <w:r w:rsidRPr="00E913FE">
        <w:rPr>
          <w:rFonts w:ascii="Times New Roman" w:hAnsi="Times New Roman"/>
          <w:noProof/>
          <w:lang w:val="en-US"/>
        </w:rPr>
        <w:t>To broaden the range of data caught, the collection included several ‘general’ considerations that were attached to the rule, but spoke to the Bill</w:t>
      </w:r>
      <w:r w:rsidR="00970A8D">
        <w:rPr>
          <w:rFonts w:ascii="Times New Roman" w:hAnsi="Times New Roman"/>
          <w:noProof/>
          <w:lang w:val="en-US"/>
        </w:rPr>
        <w:t xml:space="preserve"> as a whole</w:t>
      </w:r>
      <w:r w:rsidRPr="00E913FE">
        <w:rPr>
          <w:rFonts w:ascii="Times New Roman" w:hAnsi="Times New Roman"/>
          <w:noProof/>
          <w:lang w:val="en-US"/>
        </w:rPr>
        <w:t xml:space="preserve">, or government’s overall programme, rather than the rule itself. This was complemented with a similar analysis of the government’s impact assessment, and the human rights memorandum (DWP, 2015). </w:t>
      </w:r>
    </w:p>
    <w:p w14:paraId="321709BB" w14:textId="77777777" w:rsidR="006D5F60" w:rsidRPr="00E913FE" w:rsidRDefault="006D5F60" w:rsidP="006D5F60">
      <w:pPr>
        <w:jc w:val="both"/>
        <w:rPr>
          <w:rFonts w:ascii="Times New Roman" w:hAnsi="Times New Roman"/>
          <w:noProof/>
          <w:lang w:val="en-US"/>
        </w:rPr>
      </w:pPr>
    </w:p>
    <w:p w14:paraId="476A375C" w14:textId="15F1B38E"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I divided the considerations up into three types: (i) rationale of the rule; (ii) mitigation of its effects and (iii) reasons for opposing amendments. The results show that the government did not engage positively with the best interests duty, even</w:t>
      </w:r>
      <w:r w:rsidR="00970A8D">
        <w:rPr>
          <w:rFonts w:ascii="Times New Roman" w:hAnsi="Times New Roman"/>
          <w:noProof/>
          <w:lang w:val="en-US"/>
        </w:rPr>
        <w:t xml:space="preserve"> when responding to concerns exp</w:t>
      </w:r>
      <w:r w:rsidRPr="00E913FE">
        <w:rPr>
          <w:rFonts w:ascii="Times New Roman" w:hAnsi="Times New Roman"/>
          <w:noProof/>
          <w:lang w:val="en-US"/>
        </w:rPr>
        <w:t xml:space="preserve">licitly about those interests. Nor was there a meaningful evaluation of those interests on behalf of Parliament, which decided as a body to enact the rule, but did not, as a body, even decide whether the child’s best interests were being served, or were instead outweighed.   </w:t>
      </w:r>
    </w:p>
    <w:p w14:paraId="50DA921F" w14:textId="77777777" w:rsidR="006D5F60" w:rsidRPr="00E913FE" w:rsidRDefault="006D5F60" w:rsidP="006D5F60">
      <w:pPr>
        <w:jc w:val="both"/>
        <w:rPr>
          <w:rFonts w:ascii="Times New Roman" w:hAnsi="Times New Roman"/>
          <w:noProof/>
          <w:lang w:val="en-US"/>
        </w:rPr>
      </w:pPr>
    </w:p>
    <w:p w14:paraId="1152D541" w14:textId="1B9A6A2D"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The materials indicate that </w:t>
      </w:r>
      <w:r w:rsidR="00813B86">
        <w:rPr>
          <w:rFonts w:ascii="Times New Roman" w:hAnsi="Times New Roman"/>
          <w:noProof/>
          <w:lang w:val="en-US"/>
        </w:rPr>
        <w:t>i</w:t>
      </w:r>
      <w:r w:rsidRPr="00E913FE">
        <w:rPr>
          <w:rFonts w:ascii="Times New Roman" w:hAnsi="Times New Roman"/>
          <w:noProof/>
          <w:lang w:val="en-US"/>
        </w:rPr>
        <w:t xml:space="preserve">t was not only the procedural element of the duty that was neglected, but also the substantive duty to actually make the best interests of the child a primary consideration. It is not clear in the UN CRC what constitutes a </w:t>
      </w:r>
      <w:r w:rsidRPr="00E913FE">
        <w:rPr>
          <w:rFonts w:ascii="Times New Roman" w:hAnsi="Times New Roman"/>
          <w:i/>
          <w:noProof/>
          <w:lang w:val="en-US"/>
        </w:rPr>
        <w:t>primary</w:t>
      </w:r>
      <w:r w:rsidRPr="00E913FE">
        <w:rPr>
          <w:rFonts w:ascii="Times New Roman" w:hAnsi="Times New Roman"/>
          <w:noProof/>
          <w:lang w:val="en-US"/>
        </w:rPr>
        <w:t xml:space="preserve"> </w:t>
      </w:r>
      <w:r w:rsidR="00813B86">
        <w:rPr>
          <w:rFonts w:ascii="Times New Roman" w:hAnsi="Times New Roman"/>
          <w:noProof/>
          <w:lang w:val="en-US"/>
        </w:rPr>
        <w:t>as opposed to a standard, consideration</w:t>
      </w:r>
      <w:r w:rsidRPr="00E913FE">
        <w:rPr>
          <w:rFonts w:ascii="Times New Roman" w:hAnsi="Times New Roman"/>
          <w:noProof/>
          <w:lang w:val="en-US"/>
        </w:rPr>
        <w:t xml:space="preserve">, but the best interests of children were accorded such sparing consideration on the part of the Bill’s proponents, it would be difficult to characterise them as having any primacy. The focus </w:t>
      </w:r>
      <w:r w:rsidR="000F3A21">
        <w:rPr>
          <w:rFonts w:ascii="Times New Roman" w:hAnsi="Times New Roman"/>
          <w:noProof/>
          <w:lang w:val="en-US"/>
        </w:rPr>
        <w:t xml:space="preserve">is </w:t>
      </w:r>
      <w:r w:rsidRPr="00E913FE">
        <w:rPr>
          <w:rFonts w:ascii="Times New Roman" w:hAnsi="Times New Roman"/>
          <w:noProof/>
          <w:lang w:val="en-US"/>
        </w:rPr>
        <w:t>on support or j</w:t>
      </w:r>
      <w:r w:rsidR="00813B86">
        <w:rPr>
          <w:rFonts w:ascii="Times New Roman" w:hAnsi="Times New Roman"/>
          <w:noProof/>
          <w:lang w:val="en-US"/>
        </w:rPr>
        <w:t xml:space="preserve">ustification of the Bill </w:t>
      </w:r>
      <w:r w:rsidR="000F3A21">
        <w:rPr>
          <w:rFonts w:ascii="Times New Roman" w:hAnsi="Times New Roman"/>
          <w:noProof/>
          <w:lang w:val="en-US"/>
        </w:rPr>
        <w:t>because</w:t>
      </w:r>
      <w:r w:rsidRPr="00E913FE">
        <w:rPr>
          <w:rFonts w:ascii="Times New Roman" w:hAnsi="Times New Roman"/>
          <w:noProof/>
          <w:lang w:val="en-US"/>
        </w:rPr>
        <w:t xml:space="preserve"> </w:t>
      </w:r>
      <w:r w:rsidR="00813B86">
        <w:rPr>
          <w:rFonts w:ascii="Times New Roman" w:hAnsi="Times New Roman"/>
          <w:noProof/>
          <w:lang w:val="en-US"/>
        </w:rPr>
        <w:t xml:space="preserve">we are looking for evidence </w:t>
      </w:r>
      <w:r w:rsidR="00813B86">
        <w:rPr>
          <w:rFonts w:ascii="Times New Roman" w:hAnsi="Times New Roman"/>
          <w:i/>
          <w:noProof/>
          <w:lang w:val="en-US"/>
        </w:rPr>
        <w:t xml:space="preserve">either </w:t>
      </w:r>
      <w:r w:rsidR="00813B86">
        <w:rPr>
          <w:rFonts w:ascii="Times New Roman" w:hAnsi="Times New Roman"/>
          <w:noProof/>
          <w:lang w:val="en-US"/>
        </w:rPr>
        <w:t xml:space="preserve">that the measure serves the best interests of the child, </w:t>
      </w:r>
      <w:r w:rsidR="00813B86" w:rsidRPr="00813B86">
        <w:rPr>
          <w:rFonts w:ascii="Times New Roman" w:hAnsi="Times New Roman"/>
          <w:i/>
          <w:noProof/>
          <w:lang w:val="en-US"/>
        </w:rPr>
        <w:t>or</w:t>
      </w:r>
      <w:r w:rsidR="00813B86">
        <w:rPr>
          <w:rFonts w:ascii="Times New Roman" w:hAnsi="Times New Roman"/>
          <w:noProof/>
          <w:lang w:val="en-US"/>
        </w:rPr>
        <w:t xml:space="preserve"> that those interests have been considered and outweighed – both would be positions in favour of the measure. </w:t>
      </w:r>
      <w:r w:rsidR="00570348">
        <w:rPr>
          <w:rFonts w:ascii="Times New Roman" w:hAnsi="Times New Roman"/>
          <w:noProof/>
          <w:lang w:val="en-US"/>
        </w:rPr>
        <w:t>As</w:t>
      </w:r>
      <w:r w:rsidR="00813B86">
        <w:rPr>
          <w:rFonts w:ascii="Times New Roman" w:hAnsi="Times New Roman"/>
          <w:noProof/>
          <w:lang w:val="en-US"/>
        </w:rPr>
        <w:t xml:space="preserve"> </w:t>
      </w:r>
      <w:r w:rsidR="000F3A21">
        <w:rPr>
          <w:rFonts w:ascii="Times New Roman" w:hAnsi="Times New Roman"/>
          <w:noProof/>
          <w:lang w:val="en-US"/>
        </w:rPr>
        <w:t xml:space="preserve">the </w:t>
      </w:r>
      <w:r w:rsidR="00813B86">
        <w:rPr>
          <w:rFonts w:ascii="Times New Roman" w:hAnsi="Times New Roman"/>
          <w:noProof/>
          <w:lang w:val="en-US"/>
        </w:rPr>
        <w:t>majority of Parliament s</w:t>
      </w:r>
      <w:r w:rsidR="00570348">
        <w:rPr>
          <w:rFonts w:ascii="Times New Roman" w:hAnsi="Times New Roman"/>
          <w:noProof/>
          <w:lang w:val="en-US"/>
        </w:rPr>
        <w:t>u</w:t>
      </w:r>
      <w:r w:rsidR="00813B86">
        <w:rPr>
          <w:rFonts w:ascii="Times New Roman" w:hAnsi="Times New Roman"/>
          <w:noProof/>
          <w:lang w:val="en-US"/>
        </w:rPr>
        <w:t xml:space="preserve">pported the measure, </w:t>
      </w:r>
      <w:r w:rsidRPr="00E913FE">
        <w:rPr>
          <w:rFonts w:ascii="Times New Roman" w:hAnsi="Times New Roman"/>
          <w:noProof/>
          <w:lang w:val="en-US"/>
        </w:rPr>
        <w:t xml:space="preserve">if the best interests of the child were a primary consideration for Parliament as a whole, we should expect to see </w:t>
      </w:r>
      <w:r w:rsidRPr="00E913FE">
        <w:rPr>
          <w:rFonts w:ascii="Times New Roman" w:hAnsi="Times New Roman"/>
          <w:i/>
          <w:noProof/>
          <w:lang w:val="en-US"/>
        </w:rPr>
        <w:t>some</w:t>
      </w:r>
      <w:r w:rsidRPr="00E913FE">
        <w:rPr>
          <w:rFonts w:ascii="Times New Roman" w:hAnsi="Times New Roman"/>
          <w:noProof/>
          <w:lang w:val="en-US"/>
        </w:rPr>
        <w:t xml:space="preserve"> mention of th</w:t>
      </w:r>
      <w:r w:rsidR="00570348">
        <w:rPr>
          <w:rFonts w:ascii="Times New Roman" w:hAnsi="Times New Roman"/>
          <w:noProof/>
          <w:lang w:val="en-US"/>
        </w:rPr>
        <w:t>em on the part of that majority</w:t>
      </w:r>
      <w:r w:rsidRPr="00E913FE">
        <w:rPr>
          <w:rFonts w:ascii="Times New Roman" w:hAnsi="Times New Roman"/>
          <w:noProof/>
          <w:lang w:val="en-US"/>
        </w:rPr>
        <w:t xml:space="preserve">.. </w:t>
      </w:r>
    </w:p>
    <w:p w14:paraId="12E1248F" w14:textId="77777777" w:rsidR="006D5F60" w:rsidRPr="00E913FE" w:rsidRDefault="006D5F60" w:rsidP="006D5F60">
      <w:pPr>
        <w:jc w:val="both"/>
        <w:rPr>
          <w:rFonts w:ascii="Times New Roman" w:hAnsi="Times New Roman"/>
          <w:noProof/>
          <w:lang w:val="en-US"/>
        </w:rPr>
      </w:pPr>
    </w:p>
    <w:p w14:paraId="360C035B" w14:textId="3F646DE1"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I identified 21 considerations in the ‘rationale’ group. The best interests of the child was</w:t>
      </w:r>
      <w:r w:rsidR="00AE6E7D">
        <w:rPr>
          <w:rFonts w:ascii="Times New Roman" w:hAnsi="Times New Roman"/>
          <w:noProof/>
          <w:lang w:val="en-US"/>
        </w:rPr>
        <w:t xml:space="preserve"> not one of them. However, two</w:t>
      </w:r>
      <w:r w:rsidRPr="00E913FE">
        <w:rPr>
          <w:rFonts w:ascii="Times New Roman" w:hAnsi="Times New Roman"/>
          <w:noProof/>
          <w:lang w:val="en-US"/>
        </w:rPr>
        <w:t xml:space="preserve"> considerations raised in the government’s impact assessment (not in the parliamentary debates) could speak to the best interests of the children directly affected. They are the submissions that the measure ‘will increase financial resilience’</w:t>
      </w:r>
      <w:r w:rsidR="00AE6E7D">
        <w:rPr>
          <w:rFonts w:ascii="Times New Roman" w:hAnsi="Times New Roman"/>
          <w:noProof/>
          <w:lang w:val="en-US"/>
        </w:rPr>
        <w:t xml:space="preserve">, so </w:t>
      </w:r>
      <w:r w:rsidR="00AE6E7D" w:rsidRPr="00E913FE">
        <w:rPr>
          <w:rFonts w:ascii="Times New Roman" w:hAnsi="Times New Roman"/>
          <w:noProof/>
          <w:lang w:val="en-US"/>
        </w:rPr>
        <w:t>support</w:t>
      </w:r>
      <w:r w:rsidR="00AE6E7D">
        <w:rPr>
          <w:rFonts w:ascii="Times New Roman" w:hAnsi="Times New Roman"/>
          <w:noProof/>
          <w:lang w:val="en-US"/>
        </w:rPr>
        <w:t>ing</w:t>
      </w:r>
      <w:r w:rsidR="00AE6E7D" w:rsidRPr="00E913FE">
        <w:rPr>
          <w:rFonts w:ascii="Times New Roman" w:hAnsi="Times New Roman"/>
          <w:noProof/>
          <w:lang w:val="en-US"/>
        </w:rPr>
        <w:t xml:space="preserve"> </w:t>
      </w:r>
      <w:r w:rsidR="00AE6E7D">
        <w:rPr>
          <w:rFonts w:ascii="Times New Roman" w:hAnsi="Times New Roman"/>
          <w:noProof/>
          <w:lang w:val="en-US"/>
        </w:rPr>
        <w:t>‘</w:t>
      </w:r>
      <w:r w:rsidR="00AE6E7D" w:rsidRPr="00E913FE">
        <w:rPr>
          <w:rFonts w:ascii="Times New Roman" w:hAnsi="Times New Roman"/>
          <w:noProof/>
          <w:lang w:val="en-US"/>
        </w:rPr>
        <w:t>improved life chances for children’</w:t>
      </w:r>
      <w:r w:rsidRPr="00E913FE">
        <w:rPr>
          <w:rFonts w:ascii="Times New Roman" w:hAnsi="Times New Roman"/>
          <w:noProof/>
          <w:lang w:val="en-US"/>
        </w:rPr>
        <w:t xml:space="preserve"> (DWP et al, 2015, §33); that it ‘could have a positive effect o</w:t>
      </w:r>
      <w:r w:rsidR="00AE6E7D">
        <w:rPr>
          <w:rFonts w:ascii="Times New Roman" w:hAnsi="Times New Roman"/>
          <w:noProof/>
          <w:lang w:val="en-US"/>
        </w:rPr>
        <w:t>n overall family stability’ (p1)</w:t>
      </w:r>
      <w:r w:rsidRPr="00E913FE">
        <w:rPr>
          <w:rFonts w:ascii="Times New Roman" w:hAnsi="Times New Roman"/>
          <w:noProof/>
          <w:lang w:val="en-US"/>
        </w:rPr>
        <w:t xml:space="preserve">. While the validity of these claims is examined later, it is worth noting that none of these statements were supported with any evidence. For now, the main question is whether these mentions are enough to suggest that the best interests of the child were a primary consideration. They are not. Each point was made just once, and only in the impact assessment. </w:t>
      </w:r>
      <w:r w:rsidR="000F3A21">
        <w:rPr>
          <w:rFonts w:ascii="Times New Roman" w:hAnsi="Times New Roman"/>
          <w:noProof/>
          <w:lang w:val="en-US"/>
        </w:rPr>
        <w:t>By way of illustration, o</w:t>
      </w:r>
      <w:r w:rsidRPr="00E913FE">
        <w:rPr>
          <w:rFonts w:ascii="Times New Roman" w:hAnsi="Times New Roman"/>
          <w:noProof/>
          <w:lang w:val="en-US"/>
        </w:rPr>
        <w:t xml:space="preserve">ther considerations that got </w:t>
      </w:r>
      <w:r w:rsidR="000F3A21">
        <w:rPr>
          <w:rFonts w:ascii="Times New Roman" w:hAnsi="Times New Roman"/>
          <w:noProof/>
          <w:lang w:val="en-US"/>
        </w:rPr>
        <w:t xml:space="preserve">also just </w:t>
      </w:r>
      <w:r w:rsidRPr="00E913FE">
        <w:rPr>
          <w:rFonts w:ascii="Times New Roman" w:hAnsi="Times New Roman"/>
          <w:noProof/>
          <w:lang w:val="en-US"/>
        </w:rPr>
        <w:t>one mention in the analysed materials included concerns about rapid population growth,</w:t>
      </w:r>
      <w:r w:rsidRPr="00E913FE">
        <w:rPr>
          <w:rStyle w:val="EndnoteReference"/>
          <w:rFonts w:ascii="Times New Roman" w:hAnsi="Times New Roman"/>
          <w:noProof/>
          <w:lang w:val="en-US"/>
        </w:rPr>
        <w:endnoteReference w:id="18"/>
      </w:r>
      <w:r w:rsidRPr="00E913FE">
        <w:rPr>
          <w:rFonts w:ascii="Times New Roman" w:hAnsi="Times New Roman"/>
          <w:noProof/>
          <w:lang w:val="en-US"/>
        </w:rPr>
        <w:t xml:space="preserve"> concerns about poor people having children as ‘cash cows’,</w:t>
      </w:r>
      <w:r w:rsidRPr="00E913FE">
        <w:rPr>
          <w:rStyle w:val="EndnoteReference"/>
          <w:rFonts w:ascii="Times New Roman" w:hAnsi="Times New Roman"/>
          <w:noProof/>
          <w:lang w:val="en-US"/>
        </w:rPr>
        <w:endnoteReference w:id="19"/>
      </w:r>
      <w:r w:rsidRPr="00E913FE">
        <w:rPr>
          <w:rFonts w:ascii="Times New Roman" w:hAnsi="Times New Roman"/>
          <w:noProof/>
          <w:lang w:val="en-US"/>
        </w:rPr>
        <w:t xml:space="preserve"> and a need to avoid the benefits system becoming unpopular.</w:t>
      </w:r>
      <w:r w:rsidRPr="00E913FE">
        <w:rPr>
          <w:rStyle w:val="EndnoteReference"/>
          <w:rFonts w:ascii="Times New Roman" w:hAnsi="Times New Roman"/>
          <w:noProof/>
          <w:lang w:val="en-US"/>
        </w:rPr>
        <w:endnoteReference w:id="20"/>
      </w:r>
      <w:r w:rsidRPr="00E913FE">
        <w:rPr>
          <w:rFonts w:ascii="Times New Roman" w:hAnsi="Times New Roman"/>
          <w:noProof/>
          <w:lang w:val="en-US"/>
        </w:rPr>
        <w:t xml:space="preserve"> It is unlikely that either parliament or the government would wish to endorse any one of these as being a ‘primary’ consideration. </w:t>
      </w:r>
    </w:p>
    <w:p w14:paraId="16E78A59" w14:textId="77777777" w:rsidR="006D5F60" w:rsidRPr="00E913FE" w:rsidRDefault="006D5F60" w:rsidP="006D5F60">
      <w:pPr>
        <w:jc w:val="both"/>
        <w:rPr>
          <w:rFonts w:ascii="Times New Roman" w:hAnsi="Times New Roman"/>
          <w:noProof/>
          <w:lang w:val="en-US"/>
        </w:rPr>
      </w:pPr>
    </w:p>
    <w:p w14:paraId="0E2DF364" w14:textId="3F3CA7C8"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The considerations that received the most mentions across all materials analysed were were saving money (30 mentions); making benefit recipients face the same choice/take the same responsibilities for their choice to have children (also 30 mentions); and striking a fairer balance between taxpayers and benefit recipients (23 mentions). The table of results is below, at fig. 1. While mentions were made of anticipated wider social benefits, with an expected positive impact upon children generally – overall economic prosperity (5 mentions), the reduction of poverty, and a focus on the root causes of poverty (one mention each), this is not sufficient to discharge the best interests duty, which requires that the interests of the </w:t>
      </w:r>
      <w:r w:rsidRPr="00E913FE">
        <w:rPr>
          <w:rFonts w:ascii="Times New Roman" w:hAnsi="Times New Roman"/>
          <w:i/>
          <w:noProof/>
          <w:lang w:val="en-US"/>
        </w:rPr>
        <w:t>specific children affected</w:t>
      </w:r>
      <w:r w:rsidRPr="00E913FE">
        <w:rPr>
          <w:rFonts w:ascii="Times New Roman" w:hAnsi="Times New Roman"/>
          <w:noProof/>
          <w:lang w:val="en-US"/>
        </w:rPr>
        <w:t xml:space="preserve"> are made a primary consideration. The frequency of mentions in itself cannot tell us whether something was a primary, secondary or latent consideration. But it is indicative</w:t>
      </w:r>
      <w:r w:rsidR="000F3A21">
        <w:rPr>
          <w:rFonts w:ascii="Times New Roman" w:hAnsi="Times New Roman"/>
          <w:noProof/>
          <w:lang w:val="en-US"/>
        </w:rPr>
        <w:t>, and</w:t>
      </w:r>
      <w:r w:rsidRPr="00E913FE">
        <w:rPr>
          <w:rFonts w:ascii="Times New Roman" w:hAnsi="Times New Roman"/>
          <w:noProof/>
          <w:lang w:val="en-US"/>
        </w:rPr>
        <w:t xml:space="preserve"> the child’s best interests are not mentioned explicitly </w:t>
      </w:r>
      <w:r w:rsidRPr="00E913FE">
        <w:rPr>
          <w:rFonts w:ascii="Times New Roman" w:hAnsi="Times New Roman"/>
          <w:i/>
          <w:noProof/>
          <w:lang w:val="en-US"/>
        </w:rPr>
        <w:t>at all</w:t>
      </w:r>
      <w:r w:rsidRPr="00E913FE">
        <w:rPr>
          <w:rFonts w:ascii="Times New Roman" w:hAnsi="Times New Roman"/>
          <w:noProof/>
          <w:lang w:val="en-US"/>
        </w:rPr>
        <w:t xml:space="preserve"> in support or defence of the measure. </w:t>
      </w:r>
      <w:r w:rsidR="000F3A21">
        <w:rPr>
          <w:rFonts w:ascii="Times New Roman" w:hAnsi="Times New Roman"/>
          <w:noProof/>
          <w:lang w:val="en-US"/>
        </w:rPr>
        <w:t>Those</w:t>
      </w:r>
      <w:r w:rsidRPr="00E913FE">
        <w:rPr>
          <w:rFonts w:ascii="Times New Roman" w:hAnsi="Times New Roman"/>
          <w:noProof/>
          <w:lang w:val="en-US"/>
        </w:rPr>
        <w:t xml:space="preserve"> issue</w:t>
      </w:r>
      <w:r w:rsidR="000F3A21">
        <w:rPr>
          <w:rFonts w:ascii="Times New Roman" w:hAnsi="Times New Roman"/>
          <w:noProof/>
          <w:lang w:val="en-US"/>
        </w:rPr>
        <w:t>s</w:t>
      </w:r>
      <w:r w:rsidRPr="00E913FE">
        <w:rPr>
          <w:rFonts w:ascii="Times New Roman" w:hAnsi="Times New Roman"/>
          <w:noProof/>
          <w:lang w:val="en-US"/>
        </w:rPr>
        <w:t xml:space="preserve"> that might be construed as implicitly speaking to those interests, are both infrequent and brief. </w:t>
      </w:r>
    </w:p>
    <w:p w14:paraId="0A36BD00" w14:textId="23F9152A" w:rsidR="006D5F60" w:rsidRPr="00E913FE" w:rsidRDefault="006D5F60" w:rsidP="006D5F60">
      <w:pPr>
        <w:ind w:left="-1276" w:right="-1056"/>
        <w:jc w:val="both"/>
        <w:rPr>
          <w:rFonts w:ascii="Times New Roman" w:hAnsi="Times New Roman"/>
          <w:noProof/>
          <w:lang w:val="en-US"/>
        </w:rPr>
        <w:sectPr w:rsidR="006D5F60" w:rsidRPr="00E913FE" w:rsidSect="00526FE9">
          <w:footerReference w:type="even" r:id="rId8"/>
          <w:footerReference w:type="default" r:id="rId9"/>
          <w:endnotePr>
            <w:numFmt w:val="decimal"/>
          </w:endnotePr>
          <w:pgSz w:w="11900" w:h="16840"/>
          <w:pgMar w:top="1440" w:right="1800" w:bottom="1440" w:left="1800" w:header="708" w:footer="708" w:gutter="0"/>
          <w:cols w:space="708"/>
          <w:docGrid w:linePitch="360"/>
        </w:sectPr>
      </w:pPr>
    </w:p>
    <w:p w14:paraId="3F7F78E6" w14:textId="075E6268" w:rsidR="006D5F60" w:rsidRPr="00E913FE" w:rsidRDefault="00E643C4" w:rsidP="00AE3651">
      <w:pPr>
        <w:ind w:left="-851" w:right="-782" w:hanging="283"/>
        <w:jc w:val="both"/>
        <w:rPr>
          <w:rFonts w:ascii="Times New Roman" w:hAnsi="Times New Roman"/>
          <w:noProof/>
          <w:lang w:val="en-US"/>
        </w:rPr>
        <w:sectPr w:rsidR="006D5F60" w:rsidRPr="00E913FE" w:rsidSect="000A3A81">
          <w:endnotePr>
            <w:numFmt w:val="decimal"/>
          </w:endnotePr>
          <w:pgSz w:w="16840" w:h="11901" w:orient="landscape"/>
          <w:pgMar w:top="284" w:right="1440" w:bottom="0" w:left="1440" w:header="709" w:footer="709" w:gutter="0"/>
          <w:cols w:space="708"/>
          <w:docGrid w:linePitch="360"/>
        </w:sectPr>
      </w:pPr>
      <w:r>
        <w:rPr>
          <w:rFonts w:ascii="Times New Roman" w:hAnsi="Times New Roman"/>
          <w:noProof/>
          <w:lang w:val="en-US"/>
        </w:rPr>
        <w:drawing>
          <wp:inline distT="0" distB="0" distL="0" distR="0" wp14:anchorId="4AF1D911" wp14:editId="465BB29E">
            <wp:extent cx="9914498" cy="497035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One.jpg"/>
                    <pic:cNvPicPr/>
                  </pic:nvPicPr>
                  <pic:blipFill>
                    <a:blip r:embed="rId10">
                      <a:extLst>
                        <a:ext uri="{28A0092B-C50C-407E-A947-70E740481C1C}">
                          <a14:useLocalDpi xmlns:a14="http://schemas.microsoft.com/office/drawing/2010/main" val="0"/>
                        </a:ext>
                      </a:extLst>
                    </a:blip>
                    <a:stretch>
                      <a:fillRect/>
                    </a:stretch>
                  </pic:blipFill>
                  <pic:spPr>
                    <a:xfrm>
                      <a:off x="0" y="0"/>
                      <a:ext cx="9914926" cy="4970568"/>
                    </a:xfrm>
                    <a:prstGeom prst="rect">
                      <a:avLst/>
                    </a:prstGeom>
                  </pic:spPr>
                </pic:pic>
              </a:graphicData>
            </a:graphic>
          </wp:inline>
        </w:drawing>
      </w:r>
    </w:p>
    <w:p w14:paraId="2E242591" w14:textId="0BAC4108" w:rsidR="006D5F60" w:rsidRPr="00E913FE" w:rsidRDefault="00E643C4" w:rsidP="006D5F60">
      <w:pPr>
        <w:ind w:left="-851" w:hanging="142"/>
        <w:jc w:val="both"/>
        <w:rPr>
          <w:rFonts w:ascii="Times New Roman" w:hAnsi="Times New Roman"/>
          <w:noProof/>
          <w:lang w:val="en-US"/>
        </w:rPr>
      </w:pPr>
      <w:r>
        <w:rPr>
          <w:rFonts w:ascii="Times New Roman" w:hAnsi="Times New Roman"/>
          <w:noProof/>
          <w:lang w:val="en-US"/>
        </w:rPr>
        <w:drawing>
          <wp:inline distT="0" distB="0" distL="0" distR="0" wp14:anchorId="6A478733" wp14:editId="6DF262D6">
            <wp:extent cx="6855335" cy="2860732"/>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Two.jpg"/>
                    <pic:cNvPicPr/>
                  </pic:nvPicPr>
                  <pic:blipFill>
                    <a:blip r:embed="rId11">
                      <a:extLst>
                        <a:ext uri="{28A0092B-C50C-407E-A947-70E740481C1C}">
                          <a14:useLocalDpi xmlns:a14="http://schemas.microsoft.com/office/drawing/2010/main" val="0"/>
                        </a:ext>
                      </a:extLst>
                    </a:blip>
                    <a:stretch>
                      <a:fillRect/>
                    </a:stretch>
                  </pic:blipFill>
                  <pic:spPr>
                    <a:xfrm>
                      <a:off x="0" y="0"/>
                      <a:ext cx="6857094" cy="2861466"/>
                    </a:xfrm>
                    <a:prstGeom prst="rect">
                      <a:avLst/>
                    </a:prstGeom>
                  </pic:spPr>
                </pic:pic>
              </a:graphicData>
            </a:graphic>
          </wp:inline>
        </w:drawing>
      </w:r>
    </w:p>
    <w:p w14:paraId="1B5501E8" w14:textId="77777777" w:rsidR="006D5F60" w:rsidRPr="00E913FE" w:rsidRDefault="006D5F60" w:rsidP="006D5F60">
      <w:pPr>
        <w:ind w:left="-851" w:hanging="142"/>
        <w:jc w:val="both"/>
        <w:rPr>
          <w:rFonts w:ascii="Times New Roman" w:hAnsi="Times New Roman"/>
          <w:noProof/>
          <w:lang w:val="en-US"/>
        </w:rPr>
      </w:pPr>
    </w:p>
    <w:p w14:paraId="7F6A12AD" w14:textId="02F05D64"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With regard to considerations of mitigation (fig. 2), there was a strong emphasis on the continued existence of other benefits, and no discussion of the impact of an overall loss. The foremost consideration was the fact that the measure did not affect existing claimants, whose children had been born before April 2017.</w:t>
      </w:r>
      <w:r w:rsidRPr="00E913FE">
        <w:rPr>
          <w:rStyle w:val="EndnoteReference"/>
          <w:rFonts w:ascii="Times New Roman" w:hAnsi="Times New Roman"/>
          <w:noProof/>
          <w:lang w:val="en-US"/>
        </w:rPr>
        <w:endnoteReference w:id="21"/>
      </w:r>
      <w:r w:rsidRPr="00E913FE">
        <w:rPr>
          <w:rFonts w:ascii="Times New Roman" w:hAnsi="Times New Roman"/>
          <w:noProof/>
          <w:lang w:val="en-US"/>
        </w:rPr>
        <w:t xml:space="preserve"> Of course, that does not mitigate the effect upon those children born after that point, and the knock-on effects of straitened family finances for their elder siblings. Nor, as explained above in relation to the High Court judge’s misunderstanding, does a ‘future claims only’ policy prevent the rule from falling within the ambit of, and falling foul of, human rights law. This </w:t>
      </w:r>
      <w:r w:rsidR="0039196E">
        <w:rPr>
          <w:rFonts w:ascii="Times New Roman" w:hAnsi="Times New Roman"/>
          <w:noProof/>
          <w:lang w:val="en-US"/>
        </w:rPr>
        <w:t xml:space="preserve">emphasis upon the exclusion of existing claims and on the existence of </w:t>
      </w:r>
      <w:r w:rsidRPr="00E913FE">
        <w:rPr>
          <w:rFonts w:ascii="Times New Roman" w:hAnsi="Times New Roman"/>
          <w:noProof/>
          <w:lang w:val="en-US"/>
        </w:rPr>
        <w:t>ex</w:t>
      </w:r>
      <w:r w:rsidR="0039196E">
        <w:rPr>
          <w:rFonts w:ascii="Times New Roman" w:hAnsi="Times New Roman"/>
          <w:noProof/>
          <w:lang w:val="en-US"/>
        </w:rPr>
        <w:t>cep</w:t>
      </w:r>
      <w:r w:rsidRPr="00E913FE">
        <w:rPr>
          <w:rFonts w:ascii="Times New Roman" w:hAnsi="Times New Roman"/>
          <w:noProof/>
          <w:lang w:val="en-US"/>
        </w:rPr>
        <w:t xml:space="preserve">tions belies a certain lack of faith </w:t>
      </w:r>
      <w:r w:rsidR="00FD5D58">
        <w:rPr>
          <w:rFonts w:ascii="Times New Roman" w:hAnsi="Times New Roman"/>
          <w:noProof/>
          <w:lang w:val="en-US"/>
        </w:rPr>
        <w:t>in</w:t>
      </w:r>
      <w:r w:rsidRPr="00E913FE">
        <w:rPr>
          <w:rFonts w:ascii="Times New Roman" w:hAnsi="Times New Roman"/>
          <w:noProof/>
          <w:lang w:val="en-US"/>
        </w:rPr>
        <w:t xml:space="preserve"> </w:t>
      </w:r>
      <w:r w:rsidR="00FD5D58">
        <w:rPr>
          <w:rFonts w:ascii="Times New Roman" w:hAnsi="Times New Roman"/>
          <w:noProof/>
          <w:lang w:val="en-US"/>
        </w:rPr>
        <w:t>as</w:t>
      </w:r>
      <w:r w:rsidRPr="00E913FE">
        <w:rPr>
          <w:rFonts w:ascii="Times New Roman" w:hAnsi="Times New Roman"/>
          <w:noProof/>
          <w:lang w:val="en-US"/>
        </w:rPr>
        <w:t xml:space="preserve">sertions about the merits of the rule. If the rule </w:t>
      </w:r>
      <w:r w:rsidR="0039196E">
        <w:rPr>
          <w:rFonts w:ascii="Times New Roman" w:hAnsi="Times New Roman"/>
          <w:noProof/>
          <w:lang w:val="en-US"/>
        </w:rPr>
        <w:t>were</w:t>
      </w:r>
      <w:r w:rsidRPr="00E913FE">
        <w:rPr>
          <w:rFonts w:ascii="Times New Roman" w:hAnsi="Times New Roman"/>
          <w:noProof/>
          <w:lang w:val="en-US"/>
        </w:rPr>
        <w:t xml:space="preserve"> good for family stability and financial resilience, </w:t>
      </w:r>
      <w:r w:rsidR="0039196E">
        <w:rPr>
          <w:rFonts w:ascii="Times New Roman" w:hAnsi="Times New Roman"/>
          <w:noProof/>
          <w:lang w:val="en-US"/>
        </w:rPr>
        <w:t xml:space="preserve">we might expect those advantages to be shared as widely as possible. </w:t>
      </w:r>
    </w:p>
    <w:p w14:paraId="2DCF30F8" w14:textId="77777777" w:rsidR="006D5F60" w:rsidRPr="00E913FE" w:rsidRDefault="006D5F60" w:rsidP="006D5F60">
      <w:pPr>
        <w:jc w:val="both"/>
        <w:rPr>
          <w:rFonts w:ascii="Times New Roman" w:hAnsi="Times New Roman"/>
          <w:noProof/>
          <w:lang w:val="en-US"/>
        </w:rPr>
      </w:pPr>
    </w:p>
    <w:p w14:paraId="22E277ED" w14:textId="77777777" w:rsidR="006D5F60" w:rsidRPr="00E913FE" w:rsidRDefault="006D5F60" w:rsidP="006D5F60">
      <w:pPr>
        <w:jc w:val="both"/>
        <w:rPr>
          <w:rFonts w:ascii="Times New Roman" w:hAnsi="Times New Roman"/>
          <w:noProof/>
          <w:lang w:val="en-US"/>
        </w:rPr>
      </w:pPr>
    </w:p>
    <w:p w14:paraId="05A8C9FB" w14:textId="531BDFFD" w:rsidR="006D5F60" w:rsidRPr="00E913FE" w:rsidRDefault="00E643C4" w:rsidP="006D5F60">
      <w:pPr>
        <w:ind w:left="-851"/>
        <w:jc w:val="both"/>
        <w:rPr>
          <w:rFonts w:ascii="Times New Roman" w:hAnsi="Times New Roman"/>
          <w:noProof/>
          <w:lang w:val="en-US"/>
        </w:rPr>
      </w:pPr>
      <w:r>
        <w:rPr>
          <w:rFonts w:ascii="Times New Roman" w:hAnsi="Times New Roman"/>
          <w:noProof/>
          <w:lang w:val="en-US"/>
        </w:rPr>
        <w:drawing>
          <wp:inline distT="0" distB="0" distL="0" distR="0" wp14:anchorId="6F6CC699" wp14:editId="37ABEF6C">
            <wp:extent cx="6765416" cy="3213981"/>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Three.jpg"/>
                    <pic:cNvPicPr/>
                  </pic:nvPicPr>
                  <pic:blipFill>
                    <a:blip r:embed="rId12">
                      <a:extLst>
                        <a:ext uri="{28A0092B-C50C-407E-A947-70E740481C1C}">
                          <a14:useLocalDpi xmlns:a14="http://schemas.microsoft.com/office/drawing/2010/main" val="0"/>
                        </a:ext>
                      </a:extLst>
                    </a:blip>
                    <a:stretch>
                      <a:fillRect/>
                    </a:stretch>
                  </pic:blipFill>
                  <pic:spPr>
                    <a:xfrm>
                      <a:off x="0" y="0"/>
                      <a:ext cx="6765416" cy="3213981"/>
                    </a:xfrm>
                    <a:prstGeom prst="rect">
                      <a:avLst/>
                    </a:prstGeom>
                  </pic:spPr>
                </pic:pic>
              </a:graphicData>
            </a:graphic>
          </wp:inline>
        </w:drawing>
      </w:r>
    </w:p>
    <w:p w14:paraId="1B658254" w14:textId="77777777" w:rsidR="006D5F60" w:rsidRPr="00E913FE" w:rsidRDefault="006D5F60" w:rsidP="006D5F60">
      <w:pPr>
        <w:jc w:val="both"/>
        <w:rPr>
          <w:rFonts w:ascii="Times New Roman" w:hAnsi="Times New Roman"/>
          <w:noProof/>
          <w:lang w:val="en-US"/>
        </w:rPr>
      </w:pPr>
    </w:p>
    <w:p w14:paraId="29409635" w14:textId="5A3B779B" w:rsidR="006D5F60" w:rsidRPr="00E913FE" w:rsidRDefault="006D5F60" w:rsidP="006D5F60">
      <w:pPr>
        <w:jc w:val="both"/>
        <w:rPr>
          <w:rFonts w:ascii="Times New Roman" w:hAnsi="Times New Roman"/>
          <w:noProof/>
          <w:lang w:val="en-US"/>
        </w:rPr>
      </w:pPr>
      <w:r w:rsidRPr="00E913FE">
        <w:rPr>
          <w:rFonts w:ascii="Times New Roman" w:hAnsi="Times New Roman"/>
          <w:noProof/>
          <w:lang w:val="en-US"/>
        </w:rPr>
        <w:t xml:space="preserve">The best interests of the child also did not feature in the considerations mentioned in parliamentary debates when responding to proposed </w:t>
      </w:r>
      <w:r w:rsidR="007F3CA2">
        <w:rPr>
          <w:rFonts w:ascii="Times New Roman" w:hAnsi="Times New Roman"/>
          <w:noProof/>
          <w:lang w:val="en-US"/>
        </w:rPr>
        <w:t>extra exceptions within</w:t>
      </w:r>
      <w:r w:rsidRPr="00E913FE">
        <w:rPr>
          <w:rFonts w:ascii="Times New Roman" w:hAnsi="Times New Roman"/>
          <w:noProof/>
          <w:lang w:val="en-US"/>
        </w:rPr>
        <w:t xml:space="preserve"> the Bill. The debate included the discussion of one accepted amendment – to include an exception for kinship carers.</w:t>
      </w:r>
      <w:r w:rsidRPr="00E913FE">
        <w:rPr>
          <w:rStyle w:val="EndnoteReference"/>
          <w:rFonts w:ascii="Times New Roman" w:hAnsi="Times New Roman"/>
          <w:noProof/>
          <w:lang w:val="en-US"/>
        </w:rPr>
        <w:endnoteReference w:id="22"/>
      </w:r>
      <w:r w:rsidRPr="00E913FE">
        <w:rPr>
          <w:rFonts w:ascii="Times New Roman" w:hAnsi="Times New Roman"/>
          <w:noProof/>
          <w:lang w:val="en-US"/>
        </w:rPr>
        <w:t xml:space="preserve"> All the other proposed extra ex</w:t>
      </w:r>
      <w:r w:rsidR="007F3CA2">
        <w:rPr>
          <w:rFonts w:ascii="Times New Roman" w:hAnsi="Times New Roman"/>
          <w:noProof/>
          <w:lang w:val="en-US"/>
        </w:rPr>
        <w:t>ce</w:t>
      </w:r>
      <w:r w:rsidRPr="00E913FE">
        <w:rPr>
          <w:rFonts w:ascii="Times New Roman" w:hAnsi="Times New Roman"/>
          <w:noProof/>
          <w:lang w:val="en-US"/>
        </w:rPr>
        <w:t xml:space="preserve">ptions were rejected; families with a cultural/religious opposition to contraception should, like all families ‘think carefully’ before having additional children. The parents of disabled children, adopting parents, and young adult care-leavers should all face the ‘same choices’ as those not on benefits. There is a mention of not wanting the system to ‘be perceived as unfair’, echoing the consideration as to rationale for the rule that the system should not be ‘unpopular’. The gendered effects of the rule were swept aside with the suggestion that as the benefits are ‘household’ payments, they should not be constructed as being paid to women. Administrative difficulties were cited with some proposed exemptions, with complexity getting three mentions, and risk of fraud/error/manipulation getting another three. </w:t>
      </w:r>
    </w:p>
    <w:p w14:paraId="54784F11" w14:textId="77777777" w:rsidR="006D5F60" w:rsidRPr="00E913FE" w:rsidRDefault="006D5F60" w:rsidP="006D5F60">
      <w:pPr>
        <w:jc w:val="both"/>
        <w:rPr>
          <w:rFonts w:ascii="Times New Roman" w:hAnsi="Times New Roman"/>
          <w:noProof/>
          <w:lang w:val="en-US"/>
        </w:rPr>
      </w:pPr>
    </w:p>
    <w:p w14:paraId="3B33CA50" w14:textId="546626AA" w:rsidR="006D5F60" w:rsidRDefault="006D5F60" w:rsidP="006D5F60">
      <w:pPr>
        <w:jc w:val="both"/>
        <w:rPr>
          <w:rFonts w:ascii="Times New Roman" w:hAnsi="Times New Roman"/>
          <w:noProof/>
          <w:lang w:val="en-US"/>
        </w:rPr>
      </w:pPr>
      <w:r w:rsidRPr="00E913FE">
        <w:rPr>
          <w:rFonts w:ascii="Times New Roman" w:hAnsi="Times New Roman"/>
          <w:noProof/>
          <w:lang w:val="en-US"/>
        </w:rPr>
        <w:t xml:space="preserve">In sum, the absence of any explanation as to how the best interests of the child have been considered, and the obfuscation over whether it considers the rule to be, or not to be, in the best interests of the children affected, indicate a failure on the part </w:t>
      </w:r>
      <w:r w:rsidR="00272CCC">
        <w:rPr>
          <w:rFonts w:ascii="Times New Roman" w:hAnsi="Times New Roman"/>
          <w:noProof/>
          <w:lang w:val="en-US"/>
        </w:rPr>
        <w:t>o</w:t>
      </w:r>
      <w:r w:rsidRPr="00E913FE">
        <w:rPr>
          <w:rFonts w:ascii="Times New Roman" w:hAnsi="Times New Roman"/>
          <w:noProof/>
          <w:lang w:val="en-US"/>
        </w:rPr>
        <w:t xml:space="preserve">f government and parliament to </w:t>
      </w:r>
      <w:r w:rsidR="00FD5D58">
        <w:rPr>
          <w:rFonts w:ascii="Times New Roman" w:hAnsi="Times New Roman"/>
          <w:noProof/>
          <w:lang w:val="en-US"/>
        </w:rPr>
        <w:t>comply with the procedural duty</w:t>
      </w:r>
      <w:r w:rsidRPr="00E913FE">
        <w:rPr>
          <w:rFonts w:ascii="Times New Roman" w:hAnsi="Times New Roman"/>
          <w:noProof/>
          <w:lang w:val="en-US"/>
        </w:rPr>
        <w:t xml:space="preserve"> to explicitly evaluate the possible impact on the children concerned. The materials also do not provide evidence of compliance with the substantive duty to actually make the best interests of the children a </w:t>
      </w:r>
      <w:r w:rsidRPr="00E913FE">
        <w:rPr>
          <w:rFonts w:ascii="Times New Roman" w:hAnsi="Times New Roman"/>
          <w:i/>
          <w:noProof/>
          <w:lang w:val="en-US"/>
        </w:rPr>
        <w:t>primary</w:t>
      </w:r>
      <w:r w:rsidRPr="00E913FE">
        <w:rPr>
          <w:rFonts w:ascii="Times New Roman" w:hAnsi="Times New Roman"/>
          <w:noProof/>
          <w:lang w:val="en-US"/>
        </w:rPr>
        <w:t xml:space="preserve"> consideration. </w:t>
      </w:r>
      <w:r w:rsidR="00152EF1">
        <w:rPr>
          <w:rFonts w:ascii="Times New Roman" w:hAnsi="Times New Roman"/>
          <w:noProof/>
          <w:lang w:val="en-US"/>
        </w:rPr>
        <w:t xml:space="preserve">This </w:t>
      </w:r>
      <w:r w:rsidR="005F3617">
        <w:rPr>
          <w:rFonts w:ascii="Times New Roman" w:hAnsi="Times New Roman"/>
          <w:noProof/>
          <w:lang w:val="en-US"/>
        </w:rPr>
        <w:t xml:space="preserve">is </w:t>
      </w:r>
      <w:r w:rsidR="004C4469">
        <w:rPr>
          <w:rFonts w:ascii="Times New Roman" w:hAnsi="Times New Roman"/>
          <w:noProof/>
          <w:lang w:val="en-US"/>
        </w:rPr>
        <w:t xml:space="preserve">in the </w:t>
      </w:r>
      <w:r w:rsidR="007E691C">
        <w:rPr>
          <w:rFonts w:ascii="Times New Roman" w:hAnsi="Times New Roman"/>
          <w:noProof/>
          <w:lang w:val="en-US"/>
        </w:rPr>
        <w:t xml:space="preserve">broader </w:t>
      </w:r>
      <w:r w:rsidR="004C4469">
        <w:rPr>
          <w:rFonts w:ascii="Times New Roman" w:hAnsi="Times New Roman"/>
          <w:noProof/>
          <w:lang w:val="en-US"/>
        </w:rPr>
        <w:t xml:space="preserve">context of concerns over </w:t>
      </w:r>
      <w:r w:rsidR="005F3617">
        <w:rPr>
          <w:rFonts w:ascii="Times New Roman" w:hAnsi="Times New Roman"/>
          <w:noProof/>
          <w:lang w:val="en-US"/>
        </w:rPr>
        <w:t>processes o</w:t>
      </w:r>
      <w:r w:rsidR="007E691C">
        <w:rPr>
          <w:rFonts w:ascii="Times New Roman" w:hAnsi="Times New Roman"/>
          <w:noProof/>
          <w:lang w:val="en-US"/>
        </w:rPr>
        <w:t xml:space="preserve">f parliamentary scrutiny in </w:t>
      </w:r>
      <w:r w:rsidR="005F3617">
        <w:rPr>
          <w:rFonts w:ascii="Times New Roman" w:hAnsi="Times New Roman"/>
          <w:noProof/>
          <w:lang w:val="en-US"/>
        </w:rPr>
        <w:t>welfare reform legislation</w:t>
      </w:r>
      <w:r w:rsidR="003F19D0">
        <w:rPr>
          <w:rFonts w:ascii="Times New Roman" w:hAnsi="Times New Roman"/>
          <w:noProof/>
          <w:lang w:val="en-US"/>
        </w:rPr>
        <w:t xml:space="preserve">. McKeever </w:t>
      </w:r>
      <w:r w:rsidR="00272CCC">
        <w:rPr>
          <w:rFonts w:ascii="Times New Roman" w:hAnsi="Times New Roman"/>
          <w:noProof/>
          <w:lang w:val="en-US"/>
        </w:rPr>
        <w:t>(2016</w:t>
      </w:r>
      <w:r w:rsidR="00885895">
        <w:rPr>
          <w:rFonts w:ascii="Times New Roman" w:hAnsi="Times New Roman"/>
          <w:noProof/>
          <w:lang w:val="en-US"/>
        </w:rPr>
        <w:t>, 131</w:t>
      </w:r>
      <w:r w:rsidR="00272CCC">
        <w:rPr>
          <w:rFonts w:ascii="Times New Roman" w:hAnsi="Times New Roman"/>
          <w:noProof/>
          <w:lang w:val="en-US"/>
        </w:rPr>
        <w:t xml:space="preserve">) </w:t>
      </w:r>
      <w:r w:rsidR="003F19D0">
        <w:rPr>
          <w:rFonts w:ascii="Times New Roman" w:hAnsi="Times New Roman"/>
          <w:noProof/>
          <w:lang w:val="en-US"/>
        </w:rPr>
        <w:t>has noted the ‘profound’ implications of a ‘pattern of reducing parlimentary scrutiny’ in the context of so</w:t>
      </w:r>
      <w:r w:rsidR="00272CCC">
        <w:rPr>
          <w:rFonts w:ascii="Times New Roman" w:hAnsi="Times New Roman"/>
          <w:noProof/>
          <w:lang w:val="en-US"/>
        </w:rPr>
        <w:t xml:space="preserve">cial security. </w:t>
      </w:r>
      <w:r w:rsidR="00A87A70">
        <w:rPr>
          <w:rFonts w:ascii="Times New Roman" w:hAnsi="Times New Roman"/>
          <w:noProof/>
          <w:lang w:val="en-US"/>
        </w:rPr>
        <w:t xml:space="preserve">If </w:t>
      </w:r>
      <w:r w:rsidR="003F19D0">
        <w:rPr>
          <w:rFonts w:ascii="Times New Roman" w:hAnsi="Times New Roman"/>
          <w:noProof/>
          <w:lang w:val="en-US"/>
        </w:rPr>
        <w:t xml:space="preserve">parliamentarians </w:t>
      </w:r>
      <w:r w:rsidR="00A87A70">
        <w:rPr>
          <w:rFonts w:ascii="Times New Roman" w:hAnsi="Times New Roman"/>
          <w:noProof/>
          <w:lang w:val="en-US"/>
        </w:rPr>
        <w:t xml:space="preserve">fail to </w:t>
      </w:r>
      <w:r w:rsidR="005F3617">
        <w:rPr>
          <w:rFonts w:ascii="Times New Roman" w:hAnsi="Times New Roman"/>
          <w:noProof/>
          <w:lang w:val="en-US"/>
        </w:rPr>
        <w:t>scrutinise legislation for compatibility with international human rights obligations – and specifically</w:t>
      </w:r>
      <w:r w:rsidR="00A87A70">
        <w:rPr>
          <w:rFonts w:ascii="Times New Roman" w:hAnsi="Times New Roman"/>
          <w:noProof/>
          <w:lang w:val="en-US"/>
        </w:rPr>
        <w:t xml:space="preserve">, children’s rights obligations, this heightens the risk </w:t>
      </w:r>
      <w:r w:rsidR="00272CCC">
        <w:rPr>
          <w:rFonts w:ascii="Times New Roman" w:hAnsi="Times New Roman"/>
          <w:noProof/>
          <w:lang w:val="en-US"/>
        </w:rPr>
        <w:t xml:space="preserve">that resulting legislation will </w:t>
      </w:r>
      <w:r w:rsidR="005F3617">
        <w:rPr>
          <w:rFonts w:ascii="Times New Roman" w:hAnsi="Times New Roman"/>
          <w:noProof/>
          <w:lang w:val="en-US"/>
        </w:rPr>
        <w:t xml:space="preserve">infringe those rights, </w:t>
      </w:r>
      <w:r w:rsidR="00272CCC">
        <w:rPr>
          <w:rFonts w:ascii="Times New Roman" w:hAnsi="Times New Roman"/>
          <w:noProof/>
          <w:lang w:val="en-US"/>
        </w:rPr>
        <w:t>placing an</w:t>
      </w:r>
      <w:r w:rsidR="005F3617">
        <w:rPr>
          <w:rFonts w:ascii="Times New Roman" w:hAnsi="Times New Roman"/>
          <w:noProof/>
          <w:lang w:val="en-US"/>
        </w:rPr>
        <w:t xml:space="preserve"> ever</w:t>
      </w:r>
      <w:r w:rsidR="00272CCC">
        <w:rPr>
          <w:rFonts w:ascii="Times New Roman" w:hAnsi="Times New Roman"/>
          <w:noProof/>
          <w:lang w:val="en-US"/>
        </w:rPr>
        <w:t xml:space="preserve"> greater</w:t>
      </w:r>
      <w:r w:rsidR="005F3617">
        <w:rPr>
          <w:rFonts w:ascii="Times New Roman" w:hAnsi="Times New Roman"/>
          <w:noProof/>
          <w:lang w:val="en-US"/>
        </w:rPr>
        <w:t xml:space="preserve"> onus upon the courts to </w:t>
      </w:r>
      <w:r w:rsidR="00272CCC">
        <w:rPr>
          <w:rFonts w:ascii="Times New Roman" w:hAnsi="Times New Roman"/>
          <w:noProof/>
          <w:lang w:val="en-US"/>
        </w:rPr>
        <w:t xml:space="preserve">step in. </w:t>
      </w:r>
      <w:r w:rsidR="00B54D29">
        <w:rPr>
          <w:rFonts w:ascii="Times New Roman" w:hAnsi="Times New Roman"/>
          <w:noProof/>
          <w:lang w:val="en-US"/>
        </w:rPr>
        <w:t>Parliament and government risk abdicating their duties</w:t>
      </w:r>
      <w:r w:rsidR="002C4FEF">
        <w:rPr>
          <w:rFonts w:ascii="Times New Roman" w:hAnsi="Times New Roman"/>
          <w:noProof/>
          <w:lang w:val="en-US"/>
        </w:rPr>
        <w:t xml:space="preserve"> as relevant actors</w:t>
      </w:r>
      <w:r w:rsidR="007E691C">
        <w:rPr>
          <w:rFonts w:ascii="Times New Roman" w:hAnsi="Times New Roman"/>
          <w:noProof/>
          <w:lang w:val="en-US"/>
        </w:rPr>
        <w:t xml:space="preserve"> </w:t>
      </w:r>
      <w:r w:rsidR="00503CD0">
        <w:rPr>
          <w:rFonts w:ascii="Times New Roman" w:hAnsi="Times New Roman"/>
          <w:noProof/>
          <w:lang w:val="en-US"/>
        </w:rPr>
        <w:t xml:space="preserve">within the framework of the </w:t>
      </w:r>
      <w:r w:rsidR="002C4FEF">
        <w:rPr>
          <w:rFonts w:ascii="Times New Roman" w:hAnsi="Times New Roman"/>
          <w:noProof/>
          <w:lang w:val="en-US"/>
        </w:rPr>
        <w:t xml:space="preserve">UN CRC </w:t>
      </w:r>
      <w:r w:rsidR="00B54D29">
        <w:rPr>
          <w:rFonts w:ascii="Times New Roman" w:hAnsi="Times New Roman"/>
          <w:noProof/>
          <w:lang w:val="en-US"/>
        </w:rPr>
        <w:t>by</w:t>
      </w:r>
      <w:r w:rsidR="002C4FEF">
        <w:rPr>
          <w:rFonts w:ascii="Times New Roman" w:hAnsi="Times New Roman"/>
          <w:noProof/>
          <w:lang w:val="en-US"/>
        </w:rPr>
        <w:t xml:space="preserve"> kick</w:t>
      </w:r>
      <w:r w:rsidR="00B54D29">
        <w:rPr>
          <w:rFonts w:ascii="Times New Roman" w:hAnsi="Times New Roman"/>
          <w:noProof/>
          <w:lang w:val="en-US"/>
        </w:rPr>
        <w:t>ing</w:t>
      </w:r>
      <w:r w:rsidR="002C4FEF">
        <w:rPr>
          <w:rFonts w:ascii="Times New Roman" w:hAnsi="Times New Roman"/>
          <w:noProof/>
          <w:lang w:val="en-US"/>
        </w:rPr>
        <w:t xml:space="preserve"> h</w:t>
      </w:r>
      <w:r w:rsidR="001466CB">
        <w:rPr>
          <w:rFonts w:ascii="Times New Roman" w:hAnsi="Times New Roman"/>
          <w:noProof/>
          <w:lang w:val="en-US"/>
        </w:rPr>
        <w:t>uman right</w:t>
      </w:r>
      <w:r w:rsidR="00503CD0">
        <w:rPr>
          <w:rFonts w:ascii="Times New Roman" w:hAnsi="Times New Roman"/>
          <w:noProof/>
          <w:lang w:val="en-US"/>
        </w:rPr>
        <w:t xml:space="preserve">s scrutiny up to the judiciary, </w:t>
      </w:r>
      <w:r w:rsidR="001466CB">
        <w:rPr>
          <w:rFonts w:ascii="Times New Roman" w:hAnsi="Times New Roman"/>
          <w:noProof/>
          <w:lang w:val="en-US"/>
        </w:rPr>
        <w:t>or, at the other extreme</w:t>
      </w:r>
      <w:r w:rsidR="00927B2F">
        <w:rPr>
          <w:rFonts w:ascii="Times New Roman" w:hAnsi="Times New Roman"/>
          <w:noProof/>
          <w:lang w:val="en-US"/>
        </w:rPr>
        <w:t>,</w:t>
      </w:r>
      <w:r w:rsidR="001466CB">
        <w:rPr>
          <w:rFonts w:ascii="Times New Roman" w:hAnsi="Times New Roman"/>
          <w:noProof/>
          <w:lang w:val="en-US"/>
        </w:rPr>
        <w:t xml:space="preserve"> </w:t>
      </w:r>
      <w:r w:rsidR="00A87A70">
        <w:rPr>
          <w:rFonts w:ascii="Times New Roman" w:hAnsi="Times New Roman"/>
          <w:noProof/>
          <w:lang w:val="en-US"/>
        </w:rPr>
        <w:t xml:space="preserve">in other social security contexts, </w:t>
      </w:r>
      <w:r w:rsidR="00B54D29">
        <w:rPr>
          <w:rFonts w:ascii="Times New Roman" w:hAnsi="Times New Roman"/>
          <w:noProof/>
          <w:lang w:val="en-US"/>
        </w:rPr>
        <w:t xml:space="preserve">by </w:t>
      </w:r>
      <w:r w:rsidR="002C4FEF">
        <w:rPr>
          <w:rFonts w:ascii="Times New Roman" w:hAnsi="Times New Roman"/>
          <w:noProof/>
          <w:lang w:val="en-US"/>
        </w:rPr>
        <w:t>kick</w:t>
      </w:r>
      <w:r w:rsidR="00B54D29">
        <w:rPr>
          <w:rFonts w:ascii="Times New Roman" w:hAnsi="Times New Roman"/>
          <w:noProof/>
          <w:lang w:val="en-US"/>
        </w:rPr>
        <w:t>ing</w:t>
      </w:r>
      <w:r w:rsidR="001466CB">
        <w:rPr>
          <w:rFonts w:ascii="Times New Roman" w:hAnsi="Times New Roman"/>
          <w:noProof/>
          <w:lang w:val="en-US"/>
        </w:rPr>
        <w:t xml:space="preserve"> </w:t>
      </w:r>
      <w:r w:rsidR="002C4FEF">
        <w:rPr>
          <w:rFonts w:ascii="Times New Roman" w:hAnsi="Times New Roman"/>
          <w:noProof/>
          <w:lang w:val="en-US"/>
        </w:rPr>
        <w:t xml:space="preserve">it </w:t>
      </w:r>
      <w:r w:rsidR="001466CB">
        <w:rPr>
          <w:rFonts w:ascii="Times New Roman" w:hAnsi="Times New Roman"/>
          <w:noProof/>
          <w:lang w:val="en-US"/>
        </w:rPr>
        <w:t>down to front line decision makers</w:t>
      </w:r>
      <w:r w:rsidR="00927B2F">
        <w:rPr>
          <w:rFonts w:ascii="Times New Roman" w:hAnsi="Times New Roman"/>
          <w:noProof/>
          <w:lang w:val="en-US"/>
        </w:rPr>
        <w:t>, as with discretionary housing payments (Meers, 201</w:t>
      </w:r>
      <w:r w:rsidR="00B54D29">
        <w:rPr>
          <w:rFonts w:ascii="Times New Roman" w:hAnsi="Times New Roman"/>
          <w:noProof/>
          <w:lang w:val="en-US"/>
        </w:rPr>
        <w:t>5</w:t>
      </w:r>
      <w:r w:rsidR="00927B2F">
        <w:rPr>
          <w:rFonts w:ascii="Times New Roman" w:hAnsi="Times New Roman"/>
          <w:noProof/>
          <w:lang w:val="en-US"/>
        </w:rPr>
        <w:t>), or right to reside decisions (O’Brien, 2017)</w:t>
      </w:r>
      <w:r w:rsidR="001466CB">
        <w:rPr>
          <w:rFonts w:ascii="Times New Roman" w:hAnsi="Times New Roman"/>
          <w:noProof/>
          <w:lang w:val="en-US"/>
        </w:rPr>
        <w:t>.</w:t>
      </w:r>
      <w:r w:rsidR="00272CCC">
        <w:rPr>
          <w:rFonts w:ascii="Times New Roman" w:hAnsi="Times New Roman"/>
          <w:noProof/>
          <w:lang w:val="en-US"/>
        </w:rPr>
        <w:t xml:space="preserve"> </w:t>
      </w:r>
    </w:p>
    <w:p w14:paraId="5E73EA29" w14:textId="77777777" w:rsidR="00927B2F" w:rsidRPr="00E913FE" w:rsidRDefault="00927B2F" w:rsidP="006D5F60">
      <w:pPr>
        <w:jc w:val="both"/>
        <w:rPr>
          <w:rFonts w:ascii="Times New Roman" w:hAnsi="Times New Roman"/>
          <w:noProof/>
          <w:lang w:val="en-US"/>
        </w:rPr>
      </w:pPr>
    </w:p>
    <w:p w14:paraId="44B24271" w14:textId="26E27669" w:rsidR="006D5F60" w:rsidRPr="00E913FE" w:rsidRDefault="00FD5D58" w:rsidP="006D5F60">
      <w:pPr>
        <w:jc w:val="both"/>
        <w:rPr>
          <w:rFonts w:ascii="Times New Roman" w:eastAsia="Times New Roman" w:hAnsi="Times New Roman" w:cs="Times New Roman"/>
        </w:rPr>
      </w:pPr>
      <w:r>
        <w:rPr>
          <w:rFonts w:ascii="Times New Roman" w:hAnsi="Times New Roman"/>
          <w:noProof/>
          <w:lang w:val="en-US"/>
        </w:rPr>
        <w:t>The government actually made a</w:t>
      </w:r>
      <w:r w:rsidR="006D5F60" w:rsidRPr="00E913FE">
        <w:rPr>
          <w:rFonts w:ascii="Times New Roman" w:hAnsi="Times New Roman"/>
          <w:noProof/>
          <w:lang w:val="en-US"/>
        </w:rPr>
        <w:t xml:space="preserve"> conscious decision to disregard evidence about the deleterious effects of the</w:t>
      </w:r>
      <w:r>
        <w:rPr>
          <w:rFonts w:ascii="Times New Roman" w:hAnsi="Times New Roman"/>
          <w:noProof/>
          <w:lang w:val="en-US"/>
        </w:rPr>
        <w:t xml:space="preserve"> two-child rule, when it conducted </w:t>
      </w:r>
      <w:r w:rsidR="006D5F60" w:rsidRPr="00E913FE">
        <w:rPr>
          <w:rFonts w:ascii="Times New Roman" w:hAnsi="Times New Roman"/>
          <w:noProof/>
          <w:lang w:val="en-US"/>
        </w:rPr>
        <w:t xml:space="preserve">a consultation on the exemptions to the rule in 2016. </w:t>
      </w:r>
      <w:r>
        <w:rPr>
          <w:rFonts w:ascii="Times New Roman" w:hAnsi="Times New Roman"/>
          <w:noProof/>
          <w:lang w:val="en-US"/>
        </w:rPr>
        <w:t xml:space="preserve">A </w:t>
      </w:r>
      <w:r w:rsidR="006D5F60" w:rsidRPr="00E913FE">
        <w:rPr>
          <w:rFonts w:ascii="Times New Roman" w:hAnsi="Times New Roman"/>
          <w:noProof/>
          <w:lang w:val="en-US"/>
        </w:rPr>
        <w:t>significant number of respondents made submissions about the effects of the rule as a whole, including The Children’s Society (2016); Citizens Advice Scotland (2016); CPAG (2016); and the Equality and Human Rights Commission, whose submission did not engage with the consultation questions or the exceptions, but outlined concerns about the potentially ‘regressive’ measure as a whole, criticised the quality of the impact assessment, and called for a full human rights and equality assessment (EHRC, 2016). The government’s consultation response, on noting the ‘many’ respondents who raised concerns about the rule as a whole reiterated the rule’s aims –‘to restore fairness in the benefit system</w:t>
      </w:r>
      <w:r>
        <w:rPr>
          <w:rFonts w:ascii="Times New Roman" w:hAnsi="Times New Roman"/>
          <w:noProof/>
          <w:lang w:val="en-US"/>
        </w:rPr>
        <w:t xml:space="preserve">’ and make benefit recipients make ‘the same financial decisions as </w:t>
      </w:r>
      <w:r w:rsidR="00B4650A">
        <w:rPr>
          <w:rFonts w:ascii="Times New Roman" w:hAnsi="Times New Roman"/>
          <w:noProof/>
          <w:lang w:val="en-US"/>
        </w:rPr>
        <w:t>those uspporting themselves solel</w:t>
      </w:r>
      <w:r>
        <w:rPr>
          <w:rFonts w:ascii="Times New Roman" w:hAnsi="Times New Roman"/>
          <w:noProof/>
          <w:lang w:val="en-US"/>
        </w:rPr>
        <w:t>y through work’</w:t>
      </w:r>
      <w:r w:rsidR="00B4650A">
        <w:rPr>
          <w:rFonts w:ascii="Times New Roman" w:hAnsi="Times New Roman"/>
          <w:noProof/>
          <w:lang w:val="en-US"/>
        </w:rPr>
        <w:t>.</w:t>
      </w:r>
      <w:r>
        <w:rPr>
          <w:rFonts w:ascii="Times New Roman" w:hAnsi="Times New Roman"/>
          <w:noProof/>
          <w:lang w:val="en-US"/>
        </w:rPr>
        <w:t xml:space="preserve"> </w:t>
      </w:r>
      <w:r w:rsidR="006F3074">
        <w:rPr>
          <w:rFonts w:ascii="Times New Roman" w:hAnsi="Times New Roman"/>
          <w:noProof/>
          <w:lang w:val="en-US"/>
        </w:rPr>
        <w:t xml:space="preserve">It </w:t>
      </w:r>
      <w:r w:rsidR="006D5F60" w:rsidRPr="00E913FE">
        <w:rPr>
          <w:rFonts w:ascii="Times New Roman" w:hAnsi="Times New Roman"/>
          <w:noProof/>
          <w:lang w:val="en-US"/>
        </w:rPr>
        <w:t>added that an impact assessment had been conducted, and concluded that ‘</w:t>
      </w:r>
      <w:r w:rsidR="006D5F60" w:rsidRPr="00E913FE">
        <w:rPr>
          <w:rFonts w:ascii="Times New Roman" w:eastAsia="Times New Roman" w:hAnsi="Times New Roman" w:cs="Times New Roman"/>
        </w:rPr>
        <w:t>comments in consultation responses addressing only the overall policy itself are n</w:t>
      </w:r>
      <w:r w:rsidR="006F3074">
        <w:rPr>
          <w:rFonts w:ascii="Times New Roman" w:eastAsia="Times New Roman" w:hAnsi="Times New Roman" w:cs="Times New Roman"/>
        </w:rPr>
        <w:t>ot reflected in this document’.</w:t>
      </w:r>
      <w:r w:rsidR="006D5F60" w:rsidRPr="00E913FE">
        <w:rPr>
          <w:rFonts w:ascii="Times New Roman" w:eastAsia="Times New Roman" w:hAnsi="Times New Roman" w:cs="Times New Roman"/>
        </w:rPr>
        <w:t xml:space="preserve"> </w:t>
      </w:r>
      <w:r w:rsidR="006D5F60" w:rsidRPr="00E913FE">
        <w:rPr>
          <w:rFonts w:ascii="Times New Roman" w:hAnsi="Times New Roman"/>
          <w:noProof/>
          <w:lang w:val="en-US"/>
        </w:rPr>
        <w:t>(HM Government, 2017, §4).</w:t>
      </w:r>
    </w:p>
    <w:p w14:paraId="054B445F" w14:textId="2DED9899" w:rsidR="006D5F60" w:rsidRPr="00E913FE" w:rsidRDefault="006D5F60" w:rsidP="006D5F60">
      <w:pPr>
        <w:jc w:val="both"/>
        <w:rPr>
          <w:rFonts w:ascii="Times New Roman" w:hAnsi="Times New Roman"/>
          <w:noProof/>
          <w:lang w:val="en-US"/>
        </w:rPr>
      </w:pPr>
    </w:p>
    <w:p w14:paraId="1AF89ADE" w14:textId="28F95722" w:rsidR="006D5F60" w:rsidRPr="00E913FE" w:rsidRDefault="006D5F60" w:rsidP="006D5F60">
      <w:pPr>
        <w:jc w:val="both"/>
        <w:rPr>
          <w:rFonts w:ascii="Times New Roman" w:hAnsi="Times New Roman"/>
        </w:rPr>
      </w:pPr>
      <w:r w:rsidRPr="00E913FE">
        <w:rPr>
          <w:rFonts w:ascii="Times New Roman" w:hAnsi="Times New Roman"/>
        </w:rPr>
        <w:t xml:space="preserve">Mr Justice Ouseley’s findings in </w:t>
      </w:r>
      <w:r w:rsidRPr="00E913FE">
        <w:rPr>
          <w:rFonts w:ascii="Times New Roman" w:hAnsi="Times New Roman"/>
          <w:i/>
        </w:rPr>
        <w:t>SC</w:t>
      </w:r>
      <w:r w:rsidRPr="00E913FE">
        <w:rPr>
          <w:rFonts w:ascii="Times New Roman" w:hAnsi="Times New Roman"/>
        </w:rPr>
        <w:t xml:space="preserve"> that the best interests duty had been ‘plainly’ discharged must be contrasted with the findings of the Supreme Court in </w:t>
      </w:r>
      <w:r w:rsidRPr="00E913FE">
        <w:rPr>
          <w:rFonts w:ascii="Times New Roman" w:hAnsi="Times New Roman"/>
          <w:i/>
        </w:rPr>
        <w:t>SG</w:t>
      </w:r>
      <w:r w:rsidRPr="00E913FE">
        <w:rPr>
          <w:rFonts w:ascii="Times New Roman" w:hAnsi="Times New Roman"/>
        </w:rPr>
        <w:t>. There, the majority found that the duty had been neglected, in the context of the setting of the benefit cap. Lord Carnwath stated (§126-8):</w:t>
      </w:r>
    </w:p>
    <w:p w14:paraId="12E501E1" w14:textId="77777777" w:rsidR="006D5F60" w:rsidRPr="00E913FE" w:rsidRDefault="006D5F60" w:rsidP="006D5F60">
      <w:pPr>
        <w:jc w:val="both"/>
        <w:rPr>
          <w:rFonts w:ascii="Times New Roman" w:hAnsi="Times New Roman"/>
        </w:rPr>
      </w:pPr>
    </w:p>
    <w:p w14:paraId="473A39D9" w14:textId="53000268" w:rsidR="006D5F60" w:rsidRDefault="006D5F60" w:rsidP="006D5F60">
      <w:pPr>
        <w:widowControl w:val="0"/>
        <w:autoSpaceDE w:val="0"/>
        <w:autoSpaceDN w:val="0"/>
        <w:adjustRightInd w:val="0"/>
        <w:ind w:left="720"/>
        <w:jc w:val="both"/>
        <w:rPr>
          <w:rFonts w:ascii="Times New Roman" w:eastAsia="Times New Roman" w:hAnsi="Times New Roman" w:cs="Times New Roman"/>
        </w:rPr>
      </w:pPr>
      <w:r w:rsidRPr="00E913FE">
        <w:rPr>
          <w:rFonts w:ascii="Times New Roman" w:hAnsi="Times New Roman"/>
        </w:rPr>
        <w:t>‘</w:t>
      </w:r>
      <w:bookmarkStart w:id="3" w:name="para126"/>
      <w:r w:rsidRPr="0039196E">
        <w:rPr>
          <w:rFonts w:ascii="Times New Roman" w:eastAsia="Times New Roman" w:hAnsi="Times New Roman" w:cs="Times New Roman"/>
          <w:i/>
        </w:rPr>
        <w:t xml:space="preserve">The cap has the effect that for the first time some children will lose these benefits, for reasons which have nothing to do with their own needs, but are related solely to the circumstances of their parents. It is difficult to see how this result can be said to be consistent with the best interests of the children concerned, or in particular with the first and seventh principles in </w:t>
      </w:r>
      <w:r w:rsidRPr="0039196E">
        <w:rPr>
          <w:rFonts w:ascii="Times New Roman" w:eastAsia="Times New Roman" w:hAnsi="Times New Roman" w:cs="Times New Roman"/>
        </w:rPr>
        <w:t>Zoumbas</w:t>
      </w:r>
      <w:r w:rsidRPr="0039196E">
        <w:rPr>
          <w:rStyle w:val="EndnoteReference"/>
          <w:rFonts w:ascii="Times New Roman" w:eastAsia="Times New Roman" w:hAnsi="Times New Roman" w:cs="Times New Roman"/>
          <w:i/>
        </w:rPr>
        <w:endnoteReference w:id="23"/>
      </w:r>
      <w:r w:rsidRPr="0039196E">
        <w:rPr>
          <w:rFonts w:ascii="Times New Roman" w:eastAsia="Times New Roman" w:hAnsi="Times New Roman" w:cs="Times New Roman"/>
          <w:i/>
        </w:rPr>
        <w:t xml:space="preserve"> … </w:t>
      </w:r>
      <w:bookmarkStart w:id="4" w:name="para128"/>
      <w:r w:rsidRPr="0039196E">
        <w:rPr>
          <w:rFonts w:ascii="Times New Roman" w:eastAsia="Times New Roman" w:hAnsi="Times New Roman" w:cs="Times New Roman"/>
          <w:i/>
        </w:rPr>
        <w:t>Accordingly I remain of the view that the Secretary of State has failed to show how the regulations are compatible with his obligation to treat the best interests of children as a primary consideration</w:t>
      </w:r>
      <w:r w:rsidRPr="00E913FE">
        <w:rPr>
          <w:rFonts w:ascii="Times New Roman" w:eastAsia="Times New Roman" w:hAnsi="Times New Roman" w:cs="Times New Roman"/>
        </w:rPr>
        <w:t>.</w:t>
      </w:r>
      <w:bookmarkEnd w:id="4"/>
      <w:r w:rsidRPr="00E913FE">
        <w:rPr>
          <w:rFonts w:ascii="Times New Roman" w:eastAsia="Times New Roman" w:hAnsi="Times New Roman" w:cs="Times New Roman"/>
        </w:rPr>
        <w:t>’</w:t>
      </w:r>
    </w:p>
    <w:p w14:paraId="3FC099EE" w14:textId="77777777" w:rsidR="0039196E" w:rsidRPr="00E913FE" w:rsidRDefault="0039196E" w:rsidP="007833BE">
      <w:pPr>
        <w:widowControl w:val="0"/>
        <w:autoSpaceDE w:val="0"/>
        <w:autoSpaceDN w:val="0"/>
        <w:adjustRightInd w:val="0"/>
        <w:ind w:left="720"/>
        <w:jc w:val="both"/>
        <w:rPr>
          <w:rFonts w:ascii="Times New Roman" w:eastAsia="Times New Roman" w:hAnsi="Times New Roman" w:cs="Times New Roman"/>
        </w:rPr>
      </w:pPr>
    </w:p>
    <w:bookmarkEnd w:id="3"/>
    <w:p w14:paraId="7F58CAF7" w14:textId="0E30195B" w:rsidR="009F70C4" w:rsidRPr="00592324" w:rsidRDefault="006D5F60" w:rsidP="007833BE">
      <w:pPr>
        <w:jc w:val="both"/>
        <w:rPr>
          <w:rFonts w:ascii="Times New Roman" w:eastAsia="Times New Roman" w:hAnsi="Times New Roman" w:cs="Times New Roman"/>
        </w:rPr>
      </w:pPr>
      <w:r w:rsidRPr="00E913FE">
        <w:rPr>
          <w:rFonts w:ascii="Times New Roman" w:hAnsi="Times New Roman"/>
        </w:rPr>
        <w:t xml:space="preserve">But the challenge failed, because Lord Carnwath then found the duty was not engaged in the context of a claim of sex discrimination against lone parents. This tipped the majority </w:t>
      </w:r>
      <w:r w:rsidRPr="009F70C4">
        <w:rPr>
          <w:rFonts w:ascii="Times New Roman" w:hAnsi="Times New Roman"/>
        </w:rPr>
        <w:t xml:space="preserve">from 3:2 against the government back to 2:3 in favour of it. The kernel of the argument in this paper is essentially that if the benefit cap would have failed the best interests duty in </w:t>
      </w:r>
      <w:r w:rsidRPr="009F70C4">
        <w:rPr>
          <w:rFonts w:ascii="Times New Roman" w:hAnsi="Times New Roman"/>
          <w:i/>
        </w:rPr>
        <w:t>SG</w:t>
      </w:r>
      <w:r w:rsidRPr="009F70C4">
        <w:rPr>
          <w:rFonts w:ascii="Times New Roman" w:hAnsi="Times New Roman"/>
        </w:rPr>
        <w:t>, but for the claim being prim</w:t>
      </w:r>
      <w:r w:rsidR="00565846" w:rsidRPr="009F70C4">
        <w:rPr>
          <w:rFonts w:ascii="Times New Roman" w:hAnsi="Times New Roman"/>
        </w:rPr>
        <w:t>arily about women, then the two-</w:t>
      </w:r>
      <w:r w:rsidRPr="009F70C4">
        <w:rPr>
          <w:rFonts w:ascii="Times New Roman" w:hAnsi="Times New Roman"/>
        </w:rPr>
        <w:t>child</w:t>
      </w:r>
      <w:r w:rsidR="00565846" w:rsidRPr="009F70C4">
        <w:rPr>
          <w:rFonts w:ascii="Times New Roman" w:hAnsi="Times New Roman"/>
        </w:rPr>
        <w:t xml:space="preserve"> </w:t>
      </w:r>
      <w:r w:rsidRPr="009F70C4">
        <w:rPr>
          <w:rFonts w:ascii="Times New Roman" w:hAnsi="Times New Roman"/>
        </w:rPr>
        <w:t>rule must be found to fail it, as a matter of logic, as well as one of robust legal principle. The rule deliberately redounds upon children; it explicitly negates the relevance and welfare personhood of third-plus children, while driving children in larger families into poverty. The case against it is rooted in children’s rights</w:t>
      </w:r>
      <w:r w:rsidR="00592324">
        <w:rPr>
          <w:rFonts w:ascii="Times New Roman" w:hAnsi="Times New Roman"/>
        </w:rPr>
        <w:t xml:space="preserve"> – as was that of the appellants in </w:t>
      </w:r>
      <w:r w:rsidR="009F70C4" w:rsidRPr="009F70C4">
        <w:rPr>
          <w:rFonts w:ascii="Times New Roman" w:hAnsi="Times New Roman"/>
          <w:i/>
        </w:rPr>
        <w:t>McLaughlin</w:t>
      </w:r>
      <w:r w:rsidRPr="009F70C4">
        <w:rPr>
          <w:rFonts w:ascii="Times New Roman" w:hAnsi="Times New Roman"/>
        </w:rPr>
        <w:t>.</w:t>
      </w:r>
      <w:r w:rsidR="009F70C4" w:rsidRPr="009F70C4">
        <w:rPr>
          <w:rFonts w:ascii="Times New Roman" w:hAnsi="Times New Roman"/>
        </w:rPr>
        <w:t xml:space="preserve"> In that case, Lady Hale found that </w:t>
      </w:r>
      <w:r w:rsidR="009F70C4" w:rsidRPr="009F70C4">
        <w:rPr>
          <w:rFonts w:ascii="Times New Roman" w:eastAsia="Times New Roman" w:hAnsi="Times New Roman" w:cs="Times New Roman"/>
        </w:rPr>
        <w:t xml:space="preserve">widowed parent’s allowance had a ‘direct link with children’, so there ‘cannot be much doubt’ that it was ‘an action concerning children’ for the purposes of Article 3 UN CRC.  She </w:t>
      </w:r>
      <w:r w:rsidR="009F70C4" w:rsidRPr="00592324">
        <w:rPr>
          <w:rFonts w:ascii="Times New Roman" w:eastAsia="Times New Roman" w:hAnsi="Times New Roman" w:cs="Times New Roman"/>
        </w:rPr>
        <w:t xml:space="preserve">further invoked the Article 26 UN CRC duty upon the state to </w:t>
      </w:r>
      <w:r w:rsidR="00592324" w:rsidRPr="00592324">
        <w:rPr>
          <w:rFonts w:ascii="Times New Roman" w:eastAsia="Times New Roman" w:hAnsi="Times New Roman" w:cs="Times New Roman"/>
        </w:rPr>
        <w:t>‘</w:t>
      </w:r>
      <w:r w:rsidR="009F70C4" w:rsidRPr="00592324">
        <w:rPr>
          <w:rFonts w:ascii="Times New Roman" w:eastAsia="Times New Roman" w:hAnsi="Times New Roman" w:cs="Times New Roman"/>
        </w:rPr>
        <w:t xml:space="preserve">recognise for every child the right to benefit from social security, including social </w:t>
      </w:r>
      <w:r w:rsidR="007833BE" w:rsidRPr="00592324">
        <w:rPr>
          <w:rFonts w:ascii="Times New Roman" w:eastAsia="Times New Roman" w:hAnsi="Times New Roman" w:cs="Times New Roman"/>
        </w:rPr>
        <w:t>insurance</w:t>
      </w:r>
      <w:r w:rsidR="00592324" w:rsidRPr="00592324">
        <w:rPr>
          <w:rFonts w:ascii="Times New Roman" w:eastAsia="Times New Roman" w:hAnsi="Times New Roman" w:cs="Times New Roman"/>
        </w:rPr>
        <w:t>’</w:t>
      </w:r>
      <w:r w:rsidR="007833BE" w:rsidRPr="00592324">
        <w:rPr>
          <w:rFonts w:ascii="Times New Roman" w:eastAsia="Times New Roman" w:hAnsi="Times New Roman" w:cs="Times New Roman"/>
        </w:rPr>
        <w:t>.</w:t>
      </w:r>
      <w:r w:rsidR="009F70C4" w:rsidRPr="00592324">
        <w:rPr>
          <w:rFonts w:ascii="Times New Roman" w:eastAsia="Times New Roman" w:hAnsi="Times New Roman" w:cs="Times New Roman"/>
        </w:rPr>
        <w:t xml:space="preserve"> The </w:t>
      </w:r>
      <w:r w:rsidR="007833BE" w:rsidRPr="00592324">
        <w:rPr>
          <w:rFonts w:ascii="Times New Roman" w:eastAsia="Times New Roman" w:hAnsi="Times New Roman" w:cs="Times New Roman"/>
        </w:rPr>
        <w:t xml:space="preserve">denial of </w:t>
      </w:r>
      <w:r w:rsidR="009F70C4" w:rsidRPr="00592324">
        <w:rPr>
          <w:rFonts w:ascii="Times New Roman" w:eastAsia="Times New Roman" w:hAnsi="Times New Roman" w:cs="Times New Roman"/>
        </w:rPr>
        <w:t>benefits w</w:t>
      </w:r>
      <w:r w:rsidR="007833BE" w:rsidRPr="00592324">
        <w:rPr>
          <w:rFonts w:ascii="Times New Roman" w:eastAsia="Times New Roman" w:hAnsi="Times New Roman" w:cs="Times New Roman"/>
        </w:rPr>
        <w:t xml:space="preserve">as </w:t>
      </w:r>
      <w:r w:rsidR="00F10C42">
        <w:rPr>
          <w:rFonts w:ascii="Times New Roman" w:eastAsia="Times New Roman" w:hAnsi="Times New Roman" w:cs="Times New Roman"/>
        </w:rPr>
        <w:t>implicitly treated as</w:t>
      </w:r>
      <w:r w:rsidR="007833BE" w:rsidRPr="00592324">
        <w:rPr>
          <w:rFonts w:ascii="Times New Roman" w:eastAsia="Times New Roman" w:hAnsi="Times New Roman" w:cs="Times New Roman"/>
        </w:rPr>
        <w:t xml:space="preserve"> obviously constitut</w:t>
      </w:r>
      <w:r w:rsidR="00F10C42">
        <w:rPr>
          <w:rFonts w:ascii="Times New Roman" w:eastAsia="Times New Roman" w:hAnsi="Times New Roman" w:cs="Times New Roman"/>
        </w:rPr>
        <w:t>ing</w:t>
      </w:r>
      <w:r w:rsidR="007833BE" w:rsidRPr="00592324">
        <w:rPr>
          <w:rFonts w:ascii="Times New Roman" w:eastAsia="Times New Roman" w:hAnsi="Times New Roman" w:cs="Times New Roman"/>
        </w:rPr>
        <w:t xml:space="preserve"> a disadvantage</w:t>
      </w:r>
      <w:r w:rsidR="00F10C42">
        <w:rPr>
          <w:rFonts w:ascii="Times New Roman" w:eastAsia="Times New Roman" w:hAnsi="Times New Roman" w:cs="Times New Roman"/>
        </w:rPr>
        <w:t>. I</w:t>
      </w:r>
      <w:r w:rsidR="007833BE" w:rsidRPr="00592324">
        <w:rPr>
          <w:rFonts w:ascii="Times New Roman" w:eastAsia="Times New Roman" w:hAnsi="Times New Roman" w:cs="Times New Roman"/>
        </w:rPr>
        <w:t xml:space="preserve">n particular ‘[d]enying children the benefit of social insurance simply because their parents were not married to one another is inconsistent’ with Article 2 UN CRC duty to </w:t>
      </w:r>
      <w:r w:rsidR="00592324" w:rsidRPr="00592324">
        <w:rPr>
          <w:rFonts w:ascii="Times New Roman" w:eastAsia="Times New Roman" w:hAnsi="Times New Roman" w:cs="Times New Roman"/>
        </w:rPr>
        <w:t>‘</w:t>
      </w:r>
      <w:r w:rsidR="007833BE" w:rsidRPr="00592324">
        <w:rPr>
          <w:rFonts w:ascii="Times New Roman" w:eastAsia="Times New Roman" w:hAnsi="Times New Roman" w:cs="Times New Roman"/>
        </w:rPr>
        <w:t>respect and ensure the rights set forth in the present Convention to each child within their jurisdiction without discrimination of any kind, irrespective of the child’s or his or her p</w:t>
      </w:r>
      <w:r w:rsidR="00592324" w:rsidRPr="00592324">
        <w:rPr>
          <w:rFonts w:ascii="Times New Roman" w:eastAsia="Times New Roman" w:hAnsi="Times New Roman" w:cs="Times New Roman"/>
        </w:rPr>
        <w:t>arent’s … birth or other status’</w:t>
      </w:r>
      <w:r w:rsidR="00592324">
        <w:rPr>
          <w:rFonts w:ascii="Times New Roman" w:eastAsia="Times New Roman" w:hAnsi="Times New Roman" w:cs="Times New Roman"/>
        </w:rPr>
        <w:t xml:space="preserve"> (para 40)</w:t>
      </w:r>
      <w:r w:rsidR="007833BE" w:rsidRPr="00592324">
        <w:rPr>
          <w:rFonts w:ascii="Times New Roman" w:eastAsia="Times New Roman" w:hAnsi="Times New Roman" w:cs="Times New Roman"/>
        </w:rPr>
        <w:t>. The same rationale should apply in the context of the two</w:t>
      </w:r>
      <w:r w:rsidR="00F10C42">
        <w:rPr>
          <w:rFonts w:ascii="Times New Roman" w:eastAsia="Times New Roman" w:hAnsi="Times New Roman" w:cs="Times New Roman"/>
        </w:rPr>
        <w:t>-</w:t>
      </w:r>
      <w:r w:rsidR="007833BE" w:rsidRPr="00592324">
        <w:rPr>
          <w:rFonts w:ascii="Times New Roman" w:eastAsia="Times New Roman" w:hAnsi="Times New Roman" w:cs="Times New Roman"/>
        </w:rPr>
        <w:t xml:space="preserve">child rule – that denying children the benefit of social security simply because they were born third or later, is </w:t>
      </w:r>
      <w:r w:rsidR="00592324">
        <w:rPr>
          <w:rFonts w:ascii="Times New Roman" w:eastAsia="Times New Roman" w:hAnsi="Times New Roman" w:cs="Times New Roman"/>
        </w:rPr>
        <w:t xml:space="preserve">not only against those children’s best interests, but is </w:t>
      </w:r>
      <w:r w:rsidR="007833BE" w:rsidRPr="00592324">
        <w:rPr>
          <w:rFonts w:ascii="Times New Roman" w:eastAsia="Times New Roman" w:hAnsi="Times New Roman" w:cs="Times New Roman"/>
        </w:rPr>
        <w:t>also inconsistent with Article</w:t>
      </w:r>
      <w:r w:rsidR="00F10C42">
        <w:rPr>
          <w:rFonts w:ascii="Times New Roman" w:eastAsia="Times New Roman" w:hAnsi="Times New Roman" w:cs="Times New Roman"/>
        </w:rPr>
        <w:t>s</w:t>
      </w:r>
      <w:r w:rsidR="007833BE" w:rsidRPr="00592324">
        <w:rPr>
          <w:rFonts w:ascii="Times New Roman" w:eastAsia="Times New Roman" w:hAnsi="Times New Roman" w:cs="Times New Roman"/>
        </w:rPr>
        <w:t xml:space="preserve"> 2 </w:t>
      </w:r>
      <w:r w:rsidR="00F10C42">
        <w:rPr>
          <w:rFonts w:ascii="Times New Roman" w:eastAsia="Times New Roman" w:hAnsi="Times New Roman" w:cs="Times New Roman"/>
        </w:rPr>
        <w:t xml:space="preserve">and 26 of the </w:t>
      </w:r>
      <w:r w:rsidR="007833BE" w:rsidRPr="00592324">
        <w:rPr>
          <w:rFonts w:ascii="Times New Roman" w:eastAsia="Times New Roman" w:hAnsi="Times New Roman" w:cs="Times New Roman"/>
        </w:rPr>
        <w:t xml:space="preserve">UN CRC. </w:t>
      </w:r>
    </w:p>
    <w:p w14:paraId="05957CF0" w14:textId="3EA41659" w:rsidR="006D5F60" w:rsidRPr="00E913FE" w:rsidRDefault="006D5F60" w:rsidP="006D5F60">
      <w:pPr>
        <w:jc w:val="both"/>
        <w:rPr>
          <w:rFonts w:ascii="Times New Roman" w:hAnsi="Times New Roman"/>
          <w:b/>
        </w:rPr>
      </w:pPr>
      <w:r w:rsidRPr="00E913FE">
        <w:rPr>
          <w:rFonts w:ascii="Times New Roman" w:hAnsi="Times New Roman"/>
        </w:rPr>
        <w:t xml:space="preserve">  </w:t>
      </w:r>
      <w:r w:rsidRPr="00E913FE">
        <w:rPr>
          <w:rFonts w:ascii="Times New Roman" w:hAnsi="Times New Roman"/>
          <w:i/>
        </w:rPr>
        <w:t xml:space="preserve"> </w:t>
      </w:r>
    </w:p>
    <w:p w14:paraId="7EE70CE8" w14:textId="33D94D7A" w:rsidR="006D5F60" w:rsidRPr="00E913FE" w:rsidRDefault="006D5F60" w:rsidP="006D5F60">
      <w:pPr>
        <w:jc w:val="both"/>
        <w:rPr>
          <w:rFonts w:ascii="Times New Roman" w:hAnsi="Times New Roman"/>
        </w:rPr>
      </w:pPr>
      <w:r w:rsidRPr="00E913FE">
        <w:rPr>
          <w:rFonts w:ascii="Times New Roman" w:hAnsi="Times New Roman"/>
        </w:rPr>
        <w:t xml:space="preserve">In failing to decide whether the rule is either in the best interests of children, or that those interests were outweighed, the government has by default, not complied with the procedural duty. But if it </w:t>
      </w:r>
      <w:r w:rsidR="00D653D4">
        <w:rPr>
          <w:rFonts w:ascii="Times New Roman" w:hAnsi="Times New Roman"/>
        </w:rPr>
        <w:t>belated</w:t>
      </w:r>
      <w:r w:rsidRPr="00E913FE">
        <w:rPr>
          <w:rFonts w:ascii="Times New Roman" w:hAnsi="Times New Roman"/>
        </w:rPr>
        <w:t>ly chooses one or the other line of argument during the course of judicial review proceedings, the argument presented must at the very least be rational – or not ‘manifestly without reasonable foundation’, to adopt the test for justification used in Article 14 ECHR cases (</w:t>
      </w:r>
      <w:r w:rsidRPr="00E913FE">
        <w:rPr>
          <w:rFonts w:ascii="Times New Roman" w:hAnsi="Times New Roman"/>
          <w:i/>
        </w:rPr>
        <w:t>Humphreys</w:t>
      </w:r>
      <w:r w:rsidRPr="00E913FE">
        <w:rPr>
          <w:rFonts w:ascii="Times New Roman" w:hAnsi="Times New Roman"/>
        </w:rPr>
        <w:t xml:space="preserve"> §19). The standard of review should arguably be rather higher given that the interaction is between the UN CRC and the fundamental rights in Article 8. Where Article 8 rights are directly engaged, states have a narrower margin of appreciation – they must strike a ‘fair balance’ between interests (</w:t>
      </w:r>
      <w:r w:rsidRPr="00E913FE">
        <w:rPr>
          <w:rFonts w:ascii="Times New Roman" w:hAnsi="Times New Roman"/>
          <w:i/>
        </w:rPr>
        <w:t xml:space="preserve">Kryvitska and Kryvitskyy v Ukraine </w:t>
      </w:r>
      <w:r w:rsidRPr="00E913FE">
        <w:rPr>
          <w:rFonts w:ascii="Times New Roman" w:eastAsia="Times New Roman" w:hAnsi="Times New Roman" w:cs="Times New Roman"/>
        </w:rPr>
        <w:t>[2010] ECHR 1850, 44)</w:t>
      </w:r>
      <w:r w:rsidRPr="00E913FE">
        <w:rPr>
          <w:rFonts w:ascii="Times New Roman" w:hAnsi="Times New Roman"/>
        </w:rPr>
        <w:t xml:space="preserve">.  If the decision as to whether Article 8 has been infringed hangs on the question of whether Article 3 UN CRC has been infringed, then it would be appropriate to adopt the same standard of review. However, for the suggestion that the two-child rule </w:t>
      </w:r>
      <w:r w:rsidR="009E65D7" w:rsidRPr="00D653D4">
        <w:rPr>
          <w:rFonts w:ascii="Times New Roman" w:hAnsi="Times New Roman"/>
          <w:i/>
        </w:rPr>
        <w:t>serves</w:t>
      </w:r>
      <w:r w:rsidRPr="00E913FE">
        <w:rPr>
          <w:rFonts w:ascii="Times New Roman" w:hAnsi="Times New Roman"/>
        </w:rPr>
        <w:t xml:space="preserve"> the best interests of affected children, the question of which standard of review to adopt is academic; the claim is manifestly without reasonable foundation. </w:t>
      </w:r>
    </w:p>
    <w:p w14:paraId="3B71C26A" w14:textId="77777777" w:rsidR="006D5F60" w:rsidRPr="00E913FE" w:rsidRDefault="006D5F60" w:rsidP="006D5F60">
      <w:pPr>
        <w:jc w:val="both"/>
        <w:rPr>
          <w:rFonts w:ascii="Times New Roman" w:hAnsi="Times New Roman"/>
        </w:rPr>
      </w:pPr>
    </w:p>
    <w:p w14:paraId="290F79FD" w14:textId="5A82344A" w:rsidR="006D5F60" w:rsidRPr="00E913FE" w:rsidRDefault="006D5F60" w:rsidP="006D5F60">
      <w:pPr>
        <w:jc w:val="both"/>
        <w:rPr>
          <w:rFonts w:ascii="Times New Roman" w:eastAsia="Times New Roman" w:hAnsi="Times New Roman" w:cs="Times New Roman"/>
        </w:rPr>
      </w:pPr>
      <w:r w:rsidRPr="00E913FE">
        <w:rPr>
          <w:rFonts w:ascii="Times New Roman" w:hAnsi="Times New Roman"/>
        </w:rPr>
        <w:t xml:space="preserve">The argument briefly raised in the impact assessment that the measures would enhance life chances, through increasing financial resilience, is unsubstantiated rhetoric, in defiance of the available evidence. If people reliant upon benefits have more than two children, </w:t>
      </w:r>
      <w:r w:rsidR="006F3074">
        <w:rPr>
          <w:rFonts w:ascii="Times New Roman" w:hAnsi="Times New Roman"/>
        </w:rPr>
        <w:t>there</w:t>
      </w:r>
      <w:r w:rsidRPr="00E913FE">
        <w:rPr>
          <w:rFonts w:ascii="Times New Roman" w:hAnsi="Times New Roman"/>
        </w:rPr>
        <w:t xml:space="preserve"> is no evidence to suggest being put at greater risk of (more intense) poverty leads to increased resilience or to improved life chances. Nor can it be seriously contended that </w:t>
      </w:r>
      <w:r w:rsidRPr="00E913FE">
        <w:rPr>
          <w:rFonts w:ascii="Times New Roman" w:hAnsi="Times New Roman"/>
          <w:i/>
        </w:rPr>
        <w:t xml:space="preserve">children and babies </w:t>
      </w:r>
      <w:r w:rsidRPr="00E913FE">
        <w:rPr>
          <w:rFonts w:ascii="Times New Roman" w:hAnsi="Times New Roman"/>
        </w:rPr>
        <w:t xml:space="preserve">should be expected to become financially resilient, yet they are the demographic most affected. In any case, the overwhelming effects of child poverty are negative, as explored earlier. In making a half-hearted positive case for poverty, the impact assessment ignores the wealth of evidence on this rather obvious point. The further suggestion that the measures might enhance family stability is equally speculative; the assessment states that the measure ‘could’ have that affect, and offers no reason for imagining that it will. </w:t>
      </w:r>
      <w:r w:rsidRPr="00E913FE">
        <w:rPr>
          <w:rFonts w:ascii="Times New Roman" w:eastAsia="Times New Roman" w:hAnsi="Times New Roman" w:cs="Times New Roman"/>
        </w:rPr>
        <w:t xml:space="preserve">Poverty has been shown to increase the risk of family </w:t>
      </w:r>
      <w:r w:rsidRPr="00E913FE">
        <w:rPr>
          <w:rFonts w:ascii="Times New Roman" w:eastAsia="Times New Roman" w:hAnsi="Times New Roman" w:cs="Times New Roman"/>
          <w:i/>
        </w:rPr>
        <w:t>in</w:t>
      </w:r>
      <w:r w:rsidRPr="00E913FE">
        <w:rPr>
          <w:rFonts w:ascii="Times New Roman" w:eastAsia="Times New Roman" w:hAnsi="Times New Roman" w:cs="Times New Roman"/>
        </w:rPr>
        <w:t xml:space="preserve">stability (Conger et al, 2010). </w:t>
      </w:r>
    </w:p>
    <w:p w14:paraId="3D47BDB9" w14:textId="36AE95D5" w:rsidR="006D5F60" w:rsidRPr="00E913FE" w:rsidRDefault="006D5F60" w:rsidP="006D5F60">
      <w:pPr>
        <w:jc w:val="both"/>
        <w:rPr>
          <w:rFonts w:ascii="Times New Roman" w:hAnsi="Times New Roman"/>
        </w:rPr>
      </w:pPr>
    </w:p>
    <w:p w14:paraId="09ADF772" w14:textId="42499B88" w:rsidR="006D5F60" w:rsidRPr="00E913FE" w:rsidRDefault="006D5F60" w:rsidP="006D5F60">
      <w:pPr>
        <w:jc w:val="both"/>
        <w:rPr>
          <w:rFonts w:ascii="Times New Roman" w:hAnsi="Times New Roman"/>
        </w:rPr>
      </w:pPr>
      <w:r w:rsidRPr="00E913FE">
        <w:rPr>
          <w:rFonts w:ascii="Times New Roman" w:hAnsi="Times New Roman"/>
        </w:rPr>
        <w:t xml:space="preserve">The government might argue that while those caught by the measure might be worse off, it would be by influencing families to decide </w:t>
      </w:r>
      <w:r w:rsidRPr="00E913FE">
        <w:rPr>
          <w:rFonts w:ascii="Times New Roman" w:hAnsi="Times New Roman"/>
          <w:i/>
        </w:rPr>
        <w:t>not</w:t>
      </w:r>
      <w:r w:rsidRPr="00E913FE">
        <w:rPr>
          <w:rFonts w:ascii="Times New Roman" w:hAnsi="Times New Roman"/>
        </w:rPr>
        <w:t xml:space="preserve"> to have more children, that the measure improves financial resilience and family stability. If that is the argument, then the justification relies upon an admission of a different dire</w:t>
      </w:r>
      <w:r w:rsidR="009E65D7">
        <w:rPr>
          <w:rFonts w:ascii="Times New Roman" w:hAnsi="Times New Roman"/>
        </w:rPr>
        <w:t>ct engagement of Article 8 ECHR, so that</w:t>
      </w:r>
      <w:r w:rsidRPr="00E913FE">
        <w:rPr>
          <w:rFonts w:ascii="Times New Roman" w:hAnsi="Times New Roman"/>
        </w:rPr>
        <w:t xml:space="preserve"> the ‘choice’ faced by families is a choice as to which aspect of private and family life should be infringed. As the Public Law Project stated</w:t>
      </w:r>
      <w:r w:rsidR="009E65D7">
        <w:rPr>
          <w:rFonts w:ascii="Times New Roman" w:hAnsi="Times New Roman"/>
        </w:rPr>
        <w:t>,</w:t>
      </w:r>
      <w:r w:rsidRPr="00E913FE">
        <w:rPr>
          <w:rFonts w:ascii="Times New Roman" w:hAnsi="Times New Roman"/>
        </w:rPr>
        <w:t xml:space="preserve"> third-plus children could ‘only be said to benefit to the extent that parents decide not to have them in the first place’ (Burton, Clarke and Spencer, 2015). And the justification must fail anyway because the wealth of evidence from the US shows that caps do not significantly alter reproductive behaviours.   </w:t>
      </w:r>
    </w:p>
    <w:p w14:paraId="3F81B4DA" w14:textId="77777777" w:rsidR="006D5F60" w:rsidRPr="00E913FE" w:rsidRDefault="006D5F60" w:rsidP="006D5F60">
      <w:pPr>
        <w:jc w:val="both"/>
        <w:rPr>
          <w:rFonts w:ascii="Times New Roman" w:hAnsi="Times New Roman"/>
        </w:rPr>
      </w:pPr>
    </w:p>
    <w:p w14:paraId="1EB30A39" w14:textId="61C5720B" w:rsidR="006D5F60" w:rsidRPr="00E913FE" w:rsidRDefault="006D5F60" w:rsidP="006D5F60">
      <w:pPr>
        <w:jc w:val="both"/>
        <w:rPr>
          <w:rFonts w:ascii="Times New Roman" w:hAnsi="Times New Roman"/>
        </w:rPr>
      </w:pPr>
      <w:r w:rsidRPr="00E913FE">
        <w:rPr>
          <w:rFonts w:ascii="Times New Roman" w:hAnsi="Times New Roman"/>
        </w:rPr>
        <w:t xml:space="preserve">It would be an uphill struggle to develop the case that the measure is in the best interests of the children affected – it is a veritable primer for what ‘manifestly without reasonable foundation’ means. Instead, the government has to argue that the best interests have been considered, but outweighed by other primary considerations. Those primary considerations themselves must also be rational, and at the least not manifestly without reasonable foundation, and most likely, must represent a fair balance of interests. The key considerations put forward, apart from saving money, are based on logical fallacies, as explored in the next section. </w:t>
      </w:r>
    </w:p>
    <w:p w14:paraId="50672F1E" w14:textId="77777777" w:rsidR="006D5F60" w:rsidRPr="00E913FE" w:rsidRDefault="006D5F60" w:rsidP="006D5F60">
      <w:pPr>
        <w:jc w:val="both"/>
        <w:rPr>
          <w:rFonts w:ascii="Times New Roman" w:hAnsi="Times New Roman"/>
          <w:b/>
        </w:rPr>
      </w:pPr>
    </w:p>
    <w:p w14:paraId="21877BA0" w14:textId="77777777" w:rsidR="006D5F60" w:rsidRPr="00E913FE" w:rsidRDefault="006D5F60" w:rsidP="006D5F60">
      <w:pPr>
        <w:jc w:val="both"/>
        <w:rPr>
          <w:rFonts w:ascii="Times New Roman" w:hAnsi="Times New Roman"/>
          <w:b/>
        </w:rPr>
      </w:pPr>
    </w:p>
    <w:p w14:paraId="6BCBB47E" w14:textId="048C9A41" w:rsidR="006D5F60" w:rsidRPr="00E913FE" w:rsidRDefault="006D5F60" w:rsidP="006D5F60">
      <w:pPr>
        <w:jc w:val="both"/>
        <w:rPr>
          <w:rFonts w:ascii="Times New Roman" w:hAnsi="Times New Roman"/>
          <w:b/>
        </w:rPr>
      </w:pPr>
      <w:r w:rsidRPr="00E913FE">
        <w:rPr>
          <w:rFonts w:ascii="Times New Roman" w:hAnsi="Times New Roman"/>
          <w:b/>
        </w:rPr>
        <w:t>When are children’s best interests outweighed? The ‘same choice’ and ‘fairness’ logical fallacies</w:t>
      </w:r>
    </w:p>
    <w:p w14:paraId="4538FD85" w14:textId="77777777" w:rsidR="006D5F60" w:rsidRPr="00E913FE" w:rsidRDefault="006D5F60" w:rsidP="006D5F60">
      <w:pPr>
        <w:jc w:val="both"/>
        <w:rPr>
          <w:rFonts w:ascii="Times New Roman" w:hAnsi="Times New Roman"/>
          <w:b/>
        </w:rPr>
      </w:pPr>
    </w:p>
    <w:p w14:paraId="3662AEFC" w14:textId="1034913E" w:rsidR="006D5F60" w:rsidRPr="00E913FE" w:rsidRDefault="006D5F60" w:rsidP="006D5F60">
      <w:pPr>
        <w:jc w:val="both"/>
        <w:rPr>
          <w:rFonts w:ascii="Times New Roman" w:hAnsi="Times New Roman"/>
        </w:rPr>
      </w:pPr>
      <w:r w:rsidRPr="00E913FE">
        <w:rPr>
          <w:rFonts w:ascii="Times New Roman" w:hAnsi="Times New Roman"/>
        </w:rPr>
        <w:t xml:space="preserve">If mounting an argument that the child’s best interests </w:t>
      </w:r>
      <w:r w:rsidR="00516313">
        <w:rPr>
          <w:rFonts w:ascii="Times New Roman" w:hAnsi="Times New Roman"/>
        </w:rPr>
        <w:t>were</w:t>
      </w:r>
      <w:r w:rsidRPr="00E913FE">
        <w:rPr>
          <w:rFonts w:ascii="Times New Roman" w:hAnsi="Times New Roman"/>
        </w:rPr>
        <w:t xml:space="preserve"> a primary consideration, but </w:t>
      </w:r>
      <w:r w:rsidR="00516313">
        <w:rPr>
          <w:rFonts w:ascii="Times New Roman" w:hAnsi="Times New Roman"/>
        </w:rPr>
        <w:t xml:space="preserve">were </w:t>
      </w:r>
      <w:r w:rsidRPr="00E913FE">
        <w:rPr>
          <w:rFonts w:ascii="Times New Roman" w:hAnsi="Times New Roman"/>
        </w:rPr>
        <w:t xml:space="preserve">outweighed, the more dominant primary considerations must have some credibility. A prominent, much reiterated rationale for the two-child rule, appearing in </w:t>
      </w:r>
      <w:r w:rsidR="00516313">
        <w:rPr>
          <w:rFonts w:ascii="Times New Roman" w:hAnsi="Times New Roman"/>
        </w:rPr>
        <w:t xml:space="preserve">the </w:t>
      </w:r>
      <w:r w:rsidRPr="00E913FE">
        <w:rPr>
          <w:rFonts w:ascii="Times New Roman" w:hAnsi="Times New Roman"/>
        </w:rPr>
        <w:t>Hansard</w:t>
      </w:r>
      <w:r w:rsidR="00516313">
        <w:rPr>
          <w:rFonts w:ascii="Times New Roman" w:hAnsi="Times New Roman"/>
        </w:rPr>
        <w:t xml:space="preserve"> materials</w:t>
      </w:r>
      <w:r w:rsidRPr="00E913FE">
        <w:rPr>
          <w:rFonts w:ascii="Times New Roman" w:hAnsi="Times New Roman"/>
        </w:rPr>
        <w:t>, the impact assessment</w:t>
      </w:r>
      <w:r w:rsidR="004E2DC7">
        <w:rPr>
          <w:rFonts w:ascii="Times New Roman" w:hAnsi="Times New Roman"/>
        </w:rPr>
        <w:t>,</w:t>
      </w:r>
      <w:r w:rsidRPr="00E913FE">
        <w:rPr>
          <w:rFonts w:ascii="Times New Roman" w:hAnsi="Times New Roman"/>
        </w:rPr>
        <w:t xml:space="preserve"> the human rights memorandum, and in the Budget speech, is that of ensuring people on benefits are faced with the ‘same choice’ about whether to have a third child as people who are not on benefits. The former, until recently, saw their income go up ‘automatically’,</w:t>
      </w:r>
      <w:r w:rsidRPr="00E913FE">
        <w:rPr>
          <w:rStyle w:val="EndnoteReference"/>
          <w:rFonts w:ascii="Times New Roman" w:hAnsi="Times New Roman"/>
        </w:rPr>
        <w:endnoteReference w:id="24"/>
      </w:r>
      <w:r w:rsidRPr="00E913FE">
        <w:rPr>
          <w:rFonts w:ascii="Times New Roman" w:hAnsi="Times New Roman"/>
        </w:rPr>
        <w:t xml:space="preserve"> whereas the latter did not – and this, it was suggested was not fair. </w:t>
      </w:r>
    </w:p>
    <w:p w14:paraId="40C2D003" w14:textId="77777777" w:rsidR="006D5F60" w:rsidRPr="00E913FE" w:rsidRDefault="006D5F60" w:rsidP="006D5F60">
      <w:pPr>
        <w:jc w:val="both"/>
        <w:rPr>
          <w:rFonts w:ascii="Times New Roman" w:hAnsi="Times New Roman"/>
        </w:rPr>
      </w:pPr>
    </w:p>
    <w:p w14:paraId="1440D874" w14:textId="5C5D9913" w:rsidR="006D5F60" w:rsidRPr="00E913FE" w:rsidRDefault="009C176D" w:rsidP="006D5F60">
      <w:pPr>
        <w:jc w:val="both"/>
        <w:rPr>
          <w:rFonts w:ascii="Times New Roman" w:hAnsi="Times New Roman"/>
        </w:rPr>
      </w:pPr>
      <w:r>
        <w:rPr>
          <w:rFonts w:ascii="Times New Roman" w:hAnsi="Times New Roman"/>
        </w:rPr>
        <w:t xml:space="preserve">This is a narrative of </w:t>
      </w:r>
      <w:r w:rsidR="00161684">
        <w:rPr>
          <w:rFonts w:ascii="Times New Roman" w:hAnsi="Times New Roman"/>
        </w:rPr>
        <w:t>‘</w:t>
      </w:r>
      <w:r>
        <w:rPr>
          <w:rFonts w:ascii="Times New Roman" w:hAnsi="Times New Roman"/>
        </w:rPr>
        <w:t>welfare decadence</w:t>
      </w:r>
      <w:r w:rsidR="00161684">
        <w:rPr>
          <w:rFonts w:ascii="Times New Roman" w:hAnsi="Times New Roman"/>
        </w:rPr>
        <w:t>’</w:t>
      </w:r>
      <w:r w:rsidR="006D5F60" w:rsidRPr="00E913FE">
        <w:rPr>
          <w:rFonts w:ascii="Times New Roman" w:hAnsi="Times New Roman"/>
        </w:rPr>
        <w:t xml:space="preserve">. In an inverted politics of envy, it constructs welfare recipients as being in an enviable financial position, somehow at an advantage compared to those earning enough to live above the welfare line. That advantage, the logic goes, should be removed. But the comparison is based on a fundamental error. If a family is earning enough that on having a third child they would still be above the welfare line, and so not see any increase in their income, then that family is earning a very healthy wage. Under the ‘old’ regime, the income level at which a claimant with three children, working at least 30 hours per week, </w:t>
      </w:r>
      <w:r w:rsidR="002878E4">
        <w:rPr>
          <w:rFonts w:ascii="Times New Roman" w:hAnsi="Times New Roman"/>
        </w:rPr>
        <w:t>would no longer be entitled to tax c</w:t>
      </w:r>
      <w:r w:rsidR="006D5F60" w:rsidRPr="00E913FE">
        <w:rPr>
          <w:rFonts w:ascii="Times New Roman" w:hAnsi="Times New Roman"/>
        </w:rPr>
        <w:t>redits (and so not see their i</w:t>
      </w:r>
      <w:r w:rsidR="00516313">
        <w:rPr>
          <w:rFonts w:ascii="Times New Roman" w:hAnsi="Times New Roman"/>
        </w:rPr>
        <w:t>ncome go up ‘automatically’) is</w:t>
      </w:r>
      <w:r w:rsidR="006D5F60" w:rsidRPr="00E913FE">
        <w:rPr>
          <w:rFonts w:ascii="Times New Roman" w:hAnsi="Times New Roman"/>
        </w:rPr>
        <w:t xml:space="preserve"> £39 725</w:t>
      </w:r>
      <w:r w:rsidR="006D5F60" w:rsidRPr="00E913FE">
        <w:rPr>
          <w:rStyle w:val="EndnoteReference"/>
          <w:rFonts w:ascii="Times New Roman" w:hAnsi="Times New Roman"/>
        </w:rPr>
        <w:endnoteReference w:id="25"/>
      </w:r>
      <w:r w:rsidR="006D5F60" w:rsidRPr="00E913FE">
        <w:rPr>
          <w:rFonts w:ascii="Times New Roman" w:hAnsi="Times New Roman"/>
        </w:rPr>
        <w:t xml:space="preserve"> – and that is assuming no childcare costs or disability elements. With childcare costs, that level goes up to £66 359.</w:t>
      </w:r>
      <w:r w:rsidR="006D5F60" w:rsidRPr="00E913FE">
        <w:rPr>
          <w:rStyle w:val="EndnoteReference"/>
          <w:rFonts w:ascii="Times New Roman" w:hAnsi="Times New Roman"/>
        </w:rPr>
        <w:endnoteReference w:id="26"/>
      </w:r>
      <w:r w:rsidR="006D5F60" w:rsidRPr="00E913FE">
        <w:rPr>
          <w:rFonts w:ascii="Times New Roman" w:hAnsi="Times New Roman"/>
        </w:rPr>
        <w:t xml:space="preserve"> </w:t>
      </w:r>
    </w:p>
    <w:p w14:paraId="12C502B5" w14:textId="77777777" w:rsidR="006D5F60" w:rsidRPr="00E913FE" w:rsidRDefault="006D5F60" w:rsidP="006D5F60">
      <w:pPr>
        <w:jc w:val="both"/>
        <w:rPr>
          <w:rFonts w:ascii="Times New Roman" w:hAnsi="Times New Roman"/>
        </w:rPr>
      </w:pPr>
    </w:p>
    <w:p w14:paraId="2B0597F2" w14:textId="1E346142" w:rsidR="006D5F60" w:rsidRPr="00E913FE" w:rsidRDefault="006D5F60" w:rsidP="006D5F60">
      <w:pPr>
        <w:jc w:val="both"/>
        <w:rPr>
          <w:rFonts w:ascii="Times New Roman" w:hAnsi="Times New Roman"/>
        </w:rPr>
      </w:pPr>
      <w:r w:rsidRPr="00E913FE">
        <w:rPr>
          <w:rFonts w:ascii="Times New Roman" w:hAnsi="Times New Roman"/>
        </w:rPr>
        <w:t xml:space="preserve">For a lone parent to have earned this much, and so be considered able to ‘afford’ her three children she would have to have been in the top six percentile points of earners in the UK, based on HMRC 2015/16 figures. That is, she would have to have been earning more than 94% of the population (HMRC, 2018). A couple both working would </w:t>
      </w:r>
      <w:r w:rsidRPr="00E913FE">
        <w:rPr>
          <w:rFonts w:ascii="Times New Roman" w:hAnsi="Times New Roman"/>
          <w:i/>
        </w:rPr>
        <w:t xml:space="preserve">each </w:t>
      </w:r>
      <w:r w:rsidRPr="00E913FE">
        <w:rPr>
          <w:rFonts w:ascii="Times New Roman" w:hAnsi="Times New Roman"/>
        </w:rPr>
        <w:t xml:space="preserve">have to earn more than 72% of the population, with a combined household income in the ninth decile group (ONS, 2017). Anyone earning less than that (and paying the eligible childcare costs) </w:t>
      </w:r>
      <w:r w:rsidRPr="00E913FE">
        <w:rPr>
          <w:rFonts w:ascii="Times New Roman" w:hAnsi="Times New Roman"/>
          <w:i/>
        </w:rPr>
        <w:t>would</w:t>
      </w:r>
      <w:r w:rsidRPr="00E913FE">
        <w:rPr>
          <w:rFonts w:ascii="Times New Roman" w:hAnsi="Times New Roman"/>
        </w:rPr>
        <w:t xml:space="preserve"> have gained some entitlement – and seen their income ‘automatically’ go up, on having a third child. Supporting more than two children solely through work is an option just for a privileged few in the population. It is some way beyond credible to argue that these parents just need to earn more. Lone parents working full time on a low wage cannot just walk into jobs paying at least £45 000 more. CPAG note that a family with just two children, with two parents working </w:t>
      </w:r>
      <w:r w:rsidRPr="00E913FE">
        <w:rPr>
          <w:rFonts w:ascii="Times New Roman" w:hAnsi="Times New Roman"/>
          <w:i/>
        </w:rPr>
        <w:t>full time</w:t>
      </w:r>
      <w:r w:rsidRPr="00E913FE">
        <w:rPr>
          <w:rFonts w:ascii="Times New Roman" w:hAnsi="Times New Roman"/>
        </w:rPr>
        <w:t xml:space="preserve"> for the minimum wage, still need social security support to bring their income up to an acceptable standard (CPAG, 2016, §5). </w:t>
      </w:r>
    </w:p>
    <w:p w14:paraId="55CF2590" w14:textId="77777777" w:rsidR="006D5F60" w:rsidRPr="00E913FE" w:rsidRDefault="006D5F60" w:rsidP="006D5F60">
      <w:pPr>
        <w:jc w:val="both"/>
        <w:rPr>
          <w:rFonts w:ascii="Times New Roman" w:hAnsi="Times New Roman"/>
        </w:rPr>
      </w:pPr>
    </w:p>
    <w:p w14:paraId="7C0E410A" w14:textId="64733BB5" w:rsidR="006D5F60" w:rsidRPr="00E913FE" w:rsidRDefault="006D5F60" w:rsidP="006D5F60">
      <w:pPr>
        <w:jc w:val="both"/>
        <w:rPr>
          <w:rFonts w:ascii="Times New Roman" w:hAnsi="Times New Roman"/>
        </w:rPr>
      </w:pPr>
      <w:r w:rsidRPr="00E913FE">
        <w:rPr>
          <w:rFonts w:ascii="Times New Roman" w:hAnsi="Times New Roman"/>
        </w:rPr>
        <w:t xml:space="preserve">The idea that a group of high earners were being hard done by, because poorer people received more benefits when they had more mouths to feed is bizarre. High earners’ incomes did not go up when they had more children because they had sufficient earnings to meet the fundamental needs of their children. The rhetoric that benefit recipients should make the ‘same choice’ as high earners implies that the two-child rule is somehow an equalising measure. But this is elaborate Newspeak. It is the </w:t>
      </w:r>
      <w:r w:rsidRPr="00E913FE">
        <w:rPr>
          <w:rFonts w:ascii="Times New Roman" w:hAnsi="Times New Roman"/>
          <w:i/>
        </w:rPr>
        <w:t>benefit</w:t>
      </w:r>
      <w:r w:rsidRPr="00E913FE">
        <w:rPr>
          <w:rFonts w:ascii="Times New Roman" w:hAnsi="Times New Roman"/>
        </w:rPr>
        <w:t xml:space="preserve"> that partly </w:t>
      </w:r>
      <w:r w:rsidRPr="00E913FE">
        <w:rPr>
          <w:rFonts w:ascii="Times New Roman" w:hAnsi="Times New Roman"/>
          <w:i/>
        </w:rPr>
        <w:t>equalises</w:t>
      </w:r>
      <w:r w:rsidRPr="00E913FE">
        <w:rPr>
          <w:rFonts w:ascii="Times New Roman" w:hAnsi="Times New Roman"/>
        </w:rPr>
        <w:t xml:space="preserve"> unequal families, by endeavouring to make sure that having a child does not drive a family into poverty, and so removes an element of financial peril from childbearing. The removal of an equalising measure is a divisive act, widening and deepening inequalities between families by reintroducing that element of financial peril. Imagine two families each faced with the prospect of a third child. If family A would, by default, fall below the poverty line, whereas family B may need to downgrade their fine wine subscription, they not faced with the ‘same’ choice.</w:t>
      </w:r>
    </w:p>
    <w:p w14:paraId="2D828E22" w14:textId="77777777" w:rsidR="006D5F60" w:rsidRPr="00E913FE" w:rsidRDefault="006D5F60" w:rsidP="006D5F60">
      <w:pPr>
        <w:jc w:val="both"/>
        <w:rPr>
          <w:rFonts w:ascii="Times New Roman" w:hAnsi="Times New Roman"/>
        </w:rPr>
      </w:pPr>
    </w:p>
    <w:p w14:paraId="04936C65" w14:textId="1790C552" w:rsidR="006D5F60" w:rsidRPr="00E913FE" w:rsidRDefault="006D5F60" w:rsidP="006D5F60">
      <w:pPr>
        <w:jc w:val="both"/>
        <w:rPr>
          <w:rFonts w:ascii="Times New Roman" w:hAnsi="Times New Roman"/>
        </w:rPr>
      </w:pPr>
      <w:r w:rsidRPr="00E913FE">
        <w:rPr>
          <w:rFonts w:ascii="Times New Roman" w:hAnsi="Times New Roman"/>
        </w:rPr>
        <w:t xml:space="preserve">The ‘same choice’ is doubly a misnomer. It is not the </w:t>
      </w:r>
      <w:r w:rsidRPr="00E913FE">
        <w:rPr>
          <w:rFonts w:ascii="Times New Roman" w:hAnsi="Times New Roman"/>
          <w:i/>
        </w:rPr>
        <w:t xml:space="preserve">same, </w:t>
      </w:r>
      <w:r w:rsidRPr="00E913FE">
        <w:rPr>
          <w:rFonts w:ascii="Times New Roman" w:hAnsi="Times New Roman"/>
        </w:rPr>
        <w:t>and for many it is not even meaningfully a ‘choice’ to have a child they cannot afford</w:t>
      </w:r>
      <w:r w:rsidR="00516313">
        <w:rPr>
          <w:rFonts w:ascii="Times New Roman" w:hAnsi="Times New Roman"/>
        </w:rPr>
        <w:t>. P</w:t>
      </w:r>
      <w:r w:rsidRPr="00E913FE">
        <w:rPr>
          <w:rFonts w:ascii="Times New Roman" w:hAnsi="Times New Roman"/>
        </w:rPr>
        <w:t xml:space="preserve">arents trying to comply with the new reproductive responsibilisation agenda may fall foul of it. Firstly, there is no exemption for a failure in contraception, even though no method of contraception is 100% effective, (Amy &amp; Tripathi, 2009) and even sterilisation is no guarantee, with one in 200 women conceiving afterwards (Date et al, 2014). There will always be accidental conceptions. It cannot seriously be envisaged that people who fall within the scope for benefit eligibility should, to be good, responsible citizens, be celibate to avoid the risk of conceiving an unsupported child. </w:t>
      </w:r>
    </w:p>
    <w:p w14:paraId="06D974A1" w14:textId="77777777" w:rsidR="006D5F60" w:rsidRPr="00E913FE" w:rsidRDefault="006D5F60" w:rsidP="006D5F60">
      <w:pPr>
        <w:jc w:val="both"/>
        <w:rPr>
          <w:rFonts w:ascii="Times New Roman" w:hAnsi="Times New Roman"/>
        </w:rPr>
      </w:pPr>
    </w:p>
    <w:p w14:paraId="44639049" w14:textId="20110FA6" w:rsidR="006D5F60" w:rsidRPr="00E913FE" w:rsidRDefault="006D5F60" w:rsidP="006D5F60">
      <w:pPr>
        <w:jc w:val="both"/>
        <w:rPr>
          <w:rFonts w:ascii="Times New Roman" w:hAnsi="Times New Roman"/>
        </w:rPr>
      </w:pPr>
      <w:r w:rsidRPr="00E913FE">
        <w:rPr>
          <w:rFonts w:ascii="Times New Roman" w:hAnsi="Times New Roman"/>
        </w:rPr>
        <w:t>Second, circumstances change; the welfare state typically steps in at times of need, but now will not do so. Families with a sufficient income to remain above the welfare line, or who decide they can make ends meet, may decide to try for a further child. But their income may</w:t>
      </w:r>
      <w:r w:rsidR="00516313">
        <w:rPr>
          <w:rFonts w:ascii="Times New Roman" w:hAnsi="Times New Roman"/>
        </w:rPr>
        <w:t xml:space="preserve"> later</w:t>
      </w:r>
      <w:r w:rsidRPr="00E913FE">
        <w:rPr>
          <w:rFonts w:ascii="Times New Roman" w:hAnsi="Times New Roman"/>
        </w:rPr>
        <w:t xml:space="preserve"> drop unexpectedly – a parent may become redundant and have difficulty finding another job; they may become chronically ill, forcing them to stop work for a long time; or, one of the earning parents may die, leaving the bereaved parent and children in suddenly much starker financial circumstances. And there are no exemptions for these unpredictable changes of circumstances. In none of these scenarios can the parents at the outset be said to have exercised a ‘choice’ to have an unsupported third child. The only way for a family to have a third child and guarantee that their means would not fall below those needed to meet the basic needs of all the children, is for that family to not only have a high income, but also to have substantial as</w:t>
      </w:r>
      <w:r w:rsidR="00932C9B">
        <w:rPr>
          <w:rFonts w:ascii="Times New Roman" w:hAnsi="Times New Roman"/>
        </w:rPr>
        <w:t>sets or capital, to</w:t>
      </w:r>
      <w:r w:rsidRPr="00E913FE">
        <w:rPr>
          <w:rFonts w:ascii="Times New Roman" w:hAnsi="Times New Roman"/>
        </w:rPr>
        <w:t xml:space="preserve"> keep their means high in the event that </w:t>
      </w:r>
      <w:r w:rsidR="00932C9B">
        <w:rPr>
          <w:rFonts w:ascii="Times New Roman" w:hAnsi="Times New Roman"/>
        </w:rPr>
        <w:t>their</w:t>
      </w:r>
      <w:r w:rsidRPr="00E913FE">
        <w:rPr>
          <w:rFonts w:ascii="Times New Roman" w:hAnsi="Times New Roman"/>
        </w:rPr>
        <w:t xml:space="preserve"> income </w:t>
      </w:r>
      <w:r w:rsidR="00932C9B">
        <w:rPr>
          <w:rFonts w:ascii="Times New Roman" w:hAnsi="Times New Roman"/>
        </w:rPr>
        <w:t>dropped</w:t>
      </w:r>
      <w:r w:rsidRPr="00E913FE">
        <w:rPr>
          <w:rFonts w:ascii="Times New Roman" w:hAnsi="Times New Roman"/>
        </w:rPr>
        <w:t xml:space="preserve"> due to unemployment, chronic illness or spousal death. Looked at in this light, the rule takes on a distinctly aristocratic air. Inherited wealth becomes the only likely reliable source of protection. </w:t>
      </w:r>
    </w:p>
    <w:p w14:paraId="27C75159" w14:textId="77777777" w:rsidR="006D5F60" w:rsidRPr="00E913FE" w:rsidRDefault="006D5F60" w:rsidP="006D5F60">
      <w:pPr>
        <w:jc w:val="both"/>
        <w:rPr>
          <w:rFonts w:ascii="Times New Roman" w:hAnsi="Times New Roman"/>
        </w:rPr>
      </w:pPr>
    </w:p>
    <w:p w14:paraId="000E6BCF" w14:textId="5F4324A5" w:rsidR="006D5F60" w:rsidRPr="00E913FE" w:rsidRDefault="006D5F60" w:rsidP="006D5F60">
      <w:pPr>
        <w:jc w:val="both"/>
        <w:rPr>
          <w:rFonts w:ascii="Times New Roman" w:hAnsi="Times New Roman"/>
        </w:rPr>
      </w:pPr>
      <w:r w:rsidRPr="00E913FE">
        <w:rPr>
          <w:rFonts w:ascii="Times New Roman" w:hAnsi="Times New Roman"/>
        </w:rPr>
        <w:t>The espoused objective of achieving greater ‘fairness’ between tax-payers and benefit recipients was also given primacy in the debates and is equally logically flawed. If we look again at the relatively high level of income up to which families were entitled to tax credits on having a third child, it is clear that the tax payer/benefit recipient distinction is a false dichotomy. As many opponents to the measure made clear, figures suggested that nearly two thirds of families in poverty had at least one working parent. With the advent of the two-child rule, bringing more low and medium earners below the poverty line, there is every possibility that that proportion will increase. Attempting to set ‘workers’ up against ‘scroungers’ is no new political trick, (Garthwaite, 2011; O’Brien, 2015; Patrick, 2016) but it is woefully disingenuous. The vast majority – 66%</w:t>
      </w:r>
      <w:r w:rsidRPr="00E913FE">
        <w:rPr>
          <w:rStyle w:val="EndnoteReference"/>
          <w:rFonts w:ascii="Times New Roman" w:hAnsi="Times New Roman"/>
        </w:rPr>
        <w:endnoteReference w:id="27"/>
      </w:r>
      <w:r w:rsidRPr="00E913FE">
        <w:rPr>
          <w:rFonts w:ascii="Times New Roman" w:hAnsi="Times New Roman"/>
        </w:rPr>
        <w:t xml:space="preserve"> - of families </w:t>
      </w:r>
      <w:r w:rsidRPr="00AC1687">
        <w:rPr>
          <w:rFonts w:ascii="Times New Roman" w:hAnsi="Times New Roman"/>
        </w:rPr>
        <w:t>with three or more children</w:t>
      </w:r>
      <w:r w:rsidRPr="00E913FE">
        <w:rPr>
          <w:rFonts w:ascii="Times New Roman" w:hAnsi="Times New Roman"/>
        </w:rPr>
        <w:t xml:space="preserve"> who were on tax credits in 2015-16 were working (HMRC, 2017, 18). The latest figures show that within the first year of operation, 59% of those families in receipt of benefits affected by the rule are working families (HMRC &amp; DWP, 2018, 7) and will typically be both tax-payers and benefit recipients (some </w:t>
      </w:r>
      <w:r w:rsidR="00AC1687">
        <w:rPr>
          <w:rFonts w:ascii="Times New Roman" w:hAnsi="Times New Roman"/>
        </w:rPr>
        <w:t xml:space="preserve">working </w:t>
      </w:r>
      <w:r w:rsidRPr="00E913FE">
        <w:rPr>
          <w:rFonts w:ascii="Times New Roman" w:hAnsi="Times New Roman"/>
        </w:rPr>
        <w:t>families may not feature in the figures if their entitlement would only have been tri</w:t>
      </w:r>
      <w:r w:rsidR="00AC1687">
        <w:rPr>
          <w:rFonts w:ascii="Times New Roman" w:hAnsi="Times New Roman"/>
        </w:rPr>
        <w:t xml:space="preserve">ggered by a third child, and </w:t>
      </w:r>
      <w:r w:rsidRPr="00E913FE">
        <w:rPr>
          <w:rFonts w:ascii="Times New Roman" w:hAnsi="Times New Roman"/>
        </w:rPr>
        <w:t xml:space="preserve">has </w:t>
      </w:r>
      <w:r w:rsidR="00AC1687">
        <w:rPr>
          <w:rFonts w:ascii="Times New Roman" w:hAnsi="Times New Roman"/>
        </w:rPr>
        <w:t xml:space="preserve">now </w:t>
      </w:r>
      <w:r w:rsidRPr="00E913FE">
        <w:rPr>
          <w:rFonts w:ascii="Times New Roman" w:hAnsi="Times New Roman"/>
        </w:rPr>
        <w:t xml:space="preserve">not been triggered at all). </w:t>
      </w:r>
    </w:p>
    <w:p w14:paraId="47E1664C" w14:textId="77777777" w:rsidR="006D5F60" w:rsidRPr="00E913FE" w:rsidRDefault="006D5F60" w:rsidP="006D5F60">
      <w:pPr>
        <w:jc w:val="both"/>
        <w:rPr>
          <w:rFonts w:ascii="Times New Roman" w:hAnsi="Times New Roman"/>
        </w:rPr>
      </w:pPr>
    </w:p>
    <w:p w14:paraId="587E398B" w14:textId="5C488125" w:rsidR="006D5F60" w:rsidRPr="00E913FE" w:rsidRDefault="006D5F60" w:rsidP="006D5F60">
      <w:pPr>
        <w:jc w:val="both"/>
        <w:rPr>
          <w:rFonts w:ascii="Times New Roman" w:eastAsia="Times New Roman" w:hAnsi="Times New Roman" w:cs="Times New Roman"/>
        </w:rPr>
      </w:pPr>
      <w:r w:rsidRPr="00E913FE">
        <w:rPr>
          <w:rFonts w:ascii="Times New Roman" w:hAnsi="Times New Roman"/>
        </w:rPr>
        <w:t xml:space="preserve">If we strip away these manifestly unreasonable primary considerations then we are left with only one primary consideration – that of saving money. While a legitimate objective, it cannot in itself justify a decision to take money away from children against their best interests. Treating the one aim as automatically outweighing the other would reduce the best interests duty to an absurdity. Here, Article 4 of the UN CRC is instructive, requiring State parties to </w:t>
      </w:r>
      <w:r w:rsidRPr="00E913FE">
        <w:rPr>
          <w:rFonts w:ascii="Times New Roman" w:eastAsia="Times New Roman" w:hAnsi="Times New Roman" w:cs="Times New Roman"/>
        </w:rPr>
        <w:t xml:space="preserve">undertake such measures to the </w:t>
      </w:r>
      <w:r w:rsidR="00932C9B">
        <w:rPr>
          <w:rFonts w:ascii="Times New Roman" w:eastAsia="Times New Roman" w:hAnsi="Times New Roman" w:cs="Times New Roman"/>
        </w:rPr>
        <w:t>‘</w:t>
      </w:r>
      <w:r w:rsidRPr="00E913FE">
        <w:rPr>
          <w:rFonts w:ascii="Times New Roman" w:eastAsia="Times New Roman" w:hAnsi="Times New Roman" w:cs="Times New Roman"/>
        </w:rPr>
        <w:t>maximum extent of their available resources</w:t>
      </w:r>
      <w:r w:rsidR="00932C9B">
        <w:rPr>
          <w:rFonts w:ascii="Times New Roman" w:eastAsia="Times New Roman" w:hAnsi="Times New Roman" w:cs="Times New Roman"/>
        </w:rPr>
        <w:t>’</w:t>
      </w:r>
      <w:r w:rsidRPr="00E913FE">
        <w:rPr>
          <w:rFonts w:ascii="Times New Roman" w:eastAsia="Times New Roman" w:hAnsi="Times New Roman" w:cs="Times New Roman"/>
        </w:rPr>
        <w:t xml:space="preserve"> </w:t>
      </w:r>
      <w:r w:rsidR="00AC1687">
        <w:rPr>
          <w:rFonts w:ascii="Times New Roman" w:eastAsia="Times New Roman" w:hAnsi="Times New Roman" w:cs="Times New Roman"/>
        </w:rPr>
        <w:t>to give effect to</w:t>
      </w:r>
      <w:r w:rsidRPr="00E913FE">
        <w:rPr>
          <w:rFonts w:ascii="Times New Roman" w:eastAsia="Times New Roman" w:hAnsi="Times New Roman" w:cs="Times New Roman"/>
        </w:rPr>
        <w:t xml:space="preserve"> economic, social and cultural rights. The ‘maximum extent</w:t>
      </w:r>
      <w:r w:rsidR="00932C9B">
        <w:rPr>
          <w:rFonts w:ascii="Times New Roman" w:eastAsia="Times New Roman" w:hAnsi="Times New Roman" w:cs="Times New Roman"/>
        </w:rPr>
        <w:t>’</w:t>
      </w:r>
      <w:r w:rsidRPr="00E913FE">
        <w:rPr>
          <w:rFonts w:ascii="Times New Roman" w:eastAsia="Times New Roman" w:hAnsi="Times New Roman" w:cs="Times New Roman"/>
        </w:rPr>
        <w:t xml:space="preserve"> is an important point, and is explained in General Comment 19 (UN Committee on the Rights of the Child, 2016, §31) on public budgeting for the realisation of children’s rights:</w:t>
      </w:r>
    </w:p>
    <w:p w14:paraId="312E6FE5" w14:textId="77777777" w:rsidR="006D5F60" w:rsidRPr="00E913FE" w:rsidRDefault="006D5F60" w:rsidP="006D5F60">
      <w:pPr>
        <w:jc w:val="both"/>
        <w:rPr>
          <w:rFonts w:ascii="Times New Roman" w:eastAsia="Times New Roman" w:hAnsi="Times New Roman" w:cs="Times New Roman"/>
        </w:rPr>
      </w:pPr>
    </w:p>
    <w:p w14:paraId="2EBC0FF4" w14:textId="3340F0C4" w:rsidR="006D5F60" w:rsidRPr="00E913FE" w:rsidRDefault="006D5F60" w:rsidP="006D5F60">
      <w:pPr>
        <w:ind w:left="720"/>
        <w:jc w:val="both"/>
        <w:rPr>
          <w:rFonts w:ascii="Times New Roman" w:eastAsia="Times New Roman" w:hAnsi="Times New Roman" w:cs="Times New Roman"/>
        </w:rPr>
      </w:pPr>
      <w:r w:rsidRPr="00E913FE">
        <w:rPr>
          <w:rFonts w:ascii="Times New Roman" w:hAnsi="Times New Roman"/>
          <w:i/>
        </w:rPr>
        <w:t>‘In times of economic crisis, regressive measures may only be considered after assessing all other options and ensuring that children are the last to be affected, especially children in vulnerable situations. States parties shall demonstrate that such measures are necessary, reasonable, proportionate, non-discriminatory and temporary and that any rights thus affected will be restored as soon as possible.’</w:t>
      </w:r>
    </w:p>
    <w:p w14:paraId="6AD64582" w14:textId="77777777" w:rsidR="006D5F60" w:rsidRPr="00E913FE" w:rsidRDefault="006D5F60" w:rsidP="006D5F60">
      <w:pPr>
        <w:jc w:val="both"/>
        <w:rPr>
          <w:rFonts w:ascii="Times New Roman" w:hAnsi="Times New Roman"/>
        </w:rPr>
      </w:pPr>
    </w:p>
    <w:p w14:paraId="73326CF2" w14:textId="5E47E85B" w:rsidR="006D5F60" w:rsidRPr="00E913FE" w:rsidRDefault="006D5F60" w:rsidP="006D5F60">
      <w:pPr>
        <w:jc w:val="both"/>
        <w:rPr>
          <w:rFonts w:ascii="Times New Roman" w:hAnsi="Times New Roman"/>
        </w:rPr>
      </w:pPr>
      <w:r w:rsidRPr="00E913FE">
        <w:rPr>
          <w:rFonts w:ascii="Times New Roman" w:hAnsi="Times New Roman"/>
        </w:rPr>
        <w:t xml:space="preserve">A desire to save money cannot in itself trump the best interests of the child. The two-child rule infringes Article 4, because children are the first, not the last to be affected, and children in vulnerable situations will be affected more acutely. It is discriminatory against children in general, </w:t>
      </w:r>
      <w:r w:rsidR="00AC1687">
        <w:rPr>
          <w:rFonts w:ascii="Times New Roman" w:hAnsi="Times New Roman"/>
        </w:rPr>
        <w:t>allowing their status to be rendered nugatory for the purpose of subsistence benefits</w:t>
      </w:r>
      <w:r w:rsidRPr="00E913FE">
        <w:rPr>
          <w:rFonts w:ascii="Times New Roman" w:hAnsi="Times New Roman"/>
        </w:rPr>
        <w:t>, and against particular groups of children according to family size, religion and ethnicity. And it is not temporary, with no plans t</w:t>
      </w:r>
      <w:r w:rsidR="00AC1687">
        <w:rPr>
          <w:rFonts w:ascii="Times New Roman" w:hAnsi="Times New Roman"/>
        </w:rPr>
        <w:t>o restore the removed benefit. Nor has t</w:t>
      </w:r>
      <w:r w:rsidRPr="00E913FE">
        <w:rPr>
          <w:rFonts w:ascii="Times New Roman" w:hAnsi="Times New Roman"/>
        </w:rPr>
        <w:t xml:space="preserve">he government has shown the measure to be necessary, reasonable and proportionate. And there is no evidence that ‘all other options’ have been considered </w:t>
      </w:r>
      <w:r w:rsidR="006F177F">
        <w:rPr>
          <w:rFonts w:ascii="Times New Roman" w:hAnsi="Times New Roman"/>
        </w:rPr>
        <w:t>for saving money (or generating</w:t>
      </w:r>
      <w:r w:rsidRPr="00E913FE">
        <w:rPr>
          <w:rFonts w:ascii="Times New Roman" w:hAnsi="Times New Roman"/>
        </w:rPr>
        <w:t xml:space="preserve"> revenue) in other ways. </w:t>
      </w:r>
    </w:p>
    <w:p w14:paraId="7CD99BBB" w14:textId="77777777" w:rsidR="006D5F60" w:rsidRPr="00E913FE" w:rsidRDefault="006D5F60" w:rsidP="006D5F60">
      <w:pPr>
        <w:jc w:val="both"/>
        <w:rPr>
          <w:rFonts w:ascii="Times New Roman" w:hAnsi="Times New Roman"/>
        </w:rPr>
      </w:pPr>
    </w:p>
    <w:p w14:paraId="018C5E98" w14:textId="1D7C8134" w:rsidR="002C170A" w:rsidRPr="00E913FE" w:rsidRDefault="006D5F60" w:rsidP="006D5F60">
      <w:pPr>
        <w:jc w:val="both"/>
        <w:rPr>
          <w:rFonts w:ascii="Times New Roman" w:eastAsia="Times New Roman" w:hAnsi="Times New Roman" w:cs="Times New Roman"/>
          <w:shd w:val="clear" w:color="auto" w:fill="FFFFFF"/>
        </w:rPr>
      </w:pPr>
      <w:r w:rsidRPr="00E913FE">
        <w:rPr>
          <w:rFonts w:ascii="Times New Roman" w:hAnsi="Times New Roman"/>
        </w:rPr>
        <w:t xml:space="preserve">The government’s only claim to ‘proportionality’ is a misguided one. Lord Freud, then Minister of State for Welfare Reform, reported to the House of Lords that </w:t>
      </w:r>
      <w:r w:rsidR="006F177F">
        <w:rPr>
          <w:rFonts w:ascii="Times New Roman" w:hAnsi="Times New Roman"/>
        </w:rPr>
        <w:t xml:space="preserve">the </w:t>
      </w:r>
      <w:r w:rsidRPr="00E913FE">
        <w:rPr>
          <w:rFonts w:ascii="Times New Roman" w:hAnsi="Times New Roman"/>
        </w:rPr>
        <w:t>‘</w:t>
      </w:r>
      <w:r w:rsidRPr="00E913FE">
        <w:rPr>
          <w:rFonts w:ascii="Times New Roman" w:eastAsia="Times New Roman" w:hAnsi="Times New Roman" w:cs="Times New Roman"/>
          <w:shd w:val="clear" w:color="auto" w:fill="FFFFFF"/>
        </w:rPr>
        <w:t>average number of dependent children in families in the UK in 2012 was 1.7, so the Government feel that it is fair and proportionate to limit additional support provided by the taxpayer through child tax credit and the child element of universal credit to two children.’</w:t>
      </w:r>
      <w:r w:rsidRPr="00E913FE">
        <w:rPr>
          <w:rStyle w:val="EndnoteReference"/>
          <w:rFonts w:ascii="Times New Roman" w:eastAsia="Times New Roman" w:hAnsi="Times New Roman" w:cs="Times New Roman"/>
          <w:shd w:val="clear" w:color="auto" w:fill="FFFFFF"/>
        </w:rPr>
        <w:endnoteReference w:id="28"/>
      </w:r>
      <w:r w:rsidRPr="00E913FE">
        <w:rPr>
          <w:rFonts w:ascii="Times New Roman" w:eastAsia="Times New Roman" w:hAnsi="Times New Roman" w:cs="Times New Roman"/>
          <w:shd w:val="clear" w:color="auto" w:fill="FFFFFF"/>
        </w:rPr>
        <w:t xml:space="preserve"> </w:t>
      </w:r>
      <w:r w:rsidR="0073472C" w:rsidRPr="00E913FE">
        <w:rPr>
          <w:rFonts w:ascii="Times New Roman" w:eastAsia="Times New Roman" w:hAnsi="Times New Roman" w:cs="Times New Roman"/>
          <w:shd w:val="clear" w:color="auto" w:fill="FFFFFF"/>
        </w:rPr>
        <w:t>But it is not possible to justify measures that have a harsh impact on a minority by pointing out that they are a minority</w:t>
      </w:r>
      <w:r w:rsidR="00E83FC0" w:rsidRPr="00E913FE">
        <w:rPr>
          <w:rFonts w:ascii="Times New Roman" w:eastAsia="Times New Roman" w:hAnsi="Times New Roman" w:cs="Times New Roman"/>
          <w:shd w:val="clear" w:color="auto" w:fill="FFFFFF"/>
        </w:rPr>
        <w:t xml:space="preserve">. </w:t>
      </w:r>
      <w:r w:rsidR="0039196E" w:rsidRPr="00E913FE">
        <w:rPr>
          <w:rFonts w:ascii="Times New Roman" w:eastAsia="Times New Roman" w:hAnsi="Times New Roman" w:cs="Times New Roman"/>
          <w:shd w:val="clear" w:color="auto" w:fill="FFFFFF"/>
        </w:rPr>
        <w:t xml:space="preserve">That is not </w:t>
      </w:r>
      <w:r w:rsidR="0039196E">
        <w:rPr>
          <w:rFonts w:ascii="Times New Roman" w:eastAsia="Times New Roman" w:hAnsi="Times New Roman" w:cs="Times New Roman"/>
          <w:shd w:val="clear" w:color="auto" w:fill="FFFFFF"/>
        </w:rPr>
        <w:t>proportionality;</w:t>
      </w:r>
      <w:r w:rsidR="0039196E" w:rsidRPr="00E913FE">
        <w:rPr>
          <w:rFonts w:ascii="Times New Roman" w:eastAsia="Times New Roman" w:hAnsi="Times New Roman" w:cs="Times New Roman"/>
          <w:shd w:val="clear" w:color="auto" w:fill="FFFFFF"/>
        </w:rPr>
        <w:t xml:space="preserve"> that is simply a description of how marginalisation and discrimination work. </w:t>
      </w:r>
      <w:r w:rsidR="00E83FC0" w:rsidRPr="00E913FE">
        <w:rPr>
          <w:rFonts w:ascii="Times New Roman" w:eastAsia="Times New Roman" w:hAnsi="Times New Roman" w:cs="Times New Roman"/>
          <w:shd w:val="clear" w:color="auto" w:fill="FFFFFF"/>
        </w:rPr>
        <w:t>The government’s</w:t>
      </w:r>
      <w:r w:rsidR="0073472C" w:rsidRPr="00E913FE">
        <w:rPr>
          <w:rFonts w:ascii="Times New Roman" w:eastAsia="Times New Roman" w:hAnsi="Times New Roman" w:cs="Times New Roman"/>
          <w:shd w:val="clear" w:color="auto" w:fill="FFFFFF"/>
        </w:rPr>
        <w:t xml:space="preserve"> argument treats proportionality as a proxy </w:t>
      </w:r>
      <w:r w:rsidR="00ED5BDD" w:rsidRPr="00E913FE">
        <w:rPr>
          <w:rFonts w:ascii="Times New Roman" w:eastAsia="Times New Roman" w:hAnsi="Times New Roman" w:cs="Times New Roman"/>
          <w:shd w:val="clear" w:color="auto" w:fill="FFFFFF"/>
        </w:rPr>
        <w:t>for political acceptability to the</w:t>
      </w:r>
      <w:r w:rsidR="0073472C" w:rsidRPr="00E913FE">
        <w:rPr>
          <w:rFonts w:ascii="Times New Roman" w:eastAsia="Times New Roman" w:hAnsi="Times New Roman" w:cs="Times New Roman"/>
          <w:shd w:val="clear" w:color="auto" w:fill="FFFFFF"/>
        </w:rPr>
        <w:t xml:space="preserve"> majority of the electorate</w:t>
      </w:r>
      <w:r w:rsidR="00ED5BDD" w:rsidRPr="00E913FE">
        <w:rPr>
          <w:rFonts w:ascii="Times New Roman" w:eastAsia="Times New Roman" w:hAnsi="Times New Roman" w:cs="Times New Roman"/>
          <w:shd w:val="clear" w:color="auto" w:fill="FFFFFF"/>
        </w:rPr>
        <w:t>.</w:t>
      </w:r>
    </w:p>
    <w:p w14:paraId="43384B18" w14:textId="78C39086" w:rsidR="0012113D" w:rsidRPr="00E913FE" w:rsidRDefault="0012113D" w:rsidP="006D5F60">
      <w:pPr>
        <w:jc w:val="both"/>
        <w:rPr>
          <w:rFonts w:ascii="Times New Roman" w:hAnsi="Times New Roman"/>
        </w:rPr>
      </w:pPr>
    </w:p>
    <w:p w14:paraId="0A034BDD" w14:textId="3CA91B68" w:rsidR="001728DA" w:rsidRPr="00E913FE" w:rsidRDefault="008F578D" w:rsidP="006D5F60">
      <w:pPr>
        <w:jc w:val="both"/>
        <w:rPr>
          <w:rFonts w:ascii="Times New Roman" w:hAnsi="Times New Roman"/>
        </w:rPr>
      </w:pPr>
      <w:r w:rsidRPr="00E913FE">
        <w:rPr>
          <w:rFonts w:ascii="Times New Roman" w:hAnsi="Times New Roman"/>
        </w:rPr>
        <w:t>Rather, proportion</w:t>
      </w:r>
      <w:r w:rsidR="007652DD" w:rsidRPr="00E913FE">
        <w:rPr>
          <w:rFonts w:ascii="Times New Roman" w:hAnsi="Times New Roman"/>
        </w:rPr>
        <w:t xml:space="preserve">ality is about showing that </w:t>
      </w:r>
      <w:r w:rsidRPr="00E913FE">
        <w:rPr>
          <w:rFonts w:ascii="Times New Roman" w:hAnsi="Times New Roman"/>
        </w:rPr>
        <w:t xml:space="preserve">any harmful discriminatory effects are kept minimal – that they are of a scale and nature that can be justified by the legitimate aim. </w:t>
      </w:r>
      <w:r w:rsidR="00E83FC0" w:rsidRPr="00E913FE">
        <w:rPr>
          <w:rFonts w:ascii="Times New Roman" w:hAnsi="Times New Roman"/>
        </w:rPr>
        <w:t xml:space="preserve">It is related to the concept of necessity, and the question of whether the aim could be achieved through other, less harmful means. </w:t>
      </w:r>
      <w:r w:rsidR="00216CEA" w:rsidRPr="00E913FE">
        <w:rPr>
          <w:rFonts w:ascii="Times New Roman" w:hAnsi="Times New Roman"/>
        </w:rPr>
        <w:t xml:space="preserve">As well as hurting children first, being discriminatory, not temporary, not necessary, and not chosen as a last resort having exhausted other options, the rule further infringes Article 4 UN CRC because it creates disproportionate harm – remembering that it alone will place </w:t>
      </w:r>
      <w:r w:rsidR="00343B3F" w:rsidRPr="00E913FE">
        <w:rPr>
          <w:rFonts w:ascii="Times New Roman" w:hAnsi="Times New Roman"/>
        </w:rPr>
        <w:t xml:space="preserve">over </w:t>
      </w:r>
      <w:r w:rsidRPr="00E913FE">
        <w:rPr>
          <w:rFonts w:ascii="Times New Roman" w:hAnsi="Times New Roman"/>
        </w:rPr>
        <w:t xml:space="preserve">200 000 more children </w:t>
      </w:r>
      <w:r w:rsidR="00216CEA" w:rsidRPr="00E913FE">
        <w:rPr>
          <w:rFonts w:ascii="Times New Roman" w:hAnsi="Times New Roman"/>
        </w:rPr>
        <w:t xml:space="preserve">in poverty by </w:t>
      </w:r>
      <w:r w:rsidRPr="00E913FE">
        <w:rPr>
          <w:rFonts w:ascii="Times New Roman" w:hAnsi="Times New Roman"/>
        </w:rPr>
        <w:t>2021</w:t>
      </w:r>
      <w:r w:rsidR="00216CEA" w:rsidRPr="00E913FE">
        <w:rPr>
          <w:rFonts w:ascii="Times New Roman" w:hAnsi="Times New Roman"/>
        </w:rPr>
        <w:t xml:space="preserve">. </w:t>
      </w:r>
      <w:r w:rsidR="00ED30AF" w:rsidRPr="00E913FE">
        <w:rPr>
          <w:rFonts w:ascii="Times New Roman" w:hAnsi="Times New Roman"/>
        </w:rPr>
        <w:t xml:space="preserve">A budgeting decision that in itself infringes Article 4 UN CRC, as a matter </w:t>
      </w:r>
      <w:r w:rsidR="006F177F">
        <w:rPr>
          <w:rFonts w:ascii="Times New Roman" w:hAnsi="Times New Roman"/>
        </w:rPr>
        <w:t>of logic and consistency, cannot, without more,</w:t>
      </w:r>
      <w:r w:rsidR="00ED30AF" w:rsidRPr="00E913FE">
        <w:rPr>
          <w:rFonts w:ascii="Times New Roman" w:hAnsi="Times New Roman"/>
        </w:rPr>
        <w:t xml:space="preserve"> be a legitimate justification under Article 3 UN CRC. </w:t>
      </w:r>
    </w:p>
    <w:p w14:paraId="6787A8CA" w14:textId="77777777" w:rsidR="006377F0" w:rsidRPr="00E913FE" w:rsidRDefault="006377F0" w:rsidP="006D5F60">
      <w:pPr>
        <w:jc w:val="both"/>
        <w:rPr>
          <w:rFonts w:ascii="Times New Roman" w:hAnsi="Times New Roman"/>
        </w:rPr>
      </w:pPr>
    </w:p>
    <w:p w14:paraId="6FEA9EE4" w14:textId="77777777" w:rsidR="005A6D31" w:rsidRPr="00E913FE" w:rsidRDefault="005A6D31" w:rsidP="006D5F60">
      <w:pPr>
        <w:jc w:val="both"/>
        <w:rPr>
          <w:rFonts w:ascii="Times New Roman" w:hAnsi="Times New Roman"/>
          <w:b/>
        </w:rPr>
      </w:pPr>
    </w:p>
    <w:p w14:paraId="0F3E49AE" w14:textId="6F92CB41" w:rsidR="00735D37" w:rsidRPr="00E913FE" w:rsidRDefault="00735D37" w:rsidP="006D5F60">
      <w:pPr>
        <w:jc w:val="both"/>
        <w:rPr>
          <w:rFonts w:ascii="Times New Roman" w:hAnsi="Times New Roman"/>
          <w:b/>
        </w:rPr>
      </w:pPr>
      <w:r w:rsidRPr="00E913FE">
        <w:rPr>
          <w:rFonts w:ascii="Times New Roman" w:hAnsi="Times New Roman"/>
          <w:b/>
        </w:rPr>
        <w:t>Conclusion</w:t>
      </w:r>
    </w:p>
    <w:p w14:paraId="00D832E0" w14:textId="77777777" w:rsidR="00C90BE6" w:rsidRPr="00E913FE" w:rsidRDefault="00C90BE6" w:rsidP="006D5F60">
      <w:pPr>
        <w:jc w:val="both"/>
        <w:rPr>
          <w:rFonts w:ascii="Times New Roman" w:hAnsi="Times New Roman"/>
        </w:rPr>
      </w:pPr>
    </w:p>
    <w:p w14:paraId="631FE9CE" w14:textId="48CE0C48" w:rsidR="00735D37" w:rsidRPr="00E913FE" w:rsidRDefault="00F92E2A" w:rsidP="006D5F60">
      <w:pPr>
        <w:jc w:val="both"/>
        <w:rPr>
          <w:rFonts w:ascii="Times New Roman" w:hAnsi="Times New Roman"/>
        </w:rPr>
      </w:pPr>
      <w:r w:rsidRPr="00E913FE">
        <w:rPr>
          <w:rFonts w:ascii="Times New Roman" w:hAnsi="Times New Roman"/>
        </w:rPr>
        <w:t xml:space="preserve">The two-child rule </w:t>
      </w:r>
      <w:r w:rsidR="00100BD5" w:rsidRPr="00E913FE">
        <w:rPr>
          <w:rFonts w:ascii="Times New Roman" w:hAnsi="Times New Roman"/>
        </w:rPr>
        <w:t>is a dramatic and damaging departure for the welfare state</w:t>
      </w:r>
      <w:r w:rsidR="00263682" w:rsidRPr="00E913FE">
        <w:rPr>
          <w:rFonts w:ascii="Times New Roman" w:hAnsi="Times New Roman"/>
        </w:rPr>
        <w:t>. It</w:t>
      </w:r>
      <w:r w:rsidR="00100BD5" w:rsidRPr="00E913FE">
        <w:rPr>
          <w:rFonts w:ascii="Times New Roman" w:hAnsi="Times New Roman"/>
        </w:rPr>
        <w:t xml:space="preserve"> disregards the needs of specific children and disentitles them from necessary </w:t>
      </w:r>
      <w:r w:rsidR="00263682" w:rsidRPr="00E913FE">
        <w:rPr>
          <w:rFonts w:ascii="Times New Roman" w:hAnsi="Times New Roman"/>
        </w:rPr>
        <w:t xml:space="preserve">subsistence </w:t>
      </w:r>
      <w:r w:rsidR="00100BD5" w:rsidRPr="00E913FE">
        <w:rPr>
          <w:rFonts w:ascii="Times New Roman" w:hAnsi="Times New Roman"/>
        </w:rPr>
        <w:t xml:space="preserve">support. This </w:t>
      </w:r>
      <w:r w:rsidR="006F177F">
        <w:rPr>
          <w:rFonts w:ascii="Times New Roman" w:hAnsi="Times New Roman"/>
        </w:rPr>
        <w:t xml:space="preserve">paper </w:t>
      </w:r>
      <w:r w:rsidR="00100BD5" w:rsidRPr="00E913FE">
        <w:rPr>
          <w:rFonts w:ascii="Times New Roman" w:hAnsi="Times New Roman"/>
        </w:rPr>
        <w:t xml:space="preserve">has interrogated what is required by the UN CRC duty to make the best interests of the child a primary consideration, and explored </w:t>
      </w:r>
      <w:r w:rsidR="00433852" w:rsidRPr="00E913FE">
        <w:rPr>
          <w:rFonts w:ascii="Times New Roman" w:hAnsi="Times New Roman"/>
        </w:rPr>
        <w:t>when and how</w:t>
      </w:r>
      <w:r w:rsidR="00100BD5" w:rsidRPr="00E913FE">
        <w:rPr>
          <w:rFonts w:ascii="Times New Roman" w:hAnsi="Times New Roman"/>
        </w:rPr>
        <w:t xml:space="preserve"> the duty </w:t>
      </w:r>
      <w:r w:rsidR="00433852" w:rsidRPr="00E913FE">
        <w:rPr>
          <w:rFonts w:ascii="Times New Roman" w:hAnsi="Times New Roman"/>
        </w:rPr>
        <w:t>should</w:t>
      </w:r>
      <w:r w:rsidR="00100BD5" w:rsidRPr="00E913FE">
        <w:rPr>
          <w:rFonts w:ascii="Times New Roman" w:hAnsi="Times New Roman"/>
        </w:rPr>
        <w:t xml:space="preserve"> be triggered. </w:t>
      </w:r>
      <w:r w:rsidR="0052051F" w:rsidRPr="00E913FE">
        <w:rPr>
          <w:rFonts w:ascii="Times New Roman" w:hAnsi="Times New Roman"/>
        </w:rPr>
        <w:t xml:space="preserve">On all plausible constructions, the </w:t>
      </w:r>
      <w:r w:rsidR="00375EF1" w:rsidRPr="00E913FE">
        <w:rPr>
          <w:rFonts w:ascii="Times New Roman" w:hAnsi="Times New Roman"/>
        </w:rPr>
        <w:t xml:space="preserve">measure is patently opposed to the best interests of the children affected, the </w:t>
      </w:r>
      <w:r w:rsidR="0052051F" w:rsidRPr="00E913FE">
        <w:rPr>
          <w:rFonts w:ascii="Times New Roman" w:hAnsi="Times New Roman"/>
        </w:rPr>
        <w:t>government</w:t>
      </w:r>
      <w:r w:rsidR="00263682" w:rsidRPr="00E913FE">
        <w:rPr>
          <w:rFonts w:ascii="Times New Roman" w:hAnsi="Times New Roman"/>
        </w:rPr>
        <w:t xml:space="preserve"> has</w:t>
      </w:r>
      <w:r w:rsidR="0052051F" w:rsidRPr="00E913FE">
        <w:rPr>
          <w:rFonts w:ascii="Times New Roman" w:hAnsi="Times New Roman"/>
        </w:rPr>
        <w:t xml:space="preserve"> failed lamentably to make those interests barely a consideration, never-mind a primary consideration</w:t>
      </w:r>
      <w:r w:rsidR="00263682" w:rsidRPr="00E913FE">
        <w:rPr>
          <w:rFonts w:ascii="Times New Roman" w:hAnsi="Times New Roman"/>
        </w:rPr>
        <w:t>, and Parliament has failed to undertake an explicit children’s rights evaluation of the measure</w:t>
      </w:r>
      <w:r w:rsidR="0052051F" w:rsidRPr="00E913FE">
        <w:rPr>
          <w:rFonts w:ascii="Times New Roman" w:hAnsi="Times New Roman"/>
        </w:rPr>
        <w:t xml:space="preserve">. </w:t>
      </w:r>
      <w:r w:rsidR="00100BD5" w:rsidRPr="00E913FE">
        <w:rPr>
          <w:rFonts w:ascii="Times New Roman" w:hAnsi="Times New Roman"/>
        </w:rPr>
        <w:t xml:space="preserve">   </w:t>
      </w:r>
    </w:p>
    <w:p w14:paraId="344A3E64" w14:textId="77777777" w:rsidR="00102D65" w:rsidRPr="00E913FE" w:rsidRDefault="00102D65" w:rsidP="006D5F60">
      <w:pPr>
        <w:jc w:val="both"/>
        <w:rPr>
          <w:rFonts w:ascii="Times New Roman" w:hAnsi="Times New Roman"/>
          <w:b/>
        </w:rPr>
      </w:pPr>
    </w:p>
    <w:p w14:paraId="2BEB4458" w14:textId="357CD2D8" w:rsidR="00153F7B" w:rsidRPr="00E913FE" w:rsidRDefault="00A83A44" w:rsidP="006D5F60">
      <w:pPr>
        <w:jc w:val="both"/>
        <w:rPr>
          <w:rFonts w:ascii="Times New Roman" w:hAnsi="Times New Roman"/>
        </w:rPr>
      </w:pPr>
      <w:r w:rsidRPr="00E913FE">
        <w:rPr>
          <w:rFonts w:ascii="Times New Roman" w:hAnsi="Times New Roman"/>
        </w:rPr>
        <w:t>The best interests duty (and the UN CRC in general) is engaged, by virtue of the ECHR rights at play; it then forms an interpretative prism as to whether those rights have been infringed. The rule engages Article 8, given the st</w:t>
      </w:r>
      <w:r w:rsidR="00591CC2" w:rsidRPr="00E913FE">
        <w:rPr>
          <w:rFonts w:ascii="Times New Roman" w:hAnsi="Times New Roman"/>
        </w:rPr>
        <w:t>ated intention to influence choices about family size, and also due to the significant effects upon the children’s development.</w:t>
      </w:r>
      <w:r w:rsidR="00375EF1" w:rsidRPr="00E913FE">
        <w:rPr>
          <w:rFonts w:ascii="Times New Roman" w:hAnsi="Times New Roman"/>
        </w:rPr>
        <w:t xml:space="preserve"> The rule is set to increase and intensify child poverty,</w:t>
      </w:r>
      <w:r w:rsidR="00343B3F" w:rsidRPr="00E913FE">
        <w:rPr>
          <w:rFonts w:ascii="Times New Roman" w:hAnsi="Times New Roman"/>
        </w:rPr>
        <w:t xml:space="preserve"> which will </w:t>
      </w:r>
      <w:r w:rsidR="00375EF1" w:rsidRPr="00E913FE">
        <w:rPr>
          <w:rFonts w:ascii="Times New Roman" w:hAnsi="Times New Roman"/>
        </w:rPr>
        <w:t>l</w:t>
      </w:r>
      <w:r w:rsidR="00343B3F" w:rsidRPr="00E913FE">
        <w:rPr>
          <w:rFonts w:ascii="Times New Roman" w:hAnsi="Times New Roman"/>
        </w:rPr>
        <w:t>ead</w:t>
      </w:r>
      <w:r w:rsidR="00375EF1" w:rsidRPr="00E913FE">
        <w:rPr>
          <w:rFonts w:ascii="Times New Roman" w:hAnsi="Times New Roman"/>
        </w:rPr>
        <w:t xml:space="preserve"> to malnutrition, ill health, stress and anxiety, family break up, problems with housing and increased levels homelessness, and reduced educational attainment and life chances. </w:t>
      </w:r>
      <w:r w:rsidR="005A7666" w:rsidRPr="00E913FE">
        <w:rPr>
          <w:rFonts w:ascii="Times New Roman" w:hAnsi="Times New Roman"/>
        </w:rPr>
        <w:t xml:space="preserve">It also </w:t>
      </w:r>
      <w:r w:rsidR="00375EF1" w:rsidRPr="00E913FE">
        <w:rPr>
          <w:rFonts w:ascii="Times New Roman" w:hAnsi="Times New Roman"/>
        </w:rPr>
        <w:t xml:space="preserve">engages </w:t>
      </w:r>
      <w:r w:rsidR="005A7666" w:rsidRPr="00E913FE">
        <w:rPr>
          <w:rFonts w:ascii="Times New Roman" w:hAnsi="Times New Roman"/>
        </w:rPr>
        <w:t>Article 14</w:t>
      </w:r>
      <w:r w:rsidR="00375EF1" w:rsidRPr="00E913FE">
        <w:rPr>
          <w:rFonts w:ascii="Times New Roman" w:hAnsi="Times New Roman"/>
        </w:rPr>
        <w:t xml:space="preserve"> (in the ambit of Article 8)</w:t>
      </w:r>
      <w:r w:rsidR="005A7666" w:rsidRPr="00E913FE">
        <w:rPr>
          <w:rFonts w:ascii="Times New Roman" w:hAnsi="Times New Roman"/>
        </w:rPr>
        <w:t xml:space="preserve">, as it allocates </w:t>
      </w:r>
      <w:r w:rsidR="00343B3F" w:rsidRPr="00E913FE">
        <w:rPr>
          <w:rFonts w:ascii="Times New Roman" w:hAnsi="Times New Roman"/>
        </w:rPr>
        <w:t>right</w:t>
      </w:r>
      <w:r w:rsidR="005A7666" w:rsidRPr="00E913FE">
        <w:rPr>
          <w:rFonts w:ascii="Times New Roman" w:hAnsi="Times New Roman"/>
        </w:rPr>
        <w:t xml:space="preserve">s in a way that discriminates against children in general, </w:t>
      </w:r>
      <w:r w:rsidR="00303C15" w:rsidRPr="00E913FE">
        <w:rPr>
          <w:rFonts w:ascii="Times New Roman" w:hAnsi="Times New Roman"/>
        </w:rPr>
        <w:t xml:space="preserve">by demoting their status with regard to human </w:t>
      </w:r>
      <w:r w:rsidR="0043041A" w:rsidRPr="00E913FE">
        <w:rPr>
          <w:rFonts w:ascii="Times New Roman" w:hAnsi="Times New Roman"/>
        </w:rPr>
        <w:t xml:space="preserve">rights protection. </w:t>
      </w:r>
      <w:r w:rsidR="00375EF1" w:rsidRPr="00E913FE">
        <w:rPr>
          <w:rFonts w:ascii="Times New Roman" w:hAnsi="Times New Roman"/>
        </w:rPr>
        <w:t>Moreover, it falls</w:t>
      </w:r>
      <w:r w:rsidR="0043041A" w:rsidRPr="00E913FE">
        <w:rPr>
          <w:rFonts w:ascii="Times New Roman" w:hAnsi="Times New Roman"/>
        </w:rPr>
        <w:t xml:space="preserve"> within the ambit of A1P1 and Article 14 as it </w:t>
      </w:r>
      <w:r w:rsidR="00375EF1" w:rsidRPr="00E913FE">
        <w:rPr>
          <w:rFonts w:ascii="Times New Roman" w:hAnsi="Times New Roman"/>
        </w:rPr>
        <w:t xml:space="preserve">allocates benefits in a way that </w:t>
      </w:r>
      <w:r w:rsidR="0043041A" w:rsidRPr="00E913FE">
        <w:rPr>
          <w:rFonts w:ascii="Times New Roman" w:hAnsi="Times New Roman"/>
        </w:rPr>
        <w:t xml:space="preserve">discriminates </w:t>
      </w:r>
      <w:r w:rsidR="005A7666" w:rsidRPr="00E913FE">
        <w:rPr>
          <w:rFonts w:ascii="Times New Roman" w:hAnsi="Times New Roman"/>
        </w:rPr>
        <w:t>against members of families with more than two children, and against children</w:t>
      </w:r>
      <w:r w:rsidR="0043041A" w:rsidRPr="00E913FE">
        <w:rPr>
          <w:rFonts w:ascii="Times New Roman" w:hAnsi="Times New Roman"/>
        </w:rPr>
        <w:t xml:space="preserve"> and families</w:t>
      </w:r>
      <w:r w:rsidR="005A7666" w:rsidRPr="00E913FE">
        <w:rPr>
          <w:rFonts w:ascii="Times New Roman" w:hAnsi="Times New Roman"/>
        </w:rPr>
        <w:t xml:space="preserve"> from ethnic and religious minorities. </w:t>
      </w:r>
    </w:p>
    <w:p w14:paraId="4C03283D" w14:textId="77777777" w:rsidR="00A83A44" w:rsidRPr="00E913FE" w:rsidRDefault="00A83A44" w:rsidP="006D5F60">
      <w:pPr>
        <w:jc w:val="both"/>
        <w:rPr>
          <w:rFonts w:ascii="Times New Roman" w:hAnsi="Times New Roman"/>
        </w:rPr>
      </w:pPr>
    </w:p>
    <w:p w14:paraId="335CC147" w14:textId="05EAD5E1" w:rsidR="005A7666" w:rsidRPr="00E913FE" w:rsidRDefault="00375EF1" w:rsidP="006D5F60">
      <w:pPr>
        <w:jc w:val="both"/>
        <w:rPr>
          <w:rFonts w:ascii="Times New Roman" w:hAnsi="Times New Roman"/>
        </w:rPr>
      </w:pPr>
      <w:r w:rsidRPr="00E913FE">
        <w:rPr>
          <w:rFonts w:ascii="Times New Roman" w:hAnsi="Times New Roman"/>
        </w:rPr>
        <w:t xml:space="preserve">The engagement of the ECHR triggers the </w:t>
      </w:r>
      <w:r w:rsidR="005A7666" w:rsidRPr="00E913FE">
        <w:rPr>
          <w:rFonts w:ascii="Times New Roman" w:hAnsi="Times New Roman"/>
        </w:rPr>
        <w:t>be</w:t>
      </w:r>
      <w:r w:rsidRPr="00E913FE">
        <w:rPr>
          <w:rFonts w:ascii="Times New Roman" w:hAnsi="Times New Roman"/>
        </w:rPr>
        <w:t>st interests duty in the UN CRC.</w:t>
      </w:r>
      <w:r w:rsidR="005A7666" w:rsidRPr="00E913FE">
        <w:rPr>
          <w:rFonts w:ascii="Times New Roman" w:hAnsi="Times New Roman"/>
        </w:rPr>
        <w:t xml:space="preserve"> </w:t>
      </w:r>
      <w:r w:rsidR="0043041A" w:rsidRPr="00E913FE">
        <w:rPr>
          <w:rFonts w:ascii="Times New Roman" w:hAnsi="Times New Roman"/>
        </w:rPr>
        <w:t>Even allowing for some breadth of definition, it is difficult to see how on any interpretation the best interests of the child were a primary consideration in this case. An analysis of the debates in the House of Commons and the House of Lords, the hearings of the Public Bill Committee, and the published associated materials – the impact assessm</w:t>
      </w:r>
      <w:r w:rsidR="009F19B7">
        <w:rPr>
          <w:rFonts w:ascii="Times New Roman" w:hAnsi="Times New Roman"/>
        </w:rPr>
        <w:t xml:space="preserve">ent and human rights memorandum - </w:t>
      </w:r>
      <w:r w:rsidR="0043041A" w:rsidRPr="00E913FE">
        <w:rPr>
          <w:rFonts w:ascii="Times New Roman" w:hAnsi="Times New Roman"/>
        </w:rPr>
        <w:t xml:space="preserve">show that the best interests of the child were not mentioned </w:t>
      </w:r>
      <w:r w:rsidR="005F1295" w:rsidRPr="00E913FE">
        <w:rPr>
          <w:rFonts w:ascii="Times New Roman" w:hAnsi="Times New Roman"/>
        </w:rPr>
        <w:t>in support or justification of</w:t>
      </w:r>
      <w:r w:rsidR="00656EB2" w:rsidRPr="00E913FE">
        <w:rPr>
          <w:rFonts w:ascii="Times New Roman" w:hAnsi="Times New Roman"/>
        </w:rPr>
        <w:t xml:space="preserve"> the measure</w:t>
      </w:r>
      <w:r w:rsidR="00D641DA">
        <w:rPr>
          <w:rFonts w:ascii="Times New Roman" w:hAnsi="Times New Roman"/>
        </w:rPr>
        <w:t>, either to find the measure to be in those interests, or to find those interests outweighed</w:t>
      </w:r>
      <w:r w:rsidR="00656EB2" w:rsidRPr="00E913FE">
        <w:rPr>
          <w:rFonts w:ascii="Times New Roman" w:hAnsi="Times New Roman"/>
        </w:rPr>
        <w:t xml:space="preserve">. </w:t>
      </w:r>
      <w:r w:rsidR="009F19B7">
        <w:rPr>
          <w:rFonts w:ascii="Times New Roman" w:hAnsi="Times New Roman"/>
        </w:rPr>
        <w:t xml:space="preserve">From the wide range of </w:t>
      </w:r>
      <w:r w:rsidR="00656EB2" w:rsidRPr="00E913FE">
        <w:rPr>
          <w:rFonts w:ascii="Times New Roman" w:hAnsi="Times New Roman"/>
        </w:rPr>
        <w:t xml:space="preserve">considerations </w:t>
      </w:r>
      <w:r w:rsidR="00D641DA">
        <w:rPr>
          <w:rFonts w:ascii="Times New Roman" w:hAnsi="Times New Roman"/>
        </w:rPr>
        <w:t>put forward</w:t>
      </w:r>
      <w:r w:rsidR="009F19B7">
        <w:rPr>
          <w:rFonts w:ascii="Times New Roman" w:hAnsi="Times New Roman"/>
        </w:rPr>
        <w:t>, two could be constru</w:t>
      </w:r>
      <w:r w:rsidR="00656EB2" w:rsidRPr="00E913FE">
        <w:rPr>
          <w:rFonts w:ascii="Times New Roman" w:hAnsi="Times New Roman"/>
        </w:rPr>
        <w:t xml:space="preserve">ed as </w:t>
      </w:r>
      <w:r w:rsidR="00D641DA">
        <w:rPr>
          <w:rFonts w:ascii="Times New Roman" w:hAnsi="Times New Roman"/>
        </w:rPr>
        <w:t xml:space="preserve">impliedly </w:t>
      </w:r>
      <w:r w:rsidR="00656EB2" w:rsidRPr="00E913FE">
        <w:rPr>
          <w:rFonts w:ascii="Times New Roman" w:hAnsi="Times New Roman"/>
        </w:rPr>
        <w:t xml:space="preserve">speaking to the children’s best interests, but each was only mentioned once, and only briefly, with no supporting evidence. The most pressing considerations, judging by frequency of mentions, were saving money, making benefit-receiving families make the same choices as those not on benefits, and creating more fairness between taxpayers and benefit recipients. </w:t>
      </w:r>
    </w:p>
    <w:p w14:paraId="06C40874" w14:textId="77777777" w:rsidR="00656EB2" w:rsidRPr="00E913FE" w:rsidRDefault="00656EB2" w:rsidP="006D5F60">
      <w:pPr>
        <w:jc w:val="both"/>
        <w:rPr>
          <w:rFonts w:ascii="Times New Roman" w:hAnsi="Times New Roman"/>
        </w:rPr>
      </w:pPr>
    </w:p>
    <w:p w14:paraId="29850D21" w14:textId="5631AF72" w:rsidR="00656EB2" w:rsidRPr="00E913FE" w:rsidRDefault="00656EB2" w:rsidP="006D5F60">
      <w:pPr>
        <w:jc w:val="both"/>
        <w:rPr>
          <w:rFonts w:ascii="Times New Roman" w:hAnsi="Times New Roman"/>
        </w:rPr>
      </w:pPr>
      <w:r w:rsidRPr="00E913FE">
        <w:rPr>
          <w:rFonts w:ascii="Times New Roman" w:hAnsi="Times New Roman"/>
        </w:rPr>
        <w:t xml:space="preserve">In evaluating whether the best interests duty has been complied with, we do not need to second-guess what was in the minds of </w:t>
      </w:r>
      <w:r w:rsidR="0008348C" w:rsidRPr="00E913FE">
        <w:rPr>
          <w:rFonts w:ascii="Times New Roman" w:hAnsi="Times New Roman"/>
        </w:rPr>
        <w:t>politicians</w:t>
      </w:r>
      <w:r w:rsidRPr="00E913FE">
        <w:rPr>
          <w:rFonts w:ascii="Times New Roman" w:hAnsi="Times New Roman"/>
        </w:rPr>
        <w:t xml:space="preserve">, because compliance entails giving an explicit account of how that duty has been met. In the absence of any such account, it would seem that </w:t>
      </w:r>
      <w:r w:rsidR="004E27D8" w:rsidRPr="00E913FE">
        <w:rPr>
          <w:rFonts w:ascii="Times New Roman" w:hAnsi="Times New Roman"/>
        </w:rPr>
        <w:t xml:space="preserve">at the very least, the procedural dimension of the duty has been neglected. </w:t>
      </w:r>
      <w:r w:rsidR="0008348C" w:rsidRPr="00E913FE">
        <w:rPr>
          <w:rFonts w:ascii="Times New Roman" w:hAnsi="Times New Roman"/>
        </w:rPr>
        <w:t xml:space="preserve">Parliament </w:t>
      </w:r>
      <w:r w:rsidR="004E27D8" w:rsidRPr="00E913FE">
        <w:rPr>
          <w:rFonts w:ascii="Times New Roman" w:hAnsi="Times New Roman"/>
        </w:rPr>
        <w:t xml:space="preserve">has not documented any assessment of the </w:t>
      </w:r>
      <w:r w:rsidR="0008348C" w:rsidRPr="00E913FE">
        <w:rPr>
          <w:rFonts w:ascii="Times New Roman" w:hAnsi="Times New Roman"/>
        </w:rPr>
        <w:t xml:space="preserve">best </w:t>
      </w:r>
      <w:r w:rsidR="004E27D8" w:rsidRPr="00E913FE">
        <w:rPr>
          <w:rFonts w:ascii="Times New Roman" w:hAnsi="Times New Roman"/>
        </w:rPr>
        <w:t xml:space="preserve">interests </w:t>
      </w:r>
      <w:r w:rsidR="0008348C" w:rsidRPr="00E913FE">
        <w:rPr>
          <w:rFonts w:ascii="Times New Roman" w:hAnsi="Times New Roman"/>
        </w:rPr>
        <w:t>of the child,</w:t>
      </w:r>
      <w:r w:rsidR="004E27D8" w:rsidRPr="00E913FE">
        <w:rPr>
          <w:rFonts w:ascii="Times New Roman" w:hAnsi="Times New Roman"/>
        </w:rPr>
        <w:t xml:space="preserve"> and </w:t>
      </w:r>
      <w:r w:rsidR="0008348C" w:rsidRPr="00E913FE">
        <w:rPr>
          <w:rFonts w:ascii="Times New Roman" w:hAnsi="Times New Roman"/>
        </w:rPr>
        <w:t xml:space="preserve">the government </w:t>
      </w:r>
      <w:r w:rsidR="004E27D8" w:rsidRPr="00E913FE">
        <w:rPr>
          <w:rFonts w:ascii="Times New Roman" w:hAnsi="Times New Roman"/>
        </w:rPr>
        <w:t>has even hedged its bets rather on whether it considers the rule to be in, or against, the best interests of children. This is not a tenable position. No breezy rhetoric about financial resilience or family stability can in the space of a sentence undermine the evidence as to the quantity of children who</w:t>
      </w:r>
      <w:r w:rsidR="00433852" w:rsidRPr="00E913FE">
        <w:rPr>
          <w:rFonts w:ascii="Times New Roman" w:hAnsi="Times New Roman"/>
        </w:rPr>
        <w:t>se quantifiable needs</w:t>
      </w:r>
      <w:r w:rsidR="00343B3F" w:rsidRPr="00E913FE">
        <w:rPr>
          <w:rFonts w:ascii="Times New Roman" w:hAnsi="Times New Roman"/>
        </w:rPr>
        <w:t xml:space="preserve"> will not be recognised</w:t>
      </w:r>
      <w:r w:rsidR="004E27D8" w:rsidRPr="00E913FE">
        <w:rPr>
          <w:rFonts w:ascii="Times New Roman" w:hAnsi="Times New Roman"/>
        </w:rPr>
        <w:t xml:space="preserve"> </w:t>
      </w:r>
      <w:r w:rsidR="0008348C" w:rsidRPr="00E913FE">
        <w:rPr>
          <w:rFonts w:ascii="Times New Roman" w:hAnsi="Times New Roman"/>
        </w:rPr>
        <w:t xml:space="preserve">in the allocation of key subsistence </w:t>
      </w:r>
      <w:r w:rsidR="004E27D8" w:rsidRPr="00E913FE">
        <w:rPr>
          <w:rFonts w:ascii="Times New Roman" w:hAnsi="Times New Roman"/>
        </w:rPr>
        <w:t>benefit</w:t>
      </w:r>
      <w:r w:rsidR="0008348C" w:rsidRPr="00E913FE">
        <w:rPr>
          <w:rFonts w:ascii="Times New Roman" w:hAnsi="Times New Roman"/>
        </w:rPr>
        <w:t>s</w:t>
      </w:r>
      <w:r w:rsidR="00433852" w:rsidRPr="00E913FE">
        <w:rPr>
          <w:rFonts w:ascii="Times New Roman" w:hAnsi="Times New Roman"/>
        </w:rPr>
        <w:t xml:space="preserve">, or the evidence </w:t>
      </w:r>
      <w:r w:rsidR="00D641DA">
        <w:rPr>
          <w:rFonts w:ascii="Times New Roman" w:hAnsi="Times New Roman"/>
        </w:rPr>
        <w:t>on</w:t>
      </w:r>
      <w:r w:rsidR="00433852" w:rsidRPr="00E913FE">
        <w:rPr>
          <w:rFonts w:ascii="Times New Roman" w:hAnsi="Times New Roman"/>
        </w:rPr>
        <w:t xml:space="preserve"> th</w:t>
      </w:r>
      <w:r w:rsidR="004E27D8" w:rsidRPr="00E913FE">
        <w:rPr>
          <w:rFonts w:ascii="Times New Roman" w:hAnsi="Times New Roman"/>
        </w:rPr>
        <w:t xml:space="preserve">e damaging effects of </w:t>
      </w:r>
      <w:r w:rsidR="00D641DA">
        <w:rPr>
          <w:rFonts w:ascii="Times New Roman" w:hAnsi="Times New Roman"/>
        </w:rPr>
        <w:t>child poverty</w:t>
      </w:r>
      <w:r w:rsidR="004E27D8" w:rsidRPr="00E913FE">
        <w:rPr>
          <w:rFonts w:ascii="Times New Roman" w:hAnsi="Times New Roman"/>
        </w:rPr>
        <w:t xml:space="preserve">. </w:t>
      </w:r>
      <w:r w:rsidR="00433852" w:rsidRPr="00E913FE">
        <w:rPr>
          <w:rFonts w:ascii="Times New Roman" w:hAnsi="Times New Roman"/>
        </w:rPr>
        <w:t xml:space="preserve">Claiming it will do them good in the long run cannot be a serious legal argument. </w:t>
      </w:r>
    </w:p>
    <w:p w14:paraId="0EB3C5C3" w14:textId="77777777" w:rsidR="00433852" w:rsidRPr="00E913FE" w:rsidRDefault="00433852" w:rsidP="006D5F60">
      <w:pPr>
        <w:jc w:val="both"/>
        <w:rPr>
          <w:rFonts w:ascii="Times New Roman" w:hAnsi="Times New Roman"/>
        </w:rPr>
      </w:pPr>
    </w:p>
    <w:p w14:paraId="7EBBE785" w14:textId="32C4F361" w:rsidR="00212ABD" w:rsidRPr="00E913FE" w:rsidRDefault="00433852" w:rsidP="006D5F60">
      <w:pPr>
        <w:jc w:val="both"/>
        <w:rPr>
          <w:rFonts w:ascii="Times New Roman" w:hAnsi="Times New Roman"/>
        </w:rPr>
      </w:pPr>
      <w:r w:rsidRPr="00E913FE">
        <w:rPr>
          <w:rFonts w:ascii="Times New Roman" w:hAnsi="Times New Roman"/>
        </w:rPr>
        <w:t>If we conclude that the measure therefore goes against the best interests of the children affected, the</w:t>
      </w:r>
      <w:r w:rsidR="0008348C" w:rsidRPr="00E913FE">
        <w:rPr>
          <w:rFonts w:ascii="Times New Roman" w:hAnsi="Times New Roman"/>
        </w:rPr>
        <w:t xml:space="preserve">n we need to </w:t>
      </w:r>
      <w:r w:rsidR="00721163">
        <w:rPr>
          <w:rFonts w:ascii="Times New Roman" w:hAnsi="Times New Roman"/>
        </w:rPr>
        <w:t xml:space="preserve">question </w:t>
      </w:r>
      <w:r w:rsidR="00D641DA">
        <w:rPr>
          <w:rFonts w:ascii="Times New Roman" w:hAnsi="Times New Roman"/>
        </w:rPr>
        <w:t>how</w:t>
      </w:r>
      <w:r w:rsidR="0008348C" w:rsidRPr="00E913FE">
        <w:rPr>
          <w:rFonts w:ascii="Times New Roman" w:hAnsi="Times New Roman"/>
        </w:rPr>
        <w:t xml:space="preserve"> those interests were outweighed</w:t>
      </w:r>
      <w:r w:rsidRPr="00E913FE">
        <w:rPr>
          <w:rFonts w:ascii="Times New Roman" w:hAnsi="Times New Roman"/>
        </w:rPr>
        <w:t xml:space="preserve">. </w:t>
      </w:r>
      <w:r w:rsidR="00721163">
        <w:rPr>
          <w:rFonts w:ascii="Times New Roman" w:hAnsi="Times New Roman"/>
        </w:rPr>
        <w:t>O</w:t>
      </w:r>
      <w:r w:rsidR="002F4C48" w:rsidRPr="00E913FE">
        <w:rPr>
          <w:rFonts w:ascii="Times New Roman" w:hAnsi="Times New Roman"/>
        </w:rPr>
        <w:t xml:space="preserve">pposing considerations must be subject to some degree of judicial review – a state cannot simply declare that it has found other factors more important and close down the discussion. </w:t>
      </w:r>
      <w:r w:rsidR="007A157C" w:rsidRPr="00E913FE">
        <w:rPr>
          <w:rFonts w:ascii="Times New Roman" w:hAnsi="Times New Roman"/>
        </w:rPr>
        <w:t>The</w:t>
      </w:r>
      <w:r w:rsidR="002F4C48" w:rsidRPr="00E913FE">
        <w:rPr>
          <w:rFonts w:ascii="Times New Roman" w:hAnsi="Times New Roman"/>
        </w:rPr>
        <w:t xml:space="preserve"> argument that the rule ensures families on benefits face the same choice as families not on benefits</w:t>
      </w:r>
      <w:r w:rsidR="007C432F" w:rsidRPr="00E913FE">
        <w:rPr>
          <w:rFonts w:ascii="Times New Roman" w:hAnsi="Times New Roman"/>
        </w:rPr>
        <w:t xml:space="preserve"> is misleading, and based on</w:t>
      </w:r>
      <w:r w:rsidR="00BC7FD1" w:rsidRPr="00E913FE">
        <w:rPr>
          <w:rFonts w:ascii="Times New Roman" w:hAnsi="Times New Roman"/>
        </w:rPr>
        <w:t xml:space="preserve"> a logical fallacy. It does not place families in the same position – it creates even more</w:t>
      </w:r>
      <w:r w:rsidR="00A568C4" w:rsidRPr="00E913FE">
        <w:rPr>
          <w:rFonts w:ascii="Times New Roman" w:hAnsi="Times New Roman"/>
        </w:rPr>
        <w:t xml:space="preserve"> divergent positions, bearing in mind just how much a family needs to earn before they are deemed able to support three children solely through work. </w:t>
      </w:r>
      <w:r w:rsidR="007A157C" w:rsidRPr="00E913FE">
        <w:rPr>
          <w:rFonts w:ascii="Times New Roman" w:hAnsi="Times New Roman"/>
        </w:rPr>
        <w:t xml:space="preserve">The situations, and the ‘choices’ </w:t>
      </w:r>
      <w:r w:rsidR="00CA4196" w:rsidRPr="00E913FE">
        <w:rPr>
          <w:rFonts w:ascii="Times New Roman" w:hAnsi="Times New Roman"/>
        </w:rPr>
        <w:t xml:space="preserve">of families above and below the benefit line </w:t>
      </w:r>
      <w:r w:rsidR="007A157C" w:rsidRPr="00E913FE">
        <w:rPr>
          <w:rFonts w:ascii="Times New Roman" w:hAnsi="Times New Roman"/>
        </w:rPr>
        <w:t xml:space="preserve">are starkly different. Moreover, </w:t>
      </w:r>
      <w:r w:rsidR="00B102E1" w:rsidRPr="00E913FE">
        <w:rPr>
          <w:rFonts w:ascii="Times New Roman" w:hAnsi="Times New Roman"/>
        </w:rPr>
        <w:t>the language of ‘choice’ fails to take account of changing circumstances.</w:t>
      </w:r>
      <w:r w:rsidR="007A157C" w:rsidRPr="00E913FE">
        <w:rPr>
          <w:rFonts w:ascii="Times New Roman" w:hAnsi="Times New Roman"/>
        </w:rPr>
        <w:t xml:space="preserve"> </w:t>
      </w:r>
      <w:r w:rsidR="00CA4196" w:rsidRPr="00E913FE">
        <w:rPr>
          <w:rFonts w:ascii="Times New Roman" w:hAnsi="Times New Roman"/>
        </w:rPr>
        <w:t xml:space="preserve">In adjusting the system to deliberately not meet their needs, we are recasting </w:t>
      </w:r>
      <w:r w:rsidR="00212ABD" w:rsidRPr="00E913FE">
        <w:rPr>
          <w:rFonts w:ascii="Times New Roman" w:hAnsi="Times New Roman"/>
        </w:rPr>
        <w:t>‘responsible’ paren</w:t>
      </w:r>
      <w:r w:rsidR="00CA4196" w:rsidRPr="00E913FE">
        <w:rPr>
          <w:rFonts w:ascii="Times New Roman" w:hAnsi="Times New Roman"/>
        </w:rPr>
        <w:t>ts of three or more children as</w:t>
      </w:r>
      <w:r w:rsidR="00212ABD" w:rsidRPr="00E913FE">
        <w:rPr>
          <w:rFonts w:ascii="Times New Roman" w:hAnsi="Times New Roman"/>
        </w:rPr>
        <w:t xml:space="preserve"> those with substantial capital or assets behind them, hefty enough to act as a lifetime buffer against the loss of income. </w:t>
      </w:r>
    </w:p>
    <w:p w14:paraId="6AF4F24A" w14:textId="77777777" w:rsidR="00212ABD" w:rsidRPr="00E913FE" w:rsidRDefault="00212ABD" w:rsidP="006D5F60">
      <w:pPr>
        <w:jc w:val="both"/>
        <w:rPr>
          <w:rFonts w:ascii="Times New Roman" w:hAnsi="Times New Roman"/>
        </w:rPr>
      </w:pPr>
    </w:p>
    <w:p w14:paraId="6CE4151D" w14:textId="6221912E" w:rsidR="00A568C4" w:rsidRPr="00E913FE" w:rsidRDefault="00212ABD" w:rsidP="006D5F60">
      <w:pPr>
        <w:jc w:val="both"/>
        <w:rPr>
          <w:rFonts w:ascii="Times New Roman" w:hAnsi="Times New Roman"/>
        </w:rPr>
      </w:pPr>
      <w:r w:rsidRPr="00E913FE">
        <w:rPr>
          <w:rFonts w:ascii="Times New Roman" w:hAnsi="Times New Roman"/>
        </w:rPr>
        <w:t xml:space="preserve">The ‘fairness to taxpayers’ consideration is also manifestly without reasonable foundation, given that the </w:t>
      </w:r>
      <w:r w:rsidR="00CA4196" w:rsidRPr="00E913FE">
        <w:rPr>
          <w:rFonts w:ascii="Times New Roman" w:hAnsi="Times New Roman"/>
        </w:rPr>
        <w:t xml:space="preserve">large </w:t>
      </w:r>
      <w:r w:rsidRPr="00E913FE">
        <w:rPr>
          <w:rFonts w:ascii="Times New Roman" w:hAnsi="Times New Roman"/>
        </w:rPr>
        <w:t xml:space="preserve">majority of families affected are working </w:t>
      </w:r>
      <w:r w:rsidR="00CA4196" w:rsidRPr="00E913FE">
        <w:rPr>
          <w:rFonts w:ascii="Times New Roman" w:hAnsi="Times New Roman"/>
        </w:rPr>
        <w:t xml:space="preserve">(tax-paying) </w:t>
      </w:r>
      <w:r w:rsidRPr="00E913FE">
        <w:rPr>
          <w:rFonts w:ascii="Times New Roman" w:hAnsi="Times New Roman"/>
        </w:rPr>
        <w:t xml:space="preserve">families. This leaves one consideration to </w:t>
      </w:r>
      <w:r w:rsidR="00CA4196" w:rsidRPr="00E913FE">
        <w:rPr>
          <w:rFonts w:ascii="Times New Roman" w:hAnsi="Times New Roman"/>
        </w:rPr>
        <w:t>displace</w:t>
      </w:r>
      <w:r w:rsidRPr="00E913FE">
        <w:rPr>
          <w:rFonts w:ascii="Times New Roman" w:hAnsi="Times New Roman"/>
        </w:rPr>
        <w:t xml:space="preserve"> the best interests of the child – the aim to save money. But in targeting children first, not last, and failing to exhaust other options, or to treat it as a temporary measure, the </w:t>
      </w:r>
      <w:r w:rsidR="00A55934" w:rsidRPr="00E913FE">
        <w:rPr>
          <w:rFonts w:ascii="Times New Roman" w:hAnsi="Times New Roman"/>
        </w:rPr>
        <w:t>‘budgeting’ argument infringes Article 4 UN CRC. It cannot therefore realistically b</w:t>
      </w:r>
      <w:r w:rsidR="00721163">
        <w:rPr>
          <w:rFonts w:ascii="Times New Roman" w:hAnsi="Times New Roman"/>
        </w:rPr>
        <w:t>e in compliance with Article 3. A</w:t>
      </w:r>
      <w:r w:rsidR="00A55934" w:rsidRPr="00E913FE">
        <w:rPr>
          <w:rFonts w:ascii="Times New Roman" w:hAnsi="Times New Roman"/>
        </w:rPr>
        <w:t xml:space="preserve"> bare, money-saving aim is not an adequate justification for saving money at the expense of children; it is more tautology than justification. </w:t>
      </w:r>
      <w:r w:rsidR="004C51B8">
        <w:rPr>
          <w:rFonts w:ascii="Times New Roman" w:hAnsi="Times New Roman"/>
        </w:rPr>
        <w:t xml:space="preserve">And it is a fundamental misunderstanding of discrimination law to claim that it is proportionate to discriminate against a minority group, </w:t>
      </w:r>
      <w:r w:rsidR="004C51B8" w:rsidRPr="004C51B8">
        <w:rPr>
          <w:rFonts w:ascii="Times New Roman" w:hAnsi="Times New Roman"/>
          <w:i/>
        </w:rPr>
        <w:t>because they are a minority</w:t>
      </w:r>
      <w:r w:rsidR="004C51B8">
        <w:rPr>
          <w:rFonts w:ascii="Times New Roman" w:hAnsi="Times New Roman"/>
        </w:rPr>
        <w:t xml:space="preserve">. </w:t>
      </w:r>
    </w:p>
    <w:p w14:paraId="53D9D843" w14:textId="77777777" w:rsidR="00A55934" w:rsidRPr="00E913FE" w:rsidRDefault="00A55934" w:rsidP="006D5F60">
      <w:pPr>
        <w:jc w:val="both"/>
        <w:rPr>
          <w:rFonts w:ascii="Times New Roman" w:hAnsi="Times New Roman"/>
        </w:rPr>
      </w:pPr>
    </w:p>
    <w:p w14:paraId="5E73F9CC" w14:textId="56D7F503" w:rsidR="00522785" w:rsidRPr="00E913FE" w:rsidRDefault="00521E0A" w:rsidP="006D5F60">
      <w:pPr>
        <w:jc w:val="both"/>
        <w:rPr>
          <w:rFonts w:ascii="Times New Roman" w:hAnsi="Times New Roman"/>
        </w:rPr>
      </w:pPr>
      <w:r w:rsidRPr="00E913FE">
        <w:rPr>
          <w:rFonts w:ascii="Times New Roman" w:hAnsi="Times New Roman"/>
        </w:rPr>
        <w:t xml:space="preserve">The policy is based on a misleading and corrosive narrative of welfare decadence, and invokes an inverted politics of envy, </w:t>
      </w:r>
      <w:r w:rsidR="00271EEA" w:rsidRPr="00E913FE">
        <w:rPr>
          <w:rFonts w:ascii="Times New Roman" w:hAnsi="Times New Roman"/>
        </w:rPr>
        <w:t>suggesting that low-income families are somehow enriched by the benefits system when they have children, because the affluent do not see a commensurate increase in their already high pay.</w:t>
      </w:r>
      <w:r w:rsidR="00890228" w:rsidRPr="00E913FE">
        <w:rPr>
          <w:rFonts w:ascii="Times New Roman" w:hAnsi="Times New Roman"/>
        </w:rPr>
        <w:t xml:space="preserve"> It punishes children for the act of being born, which either creates a ludicrous antenatal age of welfare responsibility, or in practice means punishing </w:t>
      </w:r>
      <w:r w:rsidR="00DF73C7" w:rsidRPr="00E913FE">
        <w:rPr>
          <w:rFonts w:ascii="Times New Roman" w:hAnsi="Times New Roman"/>
        </w:rPr>
        <w:t>children for the actions of their</w:t>
      </w:r>
      <w:r w:rsidR="00890228" w:rsidRPr="00E913FE">
        <w:rPr>
          <w:rFonts w:ascii="Times New Roman" w:hAnsi="Times New Roman"/>
        </w:rPr>
        <w:t xml:space="preserve"> </w:t>
      </w:r>
      <w:r w:rsidR="00194FC9" w:rsidRPr="00E913FE">
        <w:rPr>
          <w:rFonts w:ascii="Times New Roman" w:hAnsi="Times New Roman"/>
        </w:rPr>
        <w:t>parents</w:t>
      </w:r>
      <w:r w:rsidR="00890228" w:rsidRPr="00E913FE">
        <w:rPr>
          <w:rFonts w:ascii="Times New Roman" w:hAnsi="Times New Roman"/>
        </w:rPr>
        <w:t xml:space="preserve"> </w:t>
      </w:r>
      <w:r w:rsidR="00134D0F" w:rsidRPr="00E913FE">
        <w:rPr>
          <w:rFonts w:ascii="Times New Roman" w:hAnsi="Times New Roman"/>
        </w:rPr>
        <w:t>–</w:t>
      </w:r>
      <w:r w:rsidR="00271EEA" w:rsidRPr="00E913FE">
        <w:rPr>
          <w:rFonts w:ascii="Times New Roman" w:hAnsi="Times New Roman"/>
        </w:rPr>
        <w:t xml:space="preserve"> </w:t>
      </w:r>
      <w:r w:rsidR="00134D0F" w:rsidRPr="00E913FE">
        <w:rPr>
          <w:rFonts w:ascii="Times New Roman" w:hAnsi="Times New Roman"/>
        </w:rPr>
        <w:t xml:space="preserve">against the principles laid down in </w:t>
      </w:r>
      <w:r w:rsidR="00134D0F" w:rsidRPr="00E913FE">
        <w:rPr>
          <w:rFonts w:ascii="Times New Roman" w:hAnsi="Times New Roman"/>
          <w:i/>
        </w:rPr>
        <w:t>ZH Tanzania</w:t>
      </w:r>
      <w:r w:rsidR="00134D0F" w:rsidRPr="00E913FE">
        <w:rPr>
          <w:rFonts w:ascii="Times New Roman" w:hAnsi="Times New Roman"/>
        </w:rPr>
        <w:t xml:space="preserve">. </w:t>
      </w:r>
      <w:r w:rsidR="00271EEA" w:rsidRPr="00E913FE">
        <w:rPr>
          <w:rFonts w:ascii="Times New Roman" w:hAnsi="Times New Roman"/>
        </w:rPr>
        <w:t xml:space="preserve">The rule is irrational in its objectives, its expanse, its execution and lack of exceptions. It contravenes international human rights instruments, with which the UK already had a shaky relationship. </w:t>
      </w:r>
      <w:r w:rsidR="00721163">
        <w:rPr>
          <w:rFonts w:ascii="Times New Roman" w:hAnsi="Times New Roman"/>
        </w:rPr>
        <w:t>T</w:t>
      </w:r>
      <w:r w:rsidR="00271EEA" w:rsidRPr="00E913FE">
        <w:rPr>
          <w:rFonts w:ascii="Times New Roman" w:hAnsi="Times New Roman"/>
        </w:rPr>
        <w:t xml:space="preserve">here is no </w:t>
      </w:r>
      <w:r w:rsidR="00AA6A2F" w:rsidRPr="00E913FE">
        <w:rPr>
          <w:rFonts w:ascii="Times New Roman" w:hAnsi="Times New Roman"/>
        </w:rPr>
        <w:t xml:space="preserve">methodical engagement with </w:t>
      </w:r>
      <w:r w:rsidR="00380170">
        <w:rPr>
          <w:rFonts w:ascii="Times New Roman" w:hAnsi="Times New Roman"/>
        </w:rPr>
        <w:t xml:space="preserve">Articles 2, 3 or 26 of </w:t>
      </w:r>
      <w:r w:rsidR="00AA6A2F" w:rsidRPr="00E913FE">
        <w:rPr>
          <w:rFonts w:ascii="Times New Roman" w:hAnsi="Times New Roman"/>
        </w:rPr>
        <w:t xml:space="preserve">the UN CRC or </w:t>
      </w:r>
      <w:r w:rsidR="00271EEA" w:rsidRPr="00E913FE">
        <w:rPr>
          <w:rFonts w:ascii="Times New Roman" w:hAnsi="Times New Roman"/>
        </w:rPr>
        <w:t xml:space="preserve">sound legal justification </w:t>
      </w:r>
      <w:r w:rsidR="00AA6A2F" w:rsidRPr="00E913FE">
        <w:rPr>
          <w:rFonts w:ascii="Times New Roman" w:hAnsi="Times New Roman"/>
        </w:rPr>
        <w:t>–</w:t>
      </w:r>
      <w:r w:rsidR="00271EEA" w:rsidRPr="00E913FE">
        <w:rPr>
          <w:rFonts w:ascii="Times New Roman" w:hAnsi="Times New Roman"/>
        </w:rPr>
        <w:t xml:space="preserve"> </w:t>
      </w:r>
      <w:r w:rsidR="00AA6A2F" w:rsidRPr="00E913FE">
        <w:rPr>
          <w:rFonts w:ascii="Times New Roman" w:hAnsi="Times New Roman"/>
        </w:rPr>
        <w:t xml:space="preserve">only </w:t>
      </w:r>
      <w:r w:rsidR="00271EEA" w:rsidRPr="00E913FE">
        <w:rPr>
          <w:rFonts w:ascii="Times New Roman" w:hAnsi="Times New Roman"/>
        </w:rPr>
        <w:t>int</w:t>
      </w:r>
      <w:r w:rsidR="00DF73C7" w:rsidRPr="00E913FE">
        <w:rPr>
          <w:rFonts w:ascii="Times New Roman" w:hAnsi="Times New Roman"/>
        </w:rPr>
        <w:t>uitive prejudice, distortions and obfuscation</w:t>
      </w:r>
      <w:r w:rsidR="00271EEA" w:rsidRPr="00E913FE">
        <w:rPr>
          <w:rFonts w:ascii="Times New Roman" w:hAnsi="Times New Roman"/>
        </w:rPr>
        <w:t xml:space="preserve">. </w:t>
      </w:r>
      <w:r w:rsidR="00343B3F" w:rsidRPr="00E913FE">
        <w:rPr>
          <w:rFonts w:ascii="Times New Roman" w:hAnsi="Times New Roman"/>
        </w:rPr>
        <w:t xml:space="preserve">It does not equalise choices – </w:t>
      </w:r>
      <w:r w:rsidR="00AA6A2F" w:rsidRPr="00E913FE">
        <w:rPr>
          <w:rFonts w:ascii="Times New Roman" w:hAnsi="Times New Roman"/>
        </w:rPr>
        <w:t>it</w:t>
      </w:r>
      <w:r w:rsidR="00271EEA" w:rsidRPr="00E913FE">
        <w:rPr>
          <w:rFonts w:ascii="Times New Roman" w:hAnsi="Times New Roman"/>
        </w:rPr>
        <w:t xml:space="preserve"> is </w:t>
      </w:r>
      <w:r w:rsidR="00AA6A2F" w:rsidRPr="00E913FE">
        <w:rPr>
          <w:rFonts w:ascii="Times New Roman" w:hAnsi="Times New Roman"/>
        </w:rPr>
        <w:t>w</w:t>
      </w:r>
      <w:r w:rsidR="00271EEA" w:rsidRPr="00E913FE">
        <w:rPr>
          <w:rFonts w:ascii="Times New Roman" w:hAnsi="Times New Roman"/>
        </w:rPr>
        <w:t>elfare segregation, entrenching and deepening</w:t>
      </w:r>
      <w:r w:rsidR="005167BA" w:rsidRPr="00E913FE">
        <w:rPr>
          <w:rFonts w:ascii="Times New Roman" w:hAnsi="Times New Roman"/>
        </w:rPr>
        <w:t xml:space="preserve"> existing </w:t>
      </w:r>
      <w:r w:rsidR="00343B3F" w:rsidRPr="00E913FE">
        <w:rPr>
          <w:rFonts w:ascii="Times New Roman" w:hAnsi="Times New Roman"/>
        </w:rPr>
        <w:t>in</w:t>
      </w:r>
      <w:r w:rsidR="005167BA" w:rsidRPr="00E913FE">
        <w:rPr>
          <w:rFonts w:ascii="Times New Roman" w:hAnsi="Times New Roman"/>
        </w:rPr>
        <w:t>herited soci</w:t>
      </w:r>
      <w:r w:rsidR="00AA6A2F" w:rsidRPr="00E913FE">
        <w:rPr>
          <w:rFonts w:ascii="Times New Roman" w:hAnsi="Times New Roman"/>
        </w:rPr>
        <w:t>oeconomic inequality in society. It</w:t>
      </w:r>
      <w:r w:rsidR="005167BA" w:rsidRPr="00E913FE">
        <w:rPr>
          <w:rFonts w:ascii="Times New Roman" w:hAnsi="Times New Roman"/>
        </w:rPr>
        <w:t xml:space="preserve"> has </w:t>
      </w:r>
      <w:r w:rsidR="00194FC9" w:rsidRPr="00E913FE">
        <w:rPr>
          <w:rFonts w:ascii="Times New Roman" w:hAnsi="Times New Roman"/>
        </w:rPr>
        <w:t xml:space="preserve">a </w:t>
      </w:r>
      <w:r w:rsidR="005167BA" w:rsidRPr="00E913FE">
        <w:rPr>
          <w:rFonts w:ascii="Times New Roman" w:hAnsi="Times New Roman"/>
        </w:rPr>
        <w:t xml:space="preserve">distinctly aristocratic whiff since only the landed gentry and super-rich can guarantee that a total loss of income would not dent their means. </w:t>
      </w:r>
      <w:r w:rsidR="00DE6BD8" w:rsidRPr="00E913FE">
        <w:rPr>
          <w:rFonts w:ascii="Times New Roman" w:hAnsi="Times New Roman"/>
        </w:rPr>
        <w:t xml:space="preserve">If this rule does not infringe the UN CRC best interests duty, no social security policy will. </w:t>
      </w:r>
    </w:p>
    <w:p w14:paraId="2242FAE0" w14:textId="77777777" w:rsidR="00522785" w:rsidRPr="00B85377" w:rsidRDefault="00522785" w:rsidP="006D5F60">
      <w:pPr>
        <w:jc w:val="both"/>
        <w:rPr>
          <w:rFonts w:ascii="Times New Roman" w:hAnsi="Times New Roman"/>
          <w:b/>
        </w:rPr>
      </w:pPr>
    </w:p>
    <w:p w14:paraId="22E47942" w14:textId="320C918C" w:rsidR="00B85377" w:rsidRPr="00B85377" w:rsidRDefault="00B85377" w:rsidP="006D5F60">
      <w:pPr>
        <w:jc w:val="both"/>
        <w:rPr>
          <w:rFonts w:ascii="Times New Roman" w:hAnsi="Times New Roman"/>
          <w:b/>
        </w:rPr>
      </w:pPr>
      <w:r w:rsidRPr="00B85377">
        <w:rPr>
          <w:rFonts w:ascii="Times New Roman" w:hAnsi="Times New Roman"/>
          <w:b/>
        </w:rPr>
        <w:t>Acknowledgements</w:t>
      </w:r>
    </w:p>
    <w:p w14:paraId="25DA855C" w14:textId="30E2F1B3" w:rsidR="00DD2B27" w:rsidRDefault="00B85377" w:rsidP="006D5F60">
      <w:pPr>
        <w:jc w:val="both"/>
        <w:rPr>
          <w:rFonts w:ascii="Times New Roman" w:hAnsi="Times New Roman"/>
          <w:lang w:val="en-US"/>
        </w:rPr>
      </w:pPr>
      <w:r w:rsidRPr="005D4224">
        <w:rPr>
          <w:rFonts w:ascii="Times New Roman" w:hAnsi="Times New Roman"/>
          <w:lang w:val="en-US"/>
        </w:rPr>
        <w:t>I wo</w:t>
      </w:r>
      <w:r w:rsidR="00E85B78">
        <w:rPr>
          <w:rFonts w:ascii="Times New Roman" w:hAnsi="Times New Roman"/>
          <w:lang w:val="en-US"/>
        </w:rPr>
        <w:t xml:space="preserve">uld like to thank Dr Jed Meers </w:t>
      </w:r>
      <w:r w:rsidRPr="005D4224">
        <w:rPr>
          <w:rFonts w:ascii="Times New Roman" w:hAnsi="Times New Roman"/>
          <w:lang w:val="en-US"/>
        </w:rPr>
        <w:t>at the University of York for his thoughtful and constructive feedback, and the anonymous reviewers for their helpful comments.</w:t>
      </w:r>
    </w:p>
    <w:p w14:paraId="3207E7A8" w14:textId="77777777" w:rsidR="00B85377" w:rsidRPr="00B85377" w:rsidRDefault="00B85377" w:rsidP="006D5F60">
      <w:pPr>
        <w:jc w:val="both"/>
        <w:rPr>
          <w:rFonts w:ascii="Times New Roman" w:hAnsi="Times New Roman"/>
          <w:b/>
          <w:lang w:val="en-US"/>
        </w:rPr>
      </w:pPr>
    </w:p>
    <w:p w14:paraId="47BC8606" w14:textId="266E76F0" w:rsidR="00A62DBB" w:rsidRPr="00E913FE" w:rsidRDefault="00A62DBB" w:rsidP="006D5F60">
      <w:pPr>
        <w:jc w:val="both"/>
        <w:rPr>
          <w:rFonts w:ascii="Times New Roman" w:hAnsi="Times New Roman"/>
          <w:b/>
        </w:rPr>
      </w:pPr>
      <w:r w:rsidRPr="00E913FE">
        <w:rPr>
          <w:rFonts w:ascii="Times New Roman" w:hAnsi="Times New Roman"/>
          <w:b/>
        </w:rPr>
        <w:t xml:space="preserve">Notes </w:t>
      </w:r>
    </w:p>
    <w:p w14:paraId="74F53786" w14:textId="77777777" w:rsidR="00A62DBB" w:rsidRPr="00E913FE" w:rsidRDefault="00A62DBB" w:rsidP="006D5F60">
      <w:pPr>
        <w:jc w:val="both"/>
        <w:rPr>
          <w:rFonts w:ascii="Times New Roman" w:hAnsi="Times New Roman"/>
          <w:b/>
        </w:rPr>
      </w:pPr>
    </w:p>
    <w:sectPr w:rsidR="00A62DBB" w:rsidRPr="00E913FE" w:rsidSect="00526FE9">
      <w:footerReference w:type="even" r:id="rId13"/>
      <w:footerReference w:type="default" r:id="rId14"/>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2CC5D" w14:textId="77777777" w:rsidR="00E85B78" w:rsidRDefault="00E85B78" w:rsidP="00416191">
      <w:r>
        <w:separator/>
      </w:r>
    </w:p>
  </w:endnote>
  <w:endnote w:type="continuationSeparator" w:id="0">
    <w:p w14:paraId="61CC4497" w14:textId="77777777" w:rsidR="00E85B78" w:rsidRDefault="00E85B78" w:rsidP="00416191">
      <w:r>
        <w:continuationSeparator/>
      </w:r>
    </w:p>
  </w:endnote>
  <w:endnote w:id="1">
    <w:p w14:paraId="52268C76" w14:textId="77777777" w:rsidR="00E85B78" w:rsidRPr="005D4224" w:rsidRDefault="00E85B78" w:rsidP="00697AED">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5D4224">
        <w:rPr>
          <w:rFonts w:ascii="Times New Roman" w:hAnsi="Times New Roman"/>
        </w:rPr>
        <w:t xml:space="preserve">The quote is from Thomas Hardy’s furious critique of class and poverty, </w:t>
      </w:r>
      <w:r w:rsidRPr="005D4224">
        <w:rPr>
          <w:rFonts w:ascii="Times New Roman" w:hAnsi="Times New Roman"/>
          <w:i/>
        </w:rPr>
        <w:t>Jude the Obscure</w:t>
      </w:r>
      <w:r w:rsidRPr="005D4224">
        <w:rPr>
          <w:rFonts w:ascii="Times New Roman" w:hAnsi="Times New Roman"/>
        </w:rPr>
        <w:t xml:space="preserve"> (London: Wordsworth, 2000) 298.</w:t>
      </w:r>
    </w:p>
  </w:endnote>
  <w:endnote w:id="2">
    <w:p w14:paraId="0E37FAF3" w14:textId="53624FE2" w:rsidR="00E85B78" w:rsidRPr="005D4224" w:rsidRDefault="00E85B78">
      <w:pPr>
        <w:pStyle w:val="EndnoteText"/>
        <w:rPr>
          <w:rFonts w:ascii="Times New Roman" w:hAnsi="Times New Roman"/>
          <w:lang w:val="en-US"/>
        </w:rPr>
      </w:pPr>
      <w:r w:rsidRPr="005D4224">
        <w:rPr>
          <w:rStyle w:val="EndnoteReference"/>
          <w:rFonts w:ascii="Times New Roman" w:hAnsi="Times New Roman"/>
        </w:rPr>
        <w:endnoteRef/>
      </w:r>
      <w:r w:rsidRPr="005D4224">
        <w:rPr>
          <w:rFonts w:ascii="Times New Roman" w:hAnsi="Times New Roman"/>
        </w:rPr>
        <w:t xml:space="preserve"> George Osborne, House of Commons Hansard, 8 July 2015, Vol 598, column 335. </w:t>
      </w:r>
    </w:p>
  </w:endnote>
  <w:endnote w:id="3">
    <w:p w14:paraId="4042E917" w14:textId="313769A4" w:rsidR="00E85B78" w:rsidRPr="008E1132" w:rsidRDefault="00E85B78">
      <w:pPr>
        <w:pStyle w:val="EndnoteText"/>
        <w:rPr>
          <w:rFonts w:ascii="Times New Roman" w:hAnsi="Times New Roman"/>
          <w:lang w:val="en-US"/>
        </w:rPr>
      </w:pPr>
      <w:r w:rsidRPr="005D4224">
        <w:rPr>
          <w:rStyle w:val="EndnoteReference"/>
          <w:rFonts w:ascii="Times New Roman" w:hAnsi="Times New Roman"/>
        </w:rPr>
        <w:endnoteRef/>
      </w:r>
      <w:r w:rsidRPr="005D4224">
        <w:rPr>
          <w:rFonts w:ascii="Times New Roman" w:hAnsi="Times New Roman"/>
        </w:rPr>
        <w:t xml:space="preserve"> Clauses 11-12.</w:t>
      </w:r>
    </w:p>
  </w:endnote>
  <w:endnote w:id="4">
    <w:p w14:paraId="30CDBE9D" w14:textId="3E4D6D8C"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The full list of amendments to the whole Bill, not just on the two-child rule, can be found here: </w:t>
      </w:r>
    </w:p>
  </w:endnote>
  <w:endnote w:id="5">
    <w:p w14:paraId="7E86A933" w14:textId="219A0C6F"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 xml:space="preserve">Sections 13-14. </w:t>
      </w:r>
    </w:p>
  </w:endnote>
  <w:endnote w:id="6">
    <w:p w14:paraId="446925F5" w14:textId="39449524"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 xml:space="preserve">The exemption for kinship carers only applied where the child in kinship care was the third (or later) child to enter the household. So, if a young childless couple became kinship carers to two children, they would then not be entitled to CTC/UC for any biological children they later had. This was found to be irrational. </w:t>
      </w:r>
    </w:p>
  </w:endnote>
  <w:endnote w:id="7">
    <w:p w14:paraId="0F36B4FB" w14:textId="7D90F775"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The rule also excludes third children born earlier but included on new claims for UC after that date: s14 of the Welfare Reform and Work Act 2016.  </w:t>
      </w:r>
    </w:p>
  </w:endnote>
  <w:endnote w:id="8">
    <w:p w14:paraId="4EBBB20F" w14:textId="4AE7BCD1"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House of Lords Hansard, 26 March 2018, Vol 790, col 616. </w:t>
      </w:r>
    </w:p>
  </w:endnote>
  <w:endnote w:id="9">
    <w:p w14:paraId="6A9949B0" w14:textId="7504FF98"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Reg 2, of the </w:t>
      </w:r>
      <w:r w:rsidRPr="008E1132">
        <w:rPr>
          <w:rFonts w:ascii="Times New Roman" w:eastAsia="Times New Roman" w:hAnsi="Times New Roman" w:cs="Times New Roman"/>
        </w:rPr>
        <w:t>Social Security (Restrictions on Amounts for Children and Qualifying Young Persons) Amendment Regulations 2017 SI 376; Reg 5 of the Child Tax Credit (Amendment) Regulations 2017 SI 387.</w:t>
      </w:r>
    </w:p>
  </w:endnote>
  <w:endnote w:id="10">
    <w:p w14:paraId="5CA18047" w14:textId="72B8A611"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Above, n</w:t>
      </w:r>
      <w:r w:rsidRPr="008E1132">
        <w:rPr>
          <w:rFonts w:ascii="Times New Roman" w:hAnsi="Times New Roman"/>
          <w:lang w:val="en-US"/>
        </w:rPr>
        <w:fldChar w:fldCharType="begin"/>
      </w:r>
      <w:r w:rsidRPr="008E1132">
        <w:rPr>
          <w:rFonts w:ascii="Times New Roman" w:hAnsi="Times New Roman"/>
          <w:lang w:val="en-US"/>
        </w:rPr>
        <w:instrText xml:space="preserve"> NOTEREF _Ref393539788 \h </w:instrText>
      </w:r>
      <w:r w:rsidRPr="008E1132">
        <w:rPr>
          <w:rFonts w:ascii="Times New Roman" w:hAnsi="Times New Roman"/>
          <w:lang w:val="en-US"/>
        </w:rPr>
      </w:r>
      <w:r w:rsidRPr="008E1132">
        <w:rPr>
          <w:rFonts w:ascii="Times New Roman" w:hAnsi="Times New Roman"/>
          <w:lang w:val="en-US"/>
        </w:rPr>
        <w:fldChar w:fldCharType="separate"/>
      </w:r>
      <w:r w:rsidRPr="008E1132">
        <w:rPr>
          <w:rFonts w:ascii="Times New Roman" w:hAnsi="Times New Roman"/>
          <w:lang w:val="en-US"/>
        </w:rPr>
        <w:t>2</w:t>
      </w:r>
      <w:r w:rsidRPr="008E1132">
        <w:rPr>
          <w:rFonts w:ascii="Times New Roman" w:hAnsi="Times New Roman"/>
          <w:lang w:val="en-US"/>
        </w:rPr>
        <w:fldChar w:fldCharType="end"/>
      </w:r>
      <w:r w:rsidRPr="008E1132">
        <w:rPr>
          <w:rFonts w:ascii="Times New Roman" w:hAnsi="Times New Roman"/>
          <w:lang w:val="en-US"/>
        </w:rPr>
        <w:t>.</w:t>
      </w:r>
    </w:p>
  </w:endnote>
  <w:endnote w:id="11">
    <w:p w14:paraId="5EFB66A4" w14:textId="6574CFCD" w:rsidR="00E85B78" w:rsidRPr="008E1132" w:rsidRDefault="00E85B78" w:rsidP="00A01067">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Pr>
          <w:rFonts w:ascii="Times New Roman" w:hAnsi="Times New Roman"/>
        </w:rPr>
        <w:t>See also information on family benefits in the European Commission ‘Your rights: country by country’ tool, (European Commission, 2018), and the European Social Policy Network Thematic Reports on Social Investment (ESPN, 2015).</w:t>
      </w:r>
      <w:r w:rsidRPr="008E1132">
        <w:rPr>
          <w:rFonts w:ascii="Times New Roman" w:hAnsi="Times New Roman"/>
        </w:rPr>
        <w:t xml:space="preserve"> </w:t>
      </w:r>
    </w:p>
  </w:endnote>
  <w:endnote w:id="12">
    <w:p w14:paraId="6F08D62E" w14:textId="10406E96"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Family support allowance in Romania (</w:t>
      </w:r>
      <w:r w:rsidRPr="008E1132">
        <w:rPr>
          <w:rFonts w:ascii="Times New Roman" w:hAnsi="Times New Roman"/>
          <w:i/>
          <w:iCs/>
          <w:lang w:val="en-US"/>
        </w:rPr>
        <w:t>alocație pentru susținerea familiei</w:t>
      </w:r>
      <w:r w:rsidRPr="008E1132">
        <w:rPr>
          <w:rFonts w:ascii="Times New Roman" w:hAnsi="Times New Roman"/>
          <w:lang w:val="en-US"/>
        </w:rPr>
        <w:t>)</w:t>
      </w:r>
      <w:r w:rsidRPr="008E1132">
        <w:rPr>
          <w:rFonts w:ascii="Times New Roman" w:hAnsi="Times New Roman"/>
          <w:i/>
          <w:iCs/>
          <w:lang w:val="en-US"/>
        </w:rPr>
        <w:t xml:space="preserve"> </w:t>
      </w:r>
      <w:r w:rsidRPr="008E1132">
        <w:rPr>
          <w:rFonts w:ascii="Times New Roman" w:hAnsi="Times New Roman"/>
        </w:rPr>
        <w:t xml:space="preserve">is a benefit that is paid to families on low incomes </w:t>
      </w:r>
      <w:r>
        <w:rPr>
          <w:rFonts w:ascii="Times New Roman" w:hAnsi="Times New Roman"/>
        </w:rPr>
        <w:t>to support</w:t>
      </w:r>
      <w:r w:rsidRPr="008E1132">
        <w:rPr>
          <w:rFonts w:ascii="Times New Roman" w:hAnsi="Times New Roman"/>
        </w:rPr>
        <w:t xml:space="preserve"> the family and raising and looking after children (European Commission, 2016, 13). The increase per child is capped at four children.</w:t>
      </w:r>
    </w:p>
  </w:endnote>
  <w:endnote w:id="13">
    <w:p w14:paraId="2A5BB74D" w14:textId="7D5EFFCE"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bCs/>
          <w:lang w:val="en-US"/>
        </w:rPr>
        <w:t xml:space="preserve">Child allowance and childbirth grants are </w:t>
      </w:r>
      <w:r w:rsidRPr="008E1132">
        <w:rPr>
          <w:rFonts w:ascii="Times New Roman" w:hAnsi="Times New Roman"/>
          <w:bCs/>
        </w:rPr>
        <w:t xml:space="preserve">limited to the first four children in the family (Bradshaw &amp; Hirose, 2016, 35). </w:t>
      </w:r>
    </w:p>
  </w:endnote>
  <w:endnote w:id="14">
    <w:p w14:paraId="4D6CB8C6" w14:textId="31B4F3B7"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In </w:t>
      </w:r>
      <w:r w:rsidRPr="008E1132">
        <w:rPr>
          <w:rFonts w:ascii="Times New Roman" w:hAnsi="Times New Roman"/>
          <w:i/>
        </w:rPr>
        <w:t>S</w:t>
      </w:r>
      <w:r w:rsidRPr="008E1132">
        <w:rPr>
          <w:rFonts w:ascii="Times New Roman" w:hAnsi="Times New Roman"/>
          <w:i/>
          <w:iCs/>
          <w:lang w:val="en-US"/>
        </w:rPr>
        <w:t xml:space="preserve">tec &amp; ors v United Kingdom (Admissibility) </w:t>
      </w:r>
      <w:r w:rsidRPr="008E1132">
        <w:rPr>
          <w:rFonts w:ascii="Times New Roman" w:hAnsi="Times New Roman"/>
          <w:lang w:val="en-US"/>
        </w:rPr>
        <w:t xml:space="preserve">[2005] ECHR 924, 18 one of the cases concerned future entitlement; also </w:t>
      </w:r>
      <w:r w:rsidRPr="008E1132">
        <w:rPr>
          <w:rFonts w:ascii="Times New Roman" w:hAnsi="Times New Roman"/>
          <w:i/>
          <w:lang w:val="en-US"/>
        </w:rPr>
        <w:t xml:space="preserve">Koua Poirrez v France </w:t>
      </w:r>
      <w:r w:rsidRPr="008E1132">
        <w:rPr>
          <w:rFonts w:ascii="Times New Roman" w:hAnsi="Times New Roman"/>
          <w:iCs/>
          <w:color w:val="000000"/>
        </w:rPr>
        <w:t>ECHR 459.</w:t>
      </w:r>
    </w:p>
  </w:endnote>
  <w:endnote w:id="15">
    <w:p w14:paraId="38067039" w14:textId="73D46519"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i/>
        </w:rPr>
        <w:t xml:space="preserve">Burnip v Birmingham City Council </w:t>
      </w:r>
      <w:r w:rsidRPr="008E1132">
        <w:rPr>
          <w:rFonts w:ascii="Times New Roman" w:hAnsi="Times New Roman"/>
        </w:rPr>
        <w:t>[2012] EWCA Civ 629, [2013] PTSR 117, (8).</w:t>
      </w:r>
    </w:p>
  </w:endnote>
  <w:endnote w:id="16">
    <w:p w14:paraId="4DE2E540" w14:textId="0BAC79D7" w:rsidR="00E85B78" w:rsidRPr="008E1132" w:rsidRDefault="00E85B78" w:rsidP="006D5F60">
      <w:pPr>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The Committee was considering the </w:t>
      </w:r>
      <w:r w:rsidRPr="008E1132">
        <w:rPr>
          <w:rFonts w:ascii="Times New Roman" w:eastAsia="Times New Roman" w:hAnsi="Times New Roman" w:cs="Times New Roman"/>
        </w:rPr>
        <w:t>Social Security (Restrictions on Amounts for Children and Qualifying Young Persons) Amendment Regulations 2017 Child Tax Credit (Amendment) Regulations 2017).</w:t>
      </w:r>
    </w:p>
  </w:endnote>
  <w:endnote w:id="17">
    <w:p w14:paraId="18BC0DF9" w14:textId="75938293"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Words chosen carefully; it is not just those at the lower end of the scale affected, but many middle income families too.</w:t>
      </w:r>
    </w:p>
  </w:endnote>
  <w:endnote w:id="18">
    <w:p w14:paraId="699BDC03" w14:textId="7DD46996"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House of Lords Hansard, 17 November 2015, Vol  767, col 89, Lord Hodgson.</w:t>
      </w:r>
    </w:p>
  </w:endnote>
  <w:endnote w:id="19">
    <w:p w14:paraId="3BDF6F72" w14:textId="480238A8"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Ibid, col 81, Lord Farmer.</w:t>
      </w:r>
    </w:p>
  </w:endnote>
  <w:endnote w:id="20">
    <w:p w14:paraId="47075BE0" w14:textId="479A6925"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House of Lords Hansard, 7 December 2015, Vol 767, col 1349, Lord Freud.</w:t>
      </w:r>
    </w:p>
  </w:endnote>
  <w:endnote w:id="21">
    <w:p w14:paraId="235B7D0C" w14:textId="77777777" w:rsidR="00E85B78" w:rsidRPr="008E1132" w:rsidRDefault="00E85B78" w:rsidP="00A87316">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Though this point is slightly more complicated; the rule does have retrospective effect, encompassing children born earlier, as far as future new claims for Universal Credit are concerned.</w:t>
      </w:r>
    </w:p>
  </w:endnote>
  <w:endnote w:id="22">
    <w:p w14:paraId="3F93EA2F" w14:textId="3B89B041" w:rsidR="00E85B78" w:rsidRPr="008E1132" w:rsidRDefault="00E85B78" w:rsidP="00C873CF">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Above, n</w:t>
      </w:r>
      <w:r w:rsidRPr="008E1132">
        <w:rPr>
          <w:rFonts w:ascii="Times New Roman" w:hAnsi="Times New Roman"/>
          <w:lang w:val="en-US"/>
        </w:rPr>
        <w:fldChar w:fldCharType="begin"/>
      </w:r>
      <w:r w:rsidRPr="008E1132">
        <w:rPr>
          <w:rFonts w:ascii="Times New Roman" w:hAnsi="Times New Roman"/>
          <w:lang w:val="en-US"/>
        </w:rPr>
        <w:instrText xml:space="preserve"> NOTEREF _Ref393552717 \h </w:instrText>
      </w:r>
      <w:r w:rsidRPr="008E1132">
        <w:rPr>
          <w:rFonts w:ascii="Times New Roman" w:hAnsi="Times New Roman"/>
          <w:lang w:val="en-US"/>
        </w:rPr>
      </w:r>
      <w:r w:rsidRPr="008E1132">
        <w:rPr>
          <w:rFonts w:ascii="Times New Roman" w:hAnsi="Times New Roman"/>
          <w:lang w:val="en-US"/>
        </w:rPr>
        <w:fldChar w:fldCharType="separate"/>
      </w:r>
      <w:r w:rsidRPr="008E1132">
        <w:rPr>
          <w:rFonts w:ascii="Times New Roman" w:hAnsi="Times New Roman"/>
          <w:lang w:val="en-US"/>
        </w:rPr>
        <w:t>9</w:t>
      </w:r>
      <w:r w:rsidRPr="008E1132">
        <w:rPr>
          <w:rFonts w:ascii="Times New Roman" w:hAnsi="Times New Roman"/>
          <w:lang w:val="en-US"/>
        </w:rPr>
        <w:fldChar w:fldCharType="end"/>
      </w:r>
      <w:r w:rsidRPr="008E1132">
        <w:rPr>
          <w:rFonts w:ascii="Times New Roman" w:hAnsi="Times New Roman"/>
          <w:lang w:val="en-US"/>
        </w:rPr>
        <w:t>.</w:t>
      </w:r>
    </w:p>
  </w:endnote>
  <w:endnote w:id="23">
    <w:p w14:paraId="21AA864B" w14:textId="3C39165C" w:rsidR="00E85B78" w:rsidRPr="008E1132" w:rsidRDefault="00E85B78" w:rsidP="00AE68A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cs="Times New Roman"/>
          <w:i/>
          <w:lang w:val="en-US"/>
        </w:rPr>
        <w:t>Zoumbas v Secretary of State for the Home Department</w:t>
      </w:r>
      <w:r w:rsidRPr="008E1132">
        <w:rPr>
          <w:rFonts w:ascii="Times New Roman" w:hAnsi="Times New Roman" w:cs="Times New Roman"/>
          <w:lang w:val="en-US"/>
        </w:rPr>
        <w:t xml:space="preserve"> [2013] UKSC 74, [2013] 1 WLR 3690:</w:t>
      </w:r>
      <w:r w:rsidRPr="008E1132">
        <w:rPr>
          <w:rFonts w:ascii="Times New Roman" w:eastAsia="Times New Roman" w:hAnsi="Times New Roman" w:cs="Times New Roman"/>
        </w:rPr>
        <w:t xml:space="preserve"> “The best interests of a child are an integral part of the proportionality assessment under article 8 ECHR… A child must not be blamed for matters for which he or she is not responsible, such as the conduct of a parent”.</w:t>
      </w:r>
    </w:p>
  </w:endnote>
  <w:endnote w:id="24">
    <w:p w14:paraId="1E1AD97B" w14:textId="216AC0AC"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House of Lords Hansard, 7 December 2015, Vol  767, cols, 1328, 1346, Lord Freud.  </w:t>
      </w:r>
    </w:p>
  </w:endnote>
  <w:endnote w:id="25">
    <w:p w14:paraId="492749D6" w14:textId="42FB3593"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Whe</w:t>
      </w:r>
      <w:r>
        <w:rPr>
          <w:rFonts w:ascii="Times New Roman" w:hAnsi="Times New Roman"/>
          <w:lang w:val="en-US"/>
        </w:rPr>
        <w:t>re the maximum tax credits are</w:t>
      </w:r>
      <w:r w:rsidRPr="008E1132">
        <w:rPr>
          <w:rFonts w:ascii="Times New Roman" w:hAnsi="Times New Roman"/>
          <w:lang w:val="en-US"/>
        </w:rPr>
        <w:t xml:space="preserve">: £545 family element; £2 780 child element x three; £2 010 couple/lone parent element; £810 30 hour element = maximum £13 655 tax credits. This tapers as income increases at a rate of 41%, taking us to the maximum taper point of £33 305; added to this is the £6 420 threshold of earnings below which there is no working tax credit eligibility, which takes us to £39 725.  </w:t>
      </w:r>
    </w:p>
  </w:endnote>
  <w:endnote w:id="26">
    <w:p w14:paraId="1BC927DD" w14:textId="71EDD9FB"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 xml:space="preserve">With the maximum tax credits above at £13 655, add the maximum childcare costs, £210 per week or £10 920 = £24 575. Apply the taper = £59 939, and add the lower threshold = £66 359. </w:t>
      </w:r>
    </w:p>
  </w:endnote>
  <w:endnote w:id="27">
    <w:p w14:paraId="3072D2D1" w14:textId="3BF367C4" w:rsidR="00E85B78" w:rsidRPr="008E1132" w:rsidRDefault="00E85B78">
      <w:pPr>
        <w:pStyle w:val="EndnoteText"/>
        <w:rPr>
          <w:rFonts w:ascii="Times New Roman" w:hAnsi="Times New Roman"/>
          <w:lang w:val="en-US"/>
        </w:rPr>
      </w:pPr>
      <w:r w:rsidRPr="008E1132">
        <w:rPr>
          <w:rStyle w:val="EndnoteReference"/>
          <w:rFonts w:ascii="Times New Roman" w:hAnsi="Times New Roman"/>
        </w:rPr>
        <w:endnoteRef/>
      </w:r>
      <w:r w:rsidRPr="008E1132">
        <w:rPr>
          <w:rFonts w:ascii="Times New Roman" w:hAnsi="Times New Roman"/>
        </w:rPr>
        <w:t xml:space="preserve"> </w:t>
      </w:r>
      <w:r w:rsidRPr="008E1132">
        <w:rPr>
          <w:rFonts w:ascii="Times New Roman" w:hAnsi="Times New Roman"/>
          <w:lang w:val="en-US"/>
        </w:rPr>
        <w:t xml:space="preserve">573 000 working families; 298 000 not working. </w:t>
      </w:r>
    </w:p>
  </w:endnote>
  <w:endnote w:id="28">
    <w:p w14:paraId="1A8744E5" w14:textId="2761E7F3" w:rsidR="00E85B78" w:rsidRPr="008E1132" w:rsidRDefault="00E85B78">
      <w:pPr>
        <w:pStyle w:val="EndnoteText"/>
        <w:rPr>
          <w:rFonts w:ascii="Times New Roman" w:hAnsi="Times New Roman"/>
        </w:rPr>
      </w:pPr>
      <w:r w:rsidRPr="008E1132">
        <w:rPr>
          <w:rStyle w:val="EndnoteReference"/>
          <w:rFonts w:ascii="Times New Roman" w:hAnsi="Times New Roman"/>
        </w:rPr>
        <w:endnoteRef/>
      </w:r>
      <w:r w:rsidRPr="008E1132">
        <w:rPr>
          <w:rFonts w:ascii="Times New Roman" w:hAnsi="Times New Roman"/>
        </w:rPr>
        <w:t xml:space="preserve"> House of Lords Hansard, 7 December 2015, Vol 767, col 1328.</w:t>
      </w:r>
    </w:p>
    <w:p w14:paraId="1E66CFAD" w14:textId="77777777" w:rsidR="00E85B78" w:rsidRDefault="00E85B78">
      <w:pPr>
        <w:pStyle w:val="EndnoteText"/>
        <w:rPr>
          <w:rFonts w:ascii="Times New Roman" w:hAnsi="Times New Roman"/>
          <w:sz w:val="20"/>
          <w:szCs w:val="20"/>
        </w:rPr>
      </w:pPr>
    </w:p>
    <w:p w14:paraId="516E4004" w14:textId="77777777" w:rsidR="00E85B78" w:rsidRPr="00A62DBB" w:rsidRDefault="00E85B78" w:rsidP="00A62DBB">
      <w:pPr>
        <w:jc w:val="both"/>
        <w:rPr>
          <w:rFonts w:ascii="Times New Roman" w:hAnsi="Times New Roman"/>
          <w:b/>
        </w:rPr>
      </w:pPr>
      <w:bookmarkStart w:id="5" w:name="_GoBack"/>
      <w:bookmarkEnd w:id="5"/>
      <w:r w:rsidRPr="00A62DBB">
        <w:rPr>
          <w:rFonts w:ascii="Times New Roman" w:hAnsi="Times New Roman"/>
          <w:b/>
        </w:rPr>
        <w:t>References</w:t>
      </w:r>
    </w:p>
    <w:p w14:paraId="0D9AAA9B" w14:textId="77777777" w:rsidR="00E85B78" w:rsidRDefault="00E85B78" w:rsidP="00A62DBB">
      <w:pPr>
        <w:jc w:val="both"/>
        <w:rPr>
          <w:rFonts w:ascii="Times New Roman" w:hAnsi="Times New Roman"/>
          <w:u w:val="single"/>
        </w:rPr>
      </w:pPr>
    </w:p>
    <w:p w14:paraId="018FA4ED"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Amy, J.J. &amp; Tripathi, V. (2009). ‘Contraception for women: an evidence based overview’. </w:t>
      </w:r>
      <w:r w:rsidRPr="00A57DF7">
        <w:rPr>
          <w:rFonts w:ascii="Times New Roman" w:eastAsia="Times New Roman" w:hAnsi="Times New Roman" w:cs="Times New Roman"/>
          <w:i/>
        </w:rPr>
        <w:t>BMJ</w:t>
      </w:r>
      <w:r w:rsidRPr="00A57DF7">
        <w:rPr>
          <w:rFonts w:ascii="Times New Roman" w:eastAsia="Times New Roman" w:hAnsi="Times New Roman" w:cs="Times New Roman"/>
        </w:rPr>
        <w:t xml:space="preserve">, </w:t>
      </w:r>
      <w:r w:rsidRPr="00A57DF7">
        <w:rPr>
          <w:rFonts w:ascii="Times New Roman" w:eastAsia="Times New Roman" w:hAnsi="Times New Roman" w:cs="Times New Roman"/>
          <w:bdr w:val="none" w:sz="0" w:space="0" w:color="auto" w:frame="1"/>
          <w:shd w:val="clear" w:color="auto" w:fill="FFFFFF"/>
        </w:rPr>
        <w:t>339, b2895.  </w:t>
      </w:r>
    </w:p>
    <w:p w14:paraId="7EB6B671"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Ayre, D. (2016). Poor mental health: The links between childhood poverty and mental health problems. (London: The Children’s Society). Retrieved 18 July 2018, from </w:t>
      </w:r>
      <w:hyperlink r:id="rId1" w:history="1">
        <w:r w:rsidRPr="00A57DF7">
          <w:rPr>
            <w:rStyle w:val="Hyperlink"/>
            <w:rFonts w:ascii="Times New Roman" w:eastAsia="Times New Roman" w:hAnsi="Times New Roman" w:cs="Times New Roman"/>
            <w:color w:val="auto"/>
          </w:rPr>
          <w:t>https://www.childrenssociety.org.uk/sites/default/files/poor_mental_health_report.pdf</w:t>
        </w:r>
      </w:hyperlink>
    </w:p>
    <w:p w14:paraId="4281FC8C"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hAnsi="Times New Roman" w:cs="Times New Roman"/>
          <w:lang w:val="en-US"/>
        </w:rPr>
        <w:t>Berkeley Center of Reproductive Rights and Justice. (2016). ‘</w:t>
      </w:r>
      <w:r w:rsidRPr="00A57DF7">
        <w:rPr>
          <w:rFonts w:ascii="Times New Roman" w:eastAsia="Times New Roman" w:hAnsi="Times New Roman" w:cs="Times New Roman"/>
        </w:rPr>
        <w:t>Bringing Families out of ‘Cap’tivity: the Path Toward Abolishing Welfare Family Caps’. (University of California, Berkeley). Retrieved 18 July 2018, from https://www.law.berkeley.edu/wp-content/uploads/2015/04/2016-Caps_FA2.pdf</w:t>
      </w:r>
    </w:p>
    <w:p w14:paraId="0FC250AB"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Bouie, J. (2014). ‘The most discriminatory law in the land’. </w:t>
      </w:r>
      <w:r w:rsidRPr="00A57DF7">
        <w:rPr>
          <w:rFonts w:ascii="Times New Roman" w:eastAsia="Times New Roman" w:hAnsi="Times New Roman" w:cs="Times New Roman"/>
          <w:i/>
        </w:rPr>
        <w:t xml:space="preserve">Slate. </w:t>
      </w:r>
      <w:r w:rsidRPr="00A57DF7">
        <w:rPr>
          <w:rFonts w:ascii="Times New Roman" w:eastAsia="Times New Roman" w:hAnsi="Times New Roman" w:cs="Times New Roman"/>
        </w:rPr>
        <w:t xml:space="preserve">17 June 2014. Retrieved 18 July 2018, from </w:t>
      </w:r>
      <w:hyperlink r:id="rId2" w:history="1">
        <w:r w:rsidRPr="00A57DF7">
          <w:rPr>
            <w:rStyle w:val="Hyperlink"/>
            <w:rFonts w:ascii="Times New Roman" w:eastAsia="Times New Roman" w:hAnsi="Times New Roman" w:cs="Times New Roman"/>
            <w:color w:val="auto"/>
          </w:rPr>
          <w:t>http://www.slate.com/articles/news_and_politics/politics/2014/06/the_maximum_family_grant_and_family_caps_a_racist_law_that_punishes_the.html?via=gdpr-consent</w:t>
        </w:r>
      </w:hyperlink>
    </w:p>
    <w:p w14:paraId="2C9D6060" w14:textId="77777777" w:rsidR="00E85B78" w:rsidRPr="00A57DF7" w:rsidRDefault="00E85B78" w:rsidP="00A62DBB">
      <w:pPr>
        <w:pStyle w:val="Heading1"/>
        <w:shd w:val="clear" w:color="auto" w:fill="FFFFFF"/>
        <w:spacing w:before="0" w:beforeAutospacing="0" w:after="0" w:afterAutospacing="0"/>
        <w:ind w:left="426" w:hanging="426"/>
        <w:jc w:val="both"/>
        <w:textAlignment w:val="baseline"/>
        <w:rPr>
          <w:rFonts w:ascii="Times New Roman" w:eastAsia="Times New Roman" w:hAnsi="Times New Roman" w:cs="Times New Roman"/>
          <w:b w:val="0"/>
          <w:sz w:val="24"/>
          <w:szCs w:val="24"/>
        </w:rPr>
      </w:pPr>
      <w:r w:rsidRPr="00A57DF7">
        <w:rPr>
          <w:rFonts w:ascii="Times New Roman" w:hAnsi="Times New Roman"/>
          <w:b w:val="0"/>
          <w:sz w:val="24"/>
          <w:szCs w:val="24"/>
        </w:rPr>
        <w:t>Bradshaw, J. (2017). ‘</w:t>
      </w:r>
      <w:r w:rsidRPr="00A57DF7">
        <w:rPr>
          <w:rFonts w:ascii="Times New Roman" w:eastAsia="Times New Roman" w:hAnsi="Times New Roman" w:cs="Times New Roman"/>
          <w:b w:val="0"/>
          <w:sz w:val="24"/>
          <w:szCs w:val="24"/>
        </w:rPr>
        <w:t>Why the two-child policy is the worst social security policy ever’. Social Policy Association 50</w:t>
      </w:r>
      <w:r w:rsidRPr="00A57DF7">
        <w:rPr>
          <w:rFonts w:ascii="Times New Roman" w:eastAsia="Times New Roman" w:hAnsi="Times New Roman" w:cs="Times New Roman"/>
          <w:b w:val="0"/>
          <w:sz w:val="24"/>
          <w:szCs w:val="24"/>
          <w:vertAlign w:val="superscript"/>
        </w:rPr>
        <w:t>th</w:t>
      </w:r>
      <w:r w:rsidRPr="00A57DF7">
        <w:rPr>
          <w:rFonts w:ascii="Times New Roman" w:eastAsia="Times New Roman" w:hAnsi="Times New Roman" w:cs="Times New Roman"/>
          <w:b w:val="0"/>
          <w:sz w:val="24"/>
          <w:szCs w:val="24"/>
        </w:rPr>
        <w:t xml:space="preserve"> Anniversary Blog series. (1 November 2017). Retrieved 18 July 2018, from </w:t>
      </w:r>
      <w:hyperlink r:id="rId3" w:history="1">
        <w:r w:rsidRPr="00A57DF7">
          <w:rPr>
            <w:rStyle w:val="Hyperlink"/>
            <w:rFonts w:ascii="Times New Roman" w:eastAsia="Times New Roman" w:hAnsi="Times New Roman" w:cs="Times New Roman"/>
            <w:b w:val="0"/>
            <w:color w:val="auto"/>
            <w:sz w:val="24"/>
            <w:szCs w:val="24"/>
          </w:rPr>
          <w:t>http://www.social-policy.org.uk/50-for-50/two-child-policy/</w:t>
        </w:r>
      </w:hyperlink>
    </w:p>
    <w:p w14:paraId="2C871BD1" w14:textId="77777777" w:rsidR="00E85B78" w:rsidRPr="00A57DF7" w:rsidRDefault="00E85B78" w:rsidP="00A62DBB">
      <w:pPr>
        <w:ind w:left="426" w:hanging="426"/>
        <w:jc w:val="both"/>
        <w:rPr>
          <w:rStyle w:val="Hyperlink"/>
          <w:rFonts w:ascii="Times New Roman" w:hAnsi="Times New Roman"/>
          <w:color w:val="auto"/>
        </w:rPr>
      </w:pPr>
      <w:r w:rsidRPr="00A57DF7">
        <w:rPr>
          <w:rFonts w:ascii="Times New Roman" w:hAnsi="Times New Roman"/>
        </w:rPr>
        <w:t xml:space="preserve">Bradshaw, J. and Hirose, K. (2016). </w:t>
      </w:r>
      <w:r w:rsidRPr="00A57DF7">
        <w:rPr>
          <w:rFonts w:ascii="Times New Roman" w:hAnsi="Times New Roman"/>
          <w:iCs/>
        </w:rPr>
        <w:t>‘Child Benefits in Central and Eastern Europe – A comparative review’.</w:t>
      </w:r>
      <w:r w:rsidRPr="00A57DF7">
        <w:rPr>
          <w:rFonts w:ascii="Times New Roman" w:hAnsi="Times New Roman"/>
        </w:rPr>
        <w:t xml:space="preserve"> International Labour Organization. </w:t>
      </w:r>
      <w:r w:rsidRPr="00A57DF7">
        <w:rPr>
          <w:rFonts w:ascii="Times New Roman" w:eastAsia="Times New Roman" w:hAnsi="Times New Roman" w:cs="Times New Roman"/>
        </w:rPr>
        <w:t xml:space="preserve">Retrieved 18 July 2018, from </w:t>
      </w:r>
      <w:hyperlink r:id="rId4" w:history="1">
        <w:r w:rsidRPr="00A57DF7">
          <w:rPr>
            <w:rStyle w:val="Hyperlink"/>
            <w:rFonts w:ascii="Times New Roman" w:hAnsi="Times New Roman"/>
            <w:color w:val="auto"/>
          </w:rPr>
          <w:t>http://socialprotection-humanrights.org/wp-content/uploads/2017/01/wcms_532424.pdf</w:t>
        </w:r>
      </w:hyperlink>
    </w:p>
    <w:p w14:paraId="5642EBB4"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Burton, J., Clarke, S., Spencer, M., (2015). ‘Social security salami slicing: what's left to cut?’. Public Law Project, conference paper. 06/11/15. </w:t>
      </w:r>
      <w:r w:rsidRPr="00A57DF7">
        <w:rPr>
          <w:rFonts w:ascii="Times New Roman" w:eastAsia="Times New Roman" w:hAnsi="Times New Roman" w:cs="Times New Roman"/>
        </w:rPr>
        <w:t xml:space="preserve">Retrieved 18 July 2018, from </w:t>
      </w:r>
      <w:r w:rsidRPr="00A57DF7">
        <w:rPr>
          <w:rFonts w:ascii="Times New Roman" w:hAnsi="Times New Roman"/>
        </w:rPr>
        <w:t>https://publiclawproject.org.uk/wp-content/uploads/data/resources/219/PLP-conference-workshop-social-security-salami-slicing.pdf</w:t>
      </w:r>
    </w:p>
    <w:p w14:paraId="60593CDE"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Cardiff Council. (2013). </w:t>
      </w:r>
      <w:r w:rsidRPr="00A57DF7">
        <w:rPr>
          <w:rFonts w:ascii="Times New Roman" w:eastAsia="Times New Roman" w:hAnsi="Times New Roman" w:cs="Times New Roman"/>
          <w:i/>
        </w:rPr>
        <w:t>A Report of the Children &amp; Young People Scrutiny Committee The Impact of Poverty on Educational Attainment In Cardiff</w:t>
      </w:r>
      <w:r w:rsidRPr="00A57DF7">
        <w:rPr>
          <w:rFonts w:ascii="Times New Roman" w:eastAsia="Times New Roman" w:hAnsi="Times New Roman" w:cs="Times New Roman"/>
        </w:rPr>
        <w:t xml:space="preserve">. Retrieved 18 July 2018, from </w:t>
      </w:r>
      <w:hyperlink r:id="rId5" w:history="1">
        <w:r w:rsidRPr="00A57DF7">
          <w:rPr>
            <w:rStyle w:val="Hyperlink"/>
            <w:rFonts w:ascii="Times New Roman" w:eastAsia="Times New Roman" w:hAnsi="Times New Roman" w:cs="Times New Roman"/>
            <w:color w:val="auto"/>
          </w:rPr>
          <w:t>https://www.cardiff.gov.uk/CYM/Eich-Cyngor/Cynghorwyr-a-chyfarfodydd/Craffu/Adroddiadau-craffu/Documents/CYP-%20Impact%20of%20Poverty%20on%20Educational%20Attainment.pdf</w:t>
        </w:r>
      </w:hyperlink>
    </w:p>
    <w:p w14:paraId="5A8100BD"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hAnsi="Times New Roman"/>
          <w:lang w:eastAsia="en-GB"/>
        </w:rPr>
        <w:t>Citizens Advice Scotland. (2016). R</w:t>
      </w:r>
      <w:r w:rsidRPr="00A57DF7">
        <w:rPr>
          <w:rFonts w:ascii="Times New Roman" w:eastAsia="Times New Roman" w:hAnsi="Times New Roman" w:cs="Times New Roman"/>
        </w:rPr>
        <w:t>esponse Exceptions to the limiting of the individual Child Element of Child Tax Credit and the Child Element of Universal Credit to a maximum of two children – Public consultation. Retrieved 18 July 2018, from https://www.cas.org.uk/system/files/publications/citizens_advice_scotland_response_-_exceptions_to_two_child_limit_in_tax_credits.pdf</w:t>
      </w:r>
    </w:p>
    <w:p w14:paraId="220648AD"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hAnsi="Times New Roman"/>
          <w:lang w:eastAsia="en-GB"/>
        </w:rPr>
        <w:t xml:space="preserve"> </w:t>
      </w:r>
      <w:r w:rsidRPr="00A57DF7">
        <w:rPr>
          <w:rFonts w:ascii="Times New Roman" w:hAnsi="Times New Roman"/>
        </w:rPr>
        <w:t xml:space="preserve">Child Poverty Action Group (CPAG). (2016). </w:t>
      </w:r>
      <w:r w:rsidRPr="00A57DF7">
        <w:rPr>
          <w:rFonts w:ascii="Times New Roman" w:eastAsia="Times New Roman" w:hAnsi="Times New Roman" w:cs="Times New Roman"/>
          <w:i/>
        </w:rPr>
        <w:t>Exceptions to the limiting of the individual Child Element of Child Tax Credit and the Child Element of Universal Credit to a maximum of two children CPAG’s response</w:t>
      </w:r>
      <w:r w:rsidRPr="00A57DF7">
        <w:rPr>
          <w:rFonts w:ascii="Times New Roman" w:eastAsia="Times New Roman" w:hAnsi="Times New Roman" w:cs="Times New Roman"/>
        </w:rPr>
        <w:t xml:space="preserve">. November 2016. Retrieved 18 July 2018, from </w:t>
      </w:r>
      <w:hyperlink r:id="rId6" w:history="1">
        <w:r w:rsidRPr="00A57DF7">
          <w:rPr>
            <w:rStyle w:val="Hyperlink"/>
            <w:rFonts w:ascii="Times New Roman" w:eastAsia="Times New Roman" w:hAnsi="Times New Roman" w:cs="Times New Roman"/>
            <w:color w:val="auto"/>
          </w:rPr>
          <w:t>http://www.cpag.org.uk/sites/default/files/Two%20child%20limit%20consultation_CPAG%20response.pdf</w:t>
        </w:r>
      </w:hyperlink>
    </w:p>
    <w:p w14:paraId="661ECB8B" w14:textId="77777777" w:rsidR="00E85B78" w:rsidRPr="00A57DF7" w:rsidRDefault="00E85B78" w:rsidP="00A62DBB">
      <w:pPr>
        <w:ind w:left="426" w:hanging="426"/>
        <w:jc w:val="both"/>
        <w:rPr>
          <w:rStyle w:val="Hyperlink"/>
          <w:rFonts w:ascii="Times New Roman" w:hAnsi="Times New Roman"/>
          <w:color w:val="auto"/>
        </w:rPr>
      </w:pPr>
      <w:r w:rsidRPr="00A57DF7">
        <w:rPr>
          <w:rFonts w:ascii="Times New Roman" w:hAnsi="Times New Roman"/>
        </w:rPr>
        <w:t xml:space="preserve">CPAG. (2017a). </w:t>
      </w:r>
      <w:r w:rsidRPr="00A57DF7">
        <w:rPr>
          <w:rFonts w:ascii="Times New Roman" w:hAnsi="Times New Roman"/>
          <w:i/>
        </w:rPr>
        <w:t>Two-child limit briefing</w:t>
      </w:r>
      <w:r w:rsidRPr="00A57DF7">
        <w:rPr>
          <w:rFonts w:ascii="Times New Roman" w:hAnsi="Times New Roman"/>
        </w:rPr>
        <w:t xml:space="preserve">. </w:t>
      </w:r>
      <w:r w:rsidRPr="00A57DF7">
        <w:rPr>
          <w:rFonts w:ascii="Times New Roman" w:eastAsia="Times New Roman" w:hAnsi="Times New Roman" w:cs="Times New Roman"/>
        </w:rPr>
        <w:t>Retrieved 18 July 2018, from</w:t>
      </w:r>
      <w:r w:rsidRPr="00A57DF7">
        <w:rPr>
          <w:rFonts w:ascii="Times New Roman" w:hAnsi="Times New Roman"/>
        </w:rPr>
        <w:t xml:space="preserve"> </w:t>
      </w:r>
      <w:hyperlink r:id="rId7" w:history="1">
        <w:r w:rsidRPr="00A57DF7">
          <w:rPr>
            <w:rStyle w:val="Hyperlink"/>
            <w:rFonts w:ascii="Times New Roman" w:hAnsi="Times New Roman"/>
            <w:color w:val="auto"/>
          </w:rPr>
          <w:t>http://www.cpag.org.uk/sites/default/files/Briefing%20two%20child%20limit.pdf</w:t>
        </w:r>
      </w:hyperlink>
    </w:p>
    <w:p w14:paraId="46738443"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CPAG. (2017b). </w:t>
      </w:r>
      <w:r w:rsidRPr="00A57DF7">
        <w:rPr>
          <w:rFonts w:ascii="Times New Roman" w:hAnsi="Times New Roman"/>
          <w:i/>
        </w:rPr>
        <w:t xml:space="preserve">Submission to the House of Lords Secondary Legislation Scrutiny Committee. </w:t>
      </w:r>
      <w:r w:rsidRPr="00A57DF7">
        <w:rPr>
          <w:rFonts w:ascii="Times New Roman" w:eastAsia="Times New Roman" w:hAnsi="Times New Roman" w:cs="Times New Roman"/>
        </w:rPr>
        <w:t>Retrieved 18 July 2018, from</w:t>
      </w:r>
      <w:r w:rsidRPr="00A57DF7">
        <w:rPr>
          <w:rFonts w:ascii="Times New Roman" w:hAnsi="Times New Roman"/>
        </w:rPr>
        <w:t xml:space="preserve"> https://www.parliament.uk/documents/lords-committees/Secondary-Legislation-Scrutiny-Committee/SI-376-Child-Poverty-Action-Group-Submission.pdf</w:t>
      </w:r>
    </w:p>
    <w:p w14:paraId="58A5E657"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CPAG, End Child Poverty &amp; The Church of England. (2018). </w:t>
      </w:r>
      <w:r w:rsidRPr="00A57DF7">
        <w:rPr>
          <w:rFonts w:ascii="Times New Roman" w:hAnsi="Times New Roman"/>
          <w:i/>
        </w:rPr>
        <w:t>Unhappy birthday! The two-child limit at one year old.</w:t>
      </w:r>
      <w:r w:rsidRPr="00A57DF7">
        <w:rPr>
          <w:rFonts w:ascii="Times New Roman" w:hAnsi="Times New Roman"/>
        </w:rPr>
        <w:t xml:space="preserve"> (London: End Child Poverty, 2018). </w:t>
      </w:r>
      <w:r w:rsidRPr="00A57DF7">
        <w:rPr>
          <w:rFonts w:ascii="Times New Roman" w:eastAsia="Times New Roman" w:hAnsi="Times New Roman" w:cs="Times New Roman"/>
        </w:rPr>
        <w:t xml:space="preserve">Retrieved 18 July 2018, from </w:t>
      </w:r>
      <w:r w:rsidRPr="00A57DF7">
        <w:rPr>
          <w:rFonts w:ascii="Times New Roman" w:hAnsi="Times New Roman"/>
        </w:rPr>
        <w:t xml:space="preserve">http://www.cpag.org.uk/sites/default/files/uploads/Unhappy-birthday-report-on-two-child-limit-final.pdf </w:t>
      </w:r>
    </w:p>
    <w:p w14:paraId="6F8275F0"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The Children’s Society. (2016). ‘Exceptions to the limiting of the individual Child Element of Child Tax Credit and the Child Element of Universal Credit to a maximum of two children’.</w:t>
      </w:r>
      <w:r w:rsidRPr="00A57DF7">
        <w:rPr>
          <w:rFonts w:ascii="Times New Roman" w:eastAsia="Times New Roman" w:hAnsi="Times New Roman" w:cs="Times New Roman"/>
          <w:i/>
        </w:rPr>
        <w:t xml:space="preserve"> Consultation response</w:t>
      </w:r>
      <w:r w:rsidRPr="00A57DF7">
        <w:rPr>
          <w:rFonts w:ascii="Times New Roman" w:eastAsia="Times New Roman" w:hAnsi="Times New Roman" w:cs="Times New Roman"/>
        </w:rPr>
        <w:t xml:space="preserve">, Retrieved 18 July 2018, from </w:t>
      </w:r>
      <w:hyperlink r:id="rId8" w:history="1">
        <w:r w:rsidRPr="00A57DF7">
          <w:rPr>
            <w:rStyle w:val="Hyperlink"/>
            <w:rFonts w:ascii="Times New Roman" w:eastAsia="Times New Roman" w:hAnsi="Times New Roman" w:cs="Times New Roman"/>
            <w:color w:val="auto"/>
          </w:rPr>
          <w:t>https://www.childrenssociety.org.uk/sites/default/files/2-child-limit-consultation-tcs-response.pdf</w:t>
        </w:r>
      </w:hyperlink>
    </w:p>
    <w:p w14:paraId="7AF36C53"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The Children’s Society. (2013). </w:t>
      </w:r>
      <w:r w:rsidRPr="00A57DF7">
        <w:rPr>
          <w:rFonts w:ascii="Times New Roman" w:eastAsia="Times New Roman" w:hAnsi="Times New Roman" w:cs="Times New Roman"/>
          <w:i/>
        </w:rPr>
        <w:t>A good childhood for every child? Child Poverty in the UK</w:t>
      </w:r>
      <w:r w:rsidRPr="00A57DF7">
        <w:rPr>
          <w:rFonts w:ascii="Times New Roman" w:eastAsia="Times New Roman" w:hAnsi="Times New Roman" w:cs="Times New Roman"/>
        </w:rPr>
        <w:t xml:space="preserve"> Retrieved 18 July 2018, from https://www.childrenssociety.org.uk/sites/default/files/tcs/2013_child_poverty_briefing_1.pdf</w:t>
      </w:r>
    </w:p>
    <w:p w14:paraId="678F9AF8"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The Children’s Society. (2011). </w:t>
      </w:r>
      <w:r w:rsidRPr="00A57DF7">
        <w:rPr>
          <w:rFonts w:ascii="Times New Roman" w:eastAsia="Times New Roman" w:hAnsi="Times New Roman" w:cs="Times New Roman"/>
          <w:i/>
        </w:rPr>
        <w:t>How happy are our children: measuring children’s well-being and exploring economic factors</w:t>
      </w:r>
      <w:r w:rsidRPr="00A57DF7">
        <w:rPr>
          <w:rFonts w:ascii="Times New Roman" w:eastAsia="Times New Roman" w:hAnsi="Times New Roman" w:cs="Times New Roman"/>
        </w:rPr>
        <w:t xml:space="preserve"> (London: The Children’s Society). Retrieved 18 July 2018, from </w:t>
      </w:r>
      <w:hyperlink r:id="rId9" w:history="1">
        <w:r w:rsidRPr="00A57DF7">
          <w:rPr>
            <w:rStyle w:val="Hyperlink"/>
            <w:rFonts w:ascii="Times New Roman" w:eastAsia="Times New Roman" w:hAnsi="Times New Roman" w:cs="Times New Roman"/>
            <w:color w:val="auto"/>
          </w:rPr>
          <w:t>https://www.childrenssociety.org.uk/sites/default/files/tcs/research_docs/12pp%20Well-being%20Report.pdf</w:t>
        </w:r>
      </w:hyperlink>
    </w:p>
    <w:p w14:paraId="0B390ED0" w14:textId="77777777" w:rsidR="00E85B78" w:rsidRPr="00A57DF7" w:rsidRDefault="00E85B78" w:rsidP="00A62DBB">
      <w:pPr>
        <w:shd w:val="clear" w:color="auto" w:fill="FFFFFF"/>
        <w:ind w:left="426" w:hanging="426"/>
        <w:jc w:val="both"/>
        <w:textAlignment w:val="top"/>
        <w:rPr>
          <w:rFonts w:ascii="Times New Roman" w:eastAsia="Times New Roman" w:hAnsi="Times New Roman" w:cs="Arial"/>
        </w:rPr>
      </w:pPr>
      <w:r w:rsidRPr="00A57DF7">
        <w:rPr>
          <w:rStyle w:val="cit"/>
          <w:rFonts w:ascii="Times New Roman" w:eastAsia="Times New Roman" w:hAnsi="Times New Roman" w:cs="Arial"/>
        </w:rPr>
        <w:t>Conger, R., Conger, K., &amp; Martin, M. (2010) ‘</w:t>
      </w:r>
      <w:r w:rsidRPr="00A57DF7">
        <w:rPr>
          <w:rFonts w:ascii="Times New Roman" w:eastAsia="Times New Roman" w:hAnsi="Times New Roman" w:cs="Arial"/>
          <w:bCs/>
        </w:rPr>
        <w:t xml:space="preserve">Socioeconomic Status, Family Processes, and Individual Development’. </w:t>
      </w:r>
      <w:r w:rsidRPr="00A57DF7">
        <w:rPr>
          <w:rStyle w:val="cit"/>
          <w:rFonts w:ascii="Times New Roman" w:eastAsia="Times New Roman" w:hAnsi="Times New Roman" w:cs="Arial"/>
          <w:i/>
        </w:rPr>
        <w:t>J Marriage Fam</w:t>
      </w:r>
      <w:r w:rsidRPr="00A57DF7">
        <w:rPr>
          <w:rStyle w:val="cit"/>
          <w:rFonts w:ascii="Times New Roman" w:eastAsia="Times New Roman" w:hAnsi="Times New Roman" w:cs="Arial"/>
        </w:rPr>
        <w:t>, 72(3), 685.</w:t>
      </w:r>
    </w:p>
    <w:p w14:paraId="26F9F890"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Cooper, K. &amp; Stewart, K. (2017). ‘Does Money Affect Children’s Outcomes? An update’. CASE paper 203. (London: LSE).</w:t>
      </w:r>
    </w:p>
    <w:p w14:paraId="5EC16C3A"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Date, S., Rokade, J., Mule, V., &amp; Dandapannavar, S. (2014). ‘</w:t>
      </w:r>
      <w:r w:rsidRPr="00A57DF7">
        <w:rPr>
          <w:rFonts w:ascii="Times New Roman" w:eastAsia="Times New Roman" w:hAnsi="Times New Roman" w:cs="Arial"/>
          <w:bCs/>
        </w:rPr>
        <w:t xml:space="preserve">Female sterilization failure: Review over a decade and its clinicopathological correlation’. </w:t>
      </w:r>
      <w:r w:rsidRPr="00A57DF7">
        <w:rPr>
          <w:rFonts w:ascii="Times New Roman" w:eastAsia="Times New Roman" w:hAnsi="Times New Roman" w:cs="Arial"/>
          <w:bCs/>
          <w:i/>
        </w:rPr>
        <w:t>Int J Appl Basic Med Res</w:t>
      </w:r>
      <w:r w:rsidRPr="00A57DF7">
        <w:rPr>
          <w:rFonts w:ascii="Times New Roman" w:eastAsia="Times New Roman" w:hAnsi="Times New Roman" w:cs="Arial"/>
          <w:bCs/>
        </w:rPr>
        <w:t xml:space="preserve">, 4(2), 81. </w:t>
      </w:r>
    </w:p>
    <w:p w14:paraId="3D61C496" w14:textId="77777777" w:rsidR="00E85B78" w:rsidRPr="00A57DF7" w:rsidRDefault="00E85B78" w:rsidP="00A62DBB">
      <w:pPr>
        <w:widowControl w:val="0"/>
        <w:autoSpaceDE w:val="0"/>
        <w:autoSpaceDN w:val="0"/>
        <w:adjustRightInd w:val="0"/>
        <w:ind w:left="426" w:hanging="426"/>
        <w:jc w:val="both"/>
        <w:rPr>
          <w:rFonts w:ascii="Times New Roman" w:hAnsi="Times New Roman" w:cs="Times New Roman"/>
          <w:lang w:val="en-US"/>
        </w:rPr>
      </w:pPr>
      <w:r w:rsidRPr="00A57DF7">
        <w:rPr>
          <w:rFonts w:ascii="Times New Roman" w:hAnsi="Times New Roman" w:cs="Times New Roman"/>
          <w:lang w:val="en-US"/>
        </w:rPr>
        <w:t xml:space="preserve">Dinkel, C. (2011). ‘Welfare Family Caps and the Zero-Grant Situation’. </w:t>
      </w:r>
      <w:r w:rsidRPr="00A57DF7">
        <w:rPr>
          <w:rFonts w:ascii="Times New Roman" w:hAnsi="Times New Roman" w:cs="Times New Roman"/>
          <w:i/>
          <w:lang w:val="en-US"/>
        </w:rPr>
        <w:t xml:space="preserve">Cornell L. Rev, </w:t>
      </w:r>
      <w:r w:rsidRPr="00A57DF7">
        <w:rPr>
          <w:rFonts w:ascii="Times New Roman" w:hAnsi="Times New Roman" w:cs="Times New Roman"/>
          <w:lang w:val="en-US"/>
        </w:rPr>
        <w:t xml:space="preserve">96(2), 365. </w:t>
      </w:r>
    </w:p>
    <w:p w14:paraId="6ABF8E53" w14:textId="77777777" w:rsidR="00E85B78" w:rsidRPr="00A57DF7" w:rsidRDefault="00E85B78" w:rsidP="00A62DBB">
      <w:pPr>
        <w:pStyle w:val="Heading1"/>
        <w:shd w:val="clear" w:color="auto" w:fill="FFFFFF"/>
        <w:spacing w:before="0" w:beforeAutospacing="0" w:after="0" w:afterAutospacing="0"/>
        <w:ind w:left="426" w:hanging="426"/>
        <w:jc w:val="both"/>
        <w:rPr>
          <w:rFonts w:ascii="Times New Roman" w:hAnsi="Times New Roman"/>
          <w:sz w:val="24"/>
          <w:szCs w:val="24"/>
        </w:rPr>
      </w:pPr>
      <w:r w:rsidRPr="00A57DF7">
        <w:rPr>
          <w:rFonts w:ascii="Times New Roman" w:eastAsia="Times New Roman" w:hAnsi="Times New Roman" w:cs="Times New Roman"/>
          <w:b w:val="0"/>
          <w:sz w:val="24"/>
          <w:szCs w:val="24"/>
        </w:rPr>
        <w:t>Dominiczak, P.  (2013). ‘</w:t>
      </w:r>
      <w:r w:rsidRPr="00A57DF7">
        <w:rPr>
          <w:rFonts w:ascii="Times New Roman" w:eastAsia="Times New Roman" w:hAnsi="Times New Roman" w:cs="Times New Roman"/>
          <w:b w:val="0"/>
          <w:bCs w:val="0"/>
          <w:sz w:val="24"/>
          <w:szCs w:val="24"/>
        </w:rPr>
        <w:t>George Osborne: Why should the taxpayer fund 'lifestyles' like those of the Philpotts?’.</w:t>
      </w:r>
      <w:r w:rsidRPr="00A57DF7">
        <w:rPr>
          <w:rFonts w:ascii="Times New Roman" w:hAnsi="Times New Roman"/>
          <w:b w:val="0"/>
          <w:i/>
          <w:sz w:val="24"/>
          <w:szCs w:val="24"/>
        </w:rPr>
        <w:t xml:space="preserve">The Telegraph. </w:t>
      </w:r>
      <w:r w:rsidRPr="00A57DF7">
        <w:rPr>
          <w:rFonts w:ascii="Times New Roman" w:hAnsi="Times New Roman"/>
          <w:b w:val="0"/>
          <w:sz w:val="24"/>
          <w:szCs w:val="24"/>
        </w:rPr>
        <w:t xml:space="preserve">4 April 2013. Retrieved 18 July 2018, from </w:t>
      </w:r>
      <w:hyperlink r:id="rId10" w:history="1">
        <w:r w:rsidRPr="00A57DF7">
          <w:rPr>
            <w:rStyle w:val="Hyperlink"/>
            <w:rFonts w:ascii="Times New Roman" w:hAnsi="Times New Roman"/>
            <w:b w:val="0"/>
            <w:color w:val="auto"/>
            <w:sz w:val="24"/>
            <w:szCs w:val="24"/>
          </w:rPr>
          <w:t>https://www.telegraph.co.uk/news/uknews/crime/9971393/George-Osborne-Why-should-the-taxpayer-fund-lifestyles-like-those-of-the-Philpotts.html</w:t>
        </w:r>
      </w:hyperlink>
    </w:p>
    <w:p w14:paraId="51C3EC34"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DWP, HM Treasury &amp; HMRC. (2015). ‘</w:t>
      </w:r>
      <w:r w:rsidRPr="00A57DF7">
        <w:rPr>
          <w:rFonts w:ascii="Times New Roman" w:eastAsia="Times New Roman" w:hAnsi="Times New Roman" w:cs="Times New Roman"/>
        </w:rPr>
        <w:t xml:space="preserve">Welfare Reform and Work Bill: Impact Assessment of Tax Credits and Universal Credit, changes to Child Element and Family Element’. </w:t>
      </w:r>
      <w:r w:rsidRPr="00A57DF7">
        <w:rPr>
          <w:rFonts w:ascii="Times New Roman" w:hAnsi="Times New Roman"/>
          <w:i/>
        </w:rPr>
        <w:t>Impact Assessment.</w:t>
      </w:r>
      <w:r w:rsidRPr="00A57DF7">
        <w:rPr>
          <w:rFonts w:ascii="Times New Roman" w:hAnsi="Times New Roman"/>
        </w:rPr>
        <w:t xml:space="preserve"> Retrieved 18 July 2018, from https://www.parliament.uk/documents/impact-assessments/IA15-006E.pdf </w:t>
      </w:r>
    </w:p>
    <w:p w14:paraId="64496FDD"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DWP. (2015). </w:t>
      </w:r>
      <w:r w:rsidRPr="00A57DF7">
        <w:rPr>
          <w:rFonts w:ascii="Times New Roman" w:eastAsia="Times New Roman" w:hAnsi="Times New Roman" w:cs="Times New Roman"/>
          <w:i/>
        </w:rPr>
        <w:t>Memorandum to the Joint Committee on Human Rights The Welfare Reform and Work Bill 2015</w:t>
      </w:r>
      <w:r w:rsidRPr="00A57DF7">
        <w:rPr>
          <w:rFonts w:ascii="Times New Roman" w:eastAsia="Times New Roman" w:hAnsi="Times New Roman" w:cs="Times New Roman"/>
        </w:rPr>
        <w:t xml:space="preserve">. 8 September 2015. </w:t>
      </w:r>
      <w:r w:rsidRPr="00A57DF7">
        <w:rPr>
          <w:rFonts w:ascii="Times New Roman" w:hAnsi="Times New Roman"/>
        </w:rPr>
        <w:t>Retrieved 18 July 2018, from</w:t>
      </w:r>
      <w:r w:rsidRPr="00A57DF7">
        <w:rPr>
          <w:rFonts w:ascii="Times New Roman" w:eastAsia="Times New Roman" w:hAnsi="Times New Roman" w:cs="Times New Roman"/>
        </w:rPr>
        <w:t xml:space="preserve"> https://www.gov.uk/government/uploads/system/uploads/attachment_data/file/458886/welfare-reform-and-work-bill-2015-human-rights.pdf</w:t>
      </w:r>
    </w:p>
    <w:p w14:paraId="70555D7B" w14:textId="77777777" w:rsidR="00E85B78" w:rsidRPr="00A57DF7" w:rsidRDefault="00E85B78" w:rsidP="00A62DBB">
      <w:pPr>
        <w:keepNext/>
        <w:keepLines/>
        <w:ind w:left="426" w:hanging="426"/>
        <w:jc w:val="both"/>
        <w:outlineLvl w:val="0"/>
        <w:rPr>
          <w:rFonts w:ascii="Times New Roman" w:eastAsia="Times New Roman" w:hAnsi="Times New Roman"/>
          <w:bCs/>
          <w:lang w:eastAsia="en-GB"/>
        </w:rPr>
      </w:pPr>
      <w:r w:rsidRPr="00A57DF7">
        <w:rPr>
          <w:rFonts w:ascii="Times New Roman" w:eastAsia="Times New Roman" w:hAnsi="Times New Roman" w:cs="Times New Roman"/>
        </w:rPr>
        <w:t xml:space="preserve">EHRC. (2016). </w:t>
      </w:r>
      <w:r w:rsidRPr="00A57DF7">
        <w:rPr>
          <w:rFonts w:ascii="Times New Roman" w:eastAsia="Times New Roman" w:hAnsi="Times New Roman"/>
          <w:bCs/>
          <w:i/>
          <w:lang w:eastAsia="en-GB"/>
        </w:rPr>
        <w:t>Response of the Equality and Human Rights Commission to the consultation:</w:t>
      </w:r>
      <w:r w:rsidRPr="00A57DF7">
        <w:rPr>
          <w:rFonts w:ascii="Times New Roman" w:hAnsi="Times New Roman"/>
          <w:i/>
          <w:lang w:eastAsia="en-GB"/>
        </w:rPr>
        <w:t xml:space="preserve"> Universal Credit and Child Tax Credit: exceptions to the 2-child limit</w:t>
      </w:r>
      <w:r w:rsidRPr="00A57DF7">
        <w:rPr>
          <w:rFonts w:ascii="Times New Roman" w:hAnsi="Times New Roman"/>
          <w:lang w:eastAsia="en-GB"/>
        </w:rPr>
        <w:t xml:space="preserve">. 25 November 2016. </w:t>
      </w:r>
      <w:r w:rsidRPr="00A57DF7">
        <w:rPr>
          <w:rFonts w:ascii="Times New Roman" w:hAnsi="Times New Roman"/>
        </w:rPr>
        <w:t>Retrieved 18 July 2018, from</w:t>
      </w:r>
      <w:r w:rsidRPr="00A57DF7">
        <w:rPr>
          <w:rFonts w:ascii="Times New Roman" w:hAnsi="Times New Roman"/>
          <w:lang w:eastAsia="en-GB"/>
        </w:rPr>
        <w:t xml:space="preserve"> https://www.equalityhumanrights.com/en/legal-responses/response-department-work-and-pensions-and-hm-revenue-and-customs-consultation</w:t>
      </w:r>
    </w:p>
    <w:p w14:paraId="1AAB6D65" w14:textId="3827D776" w:rsidR="00E85B78" w:rsidRPr="006B1BBA" w:rsidRDefault="00E85B78" w:rsidP="00A62DBB">
      <w:pPr>
        <w:ind w:left="426" w:hanging="426"/>
        <w:jc w:val="both"/>
        <w:rPr>
          <w:rFonts w:ascii="Times New Roman" w:hAnsi="Times New Roman"/>
        </w:rPr>
      </w:pPr>
      <w:r>
        <w:rPr>
          <w:rFonts w:ascii="Times New Roman" w:hAnsi="Times New Roman"/>
        </w:rPr>
        <w:t xml:space="preserve">European Commission. (2018). </w:t>
      </w:r>
      <w:r>
        <w:rPr>
          <w:rFonts w:ascii="Times New Roman" w:hAnsi="Times New Roman"/>
          <w:i/>
        </w:rPr>
        <w:t xml:space="preserve">Your rights country by country </w:t>
      </w:r>
      <w:r>
        <w:rPr>
          <w:rFonts w:ascii="Times New Roman" w:hAnsi="Times New Roman"/>
        </w:rPr>
        <w:t xml:space="preserve">Retrieved 18 July 2018, from </w:t>
      </w:r>
      <w:r w:rsidRPr="006B1BBA">
        <w:rPr>
          <w:rFonts w:ascii="Times New Roman" w:hAnsi="Times New Roman"/>
        </w:rPr>
        <w:t>http://ec.europa.eu/social/main.jsp?catId=858&amp;langId=en</w:t>
      </w:r>
    </w:p>
    <w:p w14:paraId="15F01C9D" w14:textId="0A26981A"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European Commission. (2017). </w:t>
      </w:r>
      <w:r w:rsidRPr="00A57DF7">
        <w:rPr>
          <w:rFonts w:ascii="Times New Roman" w:hAnsi="Times New Roman"/>
          <w:i/>
        </w:rPr>
        <w:t>Y</w:t>
      </w:r>
      <w:r w:rsidRPr="00A57DF7">
        <w:rPr>
          <w:rFonts w:ascii="Times New Roman" w:hAnsi="Times New Roman"/>
          <w:i/>
          <w:iCs/>
        </w:rPr>
        <w:t xml:space="preserve">our social security rights in Romania. </w:t>
      </w:r>
      <w:r w:rsidRPr="00A57DF7">
        <w:rPr>
          <w:rFonts w:ascii="Times New Roman" w:hAnsi="Times New Roman"/>
          <w:iCs/>
        </w:rPr>
        <w:t xml:space="preserve">(Brussels: European Union). Retrieved 18 July 2018 from </w:t>
      </w:r>
      <w:r w:rsidRPr="00E33036">
        <w:rPr>
          <w:rFonts w:ascii="Times New Roman" w:hAnsi="Times New Roman"/>
          <w:iCs/>
        </w:rPr>
        <w:t>http://ec.europa.eu/social/BlobServlet?docId=13772&amp;langId=en</w:t>
      </w:r>
    </w:p>
    <w:p w14:paraId="6B819325" w14:textId="09C909C7" w:rsidR="00E85B78" w:rsidRPr="006B1BBA" w:rsidRDefault="00E85B78" w:rsidP="00A62DBB">
      <w:pPr>
        <w:pStyle w:val="Heading1"/>
        <w:shd w:val="clear" w:color="auto" w:fill="FFFFFF"/>
        <w:spacing w:before="0" w:beforeAutospacing="0" w:after="0" w:afterAutospacing="0"/>
        <w:ind w:left="426" w:hanging="426"/>
        <w:jc w:val="both"/>
        <w:rPr>
          <w:rFonts w:ascii="Times New Roman" w:eastAsia="Times New Roman" w:hAnsi="Times New Roman" w:cs="Arial"/>
          <w:b w:val="0"/>
          <w:bCs w:val="0"/>
          <w:sz w:val="24"/>
          <w:szCs w:val="24"/>
        </w:rPr>
      </w:pPr>
      <w:r>
        <w:rPr>
          <w:rFonts w:ascii="Times New Roman" w:eastAsia="Times New Roman" w:hAnsi="Times New Roman" w:cs="Arial"/>
          <w:b w:val="0"/>
          <w:bCs w:val="0"/>
          <w:sz w:val="24"/>
          <w:szCs w:val="24"/>
        </w:rPr>
        <w:t xml:space="preserve">European Social Policy Network. (2015). </w:t>
      </w:r>
      <w:r>
        <w:rPr>
          <w:rFonts w:ascii="Times New Roman" w:eastAsia="Times New Roman" w:hAnsi="Times New Roman" w:cs="Arial"/>
          <w:b w:val="0"/>
          <w:bCs w:val="0"/>
          <w:i/>
          <w:sz w:val="24"/>
          <w:szCs w:val="24"/>
        </w:rPr>
        <w:t xml:space="preserve">ESPN Thematic Reports on Social Investment. </w:t>
      </w:r>
      <w:r>
        <w:rPr>
          <w:rFonts w:ascii="Times New Roman" w:eastAsia="Times New Roman" w:hAnsi="Times New Roman" w:cs="Arial"/>
          <w:b w:val="0"/>
          <w:bCs w:val="0"/>
          <w:sz w:val="24"/>
          <w:szCs w:val="24"/>
        </w:rPr>
        <w:t xml:space="preserve">Retrieved 18 July 2018, from </w:t>
      </w:r>
      <w:r w:rsidRPr="006B1BBA">
        <w:rPr>
          <w:rFonts w:ascii="Times New Roman" w:eastAsia="Times New Roman" w:hAnsi="Times New Roman" w:cs="Arial"/>
          <w:b w:val="0"/>
          <w:bCs w:val="0"/>
          <w:sz w:val="24"/>
          <w:szCs w:val="24"/>
        </w:rPr>
        <w:t>http://ec.europa.eu/social/keyDocuments.jsp?advSearchKey=ESPNSocInv&amp;mode=advancedSubmit&amp;langId=en&amp;search.x=15&amp;search.y=8</w:t>
      </w:r>
    </w:p>
    <w:p w14:paraId="37868049" w14:textId="77777777" w:rsidR="00E85B78" w:rsidRPr="00A57DF7" w:rsidRDefault="00E85B78" w:rsidP="00A62DBB">
      <w:pPr>
        <w:pStyle w:val="Heading1"/>
        <w:shd w:val="clear" w:color="auto" w:fill="FFFFFF"/>
        <w:spacing w:before="0" w:beforeAutospacing="0" w:after="0" w:afterAutospacing="0"/>
        <w:ind w:left="426" w:hanging="426"/>
        <w:jc w:val="both"/>
        <w:rPr>
          <w:rFonts w:ascii="Times New Roman" w:eastAsia="Times New Roman" w:hAnsi="Times New Roman" w:cs="Arial"/>
          <w:b w:val="0"/>
          <w:bCs w:val="0"/>
          <w:sz w:val="24"/>
          <w:szCs w:val="24"/>
        </w:rPr>
      </w:pPr>
      <w:r w:rsidRPr="00A57DF7">
        <w:rPr>
          <w:rFonts w:ascii="Times New Roman" w:eastAsia="Times New Roman" w:hAnsi="Times New Roman" w:cs="Arial"/>
          <w:b w:val="0"/>
          <w:bCs w:val="0"/>
          <w:sz w:val="24"/>
          <w:szCs w:val="24"/>
        </w:rPr>
        <w:t xml:space="preserve">Ferguson, H.B., Bovaird, M.P.H., &amp; Mueller, M.P. (2007). ‘The impact of poverty on educational outcomes for children’. </w:t>
      </w:r>
      <w:r w:rsidRPr="00A57DF7">
        <w:rPr>
          <w:rFonts w:ascii="Times New Roman" w:eastAsia="Times New Roman" w:hAnsi="Times New Roman" w:cs="Arial"/>
          <w:b w:val="0"/>
          <w:bCs w:val="0"/>
          <w:i/>
          <w:sz w:val="24"/>
          <w:szCs w:val="24"/>
        </w:rPr>
        <w:t>Paediar Child Health</w:t>
      </w:r>
      <w:r w:rsidRPr="00A57DF7">
        <w:rPr>
          <w:rFonts w:ascii="Times New Roman" w:eastAsia="Times New Roman" w:hAnsi="Times New Roman" w:cs="Arial"/>
          <w:b w:val="0"/>
          <w:bCs w:val="0"/>
          <w:sz w:val="24"/>
          <w:szCs w:val="24"/>
        </w:rPr>
        <w:t>, 12(8), 701.</w:t>
      </w:r>
    </w:p>
    <w:p w14:paraId="3DF454C6" w14:textId="77777777" w:rsidR="00E85B78" w:rsidRPr="00A57DF7" w:rsidRDefault="00E85B78" w:rsidP="00A62DBB">
      <w:pPr>
        <w:widowControl w:val="0"/>
        <w:autoSpaceDE w:val="0"/>
        <w:autoSpaceDN w:val="0"/>
        <w:adjustRightInd w:val="0"/>
        <w:ind w:left="426" w:hanging="426"/>
        <w:jc w:val="both"/>
        <w:rPr>
          <w:rFonts w:ascii="Times New Roman" w:hAnsi="Times New Roman" w:cs="Times New Roman"/>
          <w:lang w:val="en-US"/>
        </w:rPr>
      </w:pPr>
      <w:r w:rsidRPr="00A57DF7">
        <w:rPr>
          <w:rFonts w:ascii="Times New Roman" w:hAnsi="Times New Roman" w:cs="Times New Roman"/>
          <w:lang w:val="en-US"/>
        </w:rPr>
        <w:t xml:space="preserve">Garthwaite, K. (2011). ‘“The Language of Shirkers and Scroungers?” Talking About Illness, Disability and Coalition Welfare Reform.” </w:t>
      </w:r>
      <w:r w:rsidRPr="00A57DF7">
        <w:rPr>
          <w:rFonts w:ascii="Times New Roman" w:hAnsi="Times New Roman" w:cs="Times New Roman"/>
          <w:i/>
          <w:lang w:val="en-US"/>
        </w:rPr>
        <w:t>Disability &amp; Society</w:t>
      </w:r>
      <w:r w:rsidRPr="00A57DF7">
        <w:rPr>
          <w:rFonts w:ascii="Times New Roman" w:hAnsi="Times New Roman" w:cs="Times New Roman"/>
          <w:lang w:val="en-US"/>
        </w:rPr>
        <w:t>. 26(3), 369.</w:t>
      </w:r>
    </w:p>
    <w:p w14:paraId="61650B1E"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Ghelani, D. &amp; Tonutti, G. (2017). ‘The impact of the two child limit to tax credits’. </w:t>
      </w:r>
      <w:r w:rsidRPr="00A57DF7">
        <w:rPr>
          <w:rFonts w:ascii="Times New Roman" w:eastAsia="Times New Roman" w:hAnsi="Times New Roman" w:cs="Times New Roman"/>
          <w:i/>
        </w:rPr>
        <w:t>A Briefing Paper by Policy in Practice.</w:t>
      </w:r>
      <w:r w:rsidRPr="00A57DF7">
        <w:rPr>
          <w:rFonts w:ascii="Times New Roman" w:eastAsia="Times New Roman" w:hAnsi="Times New Roman" w:cs="Times New Roman"/>
        </w:rPr>
        <w:t xml:space="preserve"> Retrieved 18 July 2018, from http://policyinpractice.co.uk/wp-content/uploads/2017/04/Limiting-Child-Tax-Credits-to-Two-Children_PIP_Briefing-Paper_April2017.pdf</w:t>
      </w:r>
    </w:p>
    <w:p w14:paraId="7C6859E8"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Griggs, J. &amp; Walker, R. (2008). ‘The costs of child poverty for individuals and society: a literature review’. (York: Joseph Rowntree Foundation).  Retrieved 18 July 2018, from https://www.jrf.org.uk/sites/default/files/jrf/migrated/files/2301-child-poverty-costs.pdf</w:t>
      </w:r>
    </w:p>
    <w:p w14:paraId="4A4E1B95" w14:textId="77777777" w:rsidR="00E85B78" w:rsidRPr="00A57DF7" w:rsidRDefault="00E85B78" w:rsidP="00A62DBB">
      <w:pPr>
        <w:ind w:left="426" w:hanging="426"/>
        <w:jc w:val="both"/>
        <w:rPr>
          <w:rFonts w:ascii="Times New Roman" w:eastAsia="Times New Roman" w:hAnsi="Times New Roman" w:cs="Arial"/>
          <w:shd w:val="clear" w:color="auto" w:fill="FFFFFF"/>
        </w:rPr>
      </w:pPr>
      <w:r w:rsidRPr="00A57DF7">
        <w:rPr>
          <w:rFonts w:ascii="Times New Roman" w:eastAsia="Times New Roman" w:hAnsi="Times New Roman" w:cs="Arial"/>
          <w:shd w:val="clear" w:color="auto" w:fill="FFFFFF"/>
        </w:rPr>
        <w:t>Hills, J. (2011).</w:t>
      </w:r>
      <w:r w:rsidRPr="00A57DF7">
        <w:rPr>
          <w:rFonts w:ascii="Times New Roman" w:eastAsia="Times New Roman" w:hAnsi="Times New Roman" w:cs="Arial"/>
          <w:i/>
          <w:iCs/>
          <w:shd w:val="clear" w:color="auto" w:fill="FFFFFF"/>
        </w:rPr>
        <w:t> </w:t>
      </w:r>
      <w:r w:rsidRPr="00A57DF7">
        <w:rPr>
          <w:rFonts w:ascii="Times New Roman" w:eastAsia="Times New Roman" w:hAnsi="Times New Roman" w:cs="Arial"/>
          <w:iCs/>
          <w:shd w:val="clear" w:color="auto" w:fill="FFFFFF"/>
        </w:rPr>
        <w:t>‘Fuel Poverty: The Problem and Its Measurement</w:t>
      </w:r>
      <w:r w:rsidRPr="00A57DF7">
        <w:rPr>
          <w:rFonts w:ascii="Times New Roman" w:eastAsia="Times New Roman" w:hAnsi="Times New Roman" w:cs="Arial"/>
          <w:shd w:val="clear" w:color="auto" w:fill="FFFFFF"/>
        </w:rPr>
        <w:t xml:space="preserve">.’ </w:t>
      </w:r>
      <w:r w:rsidRPr="00A57DF7">
        <w:rPr>
          <w:rFonts w:ascii="Times New Roman" w:eastAsia="Times New Roman" w:hAnsi="Times New Roman" w:cs="Arial"/>
          <w:i/>
          <w:shd w:val="clear" w:color="auto" w:fill="FFFFFF"/>
        </w:rPr>
        <w:t>Interim Report of the Fuel Poverty Review</w:t>
      </w:r>
      <w:r w:rsidRPr="00A57DF7">
        <w:rPr>
          <w:rFonts w:ascii="Times New Roman" w:eastAsia="Times New Roman" w:hAnsi="Times New Roman" w:cs="Arial"/>
          <w:shd w:val="clear" w:color="auto" w:fill="FFFFFF"/>
        </w:rPr>
        <w:t>. CASE Report 69.</w:t>
      </w:r>
    </w:p>
    <w:p w14:paraId="3184F82C"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hAnsi="Times New Roman"/>
        </w:rPr>
        <w:t xml:space="preserve">HM Government. (2017). </w:t>
      </w:r>
      <w:r w:rsidRPr="00A57DF7">
        <w:rPr>
          <w:rFonts w:ascii="Times New Roman" w:eastAsia="Times New Roman" w:hAnsi="Times New Roman" w:cs="Times New Roman"/>
          <w:i/>
        </w:rPr>
        <w:t>Consultation response – Exceptions to the limiting of the individual Child Element of Child Tax Credit and the Child Element of Universal Credit to a maximum of two children.</w:t>
      </w:r>
      <w:r w:rsidRPr="00A57DF7">
        <w:rPr>
          <w:rFonts w:ascii="Times New Roman" w:eastAsia="Times New Roman" w:hAnsi="Times New Roman" w:cs="Times New Roman"/>
        </w:rPr>
        <w:t xml:space="preserve"> Retrieved 18 July 2018, from </w:t>
      </w:r>
      <w:hyperlink r:id="rId11" w:history="1">
        <w:r w:rsidRPr="00A57DF7">
          <w:rPr>
            <w:rStyle w:val="Hyperlink"/>
            <w:rFonts w:ascii="Times New Roman" w:eastAsia="Times New Roman" w:hAnsi="Times New Roman" w:cs="Times New Roman"/>
            <w:color w:val="auto"/>
          </w:rPr>
          <w:t>https://assets.publishing.service.gov.uk/government/uploads/system/uploads/attachment_data/file/584802/government-response-to-universal-credit-and-child-tax-credit-exceptions-to-the-2-child-limit-consultation.pdf</w:t>
        </w:r>
      </w:hyperlink>
    </w:p>
    <w:p w14:paraId="5531900B" w14:textId="77777777" w:rsidR="00E85B78" w:rsidRPr="00A57DF7" w:rsidRDefault="00E85B78" w:rsidP="00A62DBB">
      <w:pPr>
        <w:pStyle w:val="Heading1"/>
        <w:shd w:val="clear" w:color="auto" w:fill="FFFFFF"/>
        <w:spacing w:before="0" w:beforeAutospacing="0" w:after="0" w:afterAutospacing="0"/>
        <w:ind w:left="426" w:hanging="426"/>
        <w:jc w:val="both"/>
        <w:textAlignment w:val="baseline"/>
        <w:rPr>
          <w:rFonts w:ascii="Times New Roman" w:eastAsia="Times New Roman" w:hAnsi="Times New Roman" w:cs="Arial"/>
          <w:b w:val="0"/>
          <w:i/>
          <w:sz w:val="24"/>
          <w:szCs w:val="24"/>
        </w:rPr>
      </w:pPr>
      <w:r w:rsidRPr="00A57DF7">
        <w:rPr>
          <w:rFonts w:ascii="Times New Roman" w:eastAsia="Times New Roman" w:hAnsi="Times New Roman" w:cs="Arial"/>
          <w:b w:val="0"/>
          <w:sz w:val="24"/>
          <w:szCs w:val="24"/>
        </w:rPr>
        <w:t xml:space="preserve">HMRC. (2018). </w:t>
      </w:r>
      <w:r w:rsidRPr="00A57DF7">
        <w:rPr>
          <w:rFonts w:ascii="Times New Roman" w:eastAsia="Times New Roman" w:hAnsi="Times New Roman" w:cs="Arial"/>
          <w:b w:val="0"/>
          <w:i/>
          <w:sz w:val="24"/>
          <w:szCs w:val="24"/>
        </w:rPr>
        <w:t xml:space="preserve">Percentile points from 1 to 99 for total income before and after tax. </w:t>
      </w:r>
      <w:r w:rsidRPr="00A57DF7">
        <w:rPr>
          <w:rFonts w:ascii="Times New Roman" w:eastAsia="Times New Roman" w:hAnsi="Times New Roman" w:cs="Times New Roman"/>
          <w:b w:val="0"/>
          <w:sz w:val="24"/>
          <w:szCs w:val="24"/>
        </w:rPr>
        <w:t xml:space="preserve">Last updated 6 March 2018. Retrieved 18 July 2018, from </w:t>
      </w:r>
      <w:hyperlink r:id="rId12" w:history="1">
        <w:r w:rsidRPr="00A57DF7">
          <w:rPr>
            <w:rStyle w:val="Hyperlink"/>
            <w:rFonts w:ascii="Times New Roman" w:eastAsia="Times New Roman" w:hAnsi="Times New Roman" w:cs="Times New Roman"/>
            <w:b w:val="0"/>
            <w:color w:val="auto"/>
            <w:sz w:val="24"/>
            <w:szCs w:val="24"/>
          </w:rPr>
          <w:t>https://www.gov.uk/government/statistics/percentile-points-from-1-to-99-for-total-income-before-and-after-tax</w:t>
        </w:r>
      </w:hyperlink>
    </w:p>
    <w:p w14:paraId="696FCA97"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Arial"/>
          <w:bCs/>
        </w:rPr>
        <w:t>HMRC &amp; DWP. (2018). ‘</w:t>
      </w:r>
      <w:r w:rsidRPr="00A57DF7">
        <w:rPr>
          <w:rFonts w:ascii="Times New Roman" w:eastAsia="Times New Roman" w:hAnsi="Times New Roman" w:cs="Times New Roman"/>
        </w:rPr>
        <w:t xml:space="preserve">Child Tax Credit and Universal Credit claimants’. </w:t>
      </w:r>
      <w:r w:rsidRPr="00A57DF7">
        <w:rPr>
          <w:rFonts w:ascii="Times New Roman" w:eastAsia="Times New Roman" w:hAnsi="Times New Roman" w:cs="Times New Roman"/>
          <w:i/>
        </w:rPr>
        <w:t>Statistics related to the policy to provide support for a maximum of two children.</w:t>
      </w:r>
      <w:r w:rsidRPr="00A57DF7">
        <w:rPr>
          <w:rFonts w:ascii="Times New Roman" w:eastAsia="Times New Roman" w:hAnsi="Times New Roman" w:cs="Times New Roman"/>
        </w:rPr>
        <w:t xml:space="preserve"> 2 April 2018. Retrieved 18 July 2018, from https://assets.publishing.service.gov.uk/government/uploads/system/uploads/attachment_data/file/719458/Two_children_and_exceptions_in_tax_credits_and_Universal_Credit_April_2018.pdf</w:t>
      </w:r>
    </w:p>
    <w:p w14:paraId="00BBDF79" w14:textId="77777777" w:rsidR="00E85B78" w:rsidRPr="00A57DF7" w:rsidRDefault="00E85B78" w:rsidP="00A62DBB">
      <w:pPr>
        <w:ind w:left="426" w:hanging="426"/>
        <w:jc w:val="both"/>
        <w:rPr>
          <w:rFonts w:ascii="Times New Roman" w:hAnsi="Times New Roman"/>
          <w:lang w:val="en-US"/>
        </w:rPr>
      </w:pPr>
      <w:r w:rsidRPr="00A57DF7">
        <w:rPr>
          <w:rFonts w:ascii="Times New Roman" w:hAnsi="Times New Roman"/>
          <w:lang w:val="en-US"/>
        </w:rPr>
        <w:t xml:space="preserve">HMRC. (2017). </w:t>
      </w:r>
      <w:r w:rsidRPr="00A57DF7">
        <w:rPr>
          <w:rFonts w:ascii="Times New Roman" w:hAnsi="Times New Roman"/>
          <w:i/>
          <w:lang w:val="en-US"/>
        </w:rPr>
        <w:t xml:space="preserve">Child and Working Tax Credit statistics: finalized annual awards: 2015-2016. </w:t>
      </w:r>
      <w:r w:rsidRPr="00A57DF7">
        <w:rPr>
          <w:rFonts w:ascii="Times New Roman" w:eastAsia="Times New Roman" w:hAnsi="Times New Roman" w:cs="Times New Roman"/>
        </w:rPr>
        <w:t>Retrieved 18 July 2018, from</w:t>
      </w:r>
      <w:r w:rsidRPr="00A57DF7">
        <w:rPr>
          <w:rFonts w:ascii="Times New Roman" w:hAnsi="Times New Roman"/>
          <w:lang w:val="en-US"/>
        </w:rPr>
        <w:t xml:space="preserve"> https://assets.publishing.service.gov.uk/government/uploads/system/uploads/attachment_data/file/617128/Child_and_Working_Tax_Credits_statistics_finalised_annual_awards_-_2015_to_2016.pdf</w:t>
      </w:r>
    </w:p>
    <w:p w14:paraId="4278C58D"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House of Lords. (2017). ‘30th Report of Session 2016-17’. </w:t>
      </w:r>
      <w:r w:rsidRPr="00A57DF7">
        <w:rPr>
          <w:rFonts w:ascii="Times New Roman" w:eastAsia="Times New Roman" w:hAnsi="Times New Roman" w:cs="Times New Roman"/>
          <w:i/>
        </w:rPr>
        <w:t>Secondary Legislation Scrutiny Committee</w:t>
      </w:r>
      <w:r w:rsidRPr="00A57DF7">
        <w:rPr>
          <w:rFonts w:ascii="Times New Roman" w:eastAsia="Times New Roman" w:hAnsi="Times New Roman" w:cs="Times New Roman"/>
        </w:rPr>
        <w:t>. HL Paper 148.</w:t>
      </w:r>
    </w:p>
    <w:p w14:paraId="2E3F8C97"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IFS. (2015). </w:t>
      </w:r>
      <w:r w:rsidRPr="00A57DF7">
        <w:rPr>
          <w:rFonts w:ascii="Times New Roman" w:eastAsia="Times New Roman" w:hAnsi="Times New Roman" w:cs="Times New Roman"/>
          <w:i/>
        </w:rPr>
        <w:t>Living Standards, Poverty and Inequality in the UK: 2015.</w:t>
      </w:r>
      <w:r w:rsidRPr="00A57DF7">
        <w:rPr>
          <w:rFonts w:ascii="Times New Roman" w:eastAsia="Times New Roman" w:hAnsi="Times New Roman" w:cs="Times New Roman"/>
        </w:rPr>
        <w:t xml:space="preserve"> (London: IFS). Retrieved 18 July 2018, from</w:t>
      </w:r>
      <w:r w:rsidRPr="00A57DF7">
        <w:rPr>
          <w:rFonts w:ascii="Times New Roman" w:hAnsi="Times New Roman"/>
          <w:lang w:val="en-US"/>
        </w:rPr>
        <w:t xml:space="preserve"> </w:t>
      </w:r>
      <w:r w:rsidRPr="00A57DF7">
        <w:rPr>
          <w:rFonts w:ascii="Times New Roman" w:eastAsia="Times New Roman" w:hAnsi="Times New Roman" w:cs="Times New Roman"/>
        </w:rPr>
        <w:t xml:space="preserve">https://www.ifs.org.uk/uploads/publications/comms/R107.pdf </w:t>
      </w:r>
    </w:p>
    <w:p w14:paraId="57013E0B"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IFS. (2016). </w:t>
      </w:r>
      <w:r w:rsidRPr="00A57DF7">
        <w:rPr>
          <w:rFonts w:ascii="Times New Roman" w:eastAsia="Times New Roman" w:hAnsi="Times New Roman" w:cs="Times New Roman"/>
          <w:i/>
        </w:rPr>
        <w:t>Living Standards, Poverty and Inequality in the UK: 2015-16 to 2020-21.</w:t>
      </w:r>
      <w:r w:rsidRPr="00A57DF7">
        <w:rPr>
          <w:rFonts w:ascii="Times New Roman" w:eastAsia="Times New Roman" w:hAnsi="Times New Roman" w:cs="Times New Roman"/>
        </w:rPr>
        <w:t xml:space="preserve"> IFS Report R114. (London, IFS). </w:t>
      </w:r>
    </w:p>
    <w:p w14:paraId="65B606E2"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Joseph Rowntree Foundation. (2017). </w:t>
      </w:r>
      <w:r w:rsidRPr="00A57DF7">
        <w:rPr>
          <w:rFonts w:ascii="Times New Roman" w:hAnsi="Times New Roman"/>
          <w:i/>
        </w:rPr>
        <w:t>UK Poverty 2017, Report by the JRF Analysis Unit.</w:t>
      </w:r>
      <w:r w:rsidRPr="00A57DF7">
        <w:rPr>
          <w:rFonts w:ascii="Times New Roman" w:hAnsi="Times New Roman"/>
        </w:rPr>
        <w:t xml:space="preserve"> (York: Joseph Rowntree Foundation, 2017). </w:t>
      </w:r>
      <w:r w:rsidRPr="00A57DF7">
        <w:rPr>
          <w:rFonts w:ascii="Times New Roman" w:eastAsia="Times New Roman" w:hAnsi="Times New Roman" w:cs="Times New Roman"/>
        </w:rPr>
        <w:t>Retrieved 18 July 2018, from</w:t>
      </w:r>
      <w:r w:rsidRPr="00A57DF7">
        <w:rPr>
          <w:rFonts w:ascii="Times New Roman" w:hAnsi="Times New Roman"/>
        </w:rPr>
        <w:t xml:space="preserve"> </w:t>
      </w:r>
      <w:hyperlink r:id="rId13" w:history="1">
        <w:r w:rsidRPr="00A57DF7">
          <w:rPr>
            <w:rStyle w:val="Hyperlink"/>
            <w:rFonts w:ascii="Times New Roman" w:hAnsi="Times New Roman"/>
            <w:color w:val="auto"/>
          </w:rPr>
          <w:t>https://www.jrf.org.uk/file/50890/download?token=3jsCmyhA&amp;filetype=full-report</w:t>
        </w:r>
      </w:hyperlink>
    </w:p>
    <w:p w14:paraId="1332F29B"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Kennedy, S. Bate, A. &amp; Keen, R. (2017). ‘The two child limit in tax credits and Universal Credit’. </w:t>
      </w:r>
      <w:r w:rsidRPr="00A57DF7">
        <w:rPr>
          <w:rFonts w:ascii="Times New Roman" w:eastAsia="Times New Roman" w:hAnsi="Times New Roman" w:cs="Times New Roman"/>
          <w:i/>
        </w:rPr>
        <w:t>House of Commons Library Briefing Paper</w:t>
      </w:r>
      <w:r w:rsidRPr="00A57DF7">
        <w:rPr>
          <w:rFonts w:ascii="Times New Roman" w:eastAsia="Times New Roman" w:hAnsi="Times New Roman" w:cs="Times New Roman"/>
        </w:rPr>
        <w:t xml:space="preserve"> </w:t>
      </w:r>
      <w:r w:rsidRPr="00A57DF7">
        <w:rPr>
          <w:rFonts w:ascii="Times New Roman" w:eastAsia="Times New Roman" w:hAnsi="Times New Roman" w:cs="Times New Roman"/>
          <w:i/>
        </w:rPr>
        <w:t>Number 7935</w:t>
      </w:r>
      <w:r w:rsidRPr="00A57DF7">
        <w:rPr>
          <w:rFonts w:ascii="Times New Roman" w:eastAsia="Times New Roman" w:hAnsi="Times New Roman" w:cs="Times New Roman"/>
        </w:rPr>
        <w:t>. 10 April 2017. Retrieved 18 July 2018, from https://researchbriefings.parliament.uk/ResearchBriefing/Summary/CBP-7935#fullreport</w:t>
      </w:r>
    </w:p>
    <w:p w14:paraId="2491EA5E"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Low Income Tax Reforms Group. (2016). ‘DWP consultation – Exceptions to the limiting of the individual child element of child tax credit and the child element of universal credit to a maximum of two children’. </w:t>
      </w:r>
      <w:r w:rsidRPr="00A57DF7">
        <w:rPr>
          <w:rFonts w:ascii="Times New Roman" w:eastAsia="Times New Roman" w:hAnsi="Times New Roman" w:cs="Times New Roman"/>
          <w:i/>
        </w:rPr>
        <w:t xml:space="preserve">Response from the Low Incomes Tax Reform Group (LITRG). </w:t>
      </w:r>
      <w:r w:rsidRPr="00A57DF7">
        <w:rPr>
          <w:rFonts w:ascii="Times New Roman" w:eastAsia="Times New Roman" w:hAnsi="Times New Roman" w:cs="Times New Roman"/>
        </w:rPr>
        <w:t>Retrieved 18 July 2018, from https://www.litrg.org.uk/sites/default/files/files/161127-LITRG-response-DWP-2-child-limit-exceptions-FINAL.pdf</w:t>
      </w:r>
    </w:p>
    <w:p w14:paraId="0CD8EB9F" w14:textId="77777777" w:rsidR="00E85B78" w:rsidRPr="00885895" w:rsidRDefault="00E85B78" w:rsidP="00A62DBB">
      <w:pPr>
        <w:widowControl w:val="0"/>
        <w:autoSpaceDE w:val="0"/>
        <w:autoSpaceDN w:val="0"/>
        <w:adjustRightInd w:val="0"/>
        <w:ind w:left="426" w:hanging="426"/>
        <w:jc w:val="both"/>
        <w:rPr>
          <w:rFonts w:ascii="Times New Roman" w:hAnsi="Times New Roman" w:cs="@'FEøW¸ﬂ"/>
          <w:lang w:val="en-US"/>
        </w:rPr>
      </w:pPr>
      <w:r w:rsidRPr="00A57DF7">
        <w:rPr>
          <w:rFonts w:ascii="Times New Roman" w:hAnsi="Times New Roman" w:cs="@'FEøW¸ﬂ"/>
          <w:lang w:val="en-US"/>
        </w:rPr>
        <w:t xml:space="preserve">Machin, R. (2017). ‘The Professional and Ethical Dilemmas of the Two-child Limit </w:t>
      </w:r>
      <w:r w:rsidRPr="00885895">
        <w:rPr>
          <w:rFonts w:ascii="Times New Roman" w:hAnsi="Times New Roman" w:cs="@'FEøW¸ﬂ"/>
          <w:lang w:val="en-US"/>
        </w:rPr>
        <w:t xml:space="preserve">for Child Tax Credit and Universal Credit’. </w:t>
      </w:r>
      <w:r w:rsidRPr="00885895">
        <w:rPr>
          <w:rFonts w:ascii="Times New Roman" w:hAnsi="Times New Roman" w:cs="@'FEøW¸ﬂ"/>
          <w:i/>
          <w:lang w:val="en-US"/>
        </w:rPr>
        <w:t xml:space="preserve">Ethics and Social Welfare, </w:t>
      </w:r>
      <w:r w:rsidRPr="00885895">
        <w:rPr>
          <w:rFonts w:ascii="Times New Roman" w:hAnsi="Times New Roman" w:cs="@'FEøW¸ﬂ"/>
          <w:lang w:val="en-US"/>
        </w:rPr>
        <w:t>11(4), 404.</w:t>
      </w:r>
    </w:p>
    <w:p w14:paraId="6852A8D0" w14:textId="05C51D4C" w:rsidR="00E85B78" w:rsidRPr="00885895" w:rsidRDefault="00E85B78" w:rsidP="00885895">
      <w:pPr>
        <w:ind w:left="426" w:hanging="426"/>
        <w:rPr>
          <w:rFonts w:ascii="Times New Roman" w:eastAsia="Times New Roman" w:hAnsi="Times New Roman" w:cs="Times New Roman"/>
          <w:iCs/>
          <w:shd w:val="clear" w:color="auto" w:fill="FFFFFF"/>
        </w:rPr>
      </w:pPr>
      <w:r w:rsidRPr="00885895">
        <w:rPr>
          <w:rFonts w:ascii="Times New Roman" w:eastAsia="Times New Roman" w:hAnsi="Times New Roman" w:cs="Times New Roman"/>
          <w:iCs/>
          <w:shd w:val="clear" w:color="auto" w:fill="FFFFFF"/>
        </w:rPr>
        <w:t>McKeever, G. (2016). ‘</w:t>
      </w:r>
      <w:r w:rsidRPr="00885895">
        <w:rPr>
          <w:rFonts w:ascii="Times New Roman" w:eastAsia="Times New Roman" w:hAnsi="Times New Roman" w:cs="Times New Roman"/>
        </w:rPr>
        <w:t xml:space="preserve">Legislative Scrutiny, Co-ordination and the Social Security Advisory Committee: From System Coherence to Scottish Devolution’. </w:t>
      </w:r>
      <w:r w:rsidRPr="00885895">
        <w:rPr>
          <w:rFonts w:ascii="Times New Roman" w:eastAsia="Times New Roman" w:hAnsi="Times New Roman" w:cs="Times New Roman"/>
          <w:i/>
        </w:rPr>
        <w:t>Journal of Social Security Law,</w:t>
      </w:r>
      <w:r w:rsidRPr="00885895">
        <w:rPr>
          <w:rFonts w:ascii="Times New Roman" w:eastAsia="Times New Roman" w:hAnsi="Times New Roman" w:cs="Times New Roman"/>
        </w:rPr>
        <w:t xml:space="preserve"> 23(3), 126.</w:t>
      </w:r>
    </w:p>
    <w:p w14:paraId="37BD79C9" w14:textId="246E083E" w:rsidR="00E85B78" w:rsidRPr="00885895" w:rsidRDefault="00E85B78" w:rsidP="00885895">
      <w:pPr>
        <w:ind w:left="426" w:hanging="426"/>
        <w:rPr>
          <w:rFonts w:ascii="Times New Roman" w:eastAsia="Times New Roman" w:hAnsi="Times New Roman" w:cs="Times New Roman"/>
          <w:iCs/>
          <w:shd w:val="clear" w:color="auto" w:fill="FFFFFF"/>
        </w:rPr>
      </w:pPr>
      <w:r w:rsidRPr="00885895">
        <w:rPr>
          <w:rFonts w:ascii="Times New Roman" w:eastAsia="Times New Roman" w:hAnsi="Times New Roman" w:cs="Times New Roman"/>
          <w:iCs/>
          <w:shd w:val="clear" w:color="auto" w:fill="FFFFFF"/>
        </w:rPr>
        <w:t>Meers, J. (2015).</w:t>
      </w:r>
      <w:r w:rsidRPr="00885895">
        <w:rPr>
          <w:rFonts w:ascii="Times New Roman" w:eastAsia="Times New Roman" w:hAnsi="Times New Roman" w:cs="Times New Roman"/>
        </w:rPr>
        <w:t xml:space="preserve"> ‘Panacean Payments: The Role of Discretionary Housing Payments in the Welfare Reform Agenda’. </w:t>
      </w:r>
      <w:r w:rsidRPr="00885895">
        <w:rPr>
          <w:rFonts w:ascii="Times New Roman" w:eastAsia="Times New Roman" w:hAnsi="Times New Roman" w:cs="Times New Roman"/>
          <w:i/>
        </w:rPr>
        <w:t>Journal of Social Security Law</w:t>
      </w:r>
      <w:r w:rsidRPr="00885895">
        <w:rPr>
          <w:rFonts w:ascii="Times New Roman" w:eastAsia="Times New Roman" w:hAnsi="Times New Roman" w:cs="Times New Roman"/>
        </w:rPr>
        <w:t xml:space="preserve"> 22, 115.</w:t>
      </w:r>
    </w:p>
    <w:p w14:paraId="78D3F392" w14:textId="77777777" w:rsidR="00E85B78" w:rsidRPr="00885895" w:rsidRDefault="00E85B78" w:rsidP="00A62DBB">
      <w:pPr>
        <w:ind w:left="426" w:hanging="426"/>
        <w:jc w:val="both"/>
        <w:rPr>
          <w:rFonts w:ascii="Times New Roman" w:eastAsia="Times New Roman" w:hAnsi="Times New Roman" w:cs="Times New Roman"/>
        </w:rPr>
      </w:pPr>
      <w:r w:rsidRPr="00885895">
        <w:rPr>
          <w:rFonts w:ascii="Times New Roman" w:eastAsia="Times New Roman" w:hAnsi="Times New Roman" w:cs="Times New Roman"/>
          <w:iCs/>
          <w:shd w:val="clear" w:color="auto" w:fill="FFFFFF"/>
        </w:rPr>
        <w:t xml:space="preserve">Mullally, S. Bishop of London, et al. (2018). </w:t>
      </w:r>
      <w:r w:rsidRPr="00885895">
        <w:rPr>
          <w:rFonts w:ascii="Times New Roman" w:eastAsia="Times New Roman" w:hAnsi="Times New Roman" w:cs="Times New Roman" w:hint="eastAsia"/>
          <w:iCs/>
          <w:shd w:val="clear" w:color="auto" w:fill="FFFFFF"/>
        </w:rPr>
        <w:t>‘</w:t>
      </w:r>
      <w:r w:rsidRPr="00885895">
        <w:rPr>
          <w:rFonts w:ascii="Times New Roman" w:eastAsia="Times New Roman" w:hAnsi="Times New Roman" w:cs="Times New Roman"/>
          <w:iCs/>
          <w:shd w:val="clear" w:color="auto" w:fill="FFFFFF"/>
        </w:rPr>
        <w:t>Two-child limit on Universal Credit</w:t>
      </w:r>
      <w:r w:rsidRPr="00885895">
        <w:rPr>
          <w:rFonts w:ascii="Times New Roman" w:eastAsia="Times New Roman" w:hAnsi="Times New Roman" w:cs="Times New Roman" w:hint="eastAsia"/>
          <w:iCs/>
          <w:shd w:val="clear" w:color="auto" w:fill="FFFFFF"/>
        </w:rPr>
        <w:t>’</w:t>
      </w:r>
      <w:r w:rsidRPr="00885895">
        <w:rPr>
          <w:rFonts w:ascii="Times New Roman" w:eastAsia="Times New Roman" w:hAnsi="Times New Roman" w:cs="Times New Roman"/>
          <w:iCs/>
          <w:shd w:val="clear" w:color="auto" w:fill="FFFFFF"/>
        </w:rPr>
        <w:t xml:space="preserve">. </w:t>
      </w:r>
      <w:r w:rsidRPr="00885895">
        <w:rPr>
          <w:rFonts w:ascii="Times New Roman" w:eastAsia="Times New Roman" w:hAnsi="Times New Roman" w:cs="Times New Roman"/>
          <w:i/>
          <w:iCs/>
          <w:shd w:val="clear" w:color="auto" w:fill="FFFFFF"/>
        </w:rPr>
        <w:t>Letter to the Times</w:t>
      </w:r>
      <w:r w:rsidRPr="00885895">
        <w:rPr>
          <w:rFonts w:ascii="Times New Roman" w:eastAsia="Times New Roman" w:hAnsi="Times New Roman" w:cs="Times New Roman"/>
          <w:iCs/>
          <w:shd w:val="clear" w:color="auto" w:fill="FFFFFF"/>
        </w:rPr>
        <w:t>.</w:t>
      </w:r>
      <w:r w:rsidRPr="00885895">
        <w:rPr>
          <w:rFonts w:ascii="Times New Roman" w:eastAsia="Times New Roman" w:hAnsi="Times New Roman" w:cs="Times New Roman"/>
          <w:i/>
          <w:iCs/>
          <w:shd w:val="clear" w:color="auto" w:fill="FFFFFF"/>
        </w:rPr>
        <w:t xml:space="preserve"> </w:t>
      </w:r>
      <w:r w:rsidRPr="00885895">
        <w:rPr>
          <w:rFonts w:ascii="Times New Roman" w:eastAsia="Times New Roman" w:hAnsi="Times New Roman" w:cs="Times New Roman"/>
          <w:iCs/>
          <w:shd w:val="clear" w:color="auto" w:fill="FFFFFF"/>
        </w:rPr>
        <w:t xml:space="preserve">6 April 2018. Retrieved 18 July 2018, from </w:t>
      </w:r>
      <w:hyperlink r:id="rId14" w:history="1">
        <w:r w:rsidRPr="00885895">
          <w:rPr>
            <w:rStyle w:val="Hyperlink"/>
            <w:rFonts w:ascii="Times New Roman" w:eastAsia="Times New Roman" w:hAnsi="Times New Roman" w:cs="Times New Roman"/>
            <w:color w:val="auto"/>
          </w:rPr>
          <w:t>https://www</w:t>
        </w:r>
        <w:r w:rsidRPr="00885895">
          <w:rPr>
            <w:rStyle w:val="Hyperlink"/>
            <w:rFonts w:ascii="Times New Roman" w:eastAsia="Times New Roman" w:hAnsi="Times New Roman" w:cs="Times New Roman"/>
            <w:color w:val="auto"/>
          </w:rPr>
          <w:t>.</w:t>
        </w:r>
        <w:r w:rsidRPr="00885895">
          <w:rPr>
            <w:rStyle w:val="Hyperlink"/>
            <w:rFonts w:ascii="Times New Roman" w:eastAsia="Times New Roman" w:hAnsi="Times New Roman" w:cs="Times New Roman"/>
            <w:color w:val="auto"/>
          </w:rPr>
          <w:t>thetimes.co.uk/article/gender-equality-and-the-male-voice-choir-gphdtvp3l</w:t>
        </w:r>
      </w:hyperlink>
    </w:p>
    <w:p w14:paraId="76342CCF" w14:textId="77777777" w:rsidR="00E85B78" w:rsidRPr="00885895" w:rsidRDefault="00E85B78" w:rsidP="00A62DBB">
      <w:pPr>
        <w:ind w:left="426" w:hanging="426"/>
        <w:jc w:val="both"/>
        <w:rPr>
          <w:rFonts w:ascii="Times New Roman" w:hAnsi="Times New Roman"/>
        </w:rPr>
      </w:pPr>
      <w:r w:rsidRPr="00885895">
        <w:rPr>
          <w:rFonts w:ascii="Times New Roman" w:hAnsi="Times New Roman"/>
        </w:rPr>
        <w:t xml:space="preserve">National Alliance of Women’s Organisations. (2017). </w:t>
      </w:r>
      <w:r w:rsidRPr="00885895">
        <w:rPr>
          <w:rFonts w:ascii="Times New Roman" w:hAnsi="Times New Roman"/>
          <w:i/>
        </w:rPr>
        <w:t>Submission to the House of Lords Secondary Legislation Scrutiny Committee</w:t>
      </w:r>
      <w:r w:rsidRPr="00885895">
        <w:rPr>
          <w:rFonts w:ascii="Times New Roman" w:hAnsi="Times New Roman"/>
        </w:rPr>
        <w:t xml:space="preserve">. </w:t>
      </w:r>
      <w:r w:rsidRPr="00885895">
        <w:rPr>
          <w:rFonts w:ascii="Times New Roman" w:eastAsia="Times New Roman" w:hAnsi="Times New Roman" w:cs="Times New Roman"/>
          <w:iCs/>
          <w:shd w:val="clear" w:color="auto" w:fill="FFFFFF"/>
        </w:rPr>
        <w:t xml:space="preserve">Retrieved 18 July 2018, from </w:t>
      </w:r>
      <w:r w:rsidRPr="00885895">
        <w:rPr>
          <w:rFonts w:ascii="Times New Roman" w:hAnsi="Times New Roman"/>
        </w:rPr>
        <w:t>https://www.parliament.uk/documents/lords-committees/Secondary-Legislation-Scrutiny-Committee/SI-376-NAWO-Submission.pdf</w:t>
      </w:r>
    </w:p>
    <w:p w14:paraId="4AA7FC4E" w14:textId="77777777" w:rsidR="00E85B78" w:rsidRPr="00A57DF7" w:rsidRDefault="00E85B78" w:rsidP="00A62DBB">
      <w:pPr>
        <w:ind w:left="426" w:hanging="426"/>
        <w:jc w:val="both"/>
        <w:rPr>
          <w:rFonts w:ascii="Times New Roman" w:eastAsia="Times New Roman" w:hAnsi="Times New Roman" w:cs="Times New Roman"/>
        </w:rPr>
      </w:pPr>
      <w:r w:rsidRPr="00885895">
        <w:rPr>
          <w:rFonts w:ascii="Times New Roman" w:eastAsia="Times New Roman" w:hAnsi="Times New Roman" w:cs="Times New Roman"/>
        </w:rPr>
        <w:t xml:space="preserve">National Children’s Bureau. (2016). ‘Poverty and children’s personal and social relationships’. </w:t>
      </w:r>
      <w:r w:rsidRPr="00885895">
        <w:rPr>
          <w:rFonts w:ascii="Times New Roman" w:eastAsia="Times New Roman" w:hAnsi="Times New Roman" w:cs="Times New Roman"/>
          <w:i/>
        </w:rPr>
        <w:t>Secondary analysis of Millennium Cohort Study data</w:t>
      </w:r>
      <w:r w:rsidRPr="00885895">
        <w:rPr>
          <w:rFonts w:ascii="Times New Roman" w:eastAsia="Times New Roman" w:hAnsi="Times New Roman" w:cs="Times New Roman"/>
        </w:rPr>
        <w:t>. (London: NCB</w:t>
      </w:r>
      <w:r w:rsidRPr="00A57DF7">
        <w:rPr>
          <w:rFonts w:ascii="Times New Roman" w:eastAsia="Times New Roman" w:hAnsi="Times New Roman" w:cs="Times New Roman"/>
        </w:rPr>
        <w:t xml:space="preserve">) </w:t>
      </w:r>
      <w:r w:rsidRPr="00A57DF7">
        <w:rPr>
          <w:rFonts w:ascii="Times New Roman" w:eastAsia="Times New Roman" w:hAnsi="Times New Roman" w:cs="Times New Roman"/>
          <w:iCs/>
          <w:shd w:val="clear" w:color="auto" w:fill="FFFFFF"/>
        </w:rPr>
        <w:t xml:space="preserve">Retrieved 18 July 2018, from </w:t>
      </w:r>
      <w:r w:rsidRPr="00A57DF7">
        <w:rPr>
          <w:rFonts w:ascii="Times New Roman" w:eastAsia="Times New Roman" w:hAnsi="Times New Roman" w:cs="Times New Roman"/>
        </w:rPr>
        <w:t>https://www.ncb.org.uk/sites/default/files/uploads/documents/Research_reports/poverty_and_children_s_personal_and_social_relationships_-_final_report_-_march_2016.pdf</w:t>
      </w:r>
    </w:p>
    <w:p w14:paraId="298726F6"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National Education Union &amp; CPAG. (2018). ‘Child poverty and education: A survey of the experiences of NEU members’. </w:t>
      </w:r>
      <w:r w:rsidRPr="00A57DF7">
        <w:rPr>
          <w:rFonts w:ascii="Times New Roman" w:eastAsia="Times New Roman" w:hAnsi="Times New Roman" w:cs="Times New Roman"/>
          <w:iCs/>
          <w:shd w:val="clear" w:color="auto" w:fill="FFFFFF"/>
        </w:rPr>
        <w:t xml:space="preserve">Retrieved 18 July 2018, from </w:t>
      </w:r>
      <w:r w:rsidRPr="00A57DF7">
        <w:rPr>
          <w:rFonts w:ascii="Times New Roman" w:eastAsia="Times New Roman" w:hAnsi="Times New Roman" w:cs="Times New Roman"/>
        </w:rPr>
        <w:t>http://www.cpag.org.uk/sites/default/files/uploads/Child%20poverty%20and%20education%20-%20A%20survey%20of%20the%20experiences%20of%20NEU%20members.pdf</w:t>
      </w:r>
    </w:p>
    <w:p w14:paraId="40EE710D" w14:textId="6753598C" w:rsidR="00E85B78" w:rsidRDefault="00E85B78" w:rsidP="00A62DBB">
      <w:pPr>
        <w:ind w:left="426" w:hanging="426"/>
        <w:jc w:val="both"/>
        <w:rPr>
          <w:rFonts w:ascii="Times New Roman" w:eastAsia="Times New Roman" w:hAnsi="Times New Roman" w:cs="Times New Roman"/>
          <w:shd w:val="clear" w:color="auto" w:fill="FFFFFF"/>
        </w:rPr>
      </w:pPr>
      <w:r w:rsidRPr="00A57DF7">
        <w:rPr>
          <w:rFonts w:ascii="Times New Roman" w:hAnsi="Times New Roman" w:cs="Times New Roman"/>
          <w:lang w:val="en-US"/>
        </w:rPr>
        <w:t xml:space="preserve">O’Brien, C. (2015). ‘The pillory, the precipice and the slippery slope: </w:t>
      </w:r>
      <w:r w:rsidRPr="00A57DF7">
        <w:rPr>
          <w:rFonts w:ascii="Times New Roman" w:eastAsia="Times New Roman" w:hAnsi="Times New Roman" w:cs="Times New Roman"/>
          <w:shd w:val="clear" w:color="auto" w:fill="FFFFFF"/>
        </w:rPr>
        <w:t xml:space="preserve">the profound effects of the UK's legal reform programme targeting EU migrants’. </w:t>
      </w:r>
      <w:r>
        <w:rPr>
          <w:rFonts w:ascii="Times New Roman" w:eastAsia="Times New Roman" w:hAnsi="Times New Roman" w:cs="Times New Roman"/>
          <w:i/>
          <w:shd w:val="clear" w:color="auto" w:fill="FFFFFF"/>
        </w:rPr>
        <w:t>Journal of Social Welfare and Family Law,</w:t>
      </w:r>
      <w:r w:rsidRPr="00A57DF7">
        <w:rPr>
          <w:rFonts w:ascii="Times New Roman" w:eastAsia="Times New Roman" w:hAnsi="Times New Roman" w:cs="Times New Roman"/>
          <w:shd w:val="clear" w:color="auto" w:fill="FFFFFF"/>
        </w:rPr>
        <w:t xml:space="preserve"> 37(1), 111.</w:t>
      </w:r>
    </w:p>
    <w:p w14:paraId="2C3EE7A6" w14:textId="61A529FA" w:rsidR="00E85B78" w:rsidRPr="00885895" w:rsidRDefault="00E85B78" w:rsidP="00A62DBB">
      <w:pPr>
        <w:ind w:left="426" w:hanging="426"/>
        <w:jc w:val="both"/>
        <w:rPr>
          <w:rFonts w:ascii="Times New Roman" w:eastAsia="Times New Roman" w:hAnsi="Times New Roman" w:cs="Times New Roman"/>
        </w:rPr>
      </w:pPr>
      <w:r>
        <w:rPr>
          <w:rFonts w:ascii="Times New Roman" w:hAnsi="Times New Roman" w:cs="Times New Roman"/>
          <w:lang w:val="en-US"/>
        </w:rPr>
        <w:t>O’Brien, C.</w:t>
      </w:r>
      <w:r>
        <w:rPr>
          <w:rFonts w:ascii="Times New Roman" w:eastAsia="Times New Roman" w:hAnsi="Times New Roman" w:cs="Times New Roman"/>
        </w:rPr>
        <w:t xml:space="preserve"> (2017). </w:t>
      </w:r>
      <w:r>
        <w:rPr>
          <w:rFonts w:ascii="Times New Roman" w:eastAsia="Times New Roman" w:hAnsi="Times New Roman" w:cs="Times New Roman"/>
          <w:i/>
        </w:rPr>
        <w:t>Unity in Adversity: EU Citizenship, Social Justice and the Cautionary Tale of the UK</w:t>
      </w:r>
      <w:r>
        <w:rPr>
          <w:rFonts w:ascii="Times New Roman" w:eastAsia="Times New Roman" w:hAnsi="Times New Roman" w:cs="Times New Roman"/>
        </w:rPr>
        <w:t xml:space="preserve"> (Oxford: Hart). </w:t>
      </w:r>
    </w:p>
    <w:p w14:paraId="1673D6B8"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Office for National Statistics. (2017). </w:t>
      </w:r>
      <w:r w:rsidRPr="00A57DF7">
        <w:rPr>
          <w:rFonts w:ascii="Times New Roman" w:eastAsia="Times New Roman" w:hAnsi="Times New Roman" w:cs="Times New Roman"/>
          <w:i/>
        </w:rPr>
        <w:t>Gross household income by income decile group, UK, financial year ending 2016.</w:t>
      </w:r>
      <w:r w:rsidRPr="00A57DF7">
        <w:rPr>
          <w:rFonts w:ascii="Times New Roman" w:eastAsia="Times New Roman" w:hAnsi="Times New Roman" w:cs="Times New Roman"/>
        </w:rPr>
        <w:t xml:space="preserve"> Ref 006770. </w:t>
      </w:r>
      <w:r w:rsidRPr="00A57DF7">
        <w:rPr>
          <w:rFonts w:ascii="Times New Roman" w:eastAsia="Times New Roman" w:hAnsi="Times New Roman" w:cs="Times New Roman"/>
          <w:iCs/>
          <w:shd w:val="clear" w:color="auto" w:fill="FFFFFF"/>
        </w:rPr>
        <w:t>Retrieved 18 July 2018, from</w:t>
      </w:r>
      <w:r w:rsidRPr="00A57DF7">
        <w:rPr>
          <w:rFonts w:ascii="Times New Roman" w:eastAsia="Times New Roman" w:hAnsi="Times New Roman" w:cs="Times New Roman"/>
        </w:rPr>
        <w:t xml:space="preserve"> </w:t>
      </w:r>
      <w:hyperlink r:id="rId15" w:history="1">
        <w:r w:rsidRPr="00A57DF7">
          <w:rPr>
            <w:rStyle w:val="Hyperlink"/>
            <w:rFonts w:ascii="Times New Roman" w:eastAsia="Times New Roman" w:hAnsi="Times New Roman" w:cs="Times New Roman"/>
            <w:color w:val="auto"/>
          </w:rPr>
          <w:t>https://www.ons.gov.uk/file?uri=/peoplepopulationandcommunity/personalandhouseholdfinances/expenditure/adhocs/006770grosshouseholdincomebyincomedecilegroupukfinancialyearending2016/incomegrossdecilefinal201516.xls</w:t>
        </w:r>
      </w:hyperlink>
      <w:r w:rsidRPr="00A57DF7">
        <w:rPr>
          <w:rFonts w:ascii="Times New Roman" w:eastAsia="Times New Roman" w:hAnsi="Times New Roman" w:cs="Times New Roman"/>
        </w:rPr>
        <w:t xml:space="preserve"> </w:t>
      </w:r>
    </w:p>
    <w:p w14:paraId="7500FFE5" w14:textId="3DF49E90" w:rsidR="00E85B78" w:rsidRPr="00A57DF7" w:rsidRDefault="00E85B78" w:rsidP="00A62DBB">
      <w:pPr>
        <w:widowControl w:val="0"/>
        <w:autoSpaceDE w:val="0"/>
        <w:autoSpaceDN w:val="0"/>
        <w:adjustRightInd w:val="0"/>
        <w:ind w:left="426" w:hanging="426"/>
        <w:jc w:val="both"/>
        <w:rPr>
          <w:rFonts w:ascii="Times New Roman" w:hAnsi="Times New Roman" w:cs="Times New Roman"/>
          <w:i/>
          <w:lang w:val="en-US"/>
        </w:rPr>
      </w:pPr>
      <w:r w:rsidRPr="00A57DF7">
        <w:rPr>
          <w:rFonts w:ascii="Times New Roman" w:hAnsi="Times New Roman" w:cs="Times New Roman"/>
          <w:lang w:val="en-US"/>
        </w:rPr>
        <w:t xml:space="preserve">Patrick, R. (2016). ‘Living with and Responding to the “Scrounger” Narrative in the UK: Exploring Everyday Strategies of Acceptance, Resistance and Reflection.’  </w:t>
      </w:r>
      <w:r w:rsidRPr="00A57DF7">
        <w:rPr>
          <w:rFonts w:ascii="Times New Roman" w:hAnsi="Times New Roman" w:cs="Times New Roman"/>
          <w:i/>
          <w:lang w:val="en-US"/>
        </w:rPr>
        <w:t>Journal of Poverty and Social Justice</w:t>
      </w:r>
      <w:r>
        <w:rPr>
          <w:rFonts w:ascii="Times New Roman" w:hAnsi="Times New Roman" w:cs="Times New Roman"/>
          <w:lang w:val="en-US"/>
        </w:rPr>
        <w:t>, 24(3),</w:t>
      </w:r>
      <w:r w:rsidRPr="00A57DF7">
        <w:rPr>
          <w:rFonts w:ascii="Times New Roman" w:hAnsi="Times New Roman" w:cs="Times New Roman"/>
          <w:lang w:val="en-US"/>
        </w:rPr>
        <w:t xml:space="preserve"> 245.</w:t>
      </w:r>
    </w:p>
    <w:p w14:paraId="36C416DB" w14:textId="0849F630" w:rsidR="00E85B78" w:rsidRPr="006D2131" w:rsidRDefault="00E85B78" w:rsidP="00A62DBB">
      <w:pPr>
        <w:pStyle w:val="Heading1"/>
        <w:shd w:val="clear" w:color="auto" w:fill="FFFFFF"/>
        <w:spacing w:before="0" w:beforeAutospacing="0" w:after="0" w:afterAutospacing="0"/>
        <w:ind w:left="426" w:hanging="426"/>
        <w:jc w:val="both"/>
        <w:textAlignment w:val="baseline"/>
        <w:rPr>
          <w:rFonts w:ascii="Times New Roman" w:hAnsi="Times New Roman"/>
          <w:b w:val="0"/>
          <w:sz w:val="24"/>
          <w:szCs w:val="24"/>
        </w:rPr>
      </w:pPr>
      <w:r>
        <w:rPr>
          <w:rFonts w:ascii="Times New Roman" w:hAnsi="Times New Roman"/>
          <w:b w:val="0"/>
          <w:sz w:val="24"/>
          <w:szCs w:val="24"/>
        </w:rPr>
        <w:t xml:space="preserve">Resolution Foundation. (2018). </w:t>
      </w:r>
      <w:r>
        <w:rPr>
          <w:rFonts w:ascii="Times New Roman" w:hAnsi="Times New Roman"/>
          <w:b w:val="0"/>
          <w:i/>
          <w:sz w:val="24"/>
          <w:szCs w:val="24"/>
        </w:rPr>
        <w:t xml:space="preserve">The Living Standards Outlook 2018. </w:t>
      </w:r>
      <w:r>
        <w:rPr>
          <w:rFonts w:ascii="Times New Roman" w:hAnsi="Times New Roman"/>
          <w:b w:val="0"/>
          <w:sz w:val="24"/>
          <w:szCs w:val="24"/>
        </w:rPr>
        <w:t xml:space="preserve">Report. Retrieved 29 August 2018 from </w:t>
      </w:r>
      <w:r w:rsidRPr="006D2131">
        <w:rPr>
          <w:rFonts w:ascii="Times New Roman" w:hAnsi="Times New Roman"/>
          <w:b w:val="0"/>
          <w:sz w:val="24"/>
          <w:szCs w:val="24"/>
        </w:rPr>
        <w:t>https://www.resolutionfoundation.org/app/uploads/2018/02/Outlook-2018.pdf</w:t>
      </w:r>
    </w:p>
    <w:p w14:paraId="4265F717" w14:textId="77777777" w:rsidR="00E85B78" w:rsidRPr="00A57DF7" w:rsidRDefault="00E85B78" w:rsidP="00A62DBB">
      <w:pPr>
        <w:pStyle w:val="Heading1"/>
        <w:shd w:val="clear" w:color="auto" w:fill="FFFFFF"/>
        <w:spacing w:before="0" w:beforeAutospacing="0" w:after="0" w:afterAutospacing="0"/>
        <w:ind w:left="426" w:hanging="426"/>
        <w:jc w:val="both"/>
        <w:textAlignment w:val="baseline"/>
        <w:rPr>
          <w:rFonts w:ascii="Times New Roman" w:eastAsia="Times New Roman" w:hAnsi="Times New Roman" w:cs="Times New Roman"/>
          <w:b w:val="0"/>
          <w:sz w:val="24"/>
          <w:szCs w:val="24"/>
        </w:rPr>
      </w:pPr>
      <w:r w:rsidRPr="00A57DF7">
        <w:rPr>
          <w:rFonts w:ascii="Times New Roman" w:hAnsi="Times New Roman"/>
          <w:b w:val="0"/>
          <w:sz w:val="24"/>
          <w:szCs w:val="24"/>
        </w:rPr>
        <w:t>Richardson, H. (2018). ‘</w:t>
      </w:r>
      <w:r w:rsidRPr="00A57DF7">
        <w:rPr>
          <w:rFonts w:ascii="Times New Roman" w:eastAsia="Times New Roman" w:hAnsi="Times New Roman" w:cs="Times New Roman"/>
          <w:b w:val="0"/>
          <w:sz w:val="24"/>
          <w:szCs w:val="24"/>
        </w:rPr>
        <w:t xml:space="preserve">Child poverty: Pale and hungry pupils “fill pockets with school food”’. </w:t>
      </w:r>
      <w:r w:rsidRPr="00A57DF7">
        <w:rPr>
          <w:rFonts w:ascii="Times New Roman" w:eastAsia="Times New Roman" w:hAnsi="Times New Roman" w:cs="Times New Roman"/>
          <w:b w:val="0"/>
          <w:i/>
          <w:sz w:val="24"/>
          <w:szCs w:val="24"/>
        </w:rPr>
        <w:t>BBC News</w:t>
      </w:r>
      <w:r w:rsidRPr="00A57DF7">
        <w:rPr>
          <w:rFonts w:ascii="Times New Roman" w:eastAsia="Times New Roman" w:hAnsi="Times New Roman" w:cs="Times New Roman"/>
          <w:b w:val="0"/>
          <w:sz w:val="24"/>
          <w:szCs w:val="24"/>
        </w:rPr>
        <w:t xml:space="preserve">. 2 April 2018. </w:t>
      </w:r>
      <w:r w:rsidRPr="00A57DF7">
        <w:rPr>
          <w:rFonts w:ascii="Times New Roman" w:eastAsia="Times New Roman" w:hAnsi="Times New Roman" w:cs="Times New Roman"/>
          <w:b w:val="0"/>
          <w:iCs/>
          <w:sz w:val="24"/>
          <w:szCs w:val="24"/>
          <w:shd w:val="clear" w:color="auto" w:fill="FFFFFF"/>
        </w:rPr>
        <w:t xml:space="preserve">Retrieved 18 July 2018, from </w:t>
      </w:r>
      <w:r w:rsidRPr="00A57DF7">
        <w:rPr>
          <w:rFonts w:ascii="Times New Roman" w:eastAsia="Times New Roman" w:hAnsi="Times New Roman" w:cs="Times New Roman"/>
          <w:b w:val="0"/>
          <w:sz w:val="24"/>
          <w:szCs w:val="24"/>
        </w:rPr>
        <w:t>https://www.bbc.co.uk/news/education-43611527</w:t>
      </w:r>
    </w:p>
    <w:p w14:paraId="5CC513C8" w14:textId="77777777" w:rsidR="00E85B78" w:rsidRPr="00A57DF7" w:rsidRDefault="00E85B78" w:rsidP="00A62DBB">
      <w:pPr>
        <w:widowControl w:val="0"/>
        <w:autoSpaceDE w:val="0"/>
        <w:autoSpaceDN w:val="0"/>
        <w:adjustRightInd w:val="0"/>
        <w:ind w:left="426" w:hanging="426"/>
        <w:jc w:val="both"/>
        <w:rPr>
          <w:rFonts w:ascii="Times New Roman" w:hAnsi="Times New Roman" w:cs="Times New Roman"/>
          <w:lang w:val="en-US"/>
        </w:rPr>
      </w:pPr>
      <w:r w:rsidRPr="00A57DF7">
        <w:rPr>
          <w:rFonts w:ascii="Times New Roman" w:hAnsi="Times New Roman" w:cs="Times New Roman"/>
          <w:lang w:val="en-US"/>
        </w:rPr>
        <w:t xml:space="preserve">Romero, D &amp; Agénor, M. (2009). ‘US Fertility Prevention as Poverty Prevention: An Empirical Question and Social Justice Issue’. </w:t>
      </w:r>
      <w:r w:rsidRPr="00A57DF7">
        <w:rPr>
          <w:rFonts w:ascii="Times New Roman" w:hAnsi="Times New Roman" w:cs="Times New Roman"/>
          <w:i/>
          <w:lang w:val="en-US"/>
        </w:rPr>
        <w:t>Women’s Health Issues</w:t>
      </w:r>
      <w:r w:rsidRPr="00A57DF7">
        <w:rPr>
          <w:rFonts w:ascii="Times New Roman" w:hAnsi="Times New Roman" w:cs="Times New Roman"/>
          <w:lang w:val="en-US"/>
        </w:rPr>
        <w:t xml:space="preserve">, 19(6), 355. </w:t>
      </w:r>
    </w:p>
    <w:p w14:paraId="0F94C51D" w14:textId="77777777" w:rsidR="00E85B78" w:rsidRPr="00A57DF7" w:rsidRDefault="00E85B78" w:rsidP="00A62DBB">
      <w:pPr>
        <w:widowControl w:val="0"/>
        <w:autoSpaceDE w:val="0"/>
        <w:autoSpaceDN w:val="0"/>
        <w:adjustRightInd w:val="0"/>
        <w:ind w:left="426" w:hanging="426"/>
        <w:jc w:val="both"/>
        <w:rPr>
          <w:rFonts w:ascii="Times New Roman" w:hAnsi="Times New Roman" w:cs="Times New Roman"/>
          <w:lang w:val="en-US"/>
        </w:rPr>
      </w:pPr>
      <w:r w:rsidRPr="00A57DF7">
        <w:rPr>
          <w:rFonts w:ascii="Times New Roman" w:hAnsi="Times New Roman" w:cs="Times New Roman"/>
          <w:lang w:val="en-US"/>
        </w:rPr>
        <w:t xml:space="preserve">Romero, D. &amp; Fuentes, L. (2010). ‘The Welfare Family Cap Policy: Fertility Restriction as Poverty Prevention’. </w:t>
      </w:r>
      <w:r w:rsidRPr="00A57DF7">
        <w:rPr>
          <w:rFonts w:ascii="Times New Roman" w:hAnsi="Times New Roman" w:cs="Times New Roman"/>
          <w:i/>
          <w:lang w:val="en-US"/>
        </w:rPr>
        <w:t>Different Takes</w:t>
      </w:r>
      <w:r w:rsidRPr="00A57DF7">
        <w:rPr>
          <w:rFonts w:ascii="Times New Roman" w:hAnsi="Times New Roman" w:cs="Times New Roman"/>
          <w:lang w:val="en-US"/>
        </w:rPr>
        <w:t xml:space="preserve">, 66, 1. </w:t>
      </w:r>
    </w:p>
    <w:p w14:paraId="595A9AC3"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Royal College of Paediatrics and Child Health &amp; CPAG. (2017). </w:t>
      </w:r>
      <w:r w:rsidRPr="00A57DF7">
        <w:rPr>
          <w:rFonts w:ascii="Times New Roman" w:hAnsi="Times New Roman"/>
          <w:i/>
        </w:rPr>
        <w:t>Poverty and Child Health: Views from the frontline</w:t>
      </w:r>
      <w:r w:rsidRPr="00A57DF7">
        <w:rPr>
          <w:rFonts w:ascii="Times New Roman" w:hAnsi="Times New Roman"/>
        </w:rPr>
        <w:t xml:space="preserve">. (London: RCPCH). </w:t>
      </w:r>
    </w:p>
    <w:p w14:paraId="03F011A5" w14:textId="77777777" w:rsidR="00E85B78" w:rsidRPr="006B7DB4" w:rsidRDefault="00E85B78" w:rsidP="00A62DBB">
      <w:pPr>
        <w:ind w:left="426" w:hanging="426"/>
        <w:jc w:val="both"/>
        <w:rPr>
          <w:rFonts w:ascii="Times New Roman" w:eastAsia="Times New Roman" w:hAnsi="Times New Roman" w:cs="Times New Roman"/>
        </w:rPr>
      </w:pPr>
      <w:r w:rsidRPr="006B7DB4">
        <w:rPr>
          <w:rFonts w:ascii="Times New Roman" w:eastAsia="Times New Roman" w:hAnsi="Times New Roman" w:cs="Times New Roman"/>
        </w:rPr>
        <w:t xml:space="preserve">Shelter. (2010). </w:t>
      </w:r>
      <w:r w:rsidRPr="006B7DB4">
        <w:rPr>
          <w:rFonts w:ascii="Times New Roman" w:eastAsia="Times New Roman" w:hAnsi="Times New Roman" w:cs="Times New Roman"/>
          <w:i/>
        </w:rPr>
        <w:t>Briefing: Review of Poverty and Life Chances</w:t>
      </w:r>
      <w:r w:rsidRPr="006B7DB4">
        <w:rPr>
          <w:rFonts w:ascii="Times New Roman" w:eastAsia="Times New Roman" w:hAnsi="Times New Roman" w:cs="Times New Roman"/>
        </w:rPr>
        <w:t>. Retrieved 18 July 2018, from https://england.shelter.org.uk/__data/assets/pdf_file/0010/284599/Frank_Field_poverty_review_briefing_website.pdf</w:t>
      </w:r>
    </w:p>
    <w:p w14:paraId="022C4C9D" w14:textId="2F48F440" w:rsidR="00E85B78" w:rsidRPr="006B7DB4" w:rsidRDefault="00E85B78" w:rsidP="006B7DB4">
      <w:pPr>
        <w:widowControl w:val="0"/>
        <w:autoSpaceDE w:val="0"/>
        <w:autoSpaceDN w:val="0"/>
        <w:adjustRightInd w:val="0"/>
        <w:rPr>
          <w:rFonts w:ascii="Times New Roman" w:hAnsi="Times New Roman"/>
        </w:rPr>
      </w:pPr>
      <w:r w:rsidRPr="006B7DB4">
        <w:rPr>
          <w:rFonts w:ascii="Times New Roman" w:hAnsi="Times New Roman"/>
        </w:rPr>
        <w:t xml:space="preserve">Simpson, M. </w:t>
      </w:r>
      <w:r w:rsidRPr="006B7DB4">
        <w:rPr>
          <w:rFonts w:ascii="Times New Roman" w:hAnsi="Times New Roman" w:cs="0œˆøW&lt;Á"/>
          <w:lang w:val="en-US"/>
        </w:rPr>
        <w:t xml:space="preserve"> (2018). ‘Social rights, child rights, discrimination and devolution: untangling the web’. </w:t>
      </w:r>
      <w:r w:rsidRPr="006B7DB4">
        <w:rPr>
          <w:rFonts w:ascii="Times New Roman" w:hAnsi="Times New Roman" w:cs="0œˆøW&lt;Á"/>
          <w:i/>
          <w:lang w:val="en-US"/>
        </w:rPr>
        <w:t>Journal of Social Welfare and Family Law</w:t>
      </w:r>
      <w:r w:rsidRPr="006B7DB4">
        <w:rPr>
          <w:rFonts w:ascii="Times New Roman" w:hAnsi="Times New Roman" w:cs="0œˆøW&lt;Á"/>
          <w:lang w:val="en-US"/>
        </w:rPr>
        <w:t>, 40:1, 3.</w:t>
      </w:r>
    </w:p>
    <w:p w14:paraId="2BE1A283" w14:textId="77777777" w:rsidR="00E85B78" w:rsidRPr="00A57DF7" w:rsidRDefault="00E85B78" w:rsidP="00A62DBB">
      <w:pPr>
        <w:ind w:left="426" w:hanging="426"/>
        <w:jc w:val="both"/>
        <w:rPr>
          <w:rFonts w:ascii="Times New Roman" w:hAnsi="Times New Roman"/>
        </w:rPr>
      </w:pPr>
      <w:r w:rsidRPr="006B7DB4">
        <w:rPr>
          <w:rFonts w:ascii="Times New Roman" w:hAnsi="Times New Roman"/>
        </w:rPr>
        <w:t xml:space="preserve">Social Security Advisory Committee. (2017). </w:t>
      </w:r>
      <w:r w:rsidRPr="006B7DB4">
        <w:rPr>
          <w:rFonts w:ascii="Times New Roman" w:hAnsi="Times New Roman"/>
          <w:i/>
        </w:rPr>
        <w:t>Letter from the Chair Paul Gray to Damian Hinds MP, Minister for State Employment.</w:t>
      </w:r>
      <w:r w:rsidRPr="006B7DB4">
        <w:rPr>
          <w:rFonts w:ascii="Times New Roman" w:hAnsi="Times New Roman"/>
        </w:rPr>
        <w:t xml:space="preserve"> 31 January 2017. </w:t>
      </w:r>
      <w:r w:rsidRPr="006B7DB4">
        <w:rPr>
          <w:rFonts w:ascii="Times New Roman" w:eastAsia="Times New Roman" w:hAnsi="Times New Roman" w:cs="Times New Roman"/>
        </w:rPr>
        <w:t>Retrieved 18 July</w:t>
      </w:r>
      <w:r w:rsidRPr="00A57DF7">
        <w:rPr>
          <w:rFonts w:ascii="Times New Roman" w:eastAsia="Times New Roman" w:hAnsi="Times New Roman" w:cs="Times New Roman"/>
        </w:rPr>
        <w:t xml:space="preserve"> 2018, from </w:t>
      </w:r>
      <w:hyperlink r:id="rId16" w:history="1">
        <w:r w:rsidRPr="00A57DF7">
          <w:rPr>
            <w:rStyle w:val="Hyperlink"/>
            <w:rFonts w:ascii="Times New Roman" w:hAnsi="Times New Roman"/>
            <w:color w:val="auto"/>
          </w:rPr>
          <w:t>https://assets.publishing.service.gov.uk/government/uploads/system/uploads/attachment_data/file/590932/ssac-to-damian-hinds-2-child-exceptions.pdf</w:t>
        </w:r>
      </w:hyperlink>
    </w:p>
    <w:p w14:paraId="0A243E94" w14:textId="77777777" w:rsidR="00E85B78" w:rsidRPr="00A57DF7" w:rsidRDefault="00E85B78" w:rsidP="00A62DBB">
      <w:pPr>
        <w:widowControl w:val="0"/>
        <w:autoSpaceDE w:val="0"/>
        <w:autoSpaceDN w:val="0"/>
        <w:adjustRightInd w:val="0"/>
        <w:ind w:left="426" w:hanging="426"/>
        <w:jc w:val="both"/>
        <w:rPr>
          <w:rFonts w:ascii="Times New Roman" w:hAnsi="Times New Roman" w:cs="@'FEøW¸ﬂ"/>
          <w:lang w:val="en-US"/>
        </w:rPr>
      </w:pPr>
      <w:r w:rsidRPr="00A57DF7">
        <w:rPr>
          <w:rFonts w:ascii="Times New Roman" w:hAnsi="Times New Roman" w:cs="@'FEøW¸ﬂ"/>
          <w:lang w:val="en-US"/>
        </w:rPr>
        <w:t xml:space="preserve">Tapsfield, J. (2013). ‘David Cameron backs George Osborne in Philpott welfare row’. </w:t>
      </w:r>
      <w:r w:rsidRPr="00A57DF7">
        <w:rPr>
          <w:rFonts w:ascii="Times New Roman" w:hAnsi="Times New Roman" w:cs="@'FEøW¸ﬂ"/>
          <w:i/>
          <w:lang w:val="en-US"/>
        </w:rPr>
        <w:t>The Independent.</w:t>
      </w:r>
      <w:r w:rsidRPr="00A57DF7">
        <w:rPr>
          <w:rFonts w:ascii="Times New Roman" w:hAnsi="Times New Roman" w:cs="@'FEøW¸ﬂ"/>
          <w:lang w:val="en-US"/>
        </w:rPr>
        <w:t xml:space="preserve"> 5 April 2013. </w:t>
      </w:r>
      <w:r w:rsidRPr="00A57DF7">
        <w:rPr>
          <w:rFonts w:ascii="Times New Roman" w:eastAsia="Times New Roman" w:hAnsi="Times New Roman" w:cs="Times New Roman"/>
        </w:rPr>
        <w:t>Retrieved 18 July 2018, from</w:t>
      </w:r>
      <w:r w:rsidRPr="00A57DF7">
        <w:rPr>
          <w:rFonts w:ascii="Times New Roman" w:hAnsi="Times New Roman" w:cs="@'FEøW¸ﬂ"/>
          <w:lang w:val="en-US"/>
        </w:rPr>
        <w:t xml:space="preserve"> </w:t>
      </w:r>
      <w:hyperlink r:id="rId17" w:history="1">
        <w:r w:rsidRPr="00A57DF7">
          <w:rPr>
            <w:rStyle w:val="Hyperlink"/>
            <w:rFonts w:ascii="Times New Roman" w:hAnsi="Times New Roman" w:cs="@'FEøW¸ﬂ"/>
            <w:color w:val="auto"/>
            <w:lang w:val="en-US"/>
          </w:rPr>
          <w:t>https://www.independent.co.uk/news/uk/politics/david-cameron-backs-george-osborne-in-philpott-welfare-row-8562190.html</w:t>
        </w:r>
      </w:hyperlink>
    </w:p>
    <w:p w14:paraId="2B817614" w14:textId="77777777" w:rsidR="00E85B78" w:rsidRPr="00A57DF7" w:rsidRDefault="00E85B78" w:rsidP="00A62DBB">
      <w:pPr>
        <w:ind w:left="426" w:hanging="426"/>
        <w:jc w:val="both"/>
        <w:rPr>
          <w:rFonts w:ascii="Times New Roman" w:eastAsia="Times New Roman" w:hAnsi="Times New Roman" w:cs="Times New Roman"/>
        </w:rPr>
      </w:pPr>
      <w:r w:rsidRPr="00A57DF7">
        <w:rPr>
          <w:rFonts w:ascii="Times New Roman" w:eastAsia="Times New Roman" w:hAnsi="Times New Roman" w:cs="Times New Roman"/>
        </w:rPr>
        <w:t xml:space="preserve">Taylor, R. (2016). ‘Putting children first? Children’s interests as a primary consideration in public law’. </w:t>
      </w:r>
      <w:r w:rsidRPr="00A57DF7">
        <w:rPr>
          <w:rFonts w:ascii="Times New Roman" w:eastAsia="Times New Roman" w:hAnsi="Times New Roman" w:cs="Times New Roman"/>
          <w:i/>
        </w:rPr>
        <w:t>Child and Family Law Quarterly</w:t>
      </w:r>
      <w:r w:rsidRPr="00A57DF7">
        <w:rPr>
          <w:rFonts w:ascii="Times New Roman" w:eastAsia="Times New Roman" w:hAnsi="Times New Roman" w:cs="Times New Roman"/>
        </w:rPr>
        <w:t>, 28(1), 45.</w:t>
      </w:r>
    </w:p>
    <w:p w14:paraId="209BAD97" w14:textId="77777777" w:rsidR="00E85B78" w:rsidRPr="00A57DF7" w:rsidRDefault="00E85B78" w:rsidP="00A62DBB">
      <w:pPr>
        <w:pStyle w:val="Default"/>
        <w:ind w:left="426" w:hanging="426"/>
        <w:jc w:val="both"/>
        <w:rPr>
          <w:color w:val="auto"/>
        </w:rPr>
      </w:pPr>
      <w:r w:rsidRPr="00A57DF7">
        <w:rPr>
          <w:color w:val="auto"/>
        </w:rPr>
        <w:t xml:space="preserve">UN </w:t>
      </w:r>
      <w:r w:rsidRPr="00A57DF7">
        <w:rPr>
          <w:bCs/>
          <w:color w:val="auto"/>
        </w:rPr>
        <w:t xml:space="preserve">Committee on Economic, Social and Cultural Rights. (2016). ‘Concluding observations on the sixth periodic report of the United Kingdom of Great Britain and Northern Ireland’. </w:t>
      </w:r>
      <w:r w:rsidRPr="00A57DF7">
        <w:rPr>
          <w:color w:val="auto"/>
        </w:rPr>
        <w:t xml:space="preserve">E/C.12/GBR/CO/6. </w:t>
      </w:r>
      <w:r w:rsidRPr="00A57DF7">
        <w:rPr>
          <w:rFonts w:eastAsia="Times New Roman"/>
          <w:color w:val="auto"/>
        </w:rPr>
        <w:t>14 July 2016.</w:t>
      </w:r>
    </w:p>
    <w:p w14:paraId="0F5F48E8" w14:textId="77777777" w:rsidR="00E85B78" w:rsidRPr="00A57DF7" w:rsidRDefault="00E85B78" w:rsidP="00A62DBB">
      <w:pPr>
        <w:pStyle w:val="Heading1"/>
        <w:shd w:val="clear" w:color="auto" w:fill="FFFFFF"/>
        <w:spacing w:before="0" w:beforeAutospacing="0" w:after="0" w:afterAutospacing="0"/>
        <w:ind w:left="426" w:hanging="426"/>
        <w:jc w:val="both"/>
        <w:rPr>
          <w:rFonts w:ascii="Times New Roman" w:eastAsia="Times New Roman" w:hAnsi="Times New Roman" w:cs="Arial"/>
          <w:b w:val="0"/>
          <w:bCs w:val="0"/>
          <w:sz w:val="24"/>
          <w:szCs w:val="24"/>
        </w:rPr>
      </w:pPr>
      <w:r w:rsidRPr="00A57DF7">
        <w:rPr>
          <w:rFonts w:ascii="Times New Roman" w:eastAsia="Times New Roman" w:hAnsi="Times New Roman" w:cs="Arial"/>
          <w:b w:val="0"/>
          <w:bCs w:val="0"/>
          <w:sz w:val="24"/>
          <w:szCs w:val="24"/>
        </w:rPr>
        <w:t>UN Committee on the Rights of the Child. (2016). ‘</w:t>
      </w:r>
      <w:r w:rsidRPr="00A57DF7">
        <w:rPr>
          <w:rFonts w:ascii="Times New Roman" w:hAnsi="Times New Roman"/>
          <w:b w:val="0"/>
          <w:sz w:val="24"/>
          <w:szCs w:val="24"/>
        </w:rPr>
        <w:t>General comment No. 19. on public budgeting for the realization of children’s rights (art. 4)’. CRCX/C/GC/19. 20 July 2016.</w:t>
      </w:r>
    </w:p>
    <w:p w14:paraId="557CB7F5" w14:textId="77777777" w:rsidR="00E85B78" w:rsidRPr="00A57DF7" w:rsidRDefault="00E85B78" w:rsidP="00A62DBB">
      <w:pPr>
        <w:pStyle w:val="HChG"/>
        <w:tabs>
          <w:tab w:val="left" w:pos="8222"/>
        </w:tabs>
        <w:spacing w:before="0" w:after="0" w:line="240" w:lineRule="auto"/>
        <w:ind w:left="426" w:right="-64" w:hanging="426"/>
        <w:jc w:val="both"/>
        <w:rPr>
          <w:b w:val="0"/>
          <w:sz w:val="24"/>
          <w:szCs w:val="24"/>
        </w:rPr>
      </w:pPr>
      <w:r w:rsidRPr="00A57DF7">
        <w:rPr>
          <w:b w:val="0"/>
          <w:sz w:val="24"/>
          <w:szCs w:val="24"/>
        </w:rPr>
        <w:t>UN Committee on the Rights of the Child. (2016). ‘Concluding observations on the fifth periodic report of the United Kingdom of Great Britain and Northern Ireland 2016.  CRC/C/GBR/CO.5. 12 July 2016.</w:t>
      </w:r>
    </w:p>
    <w:p w14:paraId="2CAA1D61"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UN Committee on the Rights of the Child. (2013). ‘General comment No. 14 (2013) on t</w:t>
      </w:r>
      <w:r w:rsidRPr="00A57DF7">
        <w:rPr>
          <w:rFonts w:ascii="Times New Roman" w:eastAsia="SimSun" w:hAnsi="Times New Roman"/>
        </w:rPr>
        <w:t xml:space="preserve">he right of the child to have his or her best interests taken as a primary consideration (art. 3, para. 1)’. </w:t>
      </w:r>
      <w:r w:rsidRPr="00A57DF7">
        <w:rPr>
          <w:rFonts w:ascii="Times New Roman" w:hAnsi="Times New Roman"/>
        </w:rPr>
        <w:t xml:space="preserve">CRC/C/GC/14. 29 May 2013. </w:t>
      </w:r>
    </w:p>
    <w:p w14:paraId="1535D0E2" w14:textId="77777777" w:rsidR="00E85B78" w:rsidRPr="00A57DF7" w:rsidRDefault="00E85B78" w:rsidP="00A62DBB">
      <w:pPr>
        <w:pStyle w:val="FootnoteText"/>
        <w:ind w:left="426" w:hanging="426"/>
        <w:jc w:val="both"/>
        <w:rPr>
          <w:rFonts w:ascii="Times New Roman" w:hAnsi="Times New Roman"/>
        </w:rPr>
      </w:pPr>
      <w:r w:rsidRPr="00A57DF7">
        <w:rPr>
          <w:rFonts w:ascii="Times New Roman" w:hAnsi="Times New Roman"/>
        </w:rPr>
        <w:t>UN Committee on the Rights of the Child. (2005). ‘General Comment No. 7 on implementing child rights in early childhood’.  CRC/C/GC/7/Rev.1. 12-30 September 2005.</w:t>
      </w:r>
    </w:p>
    <w:p w14:paraId="4C9B1BE2"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 xml:space="preserve">Women’s Aid Federation Northern Ireland. (2017). </w:t>
      </w:r>
      <w:r w:rsidRPr="00A57DF7">
        <w:rPr>
          <w:rFonts w:ascii="Times New Roman" w:hAnsi="Times New Roman"/>
          <w:i/>
        </w:rPr>
        <w:t>Submission to the House of Lords Secondary Legislation Scrutiny Committee</w:t>
      </w:r>
      <w:r w:rsidRPr="00A57DF7">
        <w:rPr>
          <w:rFonts w:ascii="Times New Roman" w:hAnsi="Times New Roman"/>
        </w:rPr>
        <w:t>. Retrieved 18 July 2018, from https://www.parliament.uk/documents/lords-committees/Secondary-Legislation-Scrutiny-Committee/SI-376-Womens-Aid-NI-Submission.pdf</w:t>
      </w:r>
    </w:p>
    <w:p w14:paraId="75898643" w14:textId="77777777" w:rsidR="00E85B78" w:rsidRPr="00A57DF7" w:rsidRDefault="00E85B78" w:rsidP="00A62DBB">
      <w:pPr>
        <w:ind w:left="426" w:hanging="426"/>
        <w:jc w:val="both"/>
        <w:rPr>
          <w:rFonts w:ascii="Times New Roman" w:hAnsi="Times New Roman"/>
        </w:rPr>
      </w:pPr>
      <w:r w:rsidRPr="00A57DF7">
        <w:rPr>
          <w:rFonts w:ascii="Times New Roman" w:hAnsi="Times New Roman"/>
        </w:rPr>
        <w:t>World Bank Group. (2014). ‘Achieving Roma inclusion in Romania: What does it take?’ Summary Report 28 February 2014. Retrieved 18 July 2018, from http://www.worldbank.org/content/dam/Worldbank/document/eca/romania/Summary%20Report%20RomanianAchievingRoma%20Inclusion%20EN.pdf</w:t>
      </w:r>
    </w:p>
    <w:p w14:paraId="37F0BE63" w14:textId="77777777" w:rsidR="00E85B78" w:rsidRPr="00A57DF7" w:rsidRDefault="00E85B78" w:rsidP="00A62DBB">
      <w:pPr>
        <w:ind w:left="426" w:hanging="426"/>
        <w:jc w:val="both"/>
        <w:rPr>
          <w:rFonts w:ascii="Times New Roman" w:eastAsia="Times New Roman" w:hAnsi="Times New Roman" w:cs="Times New Roman"/>
        </w:rPr>
      </w:pPr>
    </w:p>
    <w:p w14:paraId="29C4B428" w14:textId="77777777" w:rsidR="00E85B78" w:rsidRPr="00A57DF7" w:rsidRDefault="00E85B78" w:rsidP="00A62DBB">
      <w:pPr>
        <w:ind w:left="426" w:hanging="426"/>
        <w:jc w:val="both"/>
        <w:rPr>
          <w:rFonts w:ascii="Times New Roman" w:eastAsia="Times New Roman" w:hAnsi="Times New Roman" w:cs="Times New Roman"/>
        </w:rPr>
      </w:pPr>
    </w:p>
    <w:p w14:paraId="7A40345A" w14:textId="77777777" w:rsidR="00E85B78" w:rsidRPr="00A57DF7" w:rsidRDefault="00E85B78" w:rsidP="00A62DBB">
      <w:pPr>
        <w:ind w:left="426" w:hanging="426"/>
        <w:jc w:val="both"/>
        <w:rPr>
          <w:rFonts w:ascii="Times New Roman" w:eastAsia="Times New Roman" w:hAnsi="Times New Roman" w:cs="Times New Roman"/>
        </w:rPr>
      </w:pPr>
    </w:p>
    <w:p w14:paraId="0C254806" w14:textId="77777777" w:rsidR="00E85B78" w:rsidRPr="00A57DF7" w:rsidRDefault="00E85B78" w:rsidP="00A62DBB">
      <w:pPr>
        <w:ind w:left="426" w:hanging="426"/>
        <w:jc w:val="both"/>
        <w:rPr>
          <w:rFonts w:ascii="Times New Roman" w:eastAsia="Times New Roman" w:hAnsi="Times New Roman" w:cs="Times New Roman"/>
        </w:rPr>
      </w:pPr>
    </w:p>
    <w:p w14:paraId="0D48D43E" w14:textId="77777777" w:rsidR="00E85B78" w:rsidRPr="00A57DF7" w:rsidRDefault="00E85B78" w:rsidP="00A62DBB">
      <w:pPr>
        <w:ind w:left="426" w:hanging="426"/>
        <w:jc w:val="both"/>
        <w:rPr>
          <w:rFonts w:ascii="Times New Roman" w:eastAsia="Times New Roman" w:hAnsi="Times New Roman" w:cs="Times New Roman"/>
        </w:rPr>
      </w:pPr>
    </w:p>
    <w:p w14:paraId="3E02FBA1" w14:textId="77777777" w:rsidR="00E85B78" w:rsidRPr="00A57DF7" w:rsidRDefault="00E85B78" w:rsidP="00A62DBB">
      <w:pPr>
        <w:shd w:val="clear" w:color="auto" w:fill="FFFFFF"/>
        <w:ind w:left="426" w:hanging="426"/>
        <w:jc w:val="both"/>
        <w:rPr>
          <w:rStyle w:val="Hyperlink"/>
          <w:rFonts w:ascii="Times New Roman" w:hAnsi="Times New Roman"/>
          <w:color w:val="auto"/>
        </w:rPr>
      </w:pPr>
    </w:p>
    <w:p w14:paraId="137C36AB" w14:textId="77777777" w:rsidR="00E85B78" w:rsidRPr="00A57DF7" w:rsidRDefault="00E85B78" w:rsidP="00A62DBB">
      <w:pPr>
        <w:shd w:val="clear" w:color="auto" w:fill="FFFFFF"/>
        <w:ind w:left="426" w:hanging="426"/>
        <w:jc w:val="both"/>
        <w:rPr>
          <w:rStyle w:val="Hyperlink"/>
          <w:rFonts w:ascii="Times New Roman" w:hAnsi="Times New Roman"/>
          <w:color w:val="auto"/>
        </w:rPr>
      </w:pPr>
    </w:p>
    <w:p w14:paraId="1F49F62B" w14:textId="77777777" w:rsidR="00E85B78" w:rsidRPr="00A57DF7" w:rsidRDefault="00E85B78" w:rsidP="00A62DBB">
      <w:pPr>
        <w:shd w:val="clear" w:color="auto" w:fill="FFFFFF"/>
        <w:ind w:left="426" w:hanging="426"/>
        <w:jc w:val="both"/>
        <w:rPr>
          <w:rFonts w:ascii="Times New Roman" w:eastAsia="Times New Roman" w:hAnsi="Times New Roman" w:cs="Arial"/>
        </w:rPr>
      </w:pPr>
    </w:p>
    <w:p w14:paraId="7375A45D" w14:textId="77777777" w:rsidR="00E85B78" w:rsidRPr="00A57DF7" w:rsidRDefault="00E85B78" w:rsidP="00A62DBB">
      <w:pPr>
        <w:ind w:left="426" w:hanging="426"/>
        <w:jc w:val="both"/>
        <w:rPr>
          <w:rFonts w:ascii="Times New Roman" w:eastAsia="Times New Roman" w:hAnsi="Times New Roman" w:cs="Times New Roman"/>
        </w:rPr>
      </w:pPr>
    </w:p>
    <w:p w14:paraId="032F6E56" w14:textId="77777777" w:rsidR="00E85B78" w:rsidRPr="00A57DF7" w:rsidRDefault="00E85B78" w:rsidP="00A62DBB">
      <w:pPr>
        <w:ind w:left="426" w:hanging="426"/>
        <w:jc w:val="both"/>
        <w:rPr>
          <w:rFonts w:ascii="Times New Roman" w:eastAsia="Times New Roman" w:hAnsi="Times New Roman" w:cs="Times New Roman"/>
        </w:rPr>
      </w:pPr>
    </w:p>
    <w:p w14:paraId="4DA8981B" w14:textId="77777777" w:rsidR="00E85B78" w:rsidRPr="00A57DF7" w:rsidRDefault="00E85B78" w:rsidP="00A62DBB">
      <w:pPr>
        <w:ind w:left="426" w:hanging="426"/>
        <w:jc w:val="both"/>
        <w:rPr>
          <w:rFonts w:ascii="Times New Roman" w:eastAsia="Times New Roman" w:hAnsi="Times New Roman" w:cs="Times New Roman"/>
        </w:rPr>
      </w:pPr>
    </w:p>
    <w:p w14:paraId="57E02CDC" w14:textId="77777777" w:rsidR="00E85B78" w:rsidRPr="00A57DF7" w:rsidRDefault="00E85B78" w:rsidP="00A62DBB">
      <w:pPr>
        <w:ind w:left="426" w:hanging="426"/>
        <w:jc w:val="both"/>
        <w:rPr>
          <w:rFonts w:ascii="Times New Roman" w:hAnsi="Times New Roman"/>
        </w:rPr>
      </w:pPr>
    </w:p>
    <w:p w14:paraId="4E25D7BA" w14:textId="77777777" w:rsidR="00E85B78" w:rsidRPr="00A57DF7" w:rsidRDefault="00E85B78" w:rsidP="00A62DBB">
      <w:pPr>
        <w:ind w:left="426" w:hanging="426"/>
        <w:jc w:val="both"/>
        <w:rPr>
          <w:rFonts w:ascii="Times New Roman" w:hAnsi="Times New Roman"/>
        </w:rPr>
      </w:pPr>
    </w:p>
    <w:p w14:paraId="1CD1D250" w14:textId="77777777" w:rsidR="00E85B78" w:rsidRPr="00A57DF7" w:rsidRDefault="00E85B78" w:rsidP="00A62DBB">
      <w:pPr>
        <w:ind w:left="426" w:hanging="426"/>
        <w:jc w:val="both"/>
        <w:rPr>
          <w:rFonts w:ascii="Times New Roman" w:hAnsi="Times New Roman"/>
        </w:rPr>
      </w:pPr>
    </w:p>
    <w:p w14:paraId="387E1570" w14:textId="77777777" w:rsidR="00E85B78" w:rsidRPr="00A57DF7" w:rsidRDefault="00E85B78" w:rsidP="00A62DBB">
      <w:pPr>
        <w:ind w:left="426" w:hanging="426"/>
        <w:jc w:val="both"/>
        <w:rPr>
          <w:rStyle w:val="Hyperlink"/>
          <w:rFonts w:ascii="Times New Roman" w:hAnsi="Times New Roman"/>
          <w:color w:val="auto"/>
        </w:rPr>
      </w:pPr>
    </w:p>
    <w:p w14:paraId="58094360" w14:textId="77777777" w:rsidR="00E85B78" w:rsidRPr="00A57DF7" w:rsidRDefault="00E85B78" w:rsidP="00A62DBB">
      <w:pPr>
        <w:ind w:left="426" w:hanging="426"/>
        <w:jc w:val="both"/>
        <w:rPr>
          <w:rStyle w:val="Hyperlink"/>
          <w:rFonts w:ascii="Times New Roman" w:hAnsi="Times New Roman"/>
          <w:color w:val="auto"/>
        </w:rPr>
      </w:pPr>
    </w:p>
    <w:p w14:paraId="766AA3F8" w14:textId="77777777" w:rsidR="00E85B78" w:rsidRPr="00A57DF7" w:rsidRDefault="00E85B78" w:rsidP="00A62DBB">
      <w:pPr>
        <w:ind w:left="426" w:hanging="426"/>
        <w:jc w:val="both"/>
        <w:rPr>
          <w:rFonts w:ascii="Times New Roman" w:eastAsia="Times New Roman" w:hAnsi="Times New Roman" w:cs="Times New Roman"/>
        </w:rPr>
      </w:pPr>
    </w:p>
    <w:p w14:paraId="74216916" w14:textId="77777777" w:rsidR="00E85B78" w:rsidRPr="00A57DF7" w:rsidRDefault="00E85B78" w:rsidP="00A62DBB">
      <w:pPr>
        <w:ind w:left="426" w:hanging="426"/>
        <w:jc w:val="both"/>
        <w:rPr>
          <w:rFonts w:ascii="Times New Roman" w:eastAsia="Times New Roman" w:hAnsi="Times New Roman" w:cs="Times New Roman"/>
        </w:rPr>
      </w:pPr>
    </w:p>
    <w:p w14:paraId="40C964E8" w14:textId="77777777" w:rsidR="00E85B78" w:rsidRPr="00A57DF7" w:rsidRDefault="00E85B78" w:rsidP="00A62DBB">
      <w:pPr>
        <w:ind w:left="426" w:hanging="426"/>
        <w:jc w:val="both"/>
        <w:rPr>
          <w:rFonts w:ascii="Times New Roman" w:hAnsi="Times New Roman" w:cs="Times New Roman"/>
          <w:lang w:val="en-US"/>
        </w:rPr>
      </w:pPr>
    </w:p>
    <w:p w14:paraId="0930F220" w14:textId="77777777" w:rsidR="00E85B78" w:rsidRPr="00A57DF7" w:rsidRDefault="00E85B78" w:rsidP="00A62DBB">
      <w:pPr>
        <w:ind w:left="426" w:hanging="426"/>
        <w:jc w:val="both"/>
        <w:rPr>
          <w:rFonts w:ascii="Times New Roman" w:hAnsi="Times New Roman" w:cs="Times New Roman"/>
          <w:lang w:val="en-US"/>
        </w:rPr>
      </w:pPr>
    </w:p>
    <w:p w14:paraId="35C560EF" w14:textId="77777777" w:rsidR="00E85B78" w:rsidRPr="00A57DF7" w:rsidRDefault="00E85B78" w:rsidP="00A62DBB">
      <w:pPr>
        <w:ind w:left="426" w:hanging="426"/>
        <w:jc w:val="both"/>
        <w:rPr>
          <w:rFonts w:ascii="Times New Roman" w:hAnsi="Times New Roman" w:cs="Times New Roman"/>
          <w:lang w:val="en-US"/>
        </w:rPr>
      </w:pPr>
    </w:p>
    <w:p w14:paraId="70248A36" w14:textId="77777777" w:rsidR="00E85B78" w:rsidRPr="00A57DF7" w:rsidRDefault="00E85B78" w:rsidP="00A62DBB">
      <w:pPr>
        <w:ind w:left="426" w:hanging="426"/>
        <w:jc w:val="both"/>
        <w:rPr>
          <w:rFonts w:ascii="Times New Roman" w:hAnsi="Times New Roman" w:cs="Times New Roman"/>
          <w:lang w:val="en-US"/>
        </w:rPr>
      </w:pPr>
    </w:p>
    <w:p w14:paraId="44D72E35" w14:textId="77777777" w:rsidR="00E85B78" w:rsidRPr="00A57DF7" w:rsidRDefault="00E85B78" w:rsidP="00A62DBB">
      <w:pPr>
        <w:ind w:left="426" w:hanging="426"/>
        <w:jc w:val="both"/>
        <w:rPr>
          <w:rFonts w:ascii="Times New Roman" w:hAnsi="Times New Roman" w:cs="Times New Roman"/>
          <w:lang w:val="en-US"/>
        </w:rPr>
      </w:pPr>
    </w:p>
    <w:p w14:paraId="0E147303" w14:textId="77777777" w:rsidR="00E85B78" w:rsidRPr="00A57DF7" w:rsidRDefault="00E85B78" w:rsidP="00A62DBB">
      <w:pPr>
        <w:ind w:left="426" w:hanging="426"/>
        <w:jc w:val="both"/>
        <w:rPr>
          <w:rFonts w:ascii="Times New Roman" w:hAnsi="Times New Roman"/>
          <w:lang w:val="en-US"/>
        </w:rPr>
      </w:pPr>
    </w:p>
    <w:p w14:paraId="418CDFB4" w14:textId="77777777" w:rsidR="00E85B78" w:rsidRPr="00A57DF7" w:rsidRDefault="00E85B78" w:rsidP="00A62DBB">
      <w:pPr>
        <w:ind w:left="426" w:hanging="426"/>
        <w:jc w:val="both"/>
        <w:rPr>
          <w:rFonts w:ascii="Times New Roman" w:eastAsia="Times New Roman" w:hAnsi="Times New Roman" w:cs="Times New Roman"/>
        </w:rPr>
      </w:pPr>
    </w:p>
    <w:p w14:paraId="546EDD46" w14:textId="77777777" w:rsidR="00E85B78" w:rsidRPr="00A57DF7" w:rsidRDefault="00E85B78" w:rsidP="00A62DBB">
      <w:pPr>
        <w:ind w:left="426" w:hanging="426"/>
        <w:jc w:val="both"/>
        <w:rPr>
          <w:rFonts w:ascii="Times New Roman" w:eastAsia="Times New Roman" w:hAnsi="Times New Roman" w:cs="Times New Roman"/>
        </w:rPr>
      </w:pPr>
    </w:p>
    <w:p w14:paraId="3C2B9AF3" w14:textId="77777777" w:rsidR="00E85B78" w:rsidRPr="00A57DF7" w:rsidRDefault="00E85B78" w:rsidP="00A62DBB">
      <w:pPr>
        <w:ind w:left="426" w:hanging="426"/>
        <w:jc w:val="both"/>
        <w:rPr>
          <w:rFonts w:ascii="Times New Roman" w:eastAsia="Times New Roman" w:hAnsi="Times New Roman" w:cs="Times New Roman"/>
        </w:rPr>
      </w:pPr>
    </w:p>
    <w:p w14:paraId="6FE431EB" w14:textId="77777777" w:rsidR="00E85B78" w:rsidRPr="00791E99" w:rsidRDefault="00E85B78" w:rsidP="00A62DBB">
      <w:pPr>
        <w:jc w:val="both"/>
        <w:rPr>
          <w:rFonts w:ascii="Times New Roman" w:hAnsi="Times New Roman"/>
        </w:rPr>
      </w:pPr>
      <w:r w:rsidRPr="00791E99">
        <w:rPr>
          <w:rFonts w:ascii="Times New Roman" w:hAnsi="Times New Roman"/>
        </w:rPr>
        <w:t xml:space="preserve"> </w:t>
      </w:r>
    </w:p>
    <w:p w14:paraId="6BA91A99" w14:textId="77777777" w:rsidR="00E85B78" w:rsidRPr="006D5F60" w:rsidRDefault="00E85B78">
      <w:pPr>
        <w:pStyle w:val="EndnoteText"/>
        <w:rPr>
          <w:rFonts w:ascii="Times New Roman" w:hAnsi="Times New Roman"/>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FEøW¸ﬂ">
    <w:altName w:val="Cambria"/>
    <w:panose1 w:val="00000000000000000000"/>
    <w:charset w:val="4D"/>
    <w:family w:val="auto"/>
    <w:notTrueType/>
    <w:pitch w:val="default"/>
    <w:sig w:usb0="00000003" w:usb1="00000000" w:usb2="00000000" w:usb3="00000000" w:csb0="00000001" w:csb1="00000000"/>
  </w:font>
  <w:font w:name="0œˆøW&lt;Á">
    <w:altName w:val="Cambria"/>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2363" w14:textId="77777777" w:rsidR="00E85B78" w:rsidRDefault="00E85B78" w:rsidP="00D47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355E0" w14:textId="77777777" w:rsidR="00E85B78" w:rsidRDefault="00E85B78" w:rsidP="00D474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EDF53" w14:textId="77777777" w:rsidR="00E85B78" w:rsidRDefault="00E85B78" w:rsidP="00D47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ED8">
      <w:rPr>
        <w:rStyle w:val="PageNumber"/>
        <w:noProof/>
      </w:rPr>
      <w:t>1</w:t>
    </w:r>
    <w:r>
      <w:rPr>
        <w:rStyle w:val="PageNumber"/>
      </w:rPr>
      <w:fldChar w:fldCharType="end"/>
    </w:r>
  </w:p>
  <w:p w14:paraId="237A5FCD" w14:textId="77777777" w:rsidR="00E85B78" w:rsidRDefault="00E85B78" w:rsidP="00D474F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76A79" w14:textId="77777777" w:rsidR="00E85B78" w:rsidRDefault="00E85B78" w:rsidP="00D47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D77F9D" w14:textId="77777777" w:rsidR="00E85B78" w:rsidRDefault="00E85B78" w:rsidP="00D474F4">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B9A3D" w14:textId="77777777" w:rsidR="00E85B78" w:rsidRDefault="00E85B78" w:rsidP="00D47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ED8">
      <w:rPr>
        <w:rStyle w:val="PageNumber"/>
        <w:noProof/>
      </w:rPr>
      <w:t>34</w:t>
    </w:r>
    <w:r>
      <w:rPr>
        <w:rStyle w:val="PageNumber"/>
      </w:rPr>
      <w:fldChar w:fldCharType="end"/>
    </w:r>
  </w:p>
  <w:p w14:paraId="66393ED0" w14:textId="77777777" w:rsidR="00E85B78" w:rsidRDefault="00E85B78" w:rsidP="00D474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10BE" w14:textId="77777777" w:rsidR="00E85B78" w:rsidRDefault="00E85B78" w:rsidP="00416191">
      <w:r>
        <w:separator/>
      </w:r>
    </w:p>
  </w:footnote>
  <w:footnote w:type="continuationSeparator" w:id="0">
    <w:p w14:paraId="1FC4E25C" w14:textId="77777777" w:rsidR="00E85B78" w:rsidRDefault="00E85B78" w:rsidP="004161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4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6A70D3"/>
    <w:multiLevelType w:val="multilevel"/>
    <w:tmpl w:val="B85E6FB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529E4"/>
    <w:multiLevelType w:val="hybridMultilevel"/>
    <w:tmpl w:val="531A91D8"/>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720A0"/>
    <w:multiLevelType w:val="multilevel"/>
    <w:tmpl w:val="C600866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
    <w:nsid w:val="0F9C12CC"/>
    <w:multiLevelType w:val="hybridMultilevel"/>
    <w:tmpl w:val="C1323FA8"/>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D30EF5"/>
    <w:multiLevelType w:val="multilevel"/>
    <w:tmpl w:val="C600866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
    <w:nsid w:val="16E50C08"/>
    <w:multiLevelType w:val="multilevel"/>
    <w:tmpl w:val="6E30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A5463"/>
    <w:multiLevelType w:val="hybridMultilevel"/>
    <w:tmpl w:val="685E41D4"/>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01D67"/>
    <w:multiLevelType w:val="multilevel"/>
    <w:tmpl w:val="6E30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18444B"/>
    <w:multiLevelType w:val="multilevel"/>
    <w:tmpl w:val="2E68B29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57004F"/>
    <w:multiLevelType w:val="hybridMultilevel"/>
    <w:tmpl w:val="E73C9D4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D7788"/>
    <w:multiLevelType w:val="multilevel"/>
    <w:tmpl w:val="6E5C380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F9676F"/>
    <w:multiLevelType w:val="multilevel"/>
    <w:tmpl w:val="3D3A69D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480643"/>
    <w:multiLevelType w:val="hybridMultilevel"/>
    <w:tmpl w:val="3D3A69D6"/>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96DBC"/>
    <w:multiLevelType w:val="multilevel"/>
    <w:tmpl w:val="C600866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5">
    <w:nsid w:val="2ABF0B68"/>
    <w:multiLevelType w:val="hybridMultilevel"/>
    <w:tmpl w:val="671877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9739E"/>
    <w:multiLevelType w:val="hybridMultilevel"/>
    <w:tmpl w:val="A5EE2EC0"/>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91F96"/>
    <w:multiLevelType w:val="hybridMultilevel"/>
    <w:tmpl w:val="C9BCDB6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C193E"/>
    <w:multiLevelType w:val="multilevel"/>
    <w:tmpl w:val="9874266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F15DB2"/>
    <w:multiLevelType w:val="hybridMultilevel"/>
    <w:tmpl w:val="89E0F22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97E12"/>
    <w:multiLevelType w:val="multilevel"/>
    <w:tmpl w:val="685E41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1D643C"/>
    <w:multiLevelType w:val="multilevel"/>
    <w:tmpl w:val="800820B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3B6BB2"/>
    <w:multiLevelType w:val="multilevel"/>
    <w:tmpl w:val="C1323FA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F9726D"/>
    <w:multiLevelType w:val="multilevel"/>
    <w:tmpl w:val="A5EE2E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0F63E5B"/>
    <w:multiLevelType w:val="multilevel"/>
    <w:tmpl w:val="3D3A69D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7A5976"/>
    <w:multiLevelType w:val="multilevel"/>
    <w:tmpl w:val="4AF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6623F8"/>
    <w:multiLevelType w:val="hybridMultilevel"/>
    <w:tmpl w:val="D4A8ACDC"/>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6438D9"/>
    <w:multiLevelType w:val="hybridMultilevel"/>
    <w:tmpl w:val="EE305780"/>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8">
    <w:nsid w:val="5D543AE1"/>
    <w:multiLevelType w:val="multilevel"/>
    <w:tmpl w:val="6E30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552172"/>
    <w:multiLevelType w:val="multilevel"/>
    <w:tmpl w:val="D4A8ACD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0517FC"/>
    <w:multiLevelType w:val="hybridMultilevel"/>
    <w:tmpl w:val="B85E6FBA"/>
    <w:lvl w:ilvl="0" w:tplc="A9FCA7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D74BD"/>
    <w:multiLevelType w:val="hybridMultilevel"/>
    <w:tmpl w:val="800820B2"/>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1625D"/>
    <w:multiLevelType w:val="hybridMultilevel"/>
    <w:tmpl w:val="E536D4B4"/>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FC790A"/>
    <w:multiLevelType w:val="multilevel"/>
    <w:tmpl w:val="C600866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4">
    <w:nsid w:val="691B110F"/>
    <w:multiLevelType w:val="hybridMultilevel"/>
    <w:tmpl w:val="9874266E"/>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A6B67"/>
    <w:multiLevelType w:val="hybridMultilevel"/>
    <w:tmpl w:val="6E5C3808"/>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323DF6"/>
    <w:multiLevelType w:val="hybridMultilevel"/>
    <w:tmpl w:val="FB323166"/>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DB7DF1"/>
    <w:multiLevelType w:val="hybridMultilevel"/>
    <w:tmpl w:val="2E68B294"/>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50298"/>
    <w:multiLevelType w:val="multilevel"/>
    <w:tmpl w:val="4AF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A9408D"/>
    <w:multiLevelType w:val="hybridMultilevel"/>
    <w:tmpl w:val="7BB8A7F2"/>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980E3F"/>
    <w:multiLevelType w:val="multilevel"/>
    <w:tmpl w:val="531A91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08"/>
    </w:lvlOverride>
  </w:num>
  <w:num w:numId="2">
    <w:abstractNumId w:val="28"/>
  </w:num>
  <w:num w:numId="3">
    <w:abstractNumId w:val="6"/>
  </w:num>
  <w:num w:numId="4">
    <w:abstractNumId w:val="4"/>
  </w:num>
  <w:num w:numId="5">
    <w:abstractNumId w:val="38"/>
    <w:lvlOverride w:ilvl="0">
      <w:startOverride w:val="128"/>
    </w:lvlOverride>
  </w:num>
  <w:num w:numId="6">
    <w:abstractNumId w:val="25"/>
  </w:num>
  <w:num w:numId="7">
    <w:abstractNumId w:val="39"/>
  </w:num>
  <w:num w:numId="8">
    <w:abstractNumId w:val="36"/>
  </w:num>
  <w:num w:numId="9">
    <w:abstractNumId w:val="10"/>
  </w:num>
  <w:num w:numId="10">
    <w:abstractNumId w:val="17"/>
  </w:num>
  <w:num w:numId="11">
    <w:abstractNumId w:val="7"/>
  </w:num>
  <w:num w:numId="12">
    <w:abstractNumId w:val="19"/>
  </w:num>
  <w:num w:numId="13">
    <w:abstractNumId w:val="32"/>
  </w:num>
  <w:num w:numId="14">
    <w:abstractNumId w:val="15"/>
  </w:num>
  <w:num w:numId="15">
    <w:abstractNumId w:val="13"/>
  </w:num>
  <w:num w:numId="16">
    <w:abstractNumId w:val="24"/>
  </w:num>
  <w:num w:numId="17">
    <w:abstractNumId w:val="12"/>
  </w:num>
  <w:num w:numId="18">
    <w:abstractNumId w:val="22"/>
  </w:num>
  <w:num w:numId="19">
    <w:abstractNumId w:val="16"/>
  </w:num>
  <w:num w:numId="20">
    <w:abstractNumId w:val="23"/>
  </w:num>
  <w:num w:numId="21">
    <w:abstractNumId w:val="20"/>
  </w:num>
  <w:num w:numId="22">
    <w:abstractNumId w:val="27"/>
  </w:num>
  <w:num w:numId="23">
    <w:abstractNumId w:val="3"/>
  </w:num>
  <w:num w:numId="24">
    <w:abstractNumId w:val="14"/>
  </w:num>
  <w:num w:numId="25">
    <w:abstractNumId w:val="33"/>
  </w:num>
  <w:num w:numId="26">
    <w:abstractNumId w:val="5"/>
  </w:num>
  <w:num w:numId="27">
    <w:abstractNumId w:val="34"/>
  </w:num>
  <w:num w:numId="28">
    <w:abstractNumId w:val="18"/>
  </w:num>
  <w:num w:numId="29">
    <w:abstractNumId w:val="30"/>
  </w:num>
  <w:num w:numId="30">
    <w:abstractNumId w:val="1"/>
  </w:num>
  <w:num w:numId="31">
    <w:abstractNumId w:val="0"/>
  </w:num>
  <w:num w:numId="32">
    <w:abstractNumId w:val="37"/>
  </w:num>
  <w:num w:numId="33">
    <w:abstractNumId w:val="9"/>
  </w:num>
  <w:num w:numId="34">
    <w:abstractNumId w:val="31"/>
  </w:num>
  <w:num w:numId="35">
    <w:abstractNumId w:val="21"/>
  </w:num>
  <w:num w:numId="36">
    <w:abstractNumId w:val="2"/>
  </w:num>
  <w:num w:numId="37">
    <w:abstractNumId w:val="40"/>
  </w:num>
  <w:num w:numId="38">
    <w:abstractNumId w:val="35"/>
  </w:num>
  <w:num w:numId="39">
    <w:abstractNumId w:val="11"/>
  </w:num>
  <w:num w:numId="40">
    <w:abstractNumId w:val="2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0C"/>
    <w:rsid w:val="00000427"/>
    <w:rsid w:val="00001102"/>
    <w:rsid w:val="00005E1C"/>
    <w:rsid w:val="00011429"/>
    <w:rsid w:val="000139AD"/>
    <w:rsid w:val="00013E0D"/>
    <w:rsid w:val="0001609B"/>
    <w:rsid w:val="00021F43"/>
    <w:rsid w:val="00021FDC"/>
    <w:rsid w:val="000222B4"/>
    <w:rsid w:val="00023ED1"/>
    <w:rsid w:val="000255EF"/>
    <w:rsid w:val="00030346"/>
    <w:rsid w:val="0003246E"/>
    <w:rsid w:val="000335BA"/>
    <w:rsid w:val="00035310"/>
    <w:rsid w:val="00035BCA"/>
    <w:rsid w:val="00040479"/>
    <w:rsid w:val="000404CF"/>
    <w:rsid w:val="000472FC"/>
    <w:rsid w:val="0004738D"/>
    <w:rsid w:val="00051279"/>
    <w:rsid w:val="00053D08"/>
    <w:rsid w:val="00056689"/>
    <w:rsid w:val="000566F8"/>
    <w:rsid w:val="00056C35"/>
    <w:rsid w:val="00063371"/>
    <w:rsid w:val="00082823"/>
    <w:rsid w:val="000828DA"/>
    <w:rsid w:val="0008348C"/>
    <w:rsid w:val="00083F82"/>
    <w:rsid w:val="0008448C"/>
    <w:rsid w:val="00084D9B"/>
    <w:rsid w:val="000905AD"/>
    <w:rsid w:val="00093D80"/>
    <w:rsid w:val="00095E34"/>
    <w:rsid w:val="0009618A"/>
    <w:rsid w:val="000A3A81"/>
    <w:rsid w:val="000A79C5"/>
    <w:rsid w:val="000B068C"/>
    <w:rsid w:val="000B2686"/>
    <w:rsid w:val="000B4557"/>
    <w:rsid w:val="000B579C"/>
    <w:rsid w:val="000B71AB"/>
    <w:rsid w:val="000B7B24"/>
    <w:rsid w:val="000B7F65"/>
    <w:rsid w:val="000C552E"/>
    <w:rsid w:val="000C5E7D"/>
    <w:rsid w:val="000C7AD3"/>
    <w:rsid w:val="000D4586"/>
    <w:rsid w:val="000D45B7"/>
    <w:rsid w:val="000D5663"/>
    <w:rsid w:val="000D60A0"/>
    <w:rsid w:val="000D6DA9"/>
    <w:rsid w:val="000E5497"/>
    <w:rsid w:val="000F0D4B"/>
    <w:rsid w:val="000F1744"/>
    <w:rsid w:val="000F3A21"/>
    <w:rsid w:val="000F5259"/>
    <w:rsid w:val="00100BD5"/>
    <w:rsid w:val="001029F5"/>
    <w:rsid w:val="00102D65"/>
    <w:rsid w:val="0010406D"/>
    <w:rsid w:val="001118A2"/>
    <w:rsid w:val="00111AD5"/>
    <w:rsid w:val="0012113D"/>
    <w:rsid w:val="00121B2F"/>
    <w:rsid w:val="00123A9B"/>
    <w:rsid w:val="0012515B"/>
    <w:rsid w:val="001312D5"/>
    <w:rsid w:val="00131CBF"/>
    <w:rsid w:val="00133E74"/>
    <w:rsid w:val="00134D0F"/>
    <w:rsid w:val="001421B9"/>
    <w:rsid w:val="00142A0C"/>
    <w:rsid w:val="001466CB"/>
    <w:rsid w:val="00146D08"/>
    <w:rsid w:val="0015130F"/>
    <w:rsid w:val="00152EF1"/>
    <w:rsid w:val="00153F7B"/>
    <w:rsid w:val="00154DED"/>
    <w:rsid w:val="0016078A"/>
    <w:rsid w:val="00161684"/>
    <w:rsid w:val="001621C0"/>
    <w:rsid w:val="00170624"/>
    <w:rsid w:val="001728DA"/>
    <w:rsid w:val="00173700"/>
    <w:rsid w:val="0017467F"/>
    <w:rsid w:val="00175E62"/>
    <w:rsid w:val="00177F02"/>
    <w:rsid w:val="0018400A"/>
    <w:rsid w:val="001846AF"/>
    <w:rsid w:val="00186C67"/>
    <w:rsid w:val="00194FC9"/>
    <w:rsid w:val="001A1350"/>
    <w:rsid w:val="001A17C7"/>
    <w:rsid w:val="001A1BC6"/>
    <w:rsid w:val="001A310F"/>
    <w:rsid w:val="001A3CFD"/>
    <w:rsid w:val="001A4119"/>
    <w:rsid w:val="001A699E"/>
    <w:rsid w:val="001A7332"/>
    <w:rsid w:val="001B2C74"/>
    <w:rsid w:val="001C31B7"/>
    <w:rsid w:val="001C7B25"/>
    <w:rsid w:val="001D0672"/>
    <w:rsid w:val="001D1931"/>
    <w:rsid w:val="001D2078"/>
    <w:rsid w:val="001D3467"/>
    <w:rsid w:val="001D37FC"/>
    <w:rsid w:val="001D4138"/>
    <w:rsid w:val="001D4291"/>
    <w:rsid w:val="001D7E06"/>
    <w:rsid w:val="001E24E0"/>
    <w:rsid w:val="001E7220"/>
    <w:rsid w:val="001F0ECE"/>
    <w:rsid w:val="001F2C63"/>
    <w:rsid w:val="001F3DF2"/>
    <w:rsid w:val="001F56CF"/>
    <w:rsid w:val="001F660B"/>
    <w:rsid w:val="00201EC5"/>
    <w:rsid w:val="00202F82"/>
    <w:rsid w:val="002118F4"/>
    <w:rsid w:val="0021234C"/>
    <w:rsid w:val="00212ABD"/>
    <w:rsid w:val="00214C4A"/>
    <w:rsid w:val="00216CEA"/>
    <w:rsid w:val="002174FE"/>
    <w:rsid w:val="0022279A"/>
    <w:rsid w:val="00224A47"/>
    <w:rsid w:val="00224F9F"/>
    <w:rsid w:val="0023515D"/>
    <w:rsid w:val="00236785"/>
    <w:rsid w:val="002368F0"/>
    <w:rsid w:val="00236B50"/>
    <w:rsid w:val="00241BF2"/>
    <w:rsid w:val="00241EA2"/>
    <w:rsid w:val="002438E6"/>
    <w:rsid w:val="00254BAB"/>
    <w:rsid w:val="0026172F"/>
    <w:rsid w:val="00262A72"/>
    <w:rsid w:val="00263682"/>
    <w:rsid w:val="002703FC"/>
    <w:rsid w:val="00271EEA"/>
    <w:rsid w:val="00272CCC"/>
    <w:rsid w:val="00276F3D"/>
    <w:rsid w:val="00281CBF"/>
    <w:rsid w:val="002831EB"/>
    <w:rsid w:val="00285A05"/>
    <w:rsid w:val="00287243"/>
    <w:rsid w:val="002878E4"/>
    <w:rsid w:val="0029197D"/>
    <w:rsid w:val="00291981"/>
    <w:rsid w:val="002925A0"/>
    <w:rsid w:val="00296663"/>
    <w:rsid w:val="002978E3"/>
    <w:rsid w:val="002A233B"/>
    <w:rsid w:val="002A34EE"/>
    <w:rsid w:val="002A7554"/>
    <w:rsid w:val="002B1A6B"/>
    <w:rsid w:val="002B3A15"/>
    <w:rsid w:val="002B3AFE"/>
    <w:rsid w:val="002B4A07"/>
    <w:rsid w:val="002B5CEF"/>
    <w:rsid w:val="002B78F8"/>
    <w:rsid w:val="002B7F5E"/>
    <w:rsid w:val="002C0BEA"/>
    <w:rsid w:val="002C14CD"/>
    <w:rsid w:val="002C170A"/>
    <w:rsid w:val="002C3E1D"/>
    <w:rsid w:val="002C4FEF"/>
    <w:rsid w:val="002D16C7"/>
    <w:rsid w:val="002D46C2"/>
    <w:rsid w:val="002E202C"/>
    <w:rsid w:val="002E2142"/>
    <w:rsid w:val="002E51F2"/>
    <w:rsid w:val="002E5DDB"/>
    <w:rsid w:val="002F0DE8"/>
    <w:rsid w:val="002F13E5"/>
    <w:rsid w:val="002F3E0D"/>
    <w:rsid w:val="002F4C48"/>
    <w:rsid w:val="002F62DE"/>
    <w:rsid w:val="002F7BF2"/>
    <w:rsid w:val="00303127"/>
    <w:rsid w:val="00303C15"/>
    <w:rsid w:val="00305530"/>
    <w:rsid w:val="00305E79"/>
    <w:rsid w:val="0031235F"/>
    <w:rsid w:val="00320ABB"/>
    <w:rsid w:val="003216C9"/>
    <w:rsid w:val="0032387B"/>
    <w:rsid w:val="00325F88"/>
    <w:rsid w:val="00327A7C"/>
    <w:rsid w:val="00330C91"/>
    <w:rsid w:val="00335AAC"/>
    <w:rsid w:val="00340C3F"/>
    <w:rsid w:val="00343B3F"/>
    <w:rsid w:val="0034642A"/>
    <w:rsid w:val="0035352E"/>
    <w:rsid w:val="0035429D"/>
    <w:rsid w:val="0036042C"/>
    <w:rsid w:val="00363CF2"/>
    <w:rsid w:val="0036620B"/>
    <w:rsid w:val="003719C3"/>
    <w:rsid w:val="00375EF1"/>
    <w:rsid w:val="00377D73"/>
    <w:rsid w:val="00380170"/>
    <w:rsid w:val="00380DCA"/>
    <w:rsid w:val="003832D1"/>
    <w:rsid w:val="0038379A"/>
    <w:rsid w:val="00385048"/>
    <w:rsid w:val="003879FD"/>
    <w:rsid w:val="00390FFF"/>
    <w:rsid w:val="0039196E"/>
    <w:rsid w:val="0039206C"/>
    <w:rsid w:val="00392732"/>
    <w:rsid w:val="00395BF3"/>
    <w:rsid w:val="003A21E8"/>
    <w:rsid w:val="003A2AAD"/>
    <w:rsid w:val="003A6481"/>
    <w:rsid w:val="003B411E"/>
    <w:rsid w:val="003C68D8"/>
    <w:rsid w:val="003D02C6"/>
    <w:rsid w:val="003D3C5F"/>
    <w:rsid w:val="003D600A"/>
    <w:rsid w:val="003D6ED4"/>
    <w:rsid w:val="003D7620"/>
    <w:rsid w:val="003D7A38"/>
    <w:rsid w:val="003E18FD"/>
    <w:rsid w:val="003E3868"/>
    <w:rsid w:val="003E4179"/>
    <w:rsid w:val="003E544E"/>
    <w:rsid w:val="003F19D0"/>
    <w:rsid w:val="00400113"/>
    <w:rsid w:val="00401AEB"/>
    <w:rsid w:val="00403462"/>
    <w:rsid w:val="00406136"/>
    <w:rsid w:val="004072D4"/>
    <w:rsid w:val="0041152F"/>
    <w:rsid w:val="00416191"/>
    <w:rsid w:val="004211AC"/>
    <w:rsid w:val="0043041A"/>
    <w:rsid w:val="00433852"/>
    <w:rsid w:val="00435925"/>
    <w:rsid w:val="00436534"/>
    <w:rsid w:val="0044138D"/>
    <w:rsid w:val="00442C01"/>
    <w:rsid w:val="0044635E"/>
    <w:rsid w:val="00446F58"/>
    <w:rsid w:val="004529F0"/>
    <w:rsid w:val="004605CB"/>
    <w:rsid w:val="004627B0"/>
    <w:rsid w:val="00470BC1"/>
    <w:rsid w:val="00480004"/>
    <w:rsid w:val="00481127"/>
    <w:rsid w:val="004824EB"/>
    <w:rsid w:val="0048252A"/>
    <w:rsid w:val="004833A9"/>
    <w:rsid w:val="004868E4"/>
    <w:rsid w:val="004925A4"/>
    <w:rsid w:val="00494EE8"/>
    <w:rsid w:val="0049681C"/>
    <w:rsid w:val="0049753A"/>
    <w:rsid w:val="004A2273"/>
    <w:rsid w:val="004A46A3"/>
    <w:rsid w:val="004A7988"/>
    <w:rsid w:val="004B006E"/>
    <w:rsid w:val="004B0375"/>
    <w:rsid w:val="004B2D3D"/>
    <w:rsid w:val="004C15D5"/>
    <w:rsid w:val="004C4469"/>
    <w:rsid w:val="004C51B8"/>
    <w:rsid w:val="004D53C6"/>
    <w:rsid w:val="004E09D0"/>
    <w:rsid w:val="004E1DF7"/>
    <w:rsid w:val="004E27D8"/>
    <w:rsid w:val="004E2DC7"/>
    <w:rsid w:val="004E743A"/>
    <w:rsid w:val="004F09FD"/>
    <w:rsid w:val="004F4E54"/>
    <w:rsid w:val="004F5AF7"/>
    <w:rsid w:val="004F75C6"/>
    <w:rsid w:val="005003EA"/>
    <w:rsid w:val="0050133D"/>
    <w:rsid w:val="00503CD0"/>
    <w:rsid w:val="0050522C"/>
    <w:rsid w:val="00507C2D"/>
    <w:rsid w:val="00511DD2"/>
    <w:rsid w:val="00514066"/>
    <w:rsid w:val="00515755"/>
    <w:rsid w:val="00516313"/>
    <w:rsid w:val="005167BA"/>
    <w:rsid w:val="00517E1F"/>
    <w:rsid w:val="0052051F"/>
    <w:rsid w:val="00521E0A"/>
    <w:rsid w:val="00522785"/>
    <w:rsid w:val="0052407E"/>
    <w:rsid w:val="00525520"/>
    <w:rsid w:val="00526AAD"/>
    <w:rsid w:val="00526FE9"/>
    <w:rsid w:val="00530074"/>
    <w:rsid w:val="00534D14"/>
    <w:rsid w:val="00537FC3"/>
    <w:rsid w:val="0054060B"/>
    <w:rsid w:val="005408D8"/>
    <w:rsid w:val="0054142C"/>
    <w:rsid w:val="00543109"/>
    <w:rsid w:val="00543F4C"/>
    <w:rsid w:val="00544249"/>
    <w:rsid w:val="00546FAD"/>
    <w:rsid w:val="005471AE"/>
    <w:rsid w:val="00555AA7"/>
    <w:rsid w:val="005606CE"/>
    <w:rsid w:val="00565846"/>
    <w:rsid w:val="00565E59"/>
    <w:rsid w:val="00567C79"/>
    <w:rsid w:val="00570348"/>
    <w:rsid w:val="00570E6A"/>
    <w:rsid w:val="0057239F"/>
    <w:rsid w:val="00572E46"/>
    <w:rsid w:val="00577DC2"/>
    <w:rsid w:val="0058044E"/>
    <w:rsid w:val="00581B0C"/>
    <w:rsid w:val="00586F33"/>
    <w:rsid w:val="00591CC2"/>
    <w:rsid w:val="00592324"/>
    <w:rsid w:val="00593349"/>
    <w:rsid w:val="0059456F"/>
    <w:rsid w:val="00596C5C"/>
    <w:rsid w:val="0059702A"/>
    <w:rsid w:val="005A1555"/>
    <w:rsid w:val="005A3952"/>
    <w:rsid w:val="005A6D31"/>
    <w:rsid w:val="005A7666"/>
    <w:rsid w:val="005A7D37"/>
    <w:rsid w:val="005B5131"/>
    <w:rsid w:val="005C149D"/>
    <w:rsid w:val="005C4537"/>
    <w:rsid w:val="005C4A55"/>
    <w:rsid w:val="005D0B26"/>
    <w:rsid w:val="005D0E1D"/>
    <w:rsid w:val="005D4224"/>
    <w:rsid w:val="005D518C"/>
    <w:rsid w:val="005D6029"/>
    <w:rsid w:val="005E1141"/>
    <w:rsid w:val="005E1484"/>
    <w:rsid w:val="005E5463"/>
    <w:rsid w:val="005F1295"/>
    <w:rsid w:val="005F3617"/>
    <w:rsid w:val="005F7715"/>
    <w:rsid w:val="005F7816"/>
    <w:rsid w:val="005F7CD7"/>
    <w:rsid w:val="00601BA6"/>
    <w:rsid w:val="00602798"/>
    <w:rsid w:val="00602BCF"/>
    <w:rsid w:val="00610262"/>
    <w:rsid w:val="00610DBA"/>
    <w:rsid w:val="006150DB"/>
    <w:rsid w:val="0062038C"/>
    <w:rsid w:val="006328EA"/>
    <w:rsid w:val="00632B58"/>
    <w:rsid w:val="00636432"/>
    <w:rsid w:val="006377F0"/>
    <w:rsid w:val="00637D77"/>
    <w:rsid w:val="00641041"/>
    <w:rsid w:val="00642361"/>
    <w:rsid w:val="00643D6B"/>
    <w:rsid w:val="0064468F"/>
    <w:rsid w:val="00647161"/>
    <w:rsid w:val="006502E8"/>
    <w:rsid w:val="00651E75"/>
    <w:rsid w:val="00652BC4"/>
    <w:rsid w:val="00652DDA"/>
    <w:rsid w:val="00656EB2"/>
    <w:rsid w:val="00661308"/>
    <w:rsid w:val="00662F70"/>
    <w:rsid w:val="006648EF"/>
    <w:rsid w:val="00665B15"/>
    <w:rsid w:val="006739F1"/>
    <w:rsid w:val="00674D11"/>
    <w:rsid w:val="00676492"/>
    <w:rsid w:val="006824A8"/>
    <w:rsid w:val="00682E8C"/>
    <w:rsid w:val="00684333"/>
    <w:rsid w:val="00687216"/>
    <w:rsid w:val="00687C0B"/>
    <w:rsid w:val="00690838"/>
    <w:rsid w:val="00691C3F"/>
    <w:rsid w:val="00697AED"/>
    <w:rsid w:val="00697F5E"/>
    <w:rsid w:val="006A57E6"/>
    <w:rsid w:val="006A5A54"/>
    <w:rsid w:val="006A6259"/>
    <w:rsid w:val="006A7006"/>
    <w:rsid w:val="006A78A2"/>
    <w:rsid w:val="006B1BBA"/>
    <w:rsid w:val="006B2425"/>
    <w:rsid w:val="006B24BB"/>
    <w:rsid w:val="006B6286"/>
    <w:rsid w:val="006B6C0C"/>
    <w:rsid w:val="006B7DB4"/>
    <w:rsid w:val="006C106F"/>
    <w:rsid w:val="006C3B2F"/>
    <w:rsid w:val="006C546A"/>
    <w:rsid w:val="006C5DD9"/>
    <w:rsid w:val="006D1E2C"/>
    <w:rsid w:val="006D2131"/>
    <w:rsid w:val="006D43D8"/>
    <w:rsid w:val="006D5F60"/>
    <w:rsid w:val="006D7222"/>
    <w:rsid w:val="006E366B"/>
    <w:rsid w:val="006E7017"/>
    <w:rsid w:val="006F0BF6"/>
    <w:rsid w:val="006F177F"/>
    <w:rsid w:val="006F2863"/>
    <w:rsid w:val="006F2A58"/>
    <w:rsid w:val="006F3074"/>
    <w:rsid w:val="00700689"/>
    <w:rsid w:val="007007C0"/>
    <w:rsid w:val="00702220"/>
    <w:rsid w:val="007049F4"/>
    <w:rsid w:val="00705C66"/>
    <w:rsid w:val="007130BD"/>
    <w:rsid w:val="007165D6"/>
    <w:rsid w:val="00720820"/>
    <w:rsid w:val="00721163"/>
    <w:rsid w:val="00730784"/>
    <w:rsid w:val="00730AB8"/>
    <w:rsid w:val="00733ECA"/>
    <w:rsid w:val="007342F2"/>
    <w:rsid w:val="0073472C"/>
    <w:rsid w:val="0073518F"/>
    <w:rsid w:val="00735D37"/>
    <w:rsid w:val="00737141"/>
    <w:rsid w:val="007420B8"/>
    <w:rsid w:val="00745007"/>
    <w:rsid w:val="00745DA0"/>
    <w:rsid w:val="0075390B"/>
    <w:rsid w:val="00760C45"/>
    <w:rsid w:val="00760D4B"/>
    <w:rsid w:val="00761827"/>
    <w:rsid w:val="00761A12"/>
    <w:rsid w:val="007627D0"/>
    <w:rsid w:val="00762ADB"/>
    <w:rsid w:val="00763173"/>
    <w:rsid w:val="00764202"/>
    <w:rsid w:val="007650F2"/>
    <w:rsid w:val="007652DD"/>
    <w:rsid w:val="00765B44"/>
    <w:rsid w:val="00765D59"/>
    <w:rsid w:val="00771F21"/>
    <w:rsid w:val="00771F78"/>
    <w:rsid w:val="007732C0"/>
    <w:rsid w:val="007734BC"/>
    <w:rsid w:val="007770E6"/>
    <w:rsid w:val="00781738"/>
    <w:rsid w:val="00781A9C"/>
    <w:rsid w:val="00781C80"/>
    <w:rsid w:val="007833BE"/>
    <w:rsid w:val="007871EC"/>
    <w:rsid w:val="00791E99"/>
    <w:rsid w:val="007A0EB0"/>
    <w:rsid w:val="007A157C"/>
    <w:rsid w:val="007A70F6"/>
    <w:rsid w:val="007B5DC7"/>
    <w:rsid w:val="007B602C"/>
    <w:rsid w:val="007B65CB"/>
    <w:rsid w:val="007B6978"/>
    <w:rsid w:val="007B72AB"/>
    <w:rsid w:val="007B7D28"/>
    <w:rsid w:val="007C1D02"/>
    <w:rsid w:val="007C4241"/>
    <w:rsid w:val="007C432F"/>
    <w:rsid w:val="007D069A"/>
    <w:rsid w:val="007D2318"/>
    <w:rsid w:val="007D285A"/>
    <w:rsid w:val="007D2C6E"/>
    <w:rsid w:val="007D5BBE"/>
    <w:rsid w:val="007D60C0"/>
    <w:rsid w:val="007E4FEB"/>
    <w:rsid w:val="007E5EEA"/>
    <w:rsid w:val="007E691C"/>
    <w:rsid w:val="007E7330"/>
    <w:rsid w:val="007E73D9"/>
    <w:rsid w:val="007F22CE"/>
    <w:rsid w:val="007F236E"/>
    <w:rsid w:val="007F3222"/>
    <w:rsid w:val="007F3413"/>
    <w:rsid w:val="007F3CA2"/>
    <w:rsid w:val="00800704"/>
    <w:rsid w:val="00801E29"/>
    <w:rsid w:val="008047BA"/>
    <w:rsid w:val="00810EED"/>
    <w:rsid w:val="00813B86"/>
    <w:rsid w:val="00814C4C"/>
    <w:rsid w:val="008373B4"/>
    <w:rsid w:val="0084089F"/>
    <w:rsid w:val="00841338"/>
    <w:rsid w:val="008417C9"/>
    <w:rsid w:val="008431CC"/>
    <w:rsid w:val="00843273"/>
    <w:rsid w:val="008531E3"/>
    <w:rsid w:val="00864563"/>
    <w:rsid w:val="00870EF2"/>
    <w:rsid w:val="008753A7"/>
    <w:rsid w:val="00885895"/>
    <w:rsid w:val="00890228"/>
    <w:rsid w:val="008909F3"/>
    <w:rsid w:val="00895615"/>
    <w:rsid w:val="0089566F"/>
    <w:rsid w:val="0089612A"/>
    <w:rsid w:val="008A54D3"/>
    <w:rsid w:val="008A5950"/>
    <w:rsid w:val="008B0F81"/>
    <w:rsid w:val="008B49A9"/>
    <w:rsid w:val="008B51B7"/>
    <w:rsid w:val="008B5594"/>
    <w:rsid w:val="008B630D"/>
    <w:rsid w:val="008B6614"/>
    <w:rsid w:val="008B6960"/>
    <w:rsid w:val="008C21B0"/>
    <w:rsid w:val="008C2A3A"/>
    <w:rsid w:val="008C4281"/>
    <w:rsid w:val="008C652E"/>
    <w:rsid w:val="008D2207"/>
    <w:rsid w:val="008E1132"/>
    <w:rsid w:val="008E4ACA"/>
    <w:rsid w:val="008E5472"/>
    <w:rsid w:val="008E581F"/>
    <w:rsid w:val="008E695D"/>
    <w:rsid w:val="008F2290"/>
    <w:rsid w:val="008F2E69"/>
    <w:rsid w:val="008F3A40"/>
    <w:rsid w:val="008F4208"/>
    <w:rsid w:val="008F49AD"/>
    <w:rsid w:val="008F578D"/>
    <w:rsid w:val="00902319"/>
    <w:rsid w:val="00902FE4"/>
    <w:rsid w:val="009134FE"/>
    <w:rsid w:val="009162EB"/>
    <w:rsid w:val="00916663"/>
    <w:rsid w:val="00922F64"/>
    <w:rsid w:val="00926501"/>
    <w:rsid w:val="00927B2F"/>
    <w:rsid w:val="00932C9B"/>
    <w:rsid w:val="00936FFB"/>
    <w:rsid w:val="009410E2"/>
    <w:rsid w:val="00952C1F"/>
    <w:rsid w:val="00955828"/>
    <w:rsid w:val="00956F0E"/>
    <w:rsid w:val="00961484"/>
    <w:rsid w:val="00962DE1"/>
    <w:rsid w:val="009633DF"/>
    <w:rsid w:val="009648C9"/>
    <w:rsid w:val="00970A8D"/>
    <w:rsid w:val="00973F99"/>
    <w:rsid w:val="00977E56"/>
    <w:rsid w:val="00980BBC"/>
    <w:rsid w:val="00981B32"/>
    <w:rsid w:val="0098205D"/>
    <w:rsid w:val="00984C1C"/>
    <w:rsid w:val="00986293"/>
    <w:rsid w:val="00987976"/>
    <w:rsid w:val="009906F5"/>
    <w:rsid w:val="00990B20"/>
    <w:rsid w:val="00995CF9"/>
    <w:rsid w:val="00996169"/>
    <w:rsid w:val="00997424"/>
    <w:rsid w:val="0099751C"/>
    <w:rsid w:val="009A1F6C"/>
    <w:rsid w:val="009A2CDC"/>
    <w:rsid w:val="009A79E5"/>
    <w:rsid w:val="009B0E75"/>
    <w:rsid w:val="009B2578"/>
    <w:rsid w:val="009B35B6"/>
    <w:rsid w:val="009B7BFC"/>
    <w:rsid w:val="009C151A"/>
    <w:rsid w:val="009C176D"/>
    <w:rsid w:val="009C1DE1"/>
    <w:rsid w:val="009C5C6A"/>
    <w:rsid w:val="009C6F3F"/>
    <w:rsid w:val="009D067D"/>
    <w:rsid w:val="009D13CC"/>
    <w:rsid w:val="009D3AA5"/>
    <w:rsid w:val="009D5382"/>
    <w:rsid w:val="009D57AB"/>
    <w:rsid w:val="009D60BD"/>
    <w:rsid w:val="009E65D7"/>
    <w:rsid w:val="009E7057"/>
    <w:rsid w:val="009F19B7"/>
    <w:rsid w:val="009F3345"/>
    <w:rsid w:val="009F3982"/>
    <w:rsid w:val="009F61EB"/>
    <w:rsid w:val="009F70C4"/>
    <w:rsid w:val="00A0069B"/>
    <w:rsid w:val="00A01067"/>
    <w:rsid w:val="00A03520"/>
    <w:rsid w:val="00A03678"/>
    <w:rsid w:val="00A0562A"/>
    <w:rsid w:val="00A05F84"/>
    <w:rsid w:val="00A06028"/>
    <w:rsid w:val="00A113F6"/>
    <w:rsid w:val="00A11A20"/>
    <w:rsid w:val="00A11F57"/>
    <w:rsid w:val="00A12107"/>
    <w:rsid w:val="00A13578"/>
    <w:rsid w:val="00A1382E"/>
    <w:rsid w:val="00A151B0"/>
    <w:rsid w:val="00A24384"/>
    <w:rsid w:val="00A267DB"/>
    <w:rsid w:val="00A26A23"/>
    <w:rsid w:val="00A27575"/>
    <w:rsid w:val="00A27811"/>
    <w:rsid w:val="00A27B5D"/>
    <w:rsid w:val="00A314B1"/>
    <w:rsid w:val="00A31924"/>
    <w:rsid w:val="00A3196E"/>
    <w:rsid w:val="00A3302F"/>
    <w:rsid w:val="00A348EC"/>
    <w:rsid w:val="00A40B6C"/>
    <w:rsid w:val="00A45071"/>
    <w:rsid w:val="00A45968"/>
    <w:rsid w:val="00A50B8A"/>
    <w:rsid w:val="00A55934"/>
    <w:rsid w:val="00A568C4"/>
    <w:rsid w:val="00A57ED8"/>
    <w:rsid w:val="00A60B2C"/>
    <w:rsid w:val="00A62DBB"/>
    <w:rsid w:val="00A63DFF"/>
    <w:rsid w:val="00A64351"/>
    <w:rsid w:val="00A6645A"/>
    <w:rsid w:val="00A70C35"/>
    <w:rsid w:val="00A7187D"/>
    <w:rsid w:val="00A71920"/>
    <w:rsid w:val="00A72A1C"/>
    <w:rsid w:val="00A743D6"/>
    <w:rsid w:val="00A7529C"/>
    <w:rsid w:val="00A76932"/>
    <w:rsid w:val="00A76952"/>
    <w:rsid w:val="00A82CB2"/>
    <w:rsid w:val="00A82EDD"/>
    <w:rsid w:val="00A83A44"/>
    <w:rsid w:val="00A87316"/>
    <w:rsid w:val="00A879C5"/>
    <w:rsid w:val="00A87A70"/>
    <w:rsid w:val="00A87B4F"/>
    <w:rsid w:val="00A95D69"/>
    <w:rsid w:val="00A97650"/>
    <w:rsid w:val="00AA1D70"/>
    <w:rsid w:val="00AA44DD"/>
    <w:rsid w:val="00AA4F18"/>
    <w:rsid w:val="00AA691B"/>
    <w:rsid w:val="00AA6A2F"/>
    <w:rsid w:val="00AB09A3"/>
    <w:rsid w:val="00AB1422"/>
    <w:rsid w:val="00AB1EA7"/>
    <w:rsid w:val="00AB44FF"/>
    <w:rsid w:val="00AB4D6F"/>
    <w:rsid w:val="00AB62B8"/>
    <w:rsid w:val="00AB6C9F"/>
    <w:rsid w:val="00AC0118"/>
    <w:rsid w:val="00AC0CDA"/>
    <w:rsid w:val="00AC1687"/>
    <w:rsid w:val="00AC404B"/>
    <w:rsid w:val="00AD012E"/>
    <w:rsid w:val="00AD2255"/>
    <w:rsid w:val="00AD2A3E"/>
    <w:rsid w:val="00AD2FF5"/>
    <w:rsid w:val="00AD4A99"/>
    <w:rsid w:val="00AE0EE1"/>
    <w:rsid w:val="00AE13EC"/>
    <w:rsid w:val="00AE3651"/>
    <w:rsid w:val="00AE68A8"/>
    <w:rsid w:val="00AE6E7D"/>
    <w:rsid w:val="00AE781A"/>
    <w:rsid w:val="00AF07B2"/>
    <w:rsid w:val="00AF2B72"/>
    <w:rsid w:val="00AF7087"/>
    <w:rsid w:val="00B054C2"/>
    <w:rsid w:val="00B07B8C"/>
    <w:rsid w:val="00B07FD5"/>
    <w:rsid w:val="00B102E1"/>
    <w:rsid w:val="00B14362"/>
    <w:rsid w:val="00B17C52"/>
    <w:rsid w:val="00B22552"/>
    <w:rsid w:val="00B22805"/>
    <w:rsid w:val="00B25071"/>
    <w:rsid w:val="00B3177E"/>
    <w:rsid w:val="00B33020"/>
    <w:rsid w:val="00B36760"/>
    <w:rsid w:val="00B36F00"/>
    <w:rsid w:val="00B40356"/>
    <w:rsid w:val="00B4597E"/>
    <w:rsid w:val="00B4650A"/>
    <w:rsid w:val="00B4787D"/>
    <w:rsid w:val="00B47A7C"/>
    <w:rsid w:val="00B5059B"/>
    <w:rsid w:val="00B54D29"/>
    <w:rsid w:val="00B56C84"/>
    <w:rsid w:val="00B57504"/>
    <w:rsid w:val="00B57A16"/>
    <w:rsid w:val="00B6045A"/>
    <w:rsid w:val="00B62F7F"/>
    <w:rsid w:val="00B64C86"/>
    <w:rsid w:val="00B67A56"/>
    <w:rsid w:val="00B714F6"/>
    <w:rsid w:val="00B72352"/>
    <w:rsid w:val="00B73BF0"/>
    <w:rsid w:val="00B747B7"/>
    <w:rsid w:val="00B74F48"/>
    <w:rsid w:val="00B8160C"/>
    <w:rsid w:val="00B85377"/>
    <w:rsid w:val="00B869DE"/>
    <w:rsid w:val="00B90925"/>
    <w:rsid w:val="00B91BC0"/>
    <w:rsid w:val="00BA11FA"/>
    <w:rsid w:val="00BA2748"/>
    <w:rsid w:val="00BA360C"/>
    <w:rsid w:val="00BA558B"/>
    <w:rsid w:val="00BA6867"/>
    <w:rsid w:val="00BB0A3A"/>
    <w:rsid w:val="00BB0C92"/>
    <w:rsid w:val="00BC17DA"/>
    <w:rsid w:val="00BC2F37"/>
    <w:rsid w:val="00BC3709"/>
    <w:rsid w:val="00BC7FD1"/>
    <w:rsid w:val="00BD1DCC"/>
    <w:rsid w:val="00BD240E"/>
    <w:rsid w:val="00BD4542"/>
    <w:rsid w:val="00BD5057"/>
    <w:rsid w:val="00BD6592"/>
    <w:rsid w:val="00BE1C70"/>
    <w:rsid w:val="00BE7405"/>
    <w:rsid w:val="00BE7C04"/>
    <w:rsid w:val="00BF0161"/>
    <w:rsid w:val="00C00DFC"/>
    <w:rsid w:val="00C03E63"/>
    <w:rsid w:val="00C0617A"/>
    <w:rsid w:val="00C1460A"/>
    <w:rsid w:val="00C17972"/>
    <w:rsid w:val="00C20060"/>
    <w:rsid w:val="00C2159A"/>
    <w:rsid w:val="00C2489C"/>
    <w:rsid w:val="00C32933"/>
    <w:rsid w:val="00C36955"/>
    <w:rsid w:val="00C43266"/>
    <w:rsid w:val="00C44FCC"/>
    <w:rsid w:val="00C45DA4"/>
    <w:rsid w:val="00C46ADB"/>
    <w:rsid w:val="00C46BA1"/>
    <w:rsid w:val="00C5212B"/>
    <w:rsid w:val="00C52A83"/>
    <w:rsid w:val="00C56E80"/>
    <w:rsid w:val="00C64D9A"/>
    <w:rsid w:val="00C666C6"/>
    <w:rsid w:val="00C72A16"/>
    <w:rsid w:val="00C741B9"/>
    <w:rsid w:val="00C82E20"/>
    <w:rsid w:val="00C8523E"/>
    <w:rsid w:val="00C85582"/>
    <w:rsid w:val="00C873CF"/>
    <w:rsid w:val="00C90BE6"/>
    <w:rsid w:val="00C91A8A"/>
    <w:rsid w:val="00C930C3"/>
    <w:rsid w:val="00C941D2"/>
    <w:rsid w:val="00C953F3"/>
    <w:rsid w:val="00C97225"/>
    <w:rsid w:val="00CA1A53"/>
    <w:rsid w:val="00CA4196"/>
    <w:rsid w:val="00CA7039"/>
    <w:rsid w:val="00CB5BFA"/>
    <w:rsid w:val="00CB5CFD"/>
    <w:rsid w:val="00CB64B6"/>
    <w:rsid w:val="00CB6684"/>
    <w:rsid w:val="00CB7772"/>
    <w:rsid w:val="00CC065B"/>
    <w:rsid w:val="00CC06BF"/>
    <w:rsid w:val="00CC0CCF"/>
    <w:rsid w:val="00CC1648"/>
    <w:rsid w:val="00CC7D88"/>
    <w:rsid w:val="00CD0712"/>
    <w:rsid w:val="00CD1655"/>
    <w:rsid w:val="00CD672B"/>
    <w:rsid w:val="00CE007C"/>
    <w:rsid w:val="00CE391E"/>
    <w:rsid w:val="00CE4ECD"/>
    <w:rsid w:val="00CE7A3B"/>
    <w:rsid w:val="00CF00AE"/>
    <w:rsid w:val="00CF206D"/>
    <w:rsid w:val="00CF74F1"/>
    <w:rsid w:val="00D01E94"/>
    <w:rsid w:val="00D065DA"/>
    <w:rsid w:val="00D16F8B"/>
    <w:rsid w:val="00D22299"/>
    <w:rsid w:val="00D300B1"/>
    <w:rsid w:val="00D31D31"/>
    <w:rsid w:val="00D353E9"/>
    <w:rsid w:val="00D40CA7"/>
    <w:rsid w:val="00D474F4"/>
    <w:rsid w:val="00D616BB"/>
    <w:rsid w:val="00D61879"/>
    <w:rsid w:val="00D6335E"/>
    <w:rsid w:val="00D63841"/>
    <w:rsid w:val="00D63D82"/>
    <w:rsid w:val="00D64005"/>
    <w:rsid w:val="00D641DA"/>
    <w:rsid w:val="00D653D4"/>
    <w:rsid w:val="00D659B5"/>
    <w:rsid w:val="00D6769A"/>
    <w:rsid w:val="00D676CE"/>
    <w:rsid w:val="00D72077"/>
    <w:rsid w:val="00D73838"/>
    <w:rsid w:val="00D77462"/>
    <w:rsid w:val="00D77692"/>
    <w:rsid w:val="00D800D5"/>
    <w:rsid w:val="00D809AD"/>
    <w:rsid w:val="00D822B7"/>
    <w:rsid w:val="00D86217"/>
    <w:rsid w:val="00D87181"/>
    <w:rsid w:val="00D87263"/>
    <w:rsid w:val="00D94D52"/>
    <w:rsid w:val="00DA14C1"/>
    <w:rsid w:val="00DA2B47"/>
    <w:rsid w:val="00DA3AB9"/>
    <w:rsid w:val="00DA3C80"/>
    <w:rsid w:val="00DA4263"/>
    <w:rsid w:val="00DA455C"/>
    <w:rsid w:val="00DA73BE"/>
    <w:rsid w:val="00DB02B3"/>
    <w:rsid w:val="00DB0C21"/>
    <w:rsid w:val="00DB5BB1"/>
    <w:rsid w:val="00DB6559"/>
    <w:rsid w:val="00DC234D"/>
    <w:rsid w:val="00DC62CA"/>
    <w:rsid w:val="00DD2B27"/>
    <w:rsid w:val="00DD34FF"/>
    <w:rsid w:val="00DD48EA"/>
    <w:rsid w:val="00DD68A7"/>
    <w:rsid w:val="00DE0FDB"/>
    <w:rsid w:val="00DE51C8"/>
    <w:rsid w:val="00DE6BD8"/>
    <w:rsid w:val="00DF143C"/>
    <w:rsid w:val="00DF1753"/>
    <w:rsid w:val="00DF2CF8"/>
    <w:rsid w:val="00DF442D"/>
    <w:rsid w:val="00DF4461"/>
    <w:rsid w:val="00DF4865"/>
    <w:rsid w:val="00DF5D56"/>
    <w:rsid w:val="00DF73C7"/>
    <w:rsid w:val="00E0102E"/>
    <w:rsid w:val="00E015C6"/>
    <w:rsid w:val="00E04B0D"/>
    <w:rsid w:val="00E05ADC"/>
    <w:rsid w:val="00E07955"/>
    <w:rsid w:val="00E10C57"/>
    <w:rsid w:val="00E10FB7"/>
    <w:rsid w:val="00E15E69"/>
    <w:rsid w:val="00E200E8"/>
    <w:rsid w:val="00E254C2"/>
    <w:rsid w:val="00E25C30"/>
    <w:rsid w:val="00E33036"/>
    <w:rsid w:val="00E34489"/>
    <w:rsid w:val="00E37759"/>
    <w:rsid w:val="00E42C89"/>
    <w:rsid w:val="00E43E6E"/>
    <w:rsid w:val="00E476E5"/>
    <w:rsid w:val="00E54A35"/>
    <w:rsid w:val="00E60790"/>
    <w:rsid w:val="00E613A8"/>
    <w:rsid w:val="00E643C4"/>
    <w:rsid w:val="00E64EEF"/>
    <w:rsid w:val="00E64FEF"/>
    <w:rsid w:val="00E7109B"/>
    <w:rsid w:val="00E72F7D"/>
    <w:rsid w:val="00E742A9"/>
    <w:rsid w:val="00E74A1A"/>
    <w:rsid w:val="00E818F7"/>
    <w:rsid w:val="00E8214D"/>
    <w:rsid w:val="00E8351D"/>
    <w:rsid w:val="00E83FC0"/>
    <w:rsid w:val="00E85907"/>
    <w:rsid w:val="00E85B78"/>
    <w:rsid w:val="00E913FE"/>
    <w:rsid w:val="00E931B3"/>
    <w:rsid w:val="00E95FB4"/>
    <w:rsid w:val="00E965CF"/>
    <w:rsid w:val="00EA728D"/>
    <w:rsid w:val="00EA78D1"/>
    <w:rsid w:val="00EB024C"/>
    <w:rsid w:val="00EB0602"/>
    <w:rsid w:val="00EB50FF"/>
    <w:rsid w:val="00EC0499"/>
    <w:rsid w:val="00EC0CAE"/>
    <w:rsid w:val="00ED30AF"/>
    <w:rsid w:val="00ED3C1A"/>
    <w:rsid w:val="00ED5BDD"/>
    <w:rsid w:val="00ED712A"/>
    <w:rsid w:val="00EE34C7"/>
    <w:rsid w:val="00EE5390"/>
    <w:rsid w:val="00EE53AC"/>
    <w:rsid w:val="00EE7176"/>
    <w:rsid w:val="00EF1994"/>
    <w:rsid w:val="00EF5C7D"/>
    <w:rsid w:val="00F10C42"/>
    <w:rsid w:val="00F1137C"/>
    <w:rsid w:val="00F14485"/>
    <w:rsid w:val="00F14FAD"/>
    <w:rsid w:val="00F2080C"/>
    <w:rsid w:val="00F239B8"/>
    <w:rsid w:val="00F2579D"/>
    <w:rsid w:val="00F34BB4"/>
    <w:rsid w:val="00F3658E"/>
    <w:rsid w:val="00F4084D"/>
    <w:rsid w:val="00F43B48"/>
    <w:rsid w:val="00F440EC"/>
    <w:rsid w:val="00F44B8E"/>
    <w:rsid w:val="00F54107"/>
    <w:rsid w:val="00F55069"/>
    <w:rsid w:val="00F551DC"/>
    <w:rsid w:val="00F604E5"/>
    <w:rsid w:val="00F64595"/>
    <w:rsid w:val="00F6650B"/>
    <w:rsid w:val="00F7075F"/>
    <w:rsid w:val="00F7188D"/>
    <w:rsid w:val="00F73175"/>
    <w:rsid w:val="00F74E77"/>
    <w:rsid w:val="00F776C3"/>
    <w:rsid w:val="00F77B2B"/>
    <w:rsid w:val="00F80B28"/>
    <w:rsid w:val="00F8134C"/>
    <w:rsid w:val="00F82A66"/>
    <w:rsid w:val="00F87644"/>
    <w:rsid w:val="00F902EC"/>
    <w:rsid w:val="00F90A7C"/>
    <w:rsid w:val="00F92E2A"/>
    <w:rsid w:val="00F93E4E"/>
    <w:rsid w:val="00FA14F3"/>
    <w:rsid w:val="00FB62A9"/>
    <w:rsid w:val="00FB717D"/>
    <w:rsid w:val="00FC6BA4"/>
    <w:rsid w:val="00FD410B"/>
    <w:rsid w:val="00FD5D58"/>
    <w:rsid w:val="00FE2330"/>
    <w:rsid w:val="00FE3153"/>
    <w:rsid w:val="00FE7816"/>
    <w:rsid w:val="00FF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B78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6D5F6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0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020"/>
    <w:rPr>
      <w:rFonts w:ascii="Lucida Grande" w:hAnsi="Lucida Grande" w:cs="Lucida Grande"/>
      <w:sz w:val="18"/>
      <w:szCs w:val="18"/>
      <w:lang w:val="en-GB"/>
    </w:rPr>
  </w:style>
  <w:style w:type="paragraph" w:styleId="FootnoteText">
    <w:name w:val="footnote text"/>
    <w:aliases w:val="5_G,Footnote Text Char1,Footnote Text Char Char,FOOTNOTES,fn,single space,single space Char,footnote text Char,ft Char,ft,fn Char Char,fn Char Char Char Char,fn Char Char Char,Footnote Text Char1 Char Cha,footnote text,ADB,Char,ft Ch,FA Fu"/>
    <w:basedOn w:val="Normal"/>
    <w:link w:val="FootnoteTextChar"/>
    <w:uiPriority w:val="99"/>
    <w:unhideWhenUsed/>
    <w:qFormat/>
    <w:rsid w:val="00416191"/>
  </w:style>
  <w:style w:type="character" w:customStyle="1" w:styleId="FootnoteTextChar">
    <w:name w:val="Footnote Text Char"/>
    <w:aliases w:val="5_G Char,Footnote Text Char1 Char,Footnote Text Char Char Char,FOOTNOTES Char,fn Char,single space Char1,single space Char Char,footnote text Char Char,ft Char Char,ft Char1,fn Char Char Char1,fn Char Char Char Char Char,ADB Char"/>
    <w:basedOn w:val="DefaultParagraphFont"/>
    <w:link w:val="FootnoteText"/>
    <w:uiPriority w:val="99"/>
    <w:rsid w:val="00416191"/>
    <w:rPr>
      <w:lang w:val="en-GB"/>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
    <w:basedOn w:val="DefaultParagraphFont"/>
    <w:link w:val="4GChar"/>
    <w:uiPriority w:val="99"/>
    <w:unhideWhenUsed/>
    <w:rsid w:val="0041619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AE0EE1"/>
    <w:pPr>
      <w:spacing w:after="160" w:line="240" w:lineRule="exact"/>
      <w:jc w:val="both"/>
    </w:pPr>
    <w:rPr>
      <w:vertAlign w:val="superscript"/>
      <w:lang w:val="en-US"/>
    </w:rPr>
  </w:style>
  <w:style w:type="character" w:styleId="Hyperlink">
    <w:name w:val="Hyperlink"/>
    <w:basedOn w:val="DefaultParagraphFont"/>
    <w:uiPriority w:val="99"/>
    <w:unhideWhenUsed/>
    <w:rsid w:val="00CB6684"/>
    <w:rPr>
      <w:color w:val="0000FF" w:themeColor="hyperlink"/>
      <w:u w:val="single"/>
    </w:rPr>
  </w:style>
  <w:style w:type="character" w:styleId="Emphasis">
    <w:name w:val="Emphasis"/>
    <w:basedOn w:val="DefaultParagraphFont"/>
    <w:uiPriority w:val="20"/>
    <w:qFormat/>
    <w:rsid w:val="00FE3153"/>
    <w:rPr>
      <w:i/>
      <w:iCs/>
    </w:rPr>
  </w:style>
  <w:style w:type="paragraph" w:customStyle="1" w:styleId="HChG">
    <w:name w:val="_ H _Ch_G"/>
    <w:basedOn w:val="Normal"/>
    <w:next w:val="Normal"/>
    <w:rsid w:val="00AE0EE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styleId="NormalWeb">
    <w:name w:val="Normal (Web)"/>
    <w:basedOn w:val="Normal"/>
    <w:uiPriority w:val="99"/>
    <w:unhideWhenUsed/>
    <w:rsid w:val="001A7332"/>
    <w:pPr>
      <w:spacing w:before="100" w:beforeAutospacing="1" w:after="100" w:afterAutospacing="1"/>
    </w:pPr>
    <w:rPr>
      <w:rFonts w:ascii="Times" w:hAnsi="Times" w:cs="Times New Roman"/>
      <w:sz w:val="20"/>
      <w:szCs w:val="20"/>
    </w:rPr>
  </w:style>
  <w:style w:type="paragraph" w:customStyle="1" w:styleId="s32b251d">
    <w:name w:val="s32b251d"/>
    <w:basedOn w:val="Normal"/>
    <w:rsid w:val="006D7222"/>
    <w:pPr>
      <w:spacing w:before="100" w:beforeAutospacing="1" w:after="100" w:afterAutospacing="1"/>
    </w:pPr>
    <w:rPr>
      <w:rFonts w:ascii="Times" w:hAnsi="Times"/>
      <w:sz w:val="20"/>
      <w:szCs w:val="20"/>
    </w:rPr>
  </w:style>
  <w:style w:type="character" w:customStyle="1" w:styleId="s7d2086b4">
    <w:name w:val="s7d2086b4"/>
    <w:basedOn w:val="DefaultParagraphFont"/>
    <w:rsid w:val="006D7222"/>
  </w:style>
  <w:style w:type="character" w:customStyle="1" w:styleId="sb8d990e2">
    <w:name w:val="sb8d990e2"/>
    <w:basedOn w:val="DefaultParagraphFont"/>
    <w:rsid w:val="006D7222"/>
  </w:style>
  <w:style w:type="character" w:customStyle="1" w:styleId="s6b621b36">
    <w:name w:val="s6b621b36"/>
    <w:basedOn w:val="DefaultParagraphFont"/>
    <w:rsid w:val="006D7222"/>
  </w:style>
  <w:style w:type="paragraph" w:styleId="Header">
    <w:name w:val="header"/>
    <w:basedOn w:val="Normal"/>
    <w:link w:val="HeaderChar"/>
    <w:unhideWhenUsed/>
    <w:rsid w:val="00403462"/>
    <w:pPr>
      <w:tabs>
        <w:tab w:val="center" w:pos="4320"/>
        <w:tab w:val="right" w:pos="8640"/>
      </w:tabs>
    </w:pPr>
  </w:style>
  <w:style w:type="character" w:customStyle="1" w:styleId="HeaderChar">
    <w:name w:val="Header Char"/>
    <w:basedOn w:val="DefaultParagraphFont"/>
    <w:link w:val="Header"/>
    <w:rsid w:val="00403462"/>
    <w:rPr>
      <w:lang w:val="en-GB"/>
    </w:rPr>
  </w:style>
  <w:style w:type="character" w:customStyle="1" w:styleId="wordhighlighted">
    <w:name w:val="wordhighlighted"/>
    <w:basedOn w:val="DefaultParagraphFont"/>
    <w:rsid w:val="0098205D"/>
  </w:style>
  <w:style w:type="paragraph" w:styleId="Footer">
    <w:name w:val="footer"/>
    <w:basedOn w:val="Normal"/>
    <w:link w:val="FooterChar"/>
    <w:uiPriority w:val="99"/>
    <w:unhideWhenUsed/>
    <w:rsid w:val="00543F4C"/>
    <w:pPr>
      <w:tabs>
        <w:tab w:val="center" w:pos="4320"/>
        <w:tab w:val="right" w:pos="8640"/>
      </w:tabs>
    </w:pPr>
  </w:style>
  <w:style w:type="character" w:customStyle="1" w:styleId="FooterChar">
    <w:name w:val="Footer Char"/>
    <w:basedOn w:val="DefaultParagraphFont"/>
    <w:link w:val="Footer"/>
    <w:uiPriority w:val="99"/>
    <w:rsid w:val="00543F4C"/>
    <w:rPr>
      <w:lang w:val="en-GB"/>
    </w:rPr>
  </w:style>
  <w:style w:type="paragraph" w:customStyle="1" w:styleId="Tom">
    <w:name w:val="Tom"/>
    <w:basedOn w:val="Normal"/>
    <w:next w:val="Normal"/>
    <w:qFormat/>
    <w:rsid w:val="00CF206D"/>
    <w:pPr>
      <w:jc w:val="both"/>
    </w:pPr>
  </w:style>
  <w:style w:type="paragraph" w:styleId="ListParagraph">
    <w:name w:val="List Paragraph"/>
    <w:basedOn w:val="Normal"/>
    <w:uiPriority w:val="34"/>
    <w:qFormat/>
    <w:rsid w:val="00CF206D"/>
    <w:pPr>
      <w:ind w:left="720"/>
      <w:contextualSpacing/>
    </w:pPr>
  </w:style>
  <w:style w:type="character" w:customStyle="1" w:styleId="CommentTextChar">
    <w:name w:val="Comment Text Char"/>
    <w:basedOn w:val="DefaultParagraphFont"/>
    <w:link w:val="CommentText"/>
    <w:uiPriority w:val="99"/>
    <w:semiHidden/>
    <w:rsid w:val="00CF206D"/>
    <w:rPr>
      <w:sz w:val="20"/>
      <w:szCs w:val="20"/>
      <w:lang w:val="en-GB"/>
    </w:rPr>
  </w:style>
  <w:style w:type="paragraph" w:styleId="CommentText">
    <w:name w:val="annotation text"/>
    <w:basedOn w:val="Normal"/>
    <w:link w:val="CommentTextChar"/>
    <w:uiPriority w:val="99"/>
    <w:semiHidden/>
    <w:unhideWhenUsed/>
    <w:rsid w:val="00CF206D"/>
    <w:rPr>
      <w:sz w:val="20"/>
      <w:szCs w:val="20"/>
    </w:rPr>
  </w:style>
  <w:style w:type="character" w:customStyle="1" w:styleId="CommentSubjectChar">
    <w:name w:val="Comment Subject Char"/>
    <w:basedOn w:val="CommentTextChar"/>
    <w:link w:val="CommentSubject"/>
    <w:uiPriority w:val="99"/>
    <w:semiHidden/>
    <w:rsid w:val="00CF206D"/>
    <w:rPr>
      <w:b/>
      <w:bCs/>
      <w:sz w:val="20"/>
      <w:szCs w:val="20"/>
      <w:lang w:val="en-GB"/>
    </w:rPr>
  </w:style>
  <w:style w:type="paragraph" w:styleId="CommentSubject">
    <w:name w:val="annotation subject"/>
    <w:basedOn w:val="CommentText"/>
    <w:next w:val="CommentText"/>
    <w:link w:val="CommentSubjectChar"/>
    <w:uiPriority w:val="99"/>
    <w:semiHidden/>
    <w:unhideWhenUsed/>
    <w:rsid w:val="00CF206D"/>
    <w:rPr>
      <w:b/>
      <w:bCs/>
    </w:rPr>
  </w:style>
  <w:style w:type="paragraph" w:styleId="Title">
    <w:name w:val="Title"/>
    <w:basedOn w:val="Normal"/>
    <w:next w:val="Normal"/>
    <w:link w:val="TitleChar"/>
    <w:uiPriority w:val="10"/>
    <w:qFormat/>
    <w:rsid w:val="00CF20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206D"/>
    <w:rPr>
      <w:rFonts w:asciiTheme="majorHAnsi" w:eastAsiaTheme="majorEastAsia" w:hAnsiTheme="majorHAnsi" w:cstheme="majorBidi"/>
      <w:color w:val="17365D" w:themeColor="text2" w:themeShade="BF"/>
      <w:spacing w:val="5"/>
      <w:kern w:val="28"/>
      <w:sz w:val="52"/>
      <w:szCs w:val="52"/>
      <w:lang w:val="en-GB"/>
    </w:rPr>
  </w:style>
  <w:style w:type="character" w:styleId="PageNumber">
    <w:name w:val="page number"/>
    <w:basedOn w:val="DefaultParagraphFont"/>
    <w:uiPriority w:val="99"/>
    <w:semiHidden/>
    <w:unhideWhenUsed/>
    <w:rsid w:val="00D474F4"/>
  </w:style>
  <w:style w:type="character" w:styleId="CommentReference">
    <w:name w:val="annotation reference"/>
    <w:basedOn w:val="DefaultParagraphFont"/>
    <w:uiPriority w:val="99"/>
    <w:semiHidden/>
    <w:unhideWhenUsed/>
    <w:rsid w:val="00B36F00"/>
    <w:rPr>
      <w:sz w:val="18"/>
      <w:szCs w:val="18"/>
    </w:rPr>
  </w:style>
  <w:style w:type="character" w:styleId="FollowedHyperlink">
    <w:name w:val="FollowedHyperlink"/>
    <w:basedOn w:val="DefaultParagraphFont"/>
    <w:uiPriority w:val="99"/>
    <w:semiHidden/>
    <w:unhideWhenUsed/>
    <w:rsid w:val="009F3345"/>
    <w:rPr>
      <w:color w:val="800080" w:themeColor="followedHyperlink"/>
      <w:u w:val="single"/>
    </w:rPr>
  </w:style>
  <w:style w:type="character" w:customStyle="1" w:styleId="Heading1Char">
    <w:name w:val="Heading 1 Char"/>
    <w:basedOn w:val="DefaultParagraphFont"/>
    <w:link w:val="Heading1"/>
    <w:uiPriority w:val="9"/>
    <w:rsid w:val="006D5F60"/>
    <w:rPr>
      <w:rFonts w:ascii="Times" w:hAnsi="Times"/>
      <w:b/>
      <w:bCs/>
      <w:kern w:val="36"/>
      <w:sz w:val="48"/>
      <w:szCs w:val="48"/>
      <w:lang w:val="en-GB"/>
    </w:rPr>
  </w:style>
  <w:style w:type="paragraph" w:customStyle="1" w:styleId="Default">
    <w:name w:val="Default"/>
    <w:rsid w:val="006D5F60"/>
    <w:pPr>
      <w:widowControl w:val="0"/>
      <w:autoSpaceDE w:val="0"/>
      <w:autoSpaceDN w:val="0"/>
      <w:adjustRightInd w:val="0"/>
    </w:pPr>
    <w:rPr>
      <w:rFonts w:ascii="Times New Roman" w:hAnsi="Times New Roman" w:cs="Times New Roman"/>
      <w:color w:val="000000"/>
    </w:rPr>
  </w:style>
  <w:style w:type="character" w:customStyle="1" w:styleId="cit">
    <w:name w:val="cit"/>
    <w:basedOn w:val="DefaultParagraphFont"/>
    <w:rsid w:val="006D5F60"/>
  </w:style>
  <w:style w:type="paragraph" w:styleId="EndnoteText">
    <w:name w:val="endnote text"/>
    <w:basedOn w:val="Normal"/>
    <w:link w:val="EndnoteTextChar"/>
    <w:uiPriority w:val="99"/>
    <w:unhideWhenUsed/>
    <w:rsid w:val="006D5F60"/>
  </w:style>
  <w:style w:type="character" w:customStyle="1" w:styleId="EndnoteTextChar">
    <w:name w:val="Endnote Text Char"/>
    <w:basedOn w:val="DefaultParagraphFont"/>
    <w:link w:val="EndnoteText"/>
    <w:uiPriority w:val="99"/>
    <w:rsid w:val="006D5F60"/>
    <w:rPr>
      <w:lang w:val="en-GB"/>
    </w:rPr>
  </w:style>
  <w:style w:type="character" w:styleId="EndnoteReference">
    <w:name w:val="endnote reference"/>
    <w:basedOn w:val="DefaultParagraphFont"/>
    <w:uiPriority w:val="99"/>
    <w:unhideWhenUsed/>
    <w:rsid w:val="006D5F6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6D5F6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0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020"/>
    <w:rPr>
      <w:rFonts w:ascii="Lucida Grande" w:hAnsi="Lucida Grande" w:cs="Lucida Grande"/>
      <w:sz w:val="18"/>
      <w:szCs w:val="18"/>
      <w:lang w:val="en-GB"/>
    </w:rPr>
  </w:style>
  <w:style w:type="paragraph" w:styleId="FootnoteText">
    <w:name w:val="footnote text"/>
    <w:aliases w:val="5_G,Footnote Text Char1,Footnote Text Char Char,FOOTNOTES,fn,single space,single space Char,footnote text Char,ft Char,ft,fn Char Char,fn Char Char Char Char,fn Char Char Char,Footnote Text Char1 Char Cha,footnote text,ADB,Char,ft Ch,FA Fu"/>
    <w:basedOn w:val="Normal"/>
    <w:link w:val="FootnoteTextChar"/>
    <w:uiPriority w:val="99"/>
    <w:unhideWhenUsed/>
    <w:qFormat/>
    <w:rsid w:val="00416191"/>
  </w:style>
  <w:style w:type="character" w:customStyle="1" w:styleId="FootnoteTextChar">
    <w:name w:val="Footnote Text Char"/>
    <w:aliases w:val="5_G Char,Footnote Text Char1 Char,Footnote Text Char Char Char,FOOTNOTES Char,fn Char,single space Char1,single space Char Char,footnote text Char Char,ft Char Char,ft Char1,fn Char Char Char1,fn Char Char Char Char Char,ADB Char"/>
    <w:basedOn w:val="DefaultParagraphFont"/>
    <w:link w:val="FootnoteText"/>
    <w:uiPriority w:val="99"/>
    <w:rsid w:val="00416191"/>
    <w:rPr>
      <w:lang w:val="en-GB"/>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
    <w:basedOn w:val="DefaultParagraphFont"/>
    <w:link w:val="4GChar"/>
    <w:uiPriority w:val="99"/>
    <w:unhideWhenUsed/>
    <w:rsid w:val="00416191"/>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AE0EE1"/>
    <w:pPr>
      <w:spacing w:after="160" w:line="240" w:lineRule="exact"/>
      <w:jc w:val="both"/>
    </w:pPr>
    <w:rPr>
      <w:vertAlign w:val="superscript"/>
      <w:lang w:val="en-US"/>
    </w:rPr>
  </w:style>
  <w:style w:type="character" w:styleId="Hyperlink">
    <w:name w:val="Hyperlink"/>
    <w:basedOn w:val="DefaultParagraphFont"/>
    <w:uiPriority w:val="99"/>
    <w:unhideWhenUsed/>
    <w:rsid w:val="00CB6684"/>
    <w:rPr>
      <w:color w:val="0000FF" w:themeColor="hyperlink"/>
      <w:u w:val="single"/>
    </w:rPr>
  </w:style>
  <w:style w:type="character" w:styleId="Emphasis">
    <w:name w:val="Emphasis"/>
    <w:basedOn w:val="DefaultParagraphFont"/>
    <w:uiPriority w:val="20"/>
    <w:qFormat/>
    <w:rsid w:val="00FE3153"/>
    <w:rPr>
      <w:i/>
      <w:iCs/>
    </w:rPr>
  </w:style>
  <w:style w:type="paragraph" w:customStyle="1" w:styleId="HChG">
    <w:name w:val="_ H _Ch_G"/>
    <w:basedOn w:val="Normal"/>
    <w:next w:val="Normal"/>
    <w:rsid w:val="00AE0EE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styleId="NormalWeb">
    <w:name w:val="Normal (Web)"/>
    <w:basedOn w:val="Normal"/>
    <w:uiPriority w:val="99"/>
    <w:unhideWhenUsed/>
    <w:rsid w:val="001A7332"/>
    <w:pPr>
      <w:spacing w:before="100" w:beforeAutospacing="1" w:after="100" w:afterAutospacing="1"/>
    </w:pPr>
    <w:rPr>
      <w:rFonts w:ascii="Times" w:hAnsi="Times" w:cs="Times New Roman"/>
      <w:sz w:val="20"/>
      <w:szCs w:val="20"/>
    </w:rPr>
  </w:style>
  <w:style w:type="paragraph" w:customStyle="1" w:styleId="s32b251d">
    <w:name w:val="s32b251d"/>
    <w:basedOn w:val="Normal"/>
    <w:rsid w:val="006D7222"/>
    <w:pPr>
      <w:spacing w:before="100" w:beforeAutospacing="1" w:after="100" w:afterAutospacing="1"/>
    </w:pPr>
    <w:rPr>
      <w:rFonts w:ascii="Times" w:hAnsi="Times"/>
      <w:sz w:val="20"/>
      <w:szCs w:val="20"/>
    </w:rPr>
  </w:style>
  <w:style w:type="character" w:customStyle="1" w:styleId="s7d2086b4">
    <w:name w:val="s7d2086b4"/>
    <w:basedOn w:val="DefaultParagraphFont"/>
    <w:rsid w:val="006D7222"/>
  </w:style>
  <w:style w:type="character" w:customStyle="1" w:styleId="sb8d990e2">
    <w:name w:val="sb8d990e2"/>
    <w:basedOn w:val="DefaultParagraphFont"/>
    <w:rsid w:val="006D7222"/>
  </w:style>
  <w:style w:type="character" w:customStyle="1" w:styleId="s6b621b36">
    <w:name w:val="s6b621b36"/>
    <w:basedOn w:val="DefaultParagraphFont"/>
    <w:rsid w:val="006D7222"/>
  </w:style>
  <w:style w:type="paragraph" w:styleId="Header">
    <w:name w:val="header"/>
    <w:basedOn w:val="Normal"/>
    <w:link w:val="HeaderChar"/>
    <w:unhideWhenUsed/>
    <w:rsid w:val="00403462"/>
    <w:pPr>
      <w:tabs>
        <w:tab w:val="center" w:pos="4320"/>
        <w:tab w:val="right" w:pos="8640"/>
      </w:tabs>
    </w:pPr>
  </w:style>
  <w:style w:type="character" w:customStyle="1" w:styleId="HeaderChar">
    <w:name w:val="Header Char"/>
    <w:basedOn w:val="DefaultParagraphFont"/>
    <w:link w:val="Header"/>
    <w:rsid w:val="00403462"/>
    <w:rPr>
      <w:lang w:val="en-GB"/>
    </w:rPr>
  </w:style>
  <w:style w:type="character" w:customStyle="1" w:styleId="wordhighlighted">
    <w:name w:val="wordhighlighted"/>
    <w:basedOn w:val="DefaultParagraphFont"/>
    <w:rsid w:val="0098205D"/>
  </w:style>
  <w:style w:type="paragraph" w:styleId="Footer">
    <w:name w:val="footer"/>
    <w:basedOn w:val="Normal"/>
    <w:link w:val="FooterChar"/>
    <w:uiPriority w:val="99"/>
    <w:unhideWhenUsed/>
    <w:rsid w:val="00543F4C"/>
    <w:pPr>
      <w:tabs>
        <w:tab w:val="center" w:pos="4320"/>
        <w:tab w:val="right" w:pos="8640"/>
      </w:tabs>
    </w:pPr>
  </w:style>
  <w:style w:type="character" w:customStyle="1" w:styleId="FooterChar">
    <w:name w:val="Footer Char"/>
    <w:basedOn w:val="DefaultParagraphFont"/>
    <w:link w:val="Footer"/>
    <w:uiPriority w:val="99"/>
    <w:rsid w:val="00543F4C"/>
    <w:rPr>
      <w:lang w:val="en-GB"/>
    </w:rPr>
  </w:style>
  <w:style w:type="paragraph" w:customStyle="1" w:styleId="Tom">
    <w:name w:val="Tom"/>
    <w:basedOn w:val="Normal"/>
    <w:next w:val="Normal"/>
    <w:qFormat/>
    <w:rsid w:val="00CF206D"/>
    <w:pPr>
      <w:jc w:val="both"/>
    </w:pPr>
  </w:style>
  <w:style w:type="paragraph" w:styleId="ListParagraph">
    <w:name w:val="List Paragraph"/>
    <w:basedOn w:val="Normal"/>
    <w:uiPriority w:val="34"/>
    <w:qFormat/>
    <w:rsid w:val="00CF206D"/>
    <w:pPr>
      <w:ind w:left="720"/>
      <w:contextualSpacing/>
    </w:pPr>
  </w:style>
  <w:style w:type="character" w:customStyle="1" w:styleId="CommentTextChar">
    <w:name w:val="Comment Text Char"/>
    <w:basedOn w:val="DefaultParagraphFont"/>
    <w:link w:val="CommentText"/>
    <w:uiPriority w:val="99"/>
    <w:semiHidden/>
    <w:rsid w:val="00CF206D"/>
    <w:rPr>
      <w:sz w:val="20"/>
      <w:szCs w:val="20"/>
      <w:lang w:val="en-GB"/>
    </w:rPr>
  </w:style>
  <w:style w:type="paragraph" w:styleId="CommentText">
    <w:name w:val="annotation text"/>
    <w:basedOn w:val="Normal"/>
    <w:link w:val="CommentTextChar"/>
    <w:uiPriority w:val="99"/>
    <w:semiHidden/>
    <w:unhideWhenUsed/>
    <w:rsid w:val="00CF206D"/>
    <w:rPr>
      <w:sz w:val="20"/>
      <w:szCs w:val="20"/>
    </w:rPr>
  </w:style>
  <w:style w:type="character" w:customStyle="1" w:styleId="CommentSubjectChar">
    <w:name w:val="Comment Subject Char"/>
    <w:basedOn w:val="CommentTextChar"/>
    <w:link w:val="CommentSubject"/>
    <w:uiPriority w:val="99"/>
    <w:semiHidden/>
    <w:rsid w:val="00CF206D"/>
    <w:rPr>
      <w:b/>
      <w:bCs/>
      <w:sz w:val="20"/>
      <w:szCs w:val="20"/>
      <w:lang w:val="en-GB"/>
    </w:rPr>
  </w:style>
  <w:style w:type="paragraph" w:styleId="CommentSubject">
    <w:name w:val="annotation subject"/>
    <w:basedOn w:val="CommentText"/>
    <w:next w:val="CommentText"/>
    <w:link w:val="CommentSubjectChar"/>
    <w:uiPriority w:val="99"/>
    <w:semiHidden/>
    <w:unhideWhenUsed/>
    <w:rsid w:val="00CF206D"/>
    <w:rPr>
      <w:b/>
      <w:bCs/>
    </w:rPr>
  </w:style>
  <w:style w:type="paragraph" w:styleId="Title">
    <w:name w:val="Title"/>
    <w:basedOn w:val="Normal"/>
    <w:next w:val="Normal"/>
    <w:link w:val="TitleChar"/>
    <w:uiPriority w:val="10"/>
    <w:qFormat/>
    <w:rsid w:val="00CF20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206D"/>
    <w:rPr>
      <w:rFonts w:asciiTheme="majorHAnsi" w:eastAsiaTheme="majorEastAsia" w:hAnsiTheme="majorHAnsi" w:cstheme="majorBidi"/>
      <w:color w:val="17365D" w:themeColor="text2" w:themeShade="BF"/>
      <w:spacing w:val="5"/>
      <w:kern w:val="28"/>
      <w:sz w:val="52"/>
      <w:szCs w:val="52"/>
      <w:lang w:val="en-GB"/>
    </w:rPr>
  </w:style>
  <w:style w:type="character" w:styleId="PageNumber">
    <w:name w:val="page number"/>
    <w:basedOn w:val="DefaultParagraphFont"/>
    <w:uiPriority w:val="99"/>
    <w:semiHidden/>
    <w:unhideWhenUsed/>
    <w:rsid w:val="00D474F4"/>
  </w:style>
  <w:style w:type="character" w:styleId="CommentReference">
    <w:name w:val="annotation reference"/>
    <w:basedOn w:val="DefaultParagraphFont"/>
    <w:uiPriority w:val="99"/>
    <w:semiHidden/>
    <w:unhideWhenUsed/>
    <w:rsid w:val="00B36F00"/>
    <w:rPr>
      <w:sz w:val="18"/>
      <w:szCs w:val="18"/>
    </w:rPr>
  </w:style>
  <w:style w:type="character" w:styleId="FollowedHyperlink">
    <w:name w:val="FollowedHyperlink"/>
    <w:basedOn w:val="DefaultParagraphFont"/>
    <w:uiPriority w:val="99"/>
    <w:semiHidden/>
    <w:unhideWhenUsed/>
    <w:rsid w:val="009F3345"/>
    <w:rPr>
      <w:color w:val="800080" w:themeColor="followedHyperlink"/>
      <w:u w:val="single"/>
    </w:rPr>
  </w:style>
  <w:style w:type="character" w:customStyle="1" w:styleId="Heading1Char">
    <w:name w:val="Heading 1 Char"/>
    <w:basedOn w:val="DefaultParagraphFont"/>
    <w:link w:val="Heading1"/>
    <w:uiPriority w:val="9"/>
    <w:rsid w:val="006D5F60"/>
    <w:rPr>
      <w:rFonts w:ascii="Times" w:hAnsi="Times"/>
      <w:b/>
      <w:bCs/>
      <w:kern w:val="36"/>
      <w:sz w:val="48"/>
      <w:szCs w:val="48"/>
      <w:lang w:val="en-GB"/>
    </w:rPr>
  </w:style>
  <w:style w:type="paragraph" w:customStyle="1" w:styleId="Default">
    <w:name w:val="Default"/>
    <w:rsid w:val="006D5F60"/>
    <w:pPr>
      <w:widowControl w:val="0"/>
      <w:autoSpaceDE w:val="0"/>
      <w:autoSpaceDN w:val="0"/>
      <w:adjustRightInd w:val="0"/>
    </w:pPr>
    <w:rPr>
      <w:rFonts w:ascii="Times New Roman" w:hAnsi="Times New Roman" w:cs="Times New Roman"/>
      <w:color w:val="000000"/>
    </w:rPr>
  </w:style>
  <w:style w:type="character" w:customStyle="1" w:styleId="cit">
    <w:name w:val="cit"/>
    <w:basedOn w:val="DefaultParagraphFont"/>
    <w:rsid w:val="006D5F60"/>
  </w:style>
  <w:style w:type="paragraph" w:styleId="EndnoteText">
    <w:name w:val="endnote text"/>
    <w:basedOn w:val="Normal"/>
    <w:link w:val="EndnoteTextChar"/>
    <w:uiPriority w:val="99"/>
    <w:unhideWhenUsed/>
    <w:rsid w:val="006D5F60"/>
  </w:style>
  <w:style w:type="character" w:customStyle="1" w:styleId="EndnoteTextChar">
    <w:name w:val="Endnote Text Char"/>
    <w:basedOn w:val="DefaultParagraphFont"/>
    <w:link w:val="EndnoteText"/>
    <w:uiPriority w:val="99"/>
    <w:rsid w:val="006D5F60"/>
    <w:rPr>
      <w:lang w:val="en-GB"/>
    </w:rPr>
  </w:style>
  <w:style w:type="character" w:styleId="EndnoteReference">
    <w:name w:val="endnote reference"/>
    <w:basedOn w:val="DefaultParagraphFont"/>
    <w:uiPriority w:val="99"/>
    <w:unhideWhenUsed/>
    <w:rsid w:val="006D5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46">
      <w:bodyDiv w:val="1"/>
      <w:marLeft w:val="0"/>
      <w:marRight w:val="0"/>
      <w:marTop w:val="0"/>
      <w:marBottom w:val="0"/>
      <w:divBdr>
        <w:top w:val="none" w:sz="0" w:space="0" w:color="auto"/>
        <w:left w:val="none" w:sz="0" w:space="0" w:color="auto"/>
        <w:bottom w:val="none" w:sz="0" w:space="0" w:color="auto"/>
        <w:right w:val="none" w:sz="0" w:space="0" w:color="auto"/>
      </w:divBdr>
    </w:div>
    <w:div w:id="15471788">
      <w:bodyDiv w:val="1"/>
      <w:marLeft w:val="0"/>
      <w:marRight w:val="0"/>
      <w:marTop w:val="0"/>
      <w:marBottom w:val="0"/>
      <w:divBdr>
        <w:top w:val="none" w:sz="0" w:space="0" w:color="auto"/>
        <w:left w:val="none" w:sz="0" w:space="0" w:color="auto"/>
        <w:bottom w:val="none" w:sz="0" w:space="0" w:color="auto"/>
        <w:right w:val="none" w:sz="0" w:space="0" w:color="auto"/>
      </w:divBdr>
    </w:div>
    <w:div w:id="180124568">
      <w:bodyDiv w:val="1"/>
      <w:marLeft w:val="0"/>
      <w:marRight w:val="0"/>
      <w:marTop w:val="0"/>
      <w:marBottom w:val="0"/>
      <w:divBdr>
        <w:top w:val="none" w:sz="0" w:space="0" w:color="auto"/>
        <w:left w:val="none" w:sz="0" w:space="0" w:color="auto"/>
        <w:bottom w:val="none" w:sz="0" w:space="0" w:color="auto"/>
        <w:right w:val="none" w:sz="0" w:space="0" w:color="auto"/>
      </w:divBdr>
    </w:div>
    <w:div w:id="188105478">
      <w:bodyDiv w:val="1"/>
      <w:marLeft w:val="0"/>
      <w:marRight w:val="0"/>
      <w:marTop w:val="0"/>
      <w:marBottom w:val="0"/>
      <w:divBdr>
        <w:top w:val="none" w:sz="0" w:space="0" w:color="auto"/>
        <w:left w:val="none" w:sz="0" w:space="0" w:color="auto"/>
        <w:bottom w:val="none" w:sz="0" w:space="0" w:color="auto"/>
        <w:right w:val="none" w:sz="0" w:space="0" w:color="auto"/>
      </w:divBdr>
    </w:div>
    <w:div w:id="236550322">
      <w:bodyDiv w:val="1"/>
      <w:marLeft w:val="0"/>
      <w:marRight w:val="0"/>
      <w:marTop w:val="0"/>
      <w:marBottom w:val="0"/>
      <w:divBdr>
        <w:top w:val="none" w:sz="0" w:space="0" w:color="auto"/>
        <w:left w:val="none" w:sz="0" w:space="0" w:color="auto"/>
        <w:bottom w:val="none" w:sz="0" w:space="0" w:color="auto"/>
        <w:right w:val="none" w:sz="0" w:space="0" w:color="auto"/>
      </w:divBdr>
    </w:div>
    <w:div w:id="315037332">
      <w:bodyDiv w:val="1"/>
      <w:marLeft w:val="0"/>
      <w:marRight w:val="0"/>
      <w:marTop w:val="0"/>
      <w:marBottom w:val="0"/>
      <w:divBdr>
        <w:top w:val="none" w:sz="0" w:space="0" w:color="auto"/>
        <w:left w:val="none" w:sz="0" w:space="0" w:color="auto"/>
        <w:bottom w:val="none" w:sz="0" w:space="0" w:color="auto"/>
        <w:right w:val="none" w:sz="0" w:space="0" w:color="auto"/>
      </w:divBdr>
    </w:div>
    <w:div w:id="318965150">
      <w:bodyDiv w:val="1"/>
      <w:marLeft w:val="0"/>
      <w:marRight w:val="0"/>
      <w:marTop w:val="0"/>
      <w:marBottom w:val="0"/>
      <w:divBdr>
        <w:top w:val="none" w:sz="0" w:space="0" w:color="auto"/>
        <w:left w:val="none" w:sz="0" w:space="0" w:color="auto"/>
        <w:bottom w:val="none" w:sz="0" w:space="0" w:color="auto"/>
        <w:right w:val="none" w:sz="0" w:space="0" w:color="auto"/>
      </w:divBdr>
    </w:div>
    <w:div w:id="342829972">
      <w:bodyDiv w:val="1"/>
      <w:marLeft w:val="0"/>
      <w:marRight w:val="0"/>
      <w:marTop w:val="0"/>
      <w:marBottom w:val="0"/>
      <w:divBdr>
        <w:top w:val="none" w:sz="0" w:space="0" w:color="auto"/>
        <w:left w:val="none" w:sz="0" w:space="0" w:color="auto"/>
        <w:bottom w:val="none" w:sz="0" w:space="0" w:color="auto"/>
        <w:right w:val="none" w:sz="0" w:space="0" w:color="auto"/>
      </w:divBdr>
    </w:div>
    <w:div w:id="347214560">
      <w:bodyDiv w:val="1"/>
      <w:marLeft w:val="0"/>
      <w:marRight w:val="0"/>
      <w:marTop w:val="0"/>
      <w:marBottom w:val="0"/>
      <w:divBdr>
        <w:top w:val="none" w:sz="0" w:space="0" w:color="auto"/>
        <w:left w:val="none" w:sz="0" w:space="0" w:color="auto"/>
        <w:bottom w:val="none" w:sz="0" w:space="0" w:color="auto"/>
        <w:right w:val="none" w:sz="0" w:space="0" w:color="auto"/>
      </w:divBdr>
    </w:div>
    <w:div w:id="388068370">
      <w:bodyDiv w:val="1"/>
      <w:marLeft w:val="0"/>
      <w:marRight w:val="0"/>
      <w:marTop w:val="0"/>
      <w:marBottom w:val="0"/>
      <w:divBdr>
        <w:top w:val="none" w:sz="0" w:space="0" w:color="auto"/>
        <w:left w:val="none" w:sz="0" w:space="0" w:color="auto"/>
        <w:bottom w:val="none" w:sz="0" w:space="0" w:color="auto"/>
        <w:right w:val="none" w:sz="0" w:space="0" w:color="auto"/>
      </w:divBdr>
    </w:div>
    <w:div w:id="395474333">
      <w:bodyDiv w:val="1"/>
      <w:marLeft w:val="0"/>
      <w:marRight w:val="0"/>
      <w:marTop w:val="0"/>
      <w:marBottom w:val="0"/>
      <w:divBdr>
        <w:top w:val="none" w:sz="0" w:space="0" w:color="auto"/>
        <w:left w:val="none" w:sz="0" w:space="0" w:color="auto"/>
        <w:bottom w:val="none" w:sz="0" w:space="0" w:color="auto"/>
        <w:right w:val="none" w:sz="0" w:space="0" w:color="auto"/>
      </w:divBdr>
    </w:div>
    <w:div w:id="428703435">
      <w:bodyDiv w:val="1"/>
      <w:marLeft w:val="0"/>
      <w:marRight w:val="0"/>
      <w:marTop w:val="0"/>
      <w:marBottom w:val="0"/>
      <w:divBdr>
        <w:top w:val="none" w:sz="0" w:space="0" w:color="auto"/>
        <w:left w:val="none" w:sz="0" w:space="0" w:color="auto"/>
        <w:bottom w:val="none" w:sz="0" w:space="0" w:color="auto"/>
        <w:right w:val="none" w:sz="0" w:space="0" w:color="auto"/>
      </w:divBdr>
    </w:div>
    <w:div w:id="464010500">
      <w:bodyDiv w:val="1"/>
      <w:marLeft w:val="0"/>
      <w:marRight w:val="0"/>
      <w:marTop w:val="0"/>
      <w:marBottom w:val="0"/>
      <w:divBdr>
        <w:top w:val="none" w:sz="0" w:space="0" w:color="auto"/>
        <w:left w:val="none" w:sz="0" w:space="0" w:color="auto"/>
        <w:bottom w:val="none" w:sz="0" w:space="0" w:color="auto"/>
        <w:right w:val="none" w:sz="0" w:space="0" w:color="auto"/>
      </w:divBdr>
    </w:div>
    <w:div w:id="517892175">
      <w:bodyDiv w:val="1"/>
      <w:marLeft w:val="0"/>
      <w:marRight w:val="0"/>
      <w:marTop w:val="0"/>
      <w:marBottom w:val="0"/>
      <w:divBdr>
        <w:top w:val="none" w:sz="0" w:space="0" w:color="auto"/>
        <w:left w:val="none" w:sz="0" w:space="0" w:color="auto"/>
        <w:bottom w:val="none" w:sz="0" w:space="0" w:color="auto"/>
        <w:right w:val="none" w:sz="0" w:space="0" w:color="auto"/>
      </w:divBdr>
    </w:div>
    <w:div w:id="618604972">
      <w:bodyDiv w:val="1"/>
      <w:marLeft w:val="0"/>
      <w:marRight w:val="0"/>
      <w:marTop w:val="0"/>
      <w:marBottom w:val="0"/>
      <w:divBdr>
        <w:top w:val="none" w:sz="0" w:space="0" w:color="auto"/>
        <w:left w:val="none" w:sz="0" w:space="0" w:color="auto"/>
        <w:bottom w:val="none" w:sz="0" w:space="0" w:color="auto"/>
        <w:right w:val="none" w:sz="0" w:space="0" w:color="auto"/>
      </w:divBdr>
    </w:div>
    <w:div w:id="622081245">
      <w:bodyDiv w:val="1"/>
      <w:marLeft w:val="0"/>
      <w:marRight w:val="0"/>
      <w:marTop w:val="0"/>
      <w:marBottom w:val="0"/>
      <w:divBdr>
        <w:top w:val="none" w:sz="0" w:space="0" w:color="auto"/>
        <w:left w:val="none" w:sz="0" w:space="0" w:color="auto"/>
        <w:bottom w:val="none" w:sz="0" w:space="0" w:color="auto"/>
        <w:right w:val="none" w:sz="0" w:space="0" w:color="auto"/>
      </w:divBdr>
    </w:div>
    <w:div w:id="645549140">
      <w:bodyDiv w:val="1"/>
      <w:marLeft w:val="0"/>
      <w:marRight w:val="0"/>
      <w:marTop w:val="0"/>
      <w:marBottom w:val="0"/>
      <w:divBdr>
        <w:top w:val="none" w:sz="0" w:space="0" w:color="auto"/>
        <w:left w:val="none" w:sz="0" w:space="0" w:color="auto"/>
        <w:bottom w:val="none" w:sz="0" w:space="0" w:color="auto"/>
        <w:right w:val="none" w:sz="0" w:space="0" w:color="auto"/>
      </w:divBdr>
    </w:div>
    <w:div w:id="651327464">
      <w:bodyDiv w:val="1"/>
      <w:marLeft w:val="0"/>
      <w:marRight w:val="0"/>
      <w:marTop w:val="0"/>
      <w:marBottom w:val="0"/>
      <w:divBdr>
        <w:top w:val="none" w:sz="0" w:space="0" w:color="auto"/>
        <w:left w:val="none" w:sz="0" w:space="0" w:color="auto"/>
        <w:bottom w:val="none" w:sz="0" w:space="0" w:color="auto"/>
        <w:right w:val="none" w:sz="0" w:space="0" w:color="auto"/>
      </w:divBdr>
    </w:div>
    <w:div w:id="654142671">
      <w:bodyDiv w:val="1"/>
      <w:marLeft w:val="0"/>
      <w:marRight w:val="0"/>
      <w:marTop w:val="0"/>
      <w:marBottom w:val="0"/>
      <w:divBdr>
        <w:top w:val="none" w:sz="0" w:space="0" w:color="auto"/>
        <w:left w:val="none" w:sz="0" w:space="0" w:color="auto"/>
        <w:bottom w:val="none" w:sz="0" w:space="0" w:color="auto"/>
        <w:right w:val="none" w:sz="0" w:space="0" w:color="auto"/>
      </w:divBdr>
    </w:div>
    <w:div w:id="723601059">
      <w:bodyDiv w:val="1"/>
      <w:marLeft w:val="0"/>
      <w:marRight w:val="0"/>
      <w:marTop w:val="0"/>
      <w:marBottom w:val="0"/>
      <w:divBdr>
        <w:top w:val="none" w:sz="0" w:space="0" w:color="auto"/>
        <w:left w:val="none" w:sz="0" w:space="0" w:color="auto"/>
        <w:bottom w:val="none" w:sz="0" w:space="0" w:color="auto"/>
        <w:right w:val="none" w:sz="0" w:space="0" w:color="auto"/>
      </w:divBdr>
    </w:div>
    <w:div w:id="789200391">
      <w:bodyDiv w:val="1"/>
      <w:marLeft w:val="0"/>
      <w:marRight w:val="0"/>
      <w:marTop w:val="0"/>
      <w:marBottom w:val="0"/>
      <w:divBdr>
        <w:top w:val="none" w:sz="0" w:space="0" w:color="auto"/>
        <w:left w:val="none" w:sz="0" w:space="0" w:color="auto"/>
        <w:bottom w:val="none" w:sz="0" w:space="0" w:color="auto"/>
        <w:right w:val="none" w:sz="0" w:space="0" w:color="auto"/>
      </w:divBdr>
    </w:div>
    <w:div w:id="794951799">
      <w:bodyDiv w:val="1"/>
      <w:marLeft w:val="0"/>
      <w:marRight w:val="0"/>
      <w:marTop w:val="0"/>
      <w:marBottom w:val="0"/>
      <w:divBdr>
        <w:top w:val="none" w:sz="0" w:space="0" w:color="auto"/>
        <w:left w:val="none" w:sz="0" w:space="0" w:color="auto"/>
        <w:bottom w:val="none" w:sz="0" w:space="0" w:color="auto"/>
        <w:right w:val="none" w:sz="0" w:space="0" w:color="auto"/>
      </w:divBdr>
    </w:div>
    <w:div w:id="845365189">
      <w:bodyDiv w:val="1"/>
      <w:marLeft w:val="0"/>
      <w:marRight w:val="0"/>
      <w:marTop w:val="0"/>
      <w:marBottom w:val="0"/>
      <w:divBdr>
        <w:top w:val="none" w:sz="0" w:space="0" w:color="auto"/>
        <w:left w:val="none" w:sz="0" w:space="0" w:color="auto"/>
        <w:bottom w:val="none" w:sz="0" w:space="0" w:color="auto"/>
        <w:right w:val="none" w:sz="0" w:space="0" w:color="auto"/>
      </w:divBdr>
    </w:div>
    <w:div w:id="901015754">
      <w:bodyDiv w:val="1"/>
      <w:marLeft w:val="0"/>
      <w:marRight w:val="0"/>
      <w:marTop w:val="0"/>
      <w:marBottom w:val="0"/>
      <w:divBdr>
        <w:top w:val="none" w:sz="0" w:space="0" w:color="auto"/>
        <w:left w:val="none" w:sz="0" w:space="0" w:color="auto"/>
        <w:bottom w:val="none" w:sz="0" w:space="0" w:color="auto"/>
        <w:right w:val="none" w:sz="0" w:space="0" w:color="auto"/>
      </w:divBdr>
    </w:div>
    <w:div w:id="904101565">
      <w:bodyDiv w:val="1"/>
      <w:marLeft w:val="0"/>
      <w:marRight w:val="0"/>
      <w:marTop w:val="0"/>
      <w:marBottom w:val="0"/>
      <w:divBdr>
        <w:top w:val="none" w:sz="0" w:space="0" w:color="auto"/>
        <w:left w:val="none" w:sz="0" w:space="0" w:color="auto"/>
        <w:bottom w:val="none" w:sz="0" w:space="0" w:color="auto"/>
        <w:right w:val="none" w:sz="0" w:space="0" w:color="auto"/>
      </w:divBdr>
    </w:div>
    <w:div w:id="1016270262">
      <w:bodyDiv w:val="1"/>
      <w:marLeft w:val="0"/>
      <w:marRight w:val="0"/>
      <w:marTop w:val="0"/>
      <w:marBottom w:val="0"/>
      <w:divBdr>
        <w:top w:val="none" w:sz="0" w:space="0" w:color="auto"/>
        <w:left w:val="none" w:sz="0" w:space="0" w:color="auto"/>
        <w:bottom w:val="none" w:sz="0" w:space="0" w:color="auto"/>
        <w:right w:val="none" w:sz="0" w:space="0" w:color="auto"/>
      </w:divBdr>
    </w:div>
    <w:div w:id="1025522368">
      <w:bodyDiv w:val="1"/>
      <w:marLeft w:val="0"/>
      <w:marRight w:val="0"/>
      <w:marTop w:val="0"/>
      <w:marBottom w:val="0"/>
      <w:divBdr>
        <w:top w:val="none" w:sz="0" w:space="0" w:color="auto"/>
        <w:left w:val="none" w:sz="0" w:space="0" w:color="auto"/>
        <w:bottom w:val="none" w:sz="0" w:space="0" w:color="auto"/>
        <w:right w:val="none" w:sz="0" w:space="0" w:color="auto"/>
      </w:divBdr>
    </w:div>
    <w:div w:id="1037195611">
      <w:bodyDiv w:val="1"/>
      <w:marLeft w:val="0"/>
      <w:marRight w:val="0"/>
      <w:marTop w:val="0"/>
      <w:marBottom w:val="0"/>
      <w:divBdr>
        <w:top w:val="none" w:sz="0" w:space="0" w:color="auto"/>
        <w:left w:val="none" w:sz="0" w:space="0" w:color="auto"/>
        <w:bottom w:val="none" w:sz="0" w:space="0" w:color="auto"/>
        <w:right w:val="none" w:sz="0" w:space="0" w:color="auto"/>
      </w:divBdr>
    </w:div>
    <w:div w:id="1042250881">
      <w:bodyDiv w:val="1"/>
      <w:marLeft w:val="0"/>
      <w:marRight w:val="0"/>
      <w:marTop w:val="0"/>
      <w:marBottom w:val="0"/>
      <w:divBdr>
        <w:top w:val="none" w:sz="0" w:space="0" w:color="auto"/>
        <w:left w:val="none" w:sz="0" w:space="0" w:color="auto"/>
        <w:bottom w:val="none" w:sz="0" w:space="0" w:color="auto"/>
        <w:right w:val="none" w:sz="0" w:space="0" w:color="auto"/>
      </w:divBdr>
    </w:div>
    <w:div w:id="1060203590">
      <w:bodyDiv w:val="1"/>
      <w:marLeft w:val="0"/>
      <w:marRight w:val="0"/>
      <w:marTop w:val="0"/>
      <w:marBottom w:val="0"/>
      <w:divBdr>
        <w:top w:val="none" w:sz="0" w:space="0" w:color="auto"/>
        <w:left w:val="none" w:sz="0" w:space="0" w:color="auto"/>
        <w:bottom w:val="none" w:sz="0" w:space="0" w:color="auto"/>
        <w:right w:val="none" w:sz="0" w:space="0" w:color="auto"/>
      </w:divBdr>
    </w:div>
    <w:div w:id="1071544170">
      <w:bodyDiv w:val="1"/>
      <w:marLeft w:val="0"/>
      <w:marRight w:val="0"/>
      <w:marTop w:val="0"/>
      <w:marBottom w:val="0"/>
      <w:divBdr>
        <w:top w:val="none" w:sz="0" w:space="0" w:color="auto"/>
        <w:left w:val="none" w:sz="0" w:space="0" w:color="auto"/>
        <w:bottom w:val="none" w:sz="0" w:space="0" w:color="auto"/>
        <w:right w:val="none" w:sz="0" w:space="0" w:color="auto"/>
      </w:divBdr>
    </w:div>
    <w:div w:id="1093741874">
      <w:bodyDiv w:val="1"/>
      <w:marLeft w:val="0"/>
      <w:marRight w:val="0"/>
      <w:marTop w:val="0"/>
      <w:marBottom w:val="0"/>
      <w:divBdr>
        <w:top w:val="none" w:sz="0" w:space="0" w:color="auto"/>
        <w:left w:val="none" w:sz="0" w:space="0" w:color="auto"/>
        <w:bottom w:val="none" w:sz="0" w:space="0" w:color="auto"/>
        <w:right w:val="none" w:sz="0" w:space="0" w:color="auto"/>
      </w:divBdr>
    </w:div>
    <w:div w:id="1094740180">
      <w:bodyDiv w:val="1"/>
      <w:marLeft w:val="0"/>
      <w:marRight w:val="0"/>
      <w:marTop w:val="0"/>
      <w:marBottom w:val="0"/>
      <w:divBdr>
        <w:top w:val="none" w:sz="0" w:space="0" w:color="auto"/>
        <w:left w:val="none" w:sz="0" w:space="0" w:color="auto"/>
        <w:bottom w:val="none" w:sz="0" w:space="0" w:color="auto"/>
        <w:right w:val="none" w:sz="0" w:space="0" w:color="auto"/>
      </w:divBdr>
    </w:div>
    <w:div w:id="1175807893">
      <w:bodyDiv w:val="1"/>
      <w:marLeft w:val="0"/>
      <w:marRight w:val="0"/>
      <w:marTop w:val="0"/>
      <w:marBottom w:val="0"/>
      <w:divBdr>
        <w:top w:val="none" w:sz="0" w:space="0" w:color="auto"/>
        <w:left w:val="none" w:sz="0" w:space="0" w:color="auto"/>
        <w:bottom w:val="none" w:sz="0" w:space="0" w:color="auto"/>
        <w:right w:val="none" w:sz="0" w:space="0" w:color="auto"/>
      </w:divBdr>
    </w:div>
    <w:div w:id="1197932755">
      <w:bodyDiv w:val="1"/>
      <w:marLeft w:val="0"/>
      <w:marRight w:val="0"/>
      <w:marTop w:val="0"/>
      <w:marBottom w:val="0"/>
      <w:divBdr>
        <w:top w:val="none" w:sz="0" w:space="0" w:color="auto"/>
        <w:left w:val="none" w:sz="0" w:space="0" w:color="auto"/>
        <w:bottom w:val="none" w:sz="0" w:space="0" w:color="auto"/>
        <w:right w:val="none" w:sz="0" w:space="0" w:color="auto"/>
      </w:divBdr>
    </w:div>
    <w:div w:id="1244952076">
      <w:bodyDiv w:val="1"/>
      <w:marLeft w:val="0"/>
      <w:marRight w:val="0"/>
      <w:marTop w:val="0"/>
      <w:marBottom w:val="0"/>
      <w:divBdr>
        <w:top w:val="none" w:sz="0" w:space="0" w:color="auto"/>
        <w:left w:val="none" w:sz="0" w:space="0" w:color="auto"/>
        <w:bottom w:val="none" w:sz="0" w:space="0" w:color="auto"/>
        <w:right w:val="none" w:sz="0" w:space="0" w:color="auto"/>
      </w:divBdr>
    </w:div>
    <w:div w:id="1289122813">
      <w:bodyDiv w:val="1"/>
      <w:marLeft w:val="0"/>
      <w:marRight w:val="0"/>
      <w:marTop w:val="0"/>
      <w:marBottom w:val="0"/>
      <w:divBdr>
        <w:top w:val="none" w:sz="0" w:space="0" w:color="auto"/>
        <w:left w:val="none" w:sz="0" w:space="0" w:color="auto"/>
        <w:bottom w:val="none" w:sz="0" w:space="0" w:color="auto"/>
        <w:right w:val="none" w:sz="0" w:space="0" w:color="auto"/>
      </w:divBdr>
    </w:div>
    <w:div w:id="1292051377">
      <w:bodyDiv w:val="1"/>
      <w:marLeft w:val="0"/>
      <w:marRight w:val="0"/>
      <w:marTop w:val="0"/>
      <w:marBottom w:val="0"/>
      <w:divBdr>
        <w:top w:val="none" w:sz="0" w:space="0" w:color="auto"/>
        <w:left w:val="none" w:sz="0" w:space="0" w:color="auto"/>
        <w:bottom w:val="none" w:sz="0" w:space="0" w:color="auto"/>
        <w:right w:val="none" w:sz="0" w:space="0" w:color="auto"/>
      </w:divBdr>
    </w:div>
    <w:div w:id="1310406044">
      <w:bodyDiv w:val="1"/>
      <w:marLeft w:val="0"/>
      <w:marRight w:val="0"/>
      <w:marTop w:val="0"/>
      <w:marBottom w:val="0"/>
      <w:divBdr>
        <w:top w:val="none" w:sz="0" w:space="0" w:color="auto"/>
        <w:left w:val="none" w:sz="0" w:space="0" w:color="auto"/>
        <w:bottom w:val="none" w:sz="0" w:space="0" w:color="auto"/>
        <w:right w:val="none" w:sz="0" w:space="0" w:color="auto"/>
      </w:divBdr>
    </w:div>
    <w:div w:id="1318268593">
      <w:bodyDiv w:val="1"/>
      <w:marLeft w:val="0"/>
      <w:marRight w:val="0"/>
      <w:marTop w:val="0"/>
      <w:marBottom w:val="0"/>
      <w:divBdr>
        <w:top w:val="none" w:sz="0" w:space="0" w:color="auto"/>
        <w:left w:val="none" w:sz="0" w:space="0" w:color="auto"/>
        <w:bottom w:val="none" w:sz="0" w:space="0" w:color="auto"/>
        <w:right w:val="none" w:sz="0" w:space="0" w:color="auto"/>
      </w:divBdr>
    </w:div>
    <w:div w:id="1394159531">
      <w:bodyDiv w:val="1"/>
      <w:marLeft w:val="0"/>
      <w:marRight w:val="0"/>
      <w:marTop w:val="0"/>
      <w:marBottom w:val="0"/>
      <w:divBdr>
        <w:top w:val="none" w:sz="0" w:space="0" w:color="auto"/>
        <w:left w:val="none" w:sz="0" w:space="0" w:color="auto"/>
        <w:bottom w:val="none" w:sz="0" w:space="0" w:color="auto"/>
        <w:right w:val="none" w:sz="0" w:space="0" w:color="auto"/>
      </w:divBdr>
    </w:div>
    <w:div w:id="1625232874">
      <w:bodyDiv w:val="1"/>
      <w:marLeft w:val="0"/>
      <w:marRight w:val="0"/>
      <w:marTop w:val="0"/>
      <w:marBottom w:val="0"/>
      <w:divBdr>
        <w:top w:val="none" w:sz="0" w:space="0" w:color="auto"/>
        <w:left w:val="none" w:sz="0" w:space="0" w:color="auto"/>
        <w:bottom w:val="none" w:sz="0" w:space="0" w:color="auto"/>
        <w:right w:val="none" w:sz="0" w:space="0" w:color="auto"/>
      </w:divBdr>
    </w:div>
    <w:div w:id="1676688761">
      <w:bodyDiv w:val="1"/>
      <w:marLeft w:val="0"/>
      <w:marRight w:val="0"/>
      <w:marTop w:val="0"/>
      <w:marBottom w:val="0"/>
      <w:divBdr>
        <w:top w:val="none" w:sz="0" w:space="0" w:color="auto"/>
        <w:left w:val="none" w:sz="0" w:space="0" w:color="auto"/>
        <w:bottom w:val="none" w:sz="0" w:space="0" w:color="auto"/>
        <w:right w:val="none" w:sz="0" w:space="0" w:color="auto"/>
      </w:divBdr>
    </w:div>
    <w:div w:id="1691905757">
      <w:bodyDiv w:val="1"/>
      <w:marLeft w:val="0"/>
      <w:marRight w:val="0"/>
      <w:marTop w:val="0"/>
      <w:marBottom w:val="0"/>
      <w:divBdr>
        <w:top w:val="none" w:sz="0" w:space="0" w:color="auto"/>
        <w:left w:val="none" w:sz="0" w:space="0" w:color="auto"/>
        <w:bottom w:val="none" w:sz="0" w:space="0" w:color="auto"/>
        <w:right w:val="none" w:sz="0" w:space="0" w:color="auto"/>
      </w:divBdr>
    </w:div>
    <w:div w:id="1720981313">
      <w:bodyDiv w:val="1"/>
      <w:marLeft w:val="0"/>
      <w:marRight w:val="0"/>
      <w:marTop w:val="0"/>
      <w:marBottom w:val="0"/>
      <w:divBdr>
        <w:top w:val="none" w:sz="0" w:space="0" w:color="auto"/>
        <w:left w:val="none" w:sz="0" w:space="0" w:color="auto"/>
        <w:bottom w:val="none" w:sz="0" w:space="0" w:color="auto"/>
        <w:right w:val="none" w:sz="0" w:space="0" w:color="auto"/>
      </w:divBdr>
    </w:div>
    <w:div w:id="1813863263">
      <w:bodyDiv w:val="1"/>
      <w:marLeft w:val="0"/>
      <w:marRight w:val="0"/>
      <w:marTop w:val="0"/>
      <w:marBottom w:val="0"/>
      <w:divBdr>
        <w:top w:val="none" w:sz="0" w:space="0" w:color="auto"/>
        <w:left w:val="none" w:sz="0" w:space="0" w:color="auto"/>
        <w:bottom w:val="none" w:sz="0" w:space="0" w:color="auto"/>
        <w:right w:val="none" w:sz="0" w:space="0" w:color="auto"/>
      </w:divBdr>
    </w:div>
    <w:div w:id="1842812435">
      <w:bodyDiv w:val="1"/>
      <w:marLeft w:val="0"/>
      <w:marRight w:val="0"/>
      <w:marTop w:val="0"/>
      <w:marBottom w:val="0"/>
      <w:divBdr>
        <w:top w:val="none" w:sz="0" w:space="0" w:color="auto"/>
        <w:left w:val="none" w:sz="0" w:space="0" w:color="auto"/>
        <w:bottom w:val="none" w:sz="0" w:space="0" w:color="auto"/>
        <w:right w:val="none" w:sz="0" w:space="0" w:color="auto"/>
      </w:divBdr>
    </w:div>
    <w:div w:id="1879007294">
      <w:bodyDiv w:val="1"/>
      <w:marLeft w:val="0"/>
      <w:marRight w:val="0"/>
      <w:marTop w:val="0"/>
      <w:marBottom w:val="0"/>
      <w:divBdr>
        <w:top w:val="none" w:sz="0" w:space="0" w:color="auto"/>
        <w:left w:val="none" w:sz="0" w:space="0" w:color="auto"/>
        <w:bottom w:val="none" w:sz="0" w:space="0" w:color="auto"/>
        <w:right w:val="none" w:sz="0" w:space="0" w:color="auto"/>
      </w:divBdr>
    </w:div>
    <w:div w:id="1892616778">
      <w:bodyDiv w:val="1"/>
      <w:marLeft w:val="0"/>
      <w:marRight w:val="0"/>
      <w:marTop w:val="0"/>
      <w:marBottom w:val="0"/>
      <w:divBdr>
        <w:top w:val="none" w:sz="0" w:space="0" w:color="auto"/>
        <w:left w:val="none" w:sz="0" w:space="0" w:color="auto"/>
        <w:bottom w:val="none" w:sz="0" w:space="0" w:color="auto"/>
        <w:right w:val="none" w:sz="0" w:space="0" w:color="auto"/>
      </w:divBdr>
    </w:div>
    <w:div w:id="1898395134">
      <w:bodyDiv w:val="1"/>
      <w:marLeft w:val="0"/>
      <w:marRight w:val="0"/>
      <w:marTop w:val="0"/>
      <w:marBottom w:val="0"/>
      <w:divBdr>
        <w:top w:val="none" w:sz="0" w:space="0" w:color="auto"/>
        <w:left w:val="none" w:sz="0" w:space="0" w:color="auto"/>
        <w:bottom w:val="none" w:sz="0" w:space="0" w:color="auto"/>
        <w:right w:val="none" w:sz="0" w:space="0" w:color="auto"/>
      </w:divBdr>
    </w:div>
    <w:div w:id="2008317545">
      <w:bodyDiv w:val="1"/>
      <w:marLeft w:val="0"/>
      <w:marRight w:val="0"/>
      <w:marTop w:val="0"/>
      <w:marBottom w:val="0"/>
      <w:divBdr>
        <w:top w:val="none" w:sz="0" w:space="0" w:color="auto"/>
        <w:left w:val="none" w:sz="0" w:space="0" w:color="auto"/>
        <w:bottom w:val="none" w:sz="0" w:space="0" w:color="auto"/>
        <w:right w:val="none" w:sz="0" w:space="0" w:color="auto"/>
      </w:divBdr>
    </w:div>
    <w:div w:id="2009164428">
      <w:bodyDiv w:val="1"/>
      <w:marLeft w:val="0"/>
      <w:marRight w:val="0"/>
      <w:marTop w:val="0"/>
      <w:marBottom w:val="0"/>
      <w:divBdr>
        <w:top w:val="none" w:sz="0" w:space="0" w:color="auto"/>
        <w:left w:val="none" w:sz="0" w:space="0" w:color="auto"/>
        <w:bottom w:val="none" w:sz="0" w:space="0" w:color="auto"/>
        <w:right w:val="none" w:sz="0" w:space="0" w:color="auto"/>
      </w:divBdr>
    </w:div>
    <w:div w:id="2032611919">
      <w:bodyDiv w:val="1"/>
      <w:marLeft w:val="0"/>
      <w:marRight w:val="0"/>
      <w:marTop w:val="0"/>
      <w:marBottom w:val="0"/>
      <w:divBdr>
        <w:top w:val="none" w:sz="0" w:space="0" w:color="auto"/>
        <w:left w:val="none" w:sz="0" w:space="0" w:color="auto"/>
        <w:bottom w:val="none" w:sz="0" w:space="0" w:color="auto"/>
        <w:right w:val="none" w:sz="0" w:space="0" w:color="auto"/>
      </w:divBdr>
    </w:div>
    <w:div w:id="2078094030">
      <w:bodyDiv w:val="1"/>
      <w:marLeft w:val="0"/>
      <w:marRight w:val="0"/>
      <w:marTop w:val="0"/>
      <w:marBottom w:val="0"/>
      <w:divBdr>
        <w:top w:val="none" w:sz="0" w:space="0" w:color="auto"/>
        <w:left w:val="none" w:sz="0" w:space="0" w:color="auto"/>
        <w:bottom w:val="none" w:sz="0" w:space="0" w:color="auto"/>
        <w:right w:val="none" w:sz="0" w:space="0" w:color="auto"/>
      </w:divBdr>
    </w:div>
    <w:div w:id="21371357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g"/></Relationships>
</file>

<file path=word/_rels/endnotes.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584802/government-response-to-universal-credit-and-child-tax-credit-exceptions-to-the-2-child-limit-consultation.pdf" TargetMode="External"/><Relationship Id="rId12" Type="http://schemas.openxmlformats.org/officeDocument/2006/relationships/hyperlink" Target="https://www.gov.uk/government/statistics/percentile-points-from-1-to-99-for-total-income-before-and-after-tax" TargetMode="External"/><Relationship Id="rId13" Type="http://schemas.openxmlformats.org/officeDocument/2006/relationships/hyperlink" Target="https://www.jrf.org.uk/file/50890/download?token=3jsCmyhA&amp;filetype=full-report" TargetMode="External"/><Relationship Id="rId14" Type="http://schemas.openxmlformats.org/officeDocument/2006/relationships/hyperlink" Target="https://www.thetimes.co.uk/article/gender-equality-and-the-male-voice-choir-gphdtvp3l" TargetMode="External"/><Relationship Id="rId15" Type="http://schemas.openxmlformats.org/officeDocument/2006/relationships/hyperlink" Target="https://www.ons.gov.uk/file?uri=/peoplepopulationandcommunity/personalandhouseholdfinances/expenditure/adhocs/006770grosshouseholdincomebyincomedecilegroupukfinancialyearending2016/incomegrossdecilefinal201516.xls" TargetMode="External"/><Relationship Id="rId16" Type="http://schemas.openxmlformats.org/officeDocument/2006/relationships/hyperlink" Target="https://assets.publishing.service.gov.uk/government/uploads/system/uploads/attachment_data/file/590932/ssac-to-damian-hinds-2-child-exceptions.pdf" TargetMode="External"/><Relationship Id="rId17" Type="http://schemas.openxmlformats.org/officeDocument/2006/relationships/hyperlink" Target="https://www.independent.co.uk/news/uk/politics/david-cameron-backs-george-osborne-in-philpott-welfare-row-8562190.html" TargetMode="External"/><Relationship Id="rId1" Type="http://schemas.openxmlformats.org/officeDocument/2006/relationships/hyperlink" Target="https://www.childrenssociety.org.uk/sites/default/files/poor_mental_health_report.pdf" TargetMode="External"/><Relationship Id="rId2" Type="http://schemas.openxmlformats.org/officeDocument/2006/relationships/hyperlink" Target="http://www.slate.com/articles/news_and_politics/politics/2014/06/the_maximum_family_grant_and_family_caps_a_racist_law_that_punishes_the.html?via=gdpr-consent" TargetMode="External"/><Relationship Id="rId3" Type="http://schemas.openxmlformats.org/officeDocument/2006/relationships/hyperlink" Target="http://www.social-policy.org.uk/50-for-50/two-child-policy/" TargetMode="External"/><Relationship Id="rId4" Type="http://schemas.openxmlformats.org/officeDocument/2006/relationships/hyperlink" Target="http://socialprotection-humanrights.org/wp-content/uploads/2017/01/wcms_532424.pdf" TargetMode="External"/><Relationship Id="rId5" Type="http://schemas.openxmlformats.org/officeDocument/2006/relationships/hyperlink" Target="https://www.cardiff.gov.uk/CYM/Eich-Cyngor/Cynghorwyr-a-chyfarfodydd/Craffu/Adroddiadau-craffu/Documents/CYP-%20Impact%20of%20Poverty%20on%20Educational%20Attainment.pdf" TargetMode="External"/><Relationship Id="rId6" Type="http://schemas.openxmlformats.org/officeDocument/2006/relationships/hyperlink" Target="http://www.cpag.org.uk/sites/default/files/Two%20child%20limit%20consultation_CPAG%20response.pdf" TargetMode="External"/><Relationship Id="rId7" Type="http://schemas.openxmlformats.org/officeDocument/2006/relationships/hyperlink" Target="http://www.cpag.org.uk/sites/default/files/Briefing%20two%20child%20limit.pdf" TargetMode="External"/><Relationship Id="rId8" Type="http://schemas.openxmlformats.org/officeDocument/2006/relationships/hyperlink" Target="https://www.childrenssociety.org.uk/sites/default/files/2-child-limit-consultation-tcs-response.pdf" TargetMode="External"/><Relationship Id="rId9" Type="http://schemas.openxmlformats.org/officeDocument/2006/relationships/hyperlink" Target="https://www.childrenssociety.org.uk/sites/default/files/tcs/research_docs/12pp%20Well-being%20Report.pdf" TargetMode="External"/><Relationship Id="rId10" Type="http://schemas.openxmlformats.org/officeDocument/2006/relationships/hyperlink" Target="https://www.telegraph.co.uk/news/uknews/crime/9971393/George-Osborne-Why-should-the-taxpayer-fund-lifestyles-like-those-of-the-Philpot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34</Pages>
  <Words>13958</Words>
  <Characters>71745</Characters>
  <Application>Microsoft Macintosh Word</Application>
  <DocSecurity>0</DocSecurity>
  <Lines>1216</Lines>
  <Paragraphs>132</Paragraphs>
  <ScaleCrop>false</ScaleCrop>
  <HeadingPairs>
    <vt:vector size="2" baseType="variant">
      <vt:variant>
        <vt:lpstr>Title</vt:lpstr>
      </vt:variant>
      <vt:variant>
        <vt:i4>1</vt:i4>
      </vt:variant>
    </vt:vector>
  </HeadingPairs>
  <TitlesOfParts>
    <vt:vector size="1" baseType="lpstr">
      <vt:lpstr/>
    </vt:vector>
  </TitlesOfParts>
  <Manager/>
  <Company>York Law School</Company>
  <LinksUpToDate>false</LinksUpToDate>
  <CharactersWithSpaces>85571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Charlotte O'Brien</cp:lastModifiedBy>
  <cp:revision>30</cp:revision>
  <cp:lastPrinted>2018-07-09T14:59:00Z</cp:lastPrinted>
  <dcterms:created xsi:type="dcterms:W3CDTF">2018-08-29T08:52:00Z</dcterms:created>
  <dcterms:modified xsi:type="dcterms:W3CDTF">2018-08-30T13:22:00Z</dcterms:modified>
  <cp:category/>
</cp:coreProperties>
</file>