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AB3" w:rsidRDefault="00A21AB3" w:rsidP="00A21AB3">
      <w:pPr>
        <w:spacing w:line="360" w:lineRule="auto"/>
        <w:jc w:val="center"/>
        <w:rPr>
          <w:rFonts w:ascii="Arial" w:hAnsi="Arial" w:cs="Arial"/>
          <w:b/>
          <w:sz w:val="24"/>
          <w:szCs w:val="24"/>
        </w:rPr>
      </w:pPr>
      <w:r>
        <w:rPr>
          <w:rFonts w:ascii="Arial" w:hAnsi="Arial" w:cs="Arial"/>
          <w:b/>
          <w:sz w:val="24"/>
          <w:szCs w:val="24"/>
        </w:rPr>
        <w:t>The Elizabethan</w:t>
      </w:r>
      <w:r w:rsidR="00C10BC6">
        <w:rPr>
          <w:rFonts w:ascii="Arial" w:hAnsi="Arial" w:cs="Arial"/>
          <w:b/>
          <w:sz w:val="24"/>
          <w:szCs w:val="24"/>
        </w:rPr>
        <w:t xml:space="preserve"> House of Commons and</w:t>
      </w:r>
      <w:r>
        <w:rPr>
          <w:rFonts w:ascii="Arial" w:hAnsi="Arial" w:cs="Arial"/>
          <w:b/>
          <w:sz w:val="24"/>
          <w:szCs w:val="24"/>
        </w:rPr>
        <w:t xml:space="preserve"> St Stephen’s</w:t>
      </w:r>
      <w:r w:rsidR="0048154A">
        <w:rPr>
          <w:rFonts w:ascii="Arial" w:hAnsi="Arial" w:cs="Arial"/>
          <w:b/>
          <w:sz w:val="24"/>
          <w:szCs w:val="24"/>
        </w:rPr>
        <w:t xml:space="preserve"> Chapel</w:t>
      </w:r>
      <w:bookmarkStart w:id="0" w:name="_GoBack"/>
      <w:bookmarkEnd w:id="0"/>
      <w:r w:rsidR="00C10BC6">
        <w:rPr>
          <w:rFonts w:ascii="Arial" w:hAnsi="Arial" w:cs="Arial"/>
          <w:b/>
          <w:sz w:val="24"/>
          <w:szCs w:val="24"/>
        </w:rPr>
        <w:t xml:space="preserve"> Westminster</w:t>
      </w:r>
    </w:p>
    <w:p w:rsidR="00DA48EA" w:rsidRDefault="00DA48EA" w:rsidP="006C4E4A">
      <w:pPr>
        <w:spacing w:line="360" w:lineRule="auto"/>
        <w:jc w:val="center"/>
        <w:rPr>
          <w:rFonts w:ascii="Arial" w:hAnsi="Arial" w:cs="Arial"/>
          <w:sz w:val="24"/>
          <w:szCs w:val="24"/>
        </w:rPr>
      </w:pPr>
    </w:p>
    <w:p w:rsidR="00DA48EA" w:rsidRDefault="00DA48EA" w:rsidP="006C4E4A">
      <w:pPr>
        <w:spacing w:line="360" w:lineRule="auto"/>
        <w:jc w:val="center"/>
        <w:rPr>
          <w:rFonts w:ascii="Arial" w:hAnsi="Arial" w:cs="Arial"/>
          <w:sz w:val="24"/>
          <w:szCs w:val="24"/>
        </w:rPr>
      </w:pPr>
      <w:r>
        <w:rPr>
          <w:rFonts w:ascii="Arial" w:hAnsi="Arial" w:cs="Arial"/>
          <w:sz w:val="24"/>
          <w:szCs w:val="24"/>
        </w:rPr>
        <w:t>J. P. D. COOPER</w:t>
      </w:r>
    </w:p>
    <w:p w:rsidR="00312963" w:rsidRDefault="00312963" w:rsidP="006C4E4A">
      <w:pPr>
        <w:spacing w:line="360" w:lineRule="auto"/>
        <w:jc w:val="center"/>
        <w:rPr>
          <w:rFonts w:ascii="Arial" w:hAnsi="Arial" w:cs="Arial"/>
          <w:sz w:val="24"/>
          <w:szCs w:val="24"/>
        </w:rPr>
      </w:pPr>
      <w:r>
        <w:rPr>
          <w:rFonts w:ascii="Arial" w:hAnsi="Arial" w:cs="Arial"/>
          <w:sz w:val="24"/>
          <w:szCs w:val="24"/>
        </w:rPr>
        <w:t>ORCID id: 0000-0001-5855-5058</w:t>
      </w:r>
    </w:p>
    <w:p w:rsidR="00CA1DB2" w:rsidRDefault="00CA1DB2" w:rsidP="006D2555">
      <w:pPr>
        <w:spacing w:line="480" w:lineRule="auto"/>
        <w:jc w:val="center"/>
        <w:rPr>
          <w:rFonts w:ascii="Arial" w:hAnsi="Arial" w:cs="Arial"/>
          <w:sz w:val="24"/>
          <w:szCs w:val="24"/>
        </w:rPr>
      </w:pPr>
    </w:p>
    <w:p w:rsidR="00CA1DB2" w:rsidRDefault="00D8265F" w:rsidP="006D2555">
      <w:pPr>
        <w:spacing w:line="480" w:lineRule="auto"/>
        <w:rPr>
          <w:rFonts w:ascii="Arial" w:hAnsi="Arial" w:cs="Arial"/>
          <w:sz w:val="24"/>
          <w:szCs w:val="24"/>
        </w:rPr>
      </w:pPr>
      <w:r>
        <w:rPr>
          <w:rFonts w:ascii="Arial" w:hAnsi="Arial" w:cs="Arial"/>
          <w:sz w:val="24"/>
          <w:szCs w:val="24"/>
        </w:rPr>
        <w:t xml:space="preserve">ABSTRACT: </w:t>
      </w:r>
      <w:r w:rsidR="003C3DFB">
        <w:rPr>
          <w:rFonts w:ascii="Arial" w:hAnsi="Arial" w:cs="Arial"/>
          <w:sz w:val="24"/>
          <w:szCs w:val="24"/>
        </w:rPr>
        <w:t xml:space="preserve">This article explores the significance of the Elizabethan House of Commons meeting in a converted royal chapel within the Palace of Westminster.  </w:t>
      </w:r>
      <w:r>
        <w:rPr>
          <w:rFonts w:ascii="Arial" w:hAnsi="Arial" w:cs="Arial"/>
          <w:sz w:val="24"/>
          <w:szCs w:val="24"/>
        </w:rPr>
        <w:t xml:space="preserve">In 1548 the </w:t>
      </w:r>
      <w:r w:rsidR="003C3DFB">
        <w:rPr>
          <w:rFonts w:ascii="Arial" w:hAnsi="Arial" w:cs="Arial"/>
          <w:sz w:val="24"/>
          <w:szCs w:val="24"/>
        </w:rPr>
        <w:t xml:space="preserve">dissolved collegiate </w:t>
      </w:r>
      <w:r>
        <w:rPr>
          <w:rFonts w:ascii="Arial" w:hAnsi="Arial" w:cs="Arial"/>
          <w:sz w:val="24"/>
          <w:szCs w:val="24"/>
        </w:rPr>
        <w:t xml:space="preserve">chapel of St Stephen at Westminster was given </w:t>
      </w:r>
      <w:r w:rsidR="007A2052">
        <w:rPr>
          <w:rFonts w:ascii="Arial" w:hAnsi="Arial" w:cs="Arial"/>
          <w:sz w:val="24"/>
          <w:szCs w:val="24"/>
        </w:rPr>
        <w:t xml:space="preserve">over </w:t>
      </w:r>
      <w:r w:rsidR="003C3DFB">
        <w:rPr>
          <w:rFonts w:ascii="Arial" w:hAnsi="Arial" w:cs="Arial"/>
          <w:sz w:val="24"/>
          <w:szCs w:val="24"/>
        </w:rPr>
        <w:t xml:space="preserve">to the </w:t>
      </w:r>
      <w:r w:rsidR="00C13F85">
        <w:rPr>
          <w:rFonts w:ascii="Arial" w:hAnsi="Arial" w:cs="Arial"/>
          <w:sz w:val="24"/>
          <w:szCs w:val="24"/>
        </w:rPr>
        <w:t xml:space="preserve">exclusive </w:t>
      </w:r>
      <w:r w:rsidR="003C3DFB">
        <w:rPr>
          <w:rFonts w:ascii="Arial" w:hAnsi="Arial" w:cs="Arial"/>
          <w:sz w:val="24"/>
          <w:szCs w:val="24"/>
        </w:rPr>
        <w:t xml:space="preserve">use of the </w:t>
      </w:r>
      <w:r>
        <w:rPr>
          <w:rFonts w:ascii="Arial" w:hAnsi="Arial" w:cs="Arial"/>
          <w:sz w:val="24"/>
          <w:szCs w:val="24"/>
        </w:rPr>
        <w:t>Commons</w:t>
      </w:r>
      <w:r w:rsidR="003C3DFB">
        <w:rPr>
          <w:rFonts w:ascii="Arial" w:hAnsi="Arial" w:cs="Arial"/>
          <w:sz w:val="24"/>
          <w:szCs w:val="24"/>
        </w:rPr>
        <w:t>, pro</w:t>
      </w:r>
      <w:r w:rsidR="00CE4091">
        <w:rPr>
          <w:rFonts w:ascii="Arial" w:hAnsi="Arial" w:cs="Arial"/>
          <w:sz w:val="24"/>
          <w:szCs w:val="24"/>
        </w:rPr>
        <w:t xml:space="preserve">viding MPs with a dedicated </w:t>
      </w:r>
      <w:r w:rsidR="00F77680">
        <w:rPr>
          <w:rFonts w:ascii="Arial" w:hAnsi="Arial" w:cs="Arial"/>
          <w:sz w:val="24"/>
          <w:szCs w:val="24"/>
        </w:rPr>
        <w:t>meeting-</w:t>
      </w:r>
      <w:r w:rsidR="00CE4091">
        <w:rPr>
          <w:rFonts w:ascii="Arial" w:hAnsi="Arial" w:cs="Arial"/>
          <w:sz w:val="24"/>
          <w:szCs w:val="24"/>
        </w:rPr>
        <w:t>space</w:t>
      </w:r>
      <w:r w:rsidR="003C3DFB">
        <w:rPr>
          <w:rFonts w:ascii="Arial" w:hAnsi="Arial" w:cs="Arial"/>
          <w:sz w:val="24"/>
          <w:szCs w:val="24"/>
        </w:rPr>
        <w:t xml:space="preserve"> for the first time</w:t>
      </w:r>
      <w:r>
        <w:rPr>
          <w:rFonts w:ascii="Arial" w:hAnsi="Arial" w:cs="Arial"/>
          <w:sz w:val="24"/>
          <w:szCs w:val="24"/>
        </w:rPr>
        <w:t xml:space="preserve">.  </w:t>
      </w:r>
      <w:r w:rsidR="00C13F85">
        <w:rPr>
          <w:rFonts w:ascii="Arial" w:hAnsi="Arial" w:cs="Arial"/>
          <w:sz w:val="24"/>
          <w:szCs w:val="24"/>
        </w:rPr>
        <w:t>Although a great deal has been written about Elizabethan</w:t>
      </w:r>
      <w:r w:rsidR="00E61349">
        <w:rPr>
          <w:rFonts w:ascii="Arial" w:hAnsi="Arial" w:cs="Arial"/>
          <w:sz w:val="24"/>
          <w:szCs w:val="24"/>
        </w:rPr>
        <w:t xml:space="preserve"> parliaments</w:t>
      </w:r>
      <w:r w:rsidR="00F77680">
        <w:rPr>
          <w:rFonts w:ascii="Arial" w:hAnsi="Arial" w:cs="Arial"/>
          <w:sz w:val="24"/>
          <w:szCs w:val="24"/>
        </w:rPr>
        <w:t xml:space="preserve">, little </w:t>
      </w:r>
      <w:r w:rsidR="00C13F85">
        <w:rPr>
          <w:rFonts w:ascii="Arial" w:hAnsi="Arial" w:cs="Arial"/>
          <w:sz w:val="24"/>
          <w:szCs w:val="24"/>
        </w:rPr>
        <w:t>attention has been paid to the physical spa</w:t>
      </w:r>
      <w:r w:rsidR="00EA2559">
        <w:rPr>
          <w:rFonts w:ascii="Arial" w:hAnsi="Arial" w:cs="Arial"/>
          <w:sz w:val="24"/>
          <w:szCs w:val="24"/>
        </w:rPr>
        <w:t>ce</w:t>
      </w:r>
      <w:r w:rsidR="007A2052">
        <w:rPr>
          <w:rFonts w:ascii="Arial" w:hAnsi="Arial" w:cs="Arial"/>
          <w:sz w:val="24"/>
          <w:szCs w:val="24"/>
        </w:rPr>
        <w:t>s</w:t>
      </w:r>
      <w:r w:rsidR="00EA2559">
        <w:rPr>
          <w:rFonts w:ascii="Arial" w:hAnsi="Arial" w:cs="Arial"/>
          <w:sz w:val="24"/>
          <w:szCs w:val="24"/>
        </w:rPr>
        <w:t xml:space="preserve"> within which </w:t>
      </w:r>
      <w:r w:rsidR="00E61349">
        <w:rPr>
          <w:rFonts w:ascii="Arial" w:hAnsi="Arial" w:cs="Arial"/>
          <w:sz w:val="24"/>
          <w:szCs w:val="24"/>
        </w:rPr>
        <w:t xml:space="preserve">MPs </w:t>
      </w:r>
      <w:r w:rsidR="00EA2559">
        <w:rPr>
          <w:rFonts w:ascii="Arial" w:hAnsi="Arial" w:cs="Arial"/>
          <w:sz w:val="24"/>
          <w:szCs w:val="24"/>
        </w:rPr>
        <w:t>gathered, debated and legislated</w:t>
      </w:r>
      <w:r w:rsidR="00C13F85">
        <w:rPr>
          <w:rFonts w:ascii="Arial" w:hAnsi="Arial" w:cs="Arial"/>
          <w:sz w:val="24"/>
          <w:szCs w:val="24"/>
        </w:rPr>
        <w:t>.</w:t>
      </w:r>
      <w:r w:rsidR="00EA2559">
        <w:rPr>
          <w:rFonts w:ascii="Arial" w:hAnsi="Arial" w:cs="Arial"/>
          <w:sz w:val="24"/>
          <w:szCs w:val="24"/>
        </w:rPr>
        <w:t xml:space="preserve">  </w:t>
      </w:r>
      <w:r w:rsidR="003C3DFB">
        <w:rPr>
          <w:rFonts w:ascii="Arial" w:hAnsi="Arial" w:cs="Arial"/>
          <w:sz w:val="24"/>
          <w:szCs w:val="24"/>
        </w:rPr>
        <w:t xml:space="preserve">Drawing on </w:t>
      </w:r>
      <w:r w:rsidR="00E61349">
        <w:rPr>
          <w:rFonts w:ascii="Arial" w:hAnsi="Arial" w:cs="Arial"/>
          <w:sz w:val="24"/>
          <w:szCs w:val="24"/>
        </w:rPr>
        <w:t xml:space="preserve">parliamentary diaries and Exchequer records and </w:t>
      </w:r>
      <w:r w:rsidR="00FD6DA1">
        <w:rPr>
          <w:rFonts w:ascii="Arial" w:hAnsi="Arial" w:cs="Arial"/>
          <w:sz w:val="24"/>
          <w:szCs w:val="24"/>
        </w:rPr>
        <w:t xml:space="preserve">informed by </w:t>
      </w:r>
      <w:r w:rsidR="003C3DFB">
        <w:rPr>
          <w:rFonts w:ascii="Arial" w:hAnsi="Arial" w:cs="Arial"/>
          <w:sz w:val="24"/>
          <w:szCs w:val="24"/>
        </w:rPr>
        <w:t>digital reconstruction</w:t>
      </w:r>
      <w:r w:rsidR="00267DC6">
        <w:rPr>
          <w:rFonts w:ascii="Arial" w:hAnsi="Arial" w:cs="Arial"/>
          <w:sz w:val="24"/>
          <w:szCs w:val="24"/>
        </w:rPr>
        <w:t>s</w:t>
      </w:r>
      <w:r w:rsidR="003C3DFB">
        <w:rPr>
          <w:rFonts w:ascii="Arial" w:hAnsi="Arial" w:cs="Arial"/>
          <w:sz w:val="24"/>
          <w:szCs w:val="24"/>
        </w:rPr>
        <w:t xml:space="preserve"> of the Commons chamber</w:t>
      </w:r>
      <w:r w:rsidR="00267DC6">
        <w:rPr>
          <w:rFonts w:ascii="Arial" w:hAnsi="Arial" w:cs="Arial"/>
          <w:sz w:val="24"/>
          <w:szCs w:val="24"/>
        </w:rPr>
        <w:t xml:space="preserve"> </w:t>
      </w:r>
      <w:r w:rsidR="003C3DFB">
        <w:rPr>
          <w:rFonts w:ascii="Arial" w:hAnsi="Arial" w:cs="Arial"/>
          <w:sz w:val="24"/>
          <w:szCs w:val="24"/>
        </w:rPr>
        <w:t>modelled by the St Stephen’</w:t>
      </w:r>
      <w:r w:rsidR="00FE5B4A">
        <w:rPr>
          <w:rFonts w:ascii="Arial" w:hAnsi="Arial" w:cs="Arial"/>
          <w:sz w:val="24"/>
          <w:szCs w:val="24"/>
        </w:rPr>
        <w:t>s c</w:t>
      </w:r>
      <w:r w:rsidR="003C3DFB">
        <w:rPr>
          <w:rFonts w:ascii="Arial" w:hAnsi="Arial" w:cs="Arial"/>
          <w:sz w:val="24"/>
          <w:szCs w:val="24"/>
        </w:rPr>
        <w:t xml:space="preserve">hapel project at the University of York, </w:t>
      </w:r>
      <w:r w:rsidR="00EA2559">
        <w:rPr>
          <w:rFonts w:ascii="Arial" w:hAnsi="Arial" w:cs="Arial"/>
          <w:sz w:val="24"/>
          <w:szCs w:val="24"/>
        </w:rPr>
        <w:t xml:space="preserve">this article </w:t>
      </w:r>
      <w:r w:rsidR="00FD6DA1">
        <w:rPr>
          <w:rFonts w:ascii="Arial" w:hAnsi="Arial" w:cs="Arial"/>
          <w:sz w:val="24"/>
          <w:szCs w:val="24"/>
        </w:rPr>
        <w:t xml:space="preserve">argues </w:t>
      </w:r>
      <w:r w:rsidR="00973AFD">
        <w:rPr>
          <w:rFonts w:ascii="Arial" w:hAnsi="Arial" w:cs="Arial"/>
          <w:sz w:val="24"/>
          <w:szCs w:val="24"/>
        </w:rPr>
        <w:t xml:space="preserve">for the </w:t>
      </w:r>
      <w:r w:rsidR="00FD6DA1">
        <w:rPr>
          <w:rFonts w:ascii="Arial" w:hAnsi="Arial" w:cs="Arial"/>
          <w:sz w:val="24"/>
          <w:szCs w:val="24"/>
        </w:rPr>
        <w:t xml:space="preserve">enduring </w:t>
      </w:r>
      <w:r w:rsidR="00973AFD">
        <w:rPr>
          <w:rFonts w:ascii="Arial" w:hAnsi="Arial" w:cs="Arial"/>
          <w:sz w:val="24"/>
          <w:szCs w:val="24"/>
        </w:rPr>
        <w:t>influence of the architecture and decoration of</w:t>
      </w:r>
      <w:r w:rsidR="00FD6DA1">
        <w:rPr>
          <w:rFonts w:ascii="Arial" w:hAnsi="Arial" w:cs="Arial"/>
          <w:sz w:val="24"/>
          <w:szCs w:val="24"/>
        </w:rPr>
        <w:t xml:space="preserve"> the medieval chapel</w:t>
      </w:r>
      <w:r w:rsidR="00973AFD">
        <w:rPr>
          <w:rFonts w:ascii="Arial" w:hAnsi="Arial" w:cs="Arial"/>
          <w:sz w:val="24"/>
          <w:szCs w:val="24"/>
        </w:rPr>
        <w:t xml:space="preserve"> on the procedure, </w:t>
      </w:r>
      <w:r w:rsidR="006E37BB">
        <w:rPr>
          <w:rFonts w:ascii="Arial" w:hAnsi="Arial" w:cs="Arial"/>
          <w:sz w:val="24"/>
          <w:szCs w:val="24"/>
        </w:rPr>
        <w:t>culture, ritual</w:t>
      </w:r>
      <w:r w:rsidR="00F77680">
        <w:rPr>
          <w:rFonts w:ascii="Arial" w:hAnsi="Arial" w:cs="Arial"/>
          <w:sz w:val="24"/>
          <w:szCs w:val="24"/>
        </w:rPr>
        <w:t>,</w:t>
      </w:r>
      <w:r w:rsidR="006E37BB">
        <w:rPr>
          <w:rFonts w:ascii="Arial" w:hAnsi="Arial" w:cs="Arial"/>
          <w:sz w:val="24"/>
          <w:szCs w:val="24"/>
        </w:rPr>
        <w:t xml:space="preserve"> and self-awareness of the Elizabethan House of Commons</w:t>
      </w:r>
      <w:r w:rsidR="00973AFD">
        <w:rPr>
          <w:rFonts w:ascii="Arial" w:hAnsi="Arial" w:cs="Arial"/>
          <w:sz w:val="24"/>
          <w:szCs w:val="24"/>
        </w:rPr>
        <w:t xml:space="preserve">.  </w:t>
      </w:r>
      <w:r w:rsidR="00FD6DA1">
        <w:rPr>
          <w:rFonts w:ascii="Arial" w:hAnsi="Arial" w:cs="Arial"/>
          <w:sz w:val="24"/>
          <w:szCs w:val="24"/>
        </w:rPr>
        <w:t xml:space="preserve">Famously likened to a </w:t>
      </w:r>
      <w:r w:rsidR="00F77680">
        <w:rPr>
          <w:rFonts w:ascii="Arial" w:hAnsi="Arial" w:cs="Arial"/>
          <w:sz w:val="24"/>
          <w:szCs w:val="24"/>
        </w:rPr>
        <w:t xml:space="preserve">theatre by the MP and </w:t>
      </w:r>
      <w:r w:rsidR="00FD6DA1">
        <w:rPr>
          <w:rFonts w:ascii="Arial" w:hAnsi="Arial" w:cs="Arial"/>
          <w:sz w:val="24"/>
          <w:szCs w:val="24"/>
        </w:rPr>
        <w:t xml:space="preserve">writer on parliamentary procedure John Hooker, the Commons chamber </w:t>
      </w:r>
      <w:r w:rsidR="00AE16C7">
        <w:rPr>
          <w:rFonts w:ascii="Arial" w:hAnsi="Arial" w:cs="Arial"/>
          <w:sz w:val="24"/>
          <w:szCs w:val="24"/>
        </w:rPr>
        <w:t>is analysed</w:t>
      </w:r>
      <w:r w:rsidR="00267DC6">
        <w:rPr>
          <w:rFonts w:ascii="Arial" w:hAnsi="Arial" w:cs="Arial"/>
          <w:sz w:val="24"/>
          <w:szCs w:val="24"/>
        </w:rPr>
        <w:t xml:space="preserve"> </w:t>
      </w:r>
      <w:r w:rsidR="00FD6DA1">
        <w:rPr>
          <w:rFonts w:ascii="Arial" w:hAnsi="Arial" w:cs="Arial"/>
          <w:sz w:val="24"/>
          <w:szCs w:val="24"/>
        </w:rPr>
        <w:t>as a space in which parliamentary speeches were performed</w:t>
      </w:r>
      <w:r w:rsidR="00AE16C7">
        <w:rPr>
          <w:rFonts w:ascii="Arial" w:hAnsi="Arial" w:cs="Arial"/>
          <w:sz w:val="24"/>
          <w:szCs w:val="24"/>
        </w:rPr>
        <w:t xml:space="preserve"> and disrupted</w:t>
      </w:r>
      <w:r w:rsidR="00FD6DA1">
        <w:rPr>
          <w:rFonts w:ascii="Arial" w:hAnsi="Arial" w:cs="Arial"/>
          <w:sz w:val="24"/>
          <w:szCs w:val="24"/>
        </w:rPr>
        <w:t>.  The sound of debate is contrasted with other kinds of noise including scoffing and laughter, disruptive coughing, and prayer</w:t>
      </w:r>
      <w:r w:rsidR="00267DC6">
        <w:rPr>
          <w:rFonts w:ascii="Arial" w:hAnsi="Arial" w:cs="Arial"/>
          <w:sz w:val="24"/>
          <w:szCs w:val="24"/>
        </w:rPr>
        <w:t>s led by the clerk and the Speaker of the Commons</w:t>
      </w:r>
      <w:r w:rsidR="00FD6DA1">
        <w:rPr>
          <w:rFonts w:ascii="Arial" w:hAnsi="Arial" w:cs="Arial"/>
          <w:sz w:val="24"/>
          <w:szCs w:val="24"/>
        </w:rPr>
        <w:t>.</w:t>
      </w:r>
      <w:r w:rsidR="0041549E">
        <w:rPr>
          <w:rFonts w:ascii="Arial" w:hAnsi="Arial" w:cs="Arial"/>
          <w:sz w:val="24"/>
          <w:szCs w:val="24"/>
        </w:rPr>
        <w:t xml:space="preserve">  </w:t>
      </w:r>
      <w:r w:rsidR="00AE16C7">
        <w:rPr>
          <w:rFonts w:ascii="Arial" w:hAnsi="Arial" w:cs="Arial"/>
          <w:sz w:val="24"/>
          <w:szCs w:val="24"/>
        </w:rPr>
        <w:t>T</w:t>
      </w:r>
      <w:r w:rsidR="007A2052">
        <w:rPr>
          <w:rFonts w:ascii="Arial" w:hAnsi="Arial" w:cs="Arial"/>
          <w:sz w:val="24"/>
          <w:szCs w:val="24"/>
        </w:rPr>
        <w:t>he</w:t>
      </w:r>
      <w:r w:rsidR="00267DC6">
        <w:rPr>
          <w:rFonts w:ascii="Arial" w:hAnsi="Arial" w:cs="Arial"/>
          <w:sz w:val="24"/>
          <w:szCs w:val="24"/>
        </w:rPr>
        <w:t xml:space="preserve"> iconography of the</w:t>
      </w:r>
      <w:r w:rsidR="007A2052">
        <w:rPr>
          <w:rFonts w:ascii="Arial" w:hAnsi="Arial" w:cs="Arial"/>
          <w:sz w:val="24"/>
          <w:szCs w:val="24"/>
        </w:rPr>
        <w:t xml:space="preserve"> chamber</w:t>
      </w:r>
      <w:r w:rsidR="0041549E">
        <w:rPr>
          <w:rFonts w:ascii="Arial" w:hAnsi="Arial" w:cs="Arial"/>
          <w:sz w:val="24"/>
          <w:szCs w:val="24"/>
        </w:rPr>
        <w:t>,</w:t>
      </w:r>
      <w:r w:rsidR="007A2052">
        <w:rPr>
          <w:rFonts w:ascii="Arial" w:hAnsi="Arial" w:cs="Arial"/>
          <w:sz w:val="24"/>
          <w:szCs w:val="24"/>
        </w:rPr>
        <w:t xml:space="preserve"> including the royal arms</w:t>
      </w:r>
      <w:r w:rsidR="0041549E">
        <w:rPr>
          <w:rFonts w:ascii="Arial" w:hAnsi="Arial" w:cs="Arial"/>
          <w:sz w:val="24"/>
          <w:szCs w:val="24"/>
        </w:rPr>
        <w:t xml:space="preserve"> </w:t>
      </w:r>
      <w:r w:rsidR="00267DC6">
        <w:rPr>
          <w:rFonts w:ascii="Arial" w:hAnsi="Arial" w:cs="Arial"/>
          <w:sz w:val="24"/>
          <w:szCs w:val="24"/>
        </w:rPr>
        <w:t xml:space="preserve">above the Speaker’s chair </w:t>
      </w:r>
      <w:r w:rsidR="0041549E">
        <w:rPr>
          <w:rFonts w:ascii="Arial" w:hAnsi="Arial" w:cs="Arial"/>
          <w:sz w:val="24"/>
          <w:szCs w:val="24"/>
        </w:rPr>
        <w:t xml:space="preserve">and the mace carried by the serjeant at arms, is interpreted </w:t>
      </w:r>
      <w:r w:rsidR="00A277B5">
        <w:rPr>
          <w:rFonts w:ascii="Arial" w:hAnsi="Arial" w:cs="Arial"/>
          <w:sz w:val="24"/>
          <w:szCs w:val="24"/>
        </w:rPr>
        <w:t xml:space="preserve">as enabling a culture of counsel and debate </w:t>
      </w:r>
      <w:r w:rsidR="00532F3C">
        <w:rPr>
          <w:rFonts w:ascii="Arial" w:hAnsi="Arial" w:cs="Arial"/>
          <w:sz w:val="24"/>
          <w:szCs w:val="24"/>
        </w:rPr>
        <w:t>as much as an</w:t>
      </w:r>
      <w:r w:rsidR="00A277B5">
        <w:rPr>
          <w:rFonts w:ascii="Arial" w:hAnsi="Arial" w:cs="Arial"/>
          <w:sz w:val="24"/>
          <w:szCs w:val="24"/>
        </w:rPr>
        <w:t xml:space="preserve"> assertion of monarchical power.</w:t>
      </w:r>
      <w:r w:rsidR="009E1D5B">
        <w:rPr>
          <w:rFonts w:ascii="Arial" w:hAnsi="Arial" w:cs="Arial"/>
          <w:sz w:val="24"/>
          <w:szCs w:val="24"/>
        </w:rPr>
        <w:t xml:space="preserve">  </w:t>
      </w:r>
      <w:r w:rsidR="00AE16C7">
        <w:rPr>
          <w:rFonts w:ascii="Arial" w:hAnsi="Arial" w:cs="Arial"/>
          <w:sz w:val="24"/>
          <w:szCs w:val="24"/>
        </w:rPr>
        <w:t>Evidence is also presented for t</w:t>
      </w:r>
      <w:r w:rsidR="009E1D5B">
        <w:rPr>
          <w:rFonts w:ascii="Arial" w:hAnsi="Arial" w:cs="Arial"/>
          <w:sz w:val="24"/>
          <w:szCs w:val="24"/>
        </w:rPr>
        <w:t xml:space="preserve">he Commons chamber </w:t>
      </w:r>
      <w:r w:rsidR="00312D8B">
        <w:rPr>
          <w:rFonts w:ascii="Arial" w:hAnsi="Arial" w:cs="Arial"/>
          <w:sz w:val="24"/>
          <w:szCs w:val="24"/>
        </w:rPr>
        <w:t>as a site of political memory.</w:t>
      </w:r>
    </w:p>
    <w:p w:rsidR="00312D8B" w:rsidRDefault="00312D8B" w:rsidP="006D2555">
      <w:pPr>
        <w:spacing w:line="480" w:lineRule="auto"/>
        <w:rPr>
          <w:rFonts w:ascii="Arial" w:hAnsi="Arial" w:cs="Arial"/>
          <w:sz w:val="24"/>
          <w:szCs w:val="24"/>
        </w:rPr>
      </w:pPr>
    </w:p>
    <w:p w:rsidR="00CA1DB2" w:rsidRDefault="00CA1DB2" w:rsidP="006D2555">
      <w:pPr>
        <w:spacing w:line="480" w:lineRule="auto"/>
        <w:rPr>
          <w:rFonts w:ascii="Arial" w:hAnsi="Arial" w:cs="Arial"/>
          <w:sz w:val="24"/>
          <w:szCs w:val="24"/>
        </w:rPr>
      </w:pPr>
      <w:r>
        <w:rPr>
          <w:rFonts w:ascii="Arial" w:hAnsi="Arial" w:cs="Arial"/>
          <w:sz w:val="24"/>
          <w:szCs w:val="24"/>
        </w:rPr>
        <w:t>KEYWORDS:</w:t>
      </w:r>
      <w:r w:rsidR="00443DBF">
        <w:rPr>
          <w:rFonts w:ascii="Arial" w:hAnsi="Arial" w:cs="Arial"/>
          <w:sz w:val="24"/>
          <w:szCs w:val="24"/>
        </w:rPr>
        <w:t xml:space="preserve"> House of Commons; palac</w:t>
      </w:r>
      <w:r w:rsidR="00FE5B4A">
        <w:rPr>
          <w:rFonts w:ascii="Arial" w:hAnsi="Arial" w:cs="Arial"/>
          <w:sz w:val="24"/>
          <w:szCs w:val="24"/>
        </w:rPr>
        <w:t>e of Westminster; St Stephen’s c</w:t>
      </w:r>
      <w:r w:rsidR="00443DBF">
        <w:rPr>
          <w:rFonts w:ascii="Arial" w:hAnsi="Arial" w:cs="Arial"/>
          <w:sz w:val="24"/>
          <w:szCs w:val="24"/>
        </w:rPr>
        <w:t xml:space="preserve">hapel; </w:t>
      </w:r>
      <w:r w:rsidR="005A07F8">
        <w:rPr>
          <w:rFonts w:ascii="Arial" w:hAnsi="Arial" w:cs="Arial"/>
          <w:sz w:val="24"/>
          <w:szCs w:val="24"/>
        </w:rPr>
        <w:t xml:space="preserve">debate; </w:t>
      </w:r>
      <w:r w:rsidR="00312D8B">
        <w:rPr>
          <w:rFonts w:ascii="Arial" w:hAnsi="Arial" w:cs="Arial"/>
          <w:sz w:val="24"/>
          <w:szCs w:val="24"/>
        </w:rPr>
        <w:t>voting;</w:t>
      </w:r>
      <w:r w:rsidR="000301FB">
        <w:rPr>
          <w:rFonts w:ascii="Arial" w:hAnsi="Arial" w:cs="Arial"/>
          <w:sz w:val="24"/>
          <w:szCs w:val="24"/>
        </w:rPr>
        <w:t xml:space="preserve"> </w:t>
      </w:r>
      <w:r w:rsidR="00443DBF">
        <w:rPr>
          <w:rFonts w:ascii="Arial" w:hAnsi="Arial" w:cs="Arial"/>
          <w:sz w:val="24"/>
          <w:szCs w:val="24"/>
        </w:rPr>
        <w:t>prayer</w:t>
      </w:r>
      <w:r w:rsidR="003724FC">
        <w:rPr>
          <w:rFonts w:ascii="Arial" w:hAnsi="Arial" w:cs="Arial"/>
          <w:sz w:val="24"/>
          <w:szCs w:val="24"/>
        </w:rPr>
        <w:t xml:space="preserve">; </w:t>
      </w:r>
      <w:r w:rsidR="00312D8B">
        <w:rPr>
          <w:rFonts w:ascii="Arial" w:hAnsi="Arial" w:cs="Arial"/>
          <w:sz w:val="24"/>
          <w:szCs w:val="24"/>
        </w:rPr>
        <w:t xml:space="preserve">memory; </w:t>
      </w:r>
      <w:r w:rsidR="00757406">
        <w:rPr>
          <w:rFonts w:ascii="Arial" w:hAnsi="Arial" w:cs="Arial"/>
          <w:sz w:val="24"/>
          <w:szCs w:val="24"/>
        </w:rPr>
        <w:t>royal arms; Speaker of the Commons; serjeant at arms</w:t>
      </w:r>
    </w:p>
    <w:p w:rsidR="00CA1DB2" w:rsidRPr="00DA48EA" w:rsidRDefault="00CA1DB2" w:rsidP="006D2555">
      <w:pPr>
        <w:spacing w:line="480" w:lineRule="auto"/>
        <w:rPr>
          <w:rFonts w:ascii="Arial" w:hAnsi="Arial" w:cs="Arial"/>
          <w:sz w:val="24"/>
          <w:szCs w:val="24"/>
        </w:rPr>
      </w:pPr>
    </w:p>
    <w:p w:rsidR="00A06267" w:rsidRDefault="001F0046" w:rsidP="006D2555">
      <w:pPr>
        <w:spacing w:line="480" w:lineRule="auto"/>
        <w:rPr>
          <w:rFonts w:ascii="Arial" w:hAnsi="Arial" w:cs="Arial"/>
          <w:sz w:val="24"/>
          <w:szCs w:val="24"/>
        </w:rPr>
      </w:pPr>
      <w:r>
        <w:rPr>
          <w:rFonts w:ascii="Arial" w:hAnsi="Arial" w:cs="Arial"/>
          <w:sz w:val="24"/>
          <w:szCs w:val="24"/>
        </w:rPr>
        <w:t xml:space="preserve">The </w:t>
      </w:r>
      <w:r w:rsidR="00AD4966">
        <w:rPr>
          <w:rFonts w:ascii="Arial" w:hAnsi="Arial" w:cs="Arial"/>
          <w:sz w:val="24"/>
          <w:szCs w:val="24"/>
        </w:rPr>
        <w:t>p</w:t>
      </w:r>
      <w:r>
        <w:rPr>
          <w:rFonts w:ascii="Arial" w:hAnsi="Arial" w:cs="Arial"/>
          <w:sz w:val="24"/>
          <w:szCs w:val="24"/>
        </w:rPr>
        <w:t>arliaments of Elizabeth I</w:t>
      </w:r>
      <w:r w:rsidR="00E54919">
        <w:rPr>
          <w:rFonts w:ascii="Arial" w:hAnsi="Arial" w:cs="Arial"/>
          <w:sz w:val="24"/>
          <w:szCs w:val="24"/>
        </w:rPr>
        <w:t>’s reign</w:t>
      </w:r>
      <w:r>
        <w:rPr>
          <w:rFonts w:ascii="Arial" w:hAnsi="Arial" w:cs="Arial"/>
          <w:sz w:val="24"/>
          <w:szCs w:val="24"/>
        </w:rPr>
        <w:t xml:space="preserve"> have long been identified a</w:t>
      </w:r>
      <w:r w:rsidR="00A608C0">
        <w:rPr>
          <w:rFonts w:ascii="Arial" w:hAnsi="Arial" w:cs="Arial"/>
          <w:sz w:val="24"/>
          <w:szCs w:val="24"/>
        </w:rPr>
        <w:t>s a key</w:t>
      </w:r>
      <w:r>
        <w:rPr>
          <w:rFonts w:ascii="Arial" w:hAnsi="Arial" w:cs="Arial"/>
          <w:sz w:val="24"/>
          <w:szCs w:val="24"/>
        </w:rPr>
        <w:t xml:space="preserve"> moment in the development of the House of Commons.  </w:t>
      </w:r>
      <w:r w:rsidR="00A06267">
        <w:rPr>
          <w:rFonts w:ascii="Arial" w:hAnsi="Arial" w:cs="Arial"/>
          <w:sz w:val="24"/>
          <w:szCs w:val="24"/>
        </w:rPr>
        <w:t>Lively</w:t>
      </w:r>
      <w:r w:rsidR="00A608C0">
        <w:rPr>
          <w:rFonts w:ascii="Arial" w:hAnsi="Arial" w:cs="Arial"/>
          <w:sz w:val="24"/>
          <w:szCs w:val="24"/>
        </w:rPr>
        <w:t xml:space="preserve"> d</w:t>
      </w:r>
      <w:r w:rsidR="003205E2">
        <w:rPr>
          <w:rFonts w:ascii="Arial" w:hAnsi="Arial" w:cs="Arial"/>
          <w:sz w:val="24"/>
          <w:szCs w:val="24"/>
        </w:rPr>
        <w:t>ebates</w:t>
      </w:r>
      <w:r w:rsidR="001D7F56">
        <w:rPr>
          <w:rFonts w:ascii="Arial" w:hAnsi="Arial" w:cs="Arial"/>
          <w:sz w:val="24"/>
          <w:szCs w:val="24"/>
        </w:rPr>
        <w:t xml:space="preserve"> </w:t>
      </w:r>
      <w:r w:rsidR="00E54919">
        <w:rPr>
          <w:rFonts w:ascii="Arial" w:hAnsi="Arial" w:cs="Arial"/>
          <w:sz w:val="24"/>
          <w:szCs w:val="24"/>
        </w:rPr>
        <w:t xml:space="preserve">about </w:t>
      </w:r>
      <w:r w:rsidR="0086124D">
        <w:rPr>
          <w:rFonts w:ascii="Arial" w:hAnsi="Arial" w:cs="Arial"/>
          <w:sz w:val="24"/>
          <w:szCs w:val="24"/>
        </w:rPr>
        <w:t>the religious settlement</w:t>
      </w:r>
      <w:r w:rsidR="00E54919">
        <w:rPr>
          <w:rFonts w:ascii="Arial" w:hAnsi="Arial" w:cs="Arial"/>
          <w:sz w:val="24"/>
          <w:szCs w:val="24"/>
        </w:rPr>
        <w:t xml:space="preserve"> and </w:t>
      </w:r>
      <w:r w:rsidR="0086124D">
        <w:rPr>
          <w:rFonts w:ascii="Arial" w:hAnsi="Arial" w:cs="Arial"/>
          <w:sz w:val="24"/>
          <w:szCs w:val="24"/>
        </w:rPr>
        <w:t xml:space="preserve">the succession </w:t>
      </w:r>
      <w:r w:rsidR="00A608C0">
        <w:rPr>
          <w:rFonts w:ascii="Arial" w:hAnsi="Arial" w:cs="Arial"/>
          <w:sz w:val="24"/>
          <w:szCs w:val="24"/>
        </w:rPr>
        <w:t xml:space="preserve">to the throne </w:t>
      </w:r>
      <w:r w:rsidR="0086124D">
        <w:rPr>
          <w:rFonts w:ascii="Arial" w:hAnsi="Arial" w:cs="Arial"/>
          <w:sz w:val="24"/>
          <w:szCs w:val="24"/>
        </w:rPr>
        <w:t xml:space="preserve">brought </w:t>
      </w:r>
      <w:r w:rsidR="00A608C0">
        <w:rPr>
          <w:rFonts w:ascii="Arial" w:hAnsi="Arial" w:cs="Arial"/>
          <w:sz w:val="24"/>
          <w:szCs w:val="24"/>
        </w:rPr>
        <w:t xml:space="preserve">the mysteries of </w:t>
      </w:r>
      <w:r w:rsidR="0086124D">
        <w:rPr>
          <w:rFonts w:ascii="Arial" w:hAnsi="Arial" w:cs="Arial"/>
          <w:sz w:val="24"/>
          <w:szCs w:val="24"/>
        </w:rPr>
        <w:t>state into the public domain</w:t>
      </w:r>
      <w:r w:rsidR="00144A06">
        <w:rPr>
          <w:rFonts w:ascii="Arial" w:hAnsi="Arial" w:cs="Arial"/>
          <w:sz w:val="24"/>
          <w:szCs w:val="24"/>
        </w:rPr>
        <w:t xml:space="preserve">, sparking the </w:t>
      </w:r>
      <w:r w:rsidR="001D7F56">
        <w:rPr>
          <w:rFonts w:ascii="Arial" w:hAnsi="Arial" w:cs="Arial"/>
          <w:sz w:val="24"/>
          <w:szCs w:val="24"/>
        </w:rPr>
        <w:t xml:space="preserve">Queen </w:t>
      </w:r>
      <w:r w:rsidR="00144A06">
        <w:rPr>
          <w:rFonts w:ascii="Arial" w:hAnsi="Arial" w:cs="Arial"/>
          <w:sz w:val="24"/>
          <w:szCs w:val="24"/>
        </w:rPr>
        <w:t>to complain that ‘</w:t>
      </w:r>
      <w:r w:rsidR="00460603">
        <w:rPr>
          <w:rFonts w:ascii="Arial" w:hAnsi="Arial" w:cs="Arial"/>
          <w:sz w:val="24"/>
          <w:szCs w:val="24"/>
        </w:rPr>
        <w:t xml:space="preserve">Parlyment matters was the common table </w:t>
      </w:r>
      <w:r w:rsidR="00DE32BC">
        <w:rPr>
          <w:rFonts w:ascii="Arial" w:hAnsi="Arial" w:cs="Arial"/>
          <w:sz w:val="24"/>
          <w:szCs w:val="24"/>
        </w:rPr>
        <w:t>talk</w:t>
      </w:r>
      <w:r w:rsidR="00460603">
        <w:rPr>
          <w:rFonts w:ascii="Arial" w:hAnsi="Arial" w:cs="Arial"/>
          <w:sz w:val="24"/>
          <w:szCs w:val="24"/>
        </w:rPr>
        <w:t xml:space="preserve"> at ordinaryes, which was a thing against the dignitie of the Howse</w:t>
      </w:r>
      <w:r w:rsidR="00DE32BC">
        <w:rPr>
          <w:rFonts w:ascii="Arial" w:hAnsi="Arial" w:cs="Arial"/>
          <w:sz w:val="24"/>
          <w:szCs w:val="24"/>
        </w:rPr>
        <w:t>’</w:t>
      </w:r>
      <w:r w:rsidR="0086124D">
        <w:rPr>
          <w:rFonts w:ascii="Arial" w:hAnsi="Arial" w:cs="Arial"/>
          <w:sz w:val="24"/>
          <w:szCs w:val="24"/>
        </w:rPr>
        <w:t>.</w:t>
      </w:r>
      <w:r w:rsidR="00DE32BC">
        <w:rPr>
          <w:rStyle w:val="EndnoteReference"/>
          <w:rFonts w:ascii="Arial" w:hAnsi="Arial" w:cs="Arial"/>
          <w:sz w:val="24"/>
          <w:szCs w:val="24"/>
        </w:rPr>
        <w:endnoteReference w:id="1"/>
      </w:r>
      <w:r w:rsidR="0086124D">
        <w:rPr>
          <w:rFonts w:ascii="Arial" w:hAnsi="Arial" w:cs="Arial"/>
          <w:sz w:val="24"/>
          <w:szCs w:val="24"/>
        </w:rPr>
        <w:t xml:space="preserve">  </w:t>
      </w:r>
      <w:r w:rsidR="00DE32BC">
        <w:rPr>
          <w:rFonts w:ascii="Arial" w:hAnsi="Arial" w:cs="Arial"/>
          <w:sz w:val="24"/>
          <w:szCs w:val="24"/>
        </w:rPr>
        <w:t>P</w:t>
      </w:r>
      <w:r w:rsidR="00E54919">
        <w:rPr>
          <w:rFonts w:ascii="Arial" w:hAnsi="Arial" w:cs="Arial"/>
          <w:sz w:val="24"/>
          <w:szCs w:val="24"/>
        </w:rPr>
        <w:t xml:space="preserve">etitions </w:t>
      </w:r>
      <w:r w:rsidR="00231798">
        <w:rPr>
          <w:rFonts w:ascii="Arial" w:hAnsi="Arial" w:cs="Arial"/>
          <w:sz w:val="24"/>
          <w:szCs w:val="24"/>
        </w:rPr>
        <w:t xml:space="preserve">from MPs </w:t>
      </w:r>
      <w:r w:rsidR="00CB76EE">
        <w:rPr>
          <w:rFonts w:ascii="Arial" w:hAnsi="Arial" w:cs="Arial"/>
          <w:sz w:val="24"/>
          <w:szCs w:val="24"/>
        </w:rPr>
        <w:t>pointing out</w:t>
      </w:r>
      <w:r w:rsidR="001D7F56">
        <w:rPr>
          <w:rFonts w:ascii="Arial" w:hAnsi="Arial" w:cs="Arial"/>
          <w:sz w:val="24"/>
          <w:szCs w:val="24"/>
        </w:rPr>
        <w:t xml:space="preserve"> </w:t>
      </w:r>
      <w:r w:rsidR="00CB76EE">
        <w:rPr>
          <w:rFonts w:ascii="Arial" w:hAnsi="Arial" w:cs="Arial"/>
          <w:sz w:val="24"/>
          <w:szCs w:val="24"/>
        </w:rPr>
        <w:t>Elizabeth</w:t>
      </w:r>
      <w:r w:rsidR="00E54919">
        <w:rPr>
          <w:rFonts w:ascii="Arial" w:hAnsi="Arial" w:cs="Arial"/>
          <w:sz w:val="24"/>
          <w:szCs w:val="24"/>
        </w:rPr>
        <w:t xml:space="preserve">’s responsibility to marry, or demanding the execution of Mary Stuart, seemed to cut into the royal prerogative.  </w:t>
      </w:r>
      <w:r w:rsidR="0086124D">
        <w:rPr>
          <w:rFonts w:ascii="Arial" w:hAnsi="Arial" w:cs="Arial"/>
          <w:sz w:val="24"/>
          <w:szCs w:val="24"/>
        </w:rPr>
        <w:t xml:space="preserve">The </w:t>
      </w:r>
      <w:r w:rsidR="00A608C0">
        <w:rPr>
          <w:rFonts w:ascii="Arial" w:hAnsi="Arial" w:cs="Arial"/>
          <w:sz w:val="24"/>
          <w:szCs w:val="24"/>
        </w:rPr>
        <w:t xml:space="preserve">Elizabethan </w:t>
      </w:r>
      <w:r w:rsidR="0086124D">
        <w:rPr>
          <w:rFonts w:ascii="Arial" w:hAnsi="Arial" w:cs="Arial"/>
          <w:sz w:val="24"/>
          <w:szCs w:val="24"/>
        </w:rPr>
        <w:t xml:space="preserve">Commons heard some </w:t>
      </w:r>
      <w:r w:rsidR="001D7F56">
        <w:rPr>
          <w:rFonts w:ascii="Arial" w:hAnsi="Arial" w:cs="Arial"/>
          <w:sz w:val="24"/>
          <w:szCs w:val="24"/>
        </w:rPr>
        <w:t>remarkable</w:t>
      </w:r>
      <w:r w:rsidR="0069290E">
        <w:rPr>
          <w:rFonts w:ascii="Arial" w:hAnsi="Arial" w:cs="Arial"/>
          <w:sz w:val="24"/>
          <w:szCs w:val="24"/>
        </w:rPr>
        <w:t xml:space="preserve"> </w:t>
      </w:r>
      <w:r w:rsidR="0086124D">
        <w:rPr>
          <w:rFonts w:ascii="Arial" w:hAnsi="Arial" w:cs="Arial"/>
          <w:sz w:val="24"/>
          <w:szCs w:val="24"/>
        </w:rPr>
        <w:t xml:space="preserve">speeches, </w:t>
      </w:r>
      <w:r w:rsidR="0069290E">
        <w:rPr>
          <w:rFonts w:ascii="Arial" w:hAnsi="Arial" w:cs="Arial"/>
          <w:sz w:val="24"/>
          <w:szCs w:val="24"/>
        </w:rPr>
        <w:t>whether Sir Walter Mildmay on the ‘</w:t>
      </w:r>
      <w:r w:rsidR="00B54366">
        <w:rPr>
          <w:rFonts w:ascii="Arial" w:hAnsi="Arial" w:cs="Arial"/>
          <w:sz w:val="24"/>
          <w:szCs w:val="24"/>
        </w:rPr>
        <w:t>swarming hither of popish preists and monkish Jesuites’</w:t>
      </w:r>
      <w:r w:rsidR="00F64919">
        <w:rPr>
          <w:rFonts w:ascii="Arial" w:hAnsi="Arial" w:cs="Arial"/>
          <w:sz w:val="24"/>
          <w:szCs w:val="24"/>
        </w:rPr>
        <w:t>,</w:t>
      </w:r>
      <w:r w:rsidR="0069290E">
        <w:rPr>
          <w:rFonts w:ascii="Arial" w:hAnsi="Arial" w:cs="Arial"/>
          <w:sz w:val="24"/>
          <w:szCs w:val="24"/>
        </w:rPr>
        <w:t xml:space="preserve"> </w:t>
      </w:r>
      <w:r w:rsidR="00F64919">
        <w:rPr>
          <w:rFonts w:ascii="Arial" w:hAnsi="Arial" w:cs="Arial"/>
          <w:sz w:val="24"/>
          <w:szCs w:val="24"/>
        </w:rPr>
        <w:t>or</w:t>
      </w:r>
      <w:r w:rsidR="00E81987">
        <w:rPr>
          <w:rFonts w:ascii="Arial" w:hAnsi="Arial" w:cs="Arial"/>
          <w:sz w:val="24"/>
          <w:szCs w:val="24"/>
        </w:rPr>
        <w:t xml:space="preserve"> </w:t>
      </w:r>
      <w:r w:rsidR="00F64919">
        <w:rPr>
          <w:rFonts w:ascii="Arial" w:hAnsi="Arial" w:cs="Arial"/>
          <w:sz w:val="24"/>
          <w:szCs w:val="24"/>
        </w:rPr>
        <w:t xml:space="preserve">member for Barnstaple </w:t>
      </w:r>
      <w:r w:rsidR="00A608C0">
        <w:rPr>
          <w:rFonts w:ascii="Arial" w:hAnsi="Arial" w:cs="Arial"/>
          <w:sz w:val="24"/>
          <w:szCs w:val="24"/>
        </w:rPr>
        <w:t>Richard Martin condemning</w:t>
      </w:r>
      <w:r w:rsidR="00F64919">
        <w:rPr>
          <w:rFonts w:ascii="Arial" w:hAnsi="Arial" w:cs="Arial"/>
          <w:sz w:val="24"/>
          <w:szCs w:val="24"/>
        </w:rPr>
        <w:t xml:space="preserve"> monopol</w:t>
      </w:r>
      <w:r w:rsidR="00A608C0">
        <w:rPr>
          <w:rFonts w:ascii="Arial" w:hAnsi="Arial" w:cs="Arial"/>
          <w:sz w:val="24"/>
          <w:szCs w:val="24"/>
        </w:rPr>
        <w:t xml:space="preserve">y suppliers </w:t>
      </w:r>
      <w:r w:rsidR="00F64919">
        <w:rPr>
          <w:rFonts w:ascii="Arial" w:hAnsi="Arial" w:cs="Arial"/>
          <w:sz w:val="24"/>
          <w:szCs w:val="24"/>
        </w:rPr>
        <w:t>as ‘these bloodsuckers of the commonwealth’</w:t>
      </w:r>
      <w:r w:rsidR="00FB5BD8">
        <w:rPr>
          <w:rFonts w:ascii="Arial" w:hAnsi="Arial" w:cs="Arial"/>
          <w:sz w:val="24"/>
          <w:szCs w:val="24"/>
        </w:rPr>
        <w:t>.</w:t>
      </w:r>
      <w:r w:rsidR="0069290E">
        <w:rPr>
          <w:rStyle w:val="EndnoteReference"/>
          <w:rFonts w:ascii="Arial" w:hAnsi="Arial" w:cs="Arial"/>
          <w:sz w:val="24"/>
          <w:szCs w:val="24"/>
        </w:rPr>
        <w:endnoteReference w:id="2"/>
      </w:r>
      <w:r w:rsidR="00A608C0">
        <w:rPr>
          <w:rFonts w:ascii="Arial" w:hAnsi="Arial" w:cs="Arial"/>
          <w:sz w:val="24"/>
          <w:szCs w:val="24"/>
        </w:rPr>
        <w:t xml:space="preserve">  By any measure this was a remarkable generation of MPs: noisy and articulate, </w:t>
      </w:r>
      <w:r w:rsidR="00D41F1B">
        <w:rPr>
          <w:rFonts w:ascii="Arial" w:hAnsi="Arial" w:cs="Arial"/>
          <w:sz w:val="24"/>
          <w:szCs w:val="24"/>
        </w:rPr>
        <w:t>challenging traditional</w:t>
      </w:r>
      <w:r w:rsidR="000A4071">
        <w:rPr>
          <w:rFonts w:ascii="Arial" w:hAnsi="Arial" w:cs="Arial"/>
          <w:sz w:val="24"/>
          <w:szCs w:val="24"/>
        </w:rPr>
        <w:t xml:space="preserve"> boundaries of the acceptable in politics, </w:t>
      </w:r>
      <w:r w:rsidR="009977DA">
        <w:rPr>
          <w:rFonts w:ascii="Arial" w:hAnsi="Arial" w:cs="Arial"/>
          <w:sz w:val="24"/>
          <w:szCs w:val="24"/>
        </w:rPr>
        <w:t xml:space="preserve">balancing </w:t>
      </w:r>
      <w:r w:rsidR="00510473">
        <w:rPr>
          <w:rFonts w:ascii="Arial" w:hAnsi="Arial" w:cs="Arial"/>
          <w:sz w:val="24"/>
          <w:szCs w:val="24"/>
        </w:rPr>
        <w:t xml:space="preserve">their loyalty to God, crown and nation with their </w:t>
      </w:r>
      <w:r w:rsidR="009977DA">
        <w:rPr>
          <w:rFonts w:ascii="Arial" w:hAnsi="Arial" w:cs="Arial"/>
          <w:sz w:val="24"/>
          <w:szCs w:val="24"/>
        </w:rPr>
        <w:t xml:space="preserve">responsibilities to their </w:t>
      </w:r>
      <w:r w:rsidR="000A4071">
        <w:rPr>
          <w:rFonts w:ascii="Arial" w:hAnsi="Arial" w:cs="Arial"/>
          <w:sz w:val="24"/>
          <w:szCs w:val="24"/>
        </w:rPr>
        <w:t xml:space="preserve">local </w:t>
      </w:r>
      <w:r w:rsidR="00510473">
        <w:rPr>
          <w:rFonts w:ascii="Arial" w:hAnsi="Arial" w:cs="Arial"/>
          <w:sz w:val="24"/>
          <w:szCs w:val="24"/>
        </w:rPr>
        <w:t>communities</w:t>
      </w:r>
      <w:r w:rsidR="001D7F56">
        <w:rPr>
          <w:rFonts w:ascii="Arial" w:hAnsi="Arial" w:cs="Arial"/>
          <w:sz w:val="24"/>
          <w:szCs w:val="24"/>
        </w:rPr>
        <w:t>.</w:t>
      </w:r>
      <w:r w:rsidR="00947F76">
        <w:rPr>
          <w:rFonts w:ascii="Arial" w:hAnsi="Arial" w:cs="Arial"/>
          <w:sz w:val="24"/>
          <w:szCs w:val="24"/>
        </w:rPr>
        <w:t xml:space="preserve">  The Queen </w:t>
      </w:r>
      <w:r w:rsidR="003D1AAD">
        <w:rPr>
          <w:rFonts w:ascii="Arial" w:hAnsi="Arial" w:cs="Arial"/>
          <w:sz w:val="24"/>
          <w:szCs w:val="24"/>
        </w:rPr>
        <w:t>might exchange</w:t>
      </w:r>
      <w:r w:rsidR="00947F76">
        <w:rPr>
          <w:rFonts w:ascii="Arial" w:hAnsi="Arial" w:cs="Arial"/>
          <w:sz w:val="24"/>
          <w:szCs w:val="24"/>
        </w:rPr>
        <w:t xml:space="preserve"> conventional courtesies with the </w:t>
      </w:r>
      <w:r w:rsidR="003D1AAD">
        <w:rPr>
          <w:rFonts w:ascii="Arial" w:hAnsi="Arial" w:cs="Arial"/>
          <w:sz w:val="24"/>
          <w:szCs w:val="24"/>
        </w:rPr>
        <w:t>Speaker</w:t>
      </w:r>
      <w:r w:rsidR="00947F76">
        <w:rPr>
          <w:rFonts w:ascii="Arial" w:hAnsi="Arial" w:cs="Arial"/>
          <w:sz w:val="24"/>
          <w:szCs w:val="24"/>
        </w:rPr>
        <w:t xml:space="preserve"> at the opening of parliament, but </w:t>
      </w:r>
      <w:r w:rsidR="00524CF0">
        <w:rPr>
          <w:rFonts w:ascii="Arial" w:hAnsi="Arial" w:cs="Arial"/>
          <w:sz w:val="24"/>
          <w:szCs w:val="24"/>
        </w:rPr>
        <w:t xml:space="preserve">she </w:t>
      </w:r>
      <w:r w:rsidR="00460603">
        <w:rPr>
          <w:rFonts w:ascii="Arial" w:hAnsi="Arial" w:cs="Arial"/>
          <w:sz w:val="24"/>
          <w:szCs w:val="24"/>
        </w:rPr>
        <w:t xml:space="preserve">also </w:t>
      </w:r>
      <w:r w:rsidR="003D1AAD">
        <w:rPr>
          <w:rFonts w:ascii="Arial" w:hAnsi="Arial" w:cs="Arial"/>
          <w:sz w:val="24"/>
          <w:szCs w:val="24"/>
        </w:rPr>
        <w:t>harangue</w:t>
      </w:r>
      <w:r w:rsidR="00460603">
        <w:rPr>
          <w:rFonts w:ascii="Arial" w:hAnsi="Arial" w:cs="Arial"/>
          <w:sz w:val="24"/>
          <w:szCs w:val="24"/>
        </w:rPr>
        <w:t>d</w:t>
      </w:r>
      <w:r w:rsidR="003D1AAD">
        <w:rPr>
          <w:rFonts w:ascii="Arial" w:hAnsi="Arial" w:cs="Arial"/>
          <w:sz w:val="24"/>
          <w:szCs w:val="24"/>
        </w:rPr>
        <w:t xml:space="preserve"> the Commons</w:t>
      </w:r>
      <w:r w:rsidR="00947F76">
        <w:rPr>
          <w:rFonts w:ascii="Arial" w:hAnsi="Arial" w:cs="Arial"/>
          <w:sz w:val="24"/>
          <w:szCs w:val="24"/>
        </w:rPr>
        <w:t xml:space="preserve"> as </w:t>
      </w:r>
      <w:r w:rsidR="003D1AAD">
        <w:rPr>
          <w:rFonts w:ascii="Arial" w:hAnsi="Arial" w:cs="Arial"/>
          <w:sz w:val="24"/>
          <w:szCs w:val="24"/>
        </w:rPr>
        <w:t>‘unbrydelyd parsons whose hedes were nevere snaffled by the rydere’</w:t>
      </w:r>
      <w:r w:rsidR="00460603">
        <w:rPr>
          <w:rFonts w:ascii="Arial" w:hAnsi="Arial" w:cs="Arial"/>
          <w:sz w:val="24"/>
          <w:szCs w:val="24"/>
        </w:rPr>
        <w:t xml:space="preserve"> when her blood was up</w:t>
      </w:r>
      <w:r w:rsidR="003D1AAD">
        <w:rPr>
          <w:rFonts w:ascii="Arial" w:hAnsi="Arial" w:cs="Arial"/>
          <w:sz w:val="24"/>
          <w:szCs w:val="24"/>
        </w:rPr>
        <w:t>.</w:t>
      </w:r>
      <w:r w:rsidR="003D1AAD">
        <w:rPr>
          <w:rStyle w:val="EndnoteReference"/>
          <w:rFonts w:ascii="Arial" w:hAnsi="Arial" w:cs="Arial"/>
          <w:sz w:val="24"/>
          <w:szCs w:val="24"/>
        </w:rPr>
        <w:endnoteReference w:id="3"/>
      </w:r>
    </w:p>
    <w:p w:rsidR="00443DBF" w:rsidRDefault="000A4071" w:rsidP="00CC0D30">
      <w:pPr>
        <w:spacing w:line="480" w:lineRule="auto"/>
        <w:rPr>
          <w:rFonts w:ascii="Arial" w:hAnsi="Arial" w:cs="Arial"/>
          <w:sz w:val="24"/>
          <w:szCs w:val="24"/>
        </w:rPr>
      </w:pPr>
      <w:r>
        <w:rPr>
          <w:rFonts w:ascii="Arial" w:hAnsi="Arial" w:cs="Arial"/>
          <w:sz w:val="24"/>
          <w:szCs w:val="24"/>
        </w:rPr>
        <w:t xml:space="preserve">The Elizabethan Commons has been </w:t>
      </w:r>
      <w:r w:rsidR="00A06267">
        <w:rPr>
          <w:rFonts w:ascii="Arial" w:hAnsi="Arial" w:cs="Arial"/>
          <w:sz w:val="24"/>
          <w:szCs w:val="24"/>
        </w:rPr>
        <w:t>the subject of intense scrutiny from</w:t>
      </w:r>
      <w:r>
        <w:rPr>
          <w:rFonts w:ascii="Arial" w:hAnsi="Arial" w:cs="Arial"/>
          <w:sz w:val="24"/>
          <w:szCs w:val="24"/>
        </w:rPr>
        <w:t xml:space="preserve"> some of the </w:t>
      </w:r>
      <w:r w:rsidR="00B4753F">
        <w:rPr>
          <w:rFonts w:ascii="Arial" w:hAnsi="Arial" w:cs="Arial"/>
          <w:sz w:val="24"/>
          <w:szCs w:val="24"/>
        </w:rPr>
        <w:t xml:space="preserve">best-known </w:t>
      </w:r>
      <w:r w:rsidR="00B27B23">
        <w:rPr>
          <w:rFonts w:ascii="Arial" w:hAnsi="Arial" w:cs="Arial"/>
          <w:sz w:val="24"/>
          <w:szCs w:val="24"/>
        </w:rPr>
        <w:t>historians to work on this period</w:t>
      </w:r>
      <w:r w:rsidR="00B4753F">
        <w:rPr>
          <w:rFonts w:ascii="Arial" w:hAnsi="Arial" w:cs="Arial"/>
          <w:sz w:val="24"/>
          <w:szCs w:val="24"/>
        </w:rPr>
        <w:t xml:space="preserve">, with much attendant </w:t>
      </w:r>
      <w:r w:rsidR="00A3126B">
        <w:rPr>
          <w:rFonts w:ascii="Arial" w:hAnsi="Arial" w:cs="Arial"/>
          <w:sz w:val="24"/>
          <w:szCs w:val="24"/>
        </w:rPr>
        <w:t xml:space="preserve">controversy </w:t>
      </w:r>
      <w:r w:rsidR="00A3126B">
        <w:rPr>
          <w:rFonts w:ascii="Arial" w:hAnsi="Arial" w:cs="Arial"/>
          <w:sz w:val="24"/>
          <w:szCs w:val="24"/>
        </w:rPr>
        <w:lastRenderedPageBreak/>
        <w:t xml:space="preserve">and </w:t>
      </w:r>
      <w:r w:rsidR="00B4753F">
        <w:rPr>
          <w:rFonts w:ascii="Arial" w:hAnsi="Arial" w:cs="Arial"/>
          <w:sz w:val="24"/>
          <w:szCs w:val="24"/>
        </w:rPr>
        <w:t>counter-argument</w:t>
      </w:r>
      <w:r>
        <w:rPr>
          <w:rFonts w:ascii="Arial" w:hAnsi="Arial" w:cs="Arial"/>
          <w:sz w:val="24"/>
          <w:szCs w:val="24"/>
        </w:rPr>
        <w:t xml:space="preserve">.  </w:t>
      </w:r>
      <w:r w:rsidR="00A06267">
        <w:rPr>
          <w:rFonts w:ascii="Arial" w:hAnsi="Arial" w:cs="Arial"/>
          <w:sz w:val="24"/>
          <w:szCs w:val="24"/>
        </w:rPr>
        <w:t>And yet this formidable array</w:t>
      </w:r>
      <w:r>
        <w:rPr>
          <w:rFonts w:ascii="Arial" w:hAnsi="Arial" w:cs="Arial"/>
          <w:sz w:val="24"/>
          <w:szCs w:val="24"/>
        </w:rPr>
        <w:t xml:space="preserve"> </w:t>
      </w:r>
      <w:r w:rsidR="00A06267">
        <w:rPr>
          <w:rFonts w:ascii="Arial" w:hAnsi="Arial" w:cs="Arial"/>
          <w:sz w:val="24"/>
          <w:szCs w:val="24"/>
        </w:rPr>
        <w:t xml:space="preserve">of </w:t>
      </w:r>
      <w:r w:rsidR="00BE0835">
        <w:rPr>
          <w:rFonts w:ascii="Arial" w:hAnsi="Arial" w:cs="Arial"/>
          <w:sz w:val="24"/>
          <w:szCs w:val="24"/>
        </w:rPr>
        <w:t>scholarship</w:t>
      </w:r>
      <w:r>
        <w:rPr>
          <w:rFonts w:ascii="Arial" w:hAnsi="Arial" w:cs="Arial"/>
          <w:sz w:val="24"/>
          <w:szCs w:val="24"/>
        </w:rPr>
        <w:t xml:space="preserve"> has </w:t>
      </w:r>
      <w:r w:rsidR="00515007">
        <w:rPr>
          <w:rFonts w:ascii="Arial" w:hAnsi="Arial" w:cs="Arial"/>
          <w:sz w:val="24"/>
          <w:szCs w:val="24"/>
        </w:rPr>
        <w:t xml:space="preserve">had </w:t>
      </w:r>
      <w:r>
        <w:rPr>
          <w:rFonts w:ascii="Arial" w:hAnsi="Arial" w:cs="Arial"/>
          <w:sz w:val="24"/>
          <w:szCs w:val="24"/>
        </w:rPr>
        <w:t xml:space="preserve">surprisingly little to say about </w:t>
      </w:r>
      <w:r w:rsidR="00A06267">
        <w:rPr>
          <w:rFonts w:ascii="Arial" w:hAnsi="Arial" w:cs="Arial"/>
          <w:sz w:val="24"/>
          <w:szCs w:val="24"/>
        </w:rPr>
        <w:t>the Commons</w:t>
      </w:r>
      <w:r>
        <w:rPr>
          <w:rFonts w:ascii="Arial" w:hAnsi="Arial" w:cs="Arial"/>
          <w:sz w:val="24"/>
          <w:szCs w:val="24"/>
        </w:rPr>
        <w:t xml:space="preserve"> as a place</w:t>
      </w:r>
      <w:r w:rsidR="00C63B9A">
        <w:rPr>
          <w:rFonts w:ascii="Arial" w:hAnsi="Arial" w:cs="Arial"/>
          <w:sz w:val="24"/>
          <w:szCs w:val="24"/>
        </w:rPr>
        <w:t xml:space="preserve">, </w:t>
      </w:r>
      <w:r w:rsidR="003B0DFB">
        <w:rPr>
          <w:rFonts w:ascii="Arial" w:hAnsi="Arial" w:cs="Arial"/>
          <w:sz w:val="24"/>
          <w:szCs w:val="24"/>
        </w:rPr>
        <w:t xml:space="preserve">namely </w:t>
      </w:r>
      <w:r w:rsidR="00C63B9A">
        <w:rPr>
          <w:rFonts w:ascii="Arial" w:hAnsi="Arial" w:cs="Arial"/>
          <w:sz w:val="24"/>
          <w:szCs w:val="24"/>
        </w:rPr>
        <w:t xml:space="preserve">the former </w:t>
      </w:r>
      <w:r w:rsidR="00336EAD">
        <w:rPr>
          <w:rFonts w:ascii="Arial" w:hAnsi="Arial" w:cs="Arial"/>
          <w:sz w:val="24"/>
          <w:szCs w:val="24"/>
        </w:rPr>
        <w:t xml:space="preserve">royal and collegiate </w:t>
      </w:r>
      <w:r w:rsidR="00C63B9A">
        <w:rPr>
          <w:rFonts w:ascii="Arial" w:hAnsi="Arial" w:cs="Arial"/>
          <w:sz w:val="24"/>
          <w:szCs w:val="24"/>
        </w:rPr>
        <w:t xml:space="preserve">chapel of St Stephen </w:t>
      </w:r>
      <w:r w:rsidR="00231798">
        <w:rPr>
          <w:rFonts w:ascii="Arial" w:hAnsi="Arial" w:cs="Arial"/>
          <w:sz w:val="24"/>
          <w:szCs w:val="24"/>
        </w:rPr>
        <w:t>acquired in 1548 and adapted</w:t>
      </w:r>
      <w:r w:rsidR="00C63B9A">
        <w:rPr>
          <w:rFonts w:ascii="Arial" w:hAnsi="Arial" w:cs="Arial"/>
          <w:sz w:val="24"/>
          <w:szCs w:val="24"/>
        </w:rPr>
        <w:t xml:space="preserve"> for the exclusive use of MPs</w:t>
      </w:r>
      <w:r w:rsidR="00A06267">
        <w:rPr>
          <w:rFonts w:ascii="Arial" w:hAnsi="Arial" w:cs="Arial"/>
          <w:sz w:val="24"/>
          <w:szCs w:val="24"/>
        </w:rPr>
        <w:t xml:space="preserve">, as distinct from </w:t>
      </w:r>
      <w:r w:rsidR="00DF6D8B">
        <w:rPr>
          <w:rFonts w:ascii="Arial" w:hAnsi="Arial" w:cs="Arial"/>
          <w:sz w:val="24"/>
          <w:szCs w:val="24"/>
        </w:rPr>
        <w:t xml:space="preserve">a legislative powerhouse or </w:t>
      </w:r>
      <w:r w:rsidR="003A6361">
        <w:rPr>
          <w:rFonts w:ascii="Arial" w:hAnsi="Arial" w:cs="Arial"/>
          <w:sz w:val="24"/>
          <w:szCs w:val="24"/>
        </w:rPr>
        <w:t xml:space="preserve">‘the premier </w:t>
      </w:r>
      <w:r w:rsidR="00DF6D8B">
        <w:rPr>
          <w:rFonts w:ascii="Arial" w:hAnsi="Arial" w:cs="Arial"/>
          <w:sz w:val="24"/>
          <w:szCs w:val="24"/>
        </w:rPr>
        <w:t xml:space="preserve">point of contact between </w:t>
      </w:r>
      <w:r w:rsidR="003A6361">
        <w:rPr>
          <w:rFonts w:ascii="Arial" w:hAnsi="Arial" w:cs="Arial"/>
          <w:sz w:val="24"/>
          <w:szCs w:val="24"/>
        </w:rPr>
        <w:t>rulers and ruled’</w:t>
      </w:r>
      <w:r>
        <w:rPr>
          <w:rFonts w:ascii="Arial" w:hAnsi="Arial" w:cs="Arial"/>
          <w:sz w:val="24"/>
          <w:szCs w:val="24"/>
        </w:rPr>
        <w:t>.</w:t>
      </w:r>
      <w:r w:rsidR="003A6361">
        <w:rPr>
          <w:rStyle w:val="EndnoteReference"/>
          <w:rFonts w:ascii="Arial" w:hAnsi="Arial" w:cs="Arial"/>
          <w:sz w:val="24"/>
          <w:szCs w:val="24"/>
        </w:rPr>
        <w:endnoteReference w:id="4"/>
      </w:r>
      <w:r>
        <w:rPr>
          <w:rFonts w:ascii="Arial" w:hAnsi="Arial" w:cs="Arial"/>
          <w:sz w:val="24"/>
          <w:szCs w:val="24"/>
        </w:rPr>
        <w:t xml:space="preserve">  </w:t>
      </w:r>
      <w:r w:rsidR="00231798">
        <w:rPr>
          <w:rFonts w:ascii="Arial" w:hAnsi="Arial" w:cs="Arial"/>
          <w:sz w:val="24"/>
          <w:szCs w:val="24"/>
        </w:rPr>
        <w:t xml:space="preserve">Certainly, Edward VI’s modification of the former royal chapel at Westminster </w:t>
      </w:r>
      <w:r w:rsidR="001A5FDD">
        <w:rPr>
          <w:rFonts w:ascii="Arial" w:hAnsi="Arial" w:cs="Arial"/>
          <w:sz w:val="24"/>
          <w:szCs w:val="24"/>
        </w:rPr>
        <w:t xml:space="preserve">as a home for the Commons </w:t>
      </w:r>
      <w:r w:rsidR="00A72A31">
        <w:rPr>
          <w:rFonts w:ascii="Arial" w:hAnsi="Arial" w:cs="Arial"/>
          <w:sz w:val="24"/>
          <w:szCs w:val="24"/>
        </w:rPr>
        <w:t xml:space="preserve">has been noted </w:t>
      </w:r>
      <w:r w:rsidR="00D13633">
        <w:rPr>
          <w:rFonts w:ascii="Arial" w:hAnsi="Arial" w:cs="Arial"/>
          <w:sz w:val="24"/>
          <w:szCs w:val="24"/>
        </w:rPr>
        <w:t>by parliamentary historians</w:t>
      </w:r>
      <w:r w:rsidR="00A72A31">
        <w:rPr>
          <w:rFonts w:ascii="Arial" w:hAnsi="Arial" w:cs="Arial"/>
          <w:sz w:val="24"/>
          <w:szCs w:val="24"/>
        </w:rPr>
        <w:t>, indeed</w:t>
      </w:r>
      <w:r w:rsidR="00D13633">
        <w:rPr>
          <w:rFonts w:ascii="Arial" w:hAnsi="Arial" w:cs="Arial"/>
          <w:sz w:val="24"/>
          <w:szCs w:val="24"/>
        </w:rPr>
        <w:t xml:space="preserve"> elevated into a turning point: David Dean describes the move into St Stephen’s </w:t>
      </w:r>
      <w:r w:rsidR="000D3418">
        <w:rPr>
          <w:rFonts w:ascii="Arial" w:hAnsi="Arial" w:cs="Arial"/>
          <w:sz w:val="24"/>
          <w:szCs w:val="24"/>
        </w:rPr>
        <w:t>c</w:t>
      </w:r>
      <w:r w:rsidR="00515007">
        <w:rPr>
          <w:rFonts w:ascii="Arial" w:hAnsi="Arial" w:cs="Arial"/>
          <w:sz w:val="24"/>
          <w:szCs w:val="24"/>
        </w:rPr>
        <w:t xml:space="preserve">hapel </w:t>
      </w:r>
      <w:r w:rsidR="00D13633">
        <w:rPr>
          <w:rFonts w:ascii="Arial" w:hAnsi="Arial" w:cs="Arial"/>
          <w:sz w:val="24"/>
          <w:szCs w:val="24"/>
        </w:rPr>
        <w:t>as ‘one of the m</w:t>
      </w:r>
      <w:r w:rsidR="00927422">
        <w:rPr>
          <w:rFonts w:ascii="Arial" w:hAnsi="Arial" w:cs="Arial"/>
          <w:sz w:val="24"/>
          <w:szCs w:val="24"/>
        </w:rPr>
        <w:t>ost s</w:t>
      </w:r>
      <w:r w:rsidR="001D7B87">
        <w:rPr>
          <w:rFonts w:ascii="Arial" w:hAnsi="Arial" w:cs="Arial"/>
          <w:sz w:val="24"/>
          <w:szCs w:val="24"/>
        </w:rPr>
        <w:t>ignificant developments in</w:t>
      </w:r>
      <w:r w:rsidR="00927422">
        <w:rPr>
          <w:rFonts w:ascii="Arial" w:hAnsi="Arial" w:cs="Arial"/>
          <w:sz w:val="24"/>
          <w:szCs w:val="24"/>
        </w:rPr>
        <w:t xml:space="preserve"> </w:t>
      </w:r>
      <w:r w:rsidR="00D13633">
        <w:rPr>
          <w:rFonts w:ascii="Arial" w:hAnsi="Arial" w:cs="Arial"/>
          <w:sz w:val="24"/>
          <w:szCs w:val="24"/>
        </w:rPr>
        <w:t>the history of parliament’.</w:t>
      </w:r>
      <w:r w:rsidR="00D13633">
        <w:rPr>
          <w:rStyle w:val="EndnoteReference"/>
          <w:rFonts w:ascii="Arial" w:hAnsi="Arial" w:cs="Arial"/>
          <w:sz w:val="24"/>
          <w:szCs w:val="24"/>
        </w:rPr>
        <w:endnoteReference w:id="5"/>
      </w:r>
      <w:r w:rsidR="00D13633">
        <w:rPr>
          <w:rFonts w:ascii="Arial" w:hAnsi="Arial" w:cs="Arial"/>
          <w:sz w:val="24"/>
          <w:szCs w:val="24"/>
        </w:rPr>
        <w:t xml:space="preserve">  </w:t>
      </w:r>
      <w:r w:rsidR="000301FB">
        <w:rPr>
          <w:rFonts w:ascii="Arial" w:hAnsi="Arial" w:cs="Arial"/>
          <w:sz w:val="24"/>
          <w:szCs w:val="24"/>
        </w:rPr>
        <w:t>However, t</w:t>
      </w:r>
      <w:r w:rsidR="00D13633">
        <w:rPr>
          <w:rFonts w:ascii="Arial" w:hAnsi="Arial" w:cs="Arial"/>
          <w:sz w:val="24"/>
          <w:szCs w:val="24"/>
        </w:rPr>
        <w:t>he reasons why th</w:t>
      </w:r>
      <w:r w:rsidR="000301FB">
        <w:rPr>
          <w:rFonts w:ascii="Arial" w:hAnsi="Arial" w:cs="Arial"/>
          <w:sz w:val="24"/>
          <w:szCs w:val="24"/>
        </w:rPr>
        <w:t xml:space="preserve">is should be the case </w:t>
      </w:r>
      <w:r w:rsidR="00D13633">
        <w:rPr>
          <w:rFonts w:ascii="Arial" w:hAnsi="Arial" w:cs="Arial"/>
          <w:sz w:val="24"/>
          <w:szCs w:val="24"/>
        </w:rPr>
        <w:t>have not been fully</w:t>
      </w:r>
      <w:r w:rsidR="00B4753F">
        <w:rPr>
          <w:rFonts w:ascii="Arial" w:hAnsi="Arial" w:cs="Arial"/>
          <w:sz w:val="24"/>
          <w:szCs w:val="24"/>
        </w:rPr>
        <w:t xml:space="preserve"> thought through.  </w:t>
      </w:r>
      <w:r w:rsidR="003B0DFB">
        <w:rPr>
          <w:rFonts w:ascii="Arial" w:hAnsi="Arial" w:cs="Arial"/>
          <w:sz w:val="24"/>
          <w:szCs w:val="24"/>
        </w:rPr>
        <w:t>Claims that St Stephen’s ‘immediately gave a distinctive tone to the Commons’ proceedings and determined much of how the House did its business’, as one recent study of parliament puts it, need to be substantiated.</w:t>
      </w:r>
      <w:r w:rsidR="003B0DFB">
        <w:rPr>
          <w:rStyle w:val="EndnoteReference"/>
          <w:rFonts w:ascii="Arial" w:hAnsi="Arial" w:cs="Arial"/>
          <w:sz w:val="24"/>
          <w:szCs w:val="24"/>
        </w:rPr>
        <w:endnoteReference w:id="6"/>
      </w:r>
    </w:p>
    <w:p w:rsidR="00510473" w:rsidRDefault="00353B16" w:rsidP="00CC0D30">
      <w:pPr>
        <w:spacing w:line="480" w:lineRule="auto"/>
        <w:rPr>
          <w:rFonts w:ascii="Arial" w:hAnsi="Arial" w:cs="Arial"/>
          <w:sz w:val="24"/>
          <w:szCs w:val="24"/>
        </w:rPr>
      </w:pPr>
      <w:r>
        <w:rPr>
          <w:rFonts w:ascii="Arial" w:hAnsi="Arial" w:cs="Arial"/>
          <w:sz w:val="24"/>
          <w:szCs w:val="24"/>
        </w:rPr>
        <w:t>In pursuing this theme, i</w:t>
      </w:r>
      <w:r w:rsidR="003B0DFB">
        <w:rPr>
          <w:rFonts w:ascii="Arial" w:hAnsi="Arial" w:cs="Arial"/>
          <w:sz w:val="24"/>
          <w:szCs w:val="24"/>
        </w:rPr>
        <w:t xml:space="preserve">nnovation </w:t>
      </w:r>
      <w:r w:rsidR="00395AD3">
        <w:rPr>
          <w:rFonts w:ascii="Arial" w:hAnsi="Arial" w:cs="Arial"/>
          <w:sz w:val="24"/>
          <w:szCs w:val="24"/>
        </w:rPr>
        <w:t xml:space="preserve">must be balanced </w:t>
      </w:r>
      <w:r w:rsidR="003B0DFB">
        <w:rPr>
          <w:rFonts w:ascii="Arial" w:hAnsi="Arial" w:cs="Arial"/>
          <w:sz w:val="24"/>
          <w:szCs w:val="24"/>
        </w:rPr>
        <w:t xml:space="preserve">with continuity.  </w:t>
      </w:r>
      <w:r w:rsidR="0002191F">
        <w:rPr>
          <w:rFonts w:ascii="Arial" w:hAnsi="Arial" w:cs="Arial"/>
          <w:sz w:val="24"/>
          <w:szCs w:val="24"/>
        </w:rPr>
        <w:t xml:space="preserve">The Commons </w:t>
      </w:r>
      <w:r w:rsidR="00927422">
        <w:rPr>
          <w:rFonts w:ascii="Arial" w:hAnsi="Arial" w:cs="Arial"/>
          <w:sz w:val="24"/>
          <w:szCs w:val="24"/>
        </w:rPr>
        <w:t>had a long history of meeting at</w:t>
      </w:r>
      <w:r w:rsidR="007411DC">
        <w:rPr>
          <w:rFonts w:ascii="Arial" w:hAnsi="Arial" w:cs="Arial"/>
          <w:sz w:val="24"/>
          <w:szCs w:val="24"/>
        </w:rPr>
        <w:t xml:space="preserve"> Westminster, albeit in </w:t>
      </w:r>
      <w:r w:rsidR="00510473">
        <w:rPr>
          <w:rFonts w:ascii="Arial" w:hAnsi="Arial" w:cs="Arial"/>
          <w:sz w:val="24"/>
          <w:szCs w:val="24"/>
        </w:rPr>
        <w:t>borrowed</w:t>
      </w:r>
      <w:r w:rsidR="007411DC">
        <w:rPr>
          <w:rFonts w:ascii="Arial" w:hAnsi="Arial" w:cs="Arial"/>
          <w:sz w:val="24"/>
          <w:szCs w:val="24"/>
        </w:rPr>
        <w:t xml:space="preserve"> rather than dedicated space</w:t>
      </w:r>
      <w:r>
        <w:rPr>
          <w:rFonts w:ascii="Arial" w:hAnsi="Arial" w:cs="Arial"/>
          <w:sz w:val="24"/>
          <w:szCs w:val="24"/>
        </w:rPr>
        <w:t xml:space="preserve">: </w:t>
      </w:r>
      <w:r w:rsidR="00B65239">
        <w:rPr>
          <w:rFonts w:ascii="Arial" w:hAnsi="Arial" w:cs="Arial"/>
          <w:sz w:val="24"/>
          <w:szCs w:val="24"/>
        </w:rPr>
        <w:t>the Painted Chamber within the palace in the 14th century, and more recently in the refectory of the Abbey.</w:t>
      </w:r>
      <w:r w:rsidR="00B65239">
        <w:rPr>
          <w:rStyle w:val="EndnoteReference"/>
          <w:rFonts w:ascii="Arial" w:hAnsi="Arial" w:cs="Arial"/>
          <w:sz w:val="24"/>
          <w:szCs w:val="24"/>
        </w:rPr>
        <w:endnoteReference w:id="7"/>
      </w:r>
      <w:r w:rsidR="008911AD">
        <w:rPr>
          <w:rFonts w:ascii="Arial" w:hAnsi="Arial" w:cs="Arial"/>
          <w:sz w:val="24"/>
          <w:szCs w:val="24"/>
        </w:rPr>
        <w:t xml:space="preserve">  The proceedings of the Commons were also of some antiquity, </w:t>
      </w:r>
      <w:r w:rsidR="007411DC">
        <w:rPr>
          <w:rFonts w:ascii="Arial" w:hAnsi="Arial" w:cs="Arial"/>
          <w:sz w:val="24"/>
          <w:szCs w:val="24"/>
        </w:rPr>
        <w:t>documented i</w:t>
      </w:r>
      <w:r w:rsidR="00547979">
        <w:rPr>
          <w:rFonts w:ascii="Arial" w:hAnsi="Arial" w:cs="Arial"/>
          <w:sz w:val="24"/>
          <w:szCs w:val="24"/>
        </w:rPr>
        <w:t>n texts including the 14th</w:t>
      </w:r>
      <w:r w:rsidR="007411DC">
        <w:rPr>
          <w:rFonts w:ascii="Arial" w:hAnsi="Arial" w:cs="Arial"/>
          <w:sz w:val="24"/>
          <w:szCs w:val="24"/>
        </w:rPr>
        <w:t xml:space="preserve">-century </w:t>
      </w:r>
      <w:r w:rsidR="007411DC">
        <w:rPr>
          <w:rFonts w:ascii="Arial" w:hAnsi="Arial" w:cs="Arial"/>
          <w:i/>
          <w:sz w:val="24"/>
          <w:szCs w:val="24"/>
        </w:rPr>
        <w:t>Modus Tenendi Parliamentum</w:t>
      </w:r>
      <w:r w:rsidR="008911AD">
        <w:rPr>
          <w:rFonts w:ascii="Arial" w:hAnsi="Arial" w:cs="Arial"/>
          <w:sz w:val="24"/>
          <w:szCs w:val="24"/>
        </w:rPr>
        <w:t xml:space="preserve"> as glossed and</w:t>
      </w:r>
      <w:r w:rsidR="00966A7F">
        <w:rPr>
          <w:rFonts w:ascii="Arial" w:hAnsi="Arial" w:cs="Arial"/>
          <w:sz w:val="24"/>
          <w:szCs w:val="24"/>
        </w:rPr>
        <w:t xml:space="preserve"> printed by the Elizabethan antiquary and MP John Hooker in 1572.</w:t>
      </w:r>
      <w:r w:rsidR="00966A7F">
        <w:rPr>
          <w:rStyle w:val="EndnoteReference"/>
          <w:rFonts w:ascii="Arial" w:hAnsi="Arial" w:cs="Arial"/>
          <w:sz w:val="24"/>
          <w:szCs w:val="24"/>
        </w:rPr>
        <w:endnoteReference w:id="8"/>
      </w:r>
      <w:r w:rsidR="007411DC">
        <w:rPr>
          <w:rFonts w:ascii="Arial" w:hAnsi="Arial" w:cs="Arial"/>
          <w:sz w:val="24"/>
          <w:szCs w:val="24"/>
        </w:rPr>
        <w:t xml:space="preserve">  </w:t>
      </w:r>
      <w:r w:rsidR="00510473">
        <w:rPr>
          <w:rFonts w:ascii="Arial" w:hAnsi="Arial" w:cs="Arial"/>
          <w:sz w:val="24"/>
          <w:szCs w:val="24"/>
        </w:rPr>
        <w:t xml:space="preserve">Attributing procedural development to the move into St Stephen’s is not straightforward, and cannot simply be assumed.  </w:t>
      </w:r>
      <w:r w:rsidR="003205E2">
        <w:rPr>
          <w:rFonts w:ascii="Arial" w:hAnsi="Arial" w:cs="Arial"/>
          <w:sz w:val="24"/>
          <w:szCs w:val="24"/>
        </w:rPr>
        <w:t>For instance t</w:t>
      </w:r>
      <w:r w:rsidR="00510473">
        <w:rPr>
          <w:rFonts w:ascii="Arial" w:hAnsi="Arial" w:cs="Arial"/>
          <w:sz w:val="24"/>
          <w:szCs w:val="24"/>
        </w:rPr>
        <w:t xml:space="preserve">he </w:t>
      </w:r>
      <w:r w:rsidR="00524CF0">
        <w:rPr>
          <w:rFonts w:ascii="Arial" w:hAnsi="Arial" w:cs="Arial"/>
          <w:sz w:val="24"/>
          <w:szCs w:val="24"/>
        </w:rPr>
        <w:t xml:space="preserve">custom of </w:t>
      </w:r>
      <w:r w:rsidR="00510473">
        <w:rPr>
          <w:rFonts w:ascii="Arial" w:hAnsi="Arial" w:cs="Arial"/>
          <w:sz w:val="24"/>
          <w:szCs w:val="24"/>
        </w:rPr>
        <w:t>vo</w:t>
      </w:r>
      <w:r w:rsidR="003205E2">
        <w:rPr>
          <w:rFonts w:ascii="Arial" w:hAnsi="Arial" w:cs="Arial"/>
          <w:sz w:val="24"/>
          <w:szCs w:val="24"/>
        </w:rPr>
        <w:t xml:space="preserve">ting by division, sometimes associated with the new chamber, </w:t>
      </w:r>
      <w:r w:rsidR="00524CF0">
        <w:rPr>
          <w:rFonts w:ascii="Arial" w:hAnsi="Arial" w:cs="Arial"/>
          <w:sz w:val="24"/>
          <w:szCs w:val="24"/>
        </w:rPr>
        <w:t xml:space="preserve">was first recorded in </w:t>
      </w:r>
      <w:r w:rsidR="00F10D83">
        <w:rPr>
          <w:rFonts w:ascii="Arial" w:hAnsi="Arial" w:cs="Arial"/>
          <w:sz w:val="24"/>
          <w:szCs w:val="24"/>
        </w:rPr>
        <w:t>the 1523 pa</w:t>
      </w:r>
      <w:r w:rsidR="00510473">
        <w:rPr>
          <w:rFonts w:ascii="Arial" w:hAnsi="Arial" w:cs="Arial"/>
          <w:sz w:val="24"/>
          <w:szCs w:val="24"/>
        </w:rPr>
        <w:t>rliament meeting at Blackfriars</w:t>
      </w:r>
      <w:r w:rsidR="0094034D">
        <w:rPr>
          <w:rFonts w:ascii="Arial" w:hAnsi="Arial" w:cs="Arial"/>
          <w:sz w:val="24"/>
          <w:szCs w:val="24"/>
        </w:rPr>
        <w:t xml:space="preserve">; </w:t>
      </w:r>
      <w:r w:rsidR="00C23712">
        <w:rPr>
          <w:rFonts w:ascii="Arial" w:hAnsi="Arial" w:cs="Arial"/>
          <w:sz w:val="24"/>
          <w:szCs w:val="24"/>
        </w:rPr>
        <w:t>it could be older than that</w:t>
      </w:r>
      <w:r w:rsidR="00F10D83">
        <w:rPr>
          <w:rFonts w:ascii="Arial" w:hAnsi="Arial" w:cs="Arial"/>
          <w:sz w:val="24"/>
          <w:szCs w:val="24"/>
        </w:rPr>
        <w:t>.</w:t>
      </w:r>
      <w:r w:rsidR="00DC6FC1">
        <w:rPr>
          <w:rStyle w:val="EndnoteReference"/>
          <w:rFonts w:ascii="Arial" w:hAnsi="Arial" w:cs="Arial"/>
          <w:sz w:val="24"/>
          <w:szCs w:val="24"/>
        </w:rPr>
        <w:endnoteReference w:id="9"/>
      </w:r>
    </w:p>
    <w:p w:rsidR="0002191F" w:rsidRDefault="003205E2" w:rsidP="00CC0D30">
      <w:pPr>
        <w:spacing w:line="480" w:lineRule="auto"/>
        <w:rPr>
          <w:rFonts w:ascii="Arial" w:hAnsi="Arial" w:cs="Arial"/>
          <w:sz w:val="24"/>
          <w:szCs w:val="24"/>
        </w:rPr>
      </w:pPr>
      <w:r>
        <w:rPr>
          <w:rFonts w:ascii="Arial" w:hAnsi="Arial" w:cs="Arial"/>
          <w:sz w:val="24"/>
          <w:szCs w:val="24"/>
        </w:rPr>
        <w:t xml:space="preserve">And yet </w:t>
      </w:r>
      <w:r w:rsidR="003F5BEA">
        <w:rPr>
          <w:rFonts w:ascii="Arial" w:hAnsi="Arial" w:cs="Arial"/>
          <w:sz w:val="24"/>
          <w:szCs w:val="24"/>
        </w:rPr>
        <w:t>there can be no</w:t>
      </w:r>
      <w:r w:rsidR="00F10D83">
        <w:rPr>
          <w:rFonts w:ascii="Arial" w:hAnsi="Arial" w:cs="Arial"/>
          <w:sz w:val="24"/>
          <w:szCs w:val="24"/>
        </w:rPr>
        <w:t xml:space="preserve"> doubt that meeting in a converted royal chapel, at the junction between the public and ‘privy’ </w:t>
      </w:r>
      <w:r w:rsidR="00A3126B">
        <w:rPr>
          <w:rFonts w:ascii="Arial" w:hAnsi="Arial" w:cs="Arial"/>
          <w:sz w:val="24"/>
          <w:szCs w:val="24"/>
        </w:rPr>
        <w:t xml:space="preserve">spaces of the </w:t>
      </w:r>
      <w:r w:rsidR="001140FF">
        <w:rPr>
          <w:rFonts w:ascii="Arial" w:hAnsi="Arial" w:cs="Arial"/>
          <w:sz w:val="24"/>
          <w:szCs w:val="24"/>
        </w:rPr>
        <w:t>p</w:t>
      </w:r>
      <w:r w:rsidR="00F10D83">
        <w:rPr>
          <w:rFonts w:ascii="Arial" w:hAnsi="Arial" w:cs="Arial"/>
          <w:sz w:val="24"/>
          <w:szCs w:val="24"/>
        </w:rPr>
        <w:t xml:space="preserve">alace of Westminster, gave a </w:t>
      </w:r>
      <w:r w:rsidR="0005431C">
        <w:rPr>
          <w:rFonts w:ascii="Arial" w:hAnsi="Arial" w:cs="Arial"/>
          <w:sz w:val="24"/>
          <w:szCs w:val="24"/>
        </w:rPr>
        <w:lastRenderedPageBreak/>
        <w:t>di</w:t>
      </w:r>
      <w:r w:rsidR="00A3126B">
        <w:rPr>
          <w:rFonts w:ascii="Arial" w:hAnsi="Arial" w:cs="Arial"/>
          <w:sz w:val="24"/>
          <w:szCs w:val="24"/>
        </w:rPr>
        <w:t>stinct</w:t>
      </w:r>
      <w:r w:rsidR="0005431C">
        <w:rPr>
          <w:rFonts w:ascii="Arial" w:hAnsi="Arial" w:cs="Arial"/>
          <w:sz w:val="24"/>
          <w:szCs w:val="24"/>
        </w:rPr>
        <w:t xml:space="preserve"> </w:t>
      </w:r>
      <w:r w:rsidR="00F10D83">
        <w:rPr>
          <w:rFonts w:ascii="Arial" w:hAnsi="Arial" w:cs="Arial"/>
          <w:sz w:val="24"/>
          <w:szCs w:val="24"/>
        </w:rPr>
        <w:t xml:space="preserve">architectural context to the political culture of the </w:t>
      </w:r>
      <w:r w:rsidR="003F5BEA">
        <w:rPr>
          <w:rFonts w:ascii="Arial" w:hAnsi="Arial" w:cs="Arial"/>
          <w:sz w:val="24"/>
          <w:szCs w:val="24"/>
        </w:rPr>
        <w:t>elected house of parliament</w:t>
      </w:r>
      <w:r w:rsidR="00F10D83">
        <w:rPr>
          <w:rFonts w:ascii="Arial" w:hAnsi="Arial" w:cs="Arial"/>
          <w:sz w:val="24"/>
          <w:szCs w:val="24"/>
        </w:rPr>
        <w:t xml:space="preserve">.  </w:t>
      </w:r>
      <w:r w:rsidR="0034510A">
        <w:rPr>
          <w:rFonts w:ascii="Arial" w:hAnsi="Arial" w:cs="Arial"/>
          <w:sz w:val="24"/>
          <w:szCs w:val="24"/>
        </w:rPr>
        <w:t>New practices developed, and existing trends were accelerated or given greater solidity by the inherited space of St Stephen’s.  The ide</w:t>
      </w:r>
      <w:r w:rsidR="00395AD3">
        <w:rPr>
          <w:rFonts w:ascii="Arial" w:hAnsi="Arial" w:cs="Arial"/>
          <w:sz w:val="24"/>
          <w:szCs w:val="24"/>
        </w:rPr>
        <w:t>ntity of being a member of the C</w:t>
      </w:r>
      <w:r w:rsidR="0034510A">
        <w:rPr>
          <w:rFonts w:ascii="Arial" w:hAnsi="Arial" w:cs="Arial"/>
          <w:sz w:val="24"/>
          <w:szCs w:val="24"/>
        </w:rPr>
        <w:t xml:space="preserve">ommons was </w:t>
      </w:r>
      <w:r w:rsidR="0005431C">
        <w:rPr>
          <w:rFonts w:ascii="Arial" w:hAnsi="Arial" w:cs="Arial"/>
          <w:sz w:val="24"/>
          <w:szCs w:val="24"/>
        </w:rPr>
        <w:t>likewise</w:t>
      </w:r>
      <w:r w:rsidR="0034510A">
        <w:rPr>
          <w:rFonts w:ascii="Arial" w:hAnsi="Arial" w:cs="Arial"/>
          <w:sz w:val="24"/>
          <w:szCs w:val="24"/>
        </w:rPr>
        <w:t xml:space="preserve"> infl</w:t>
      </w:r>
      <w:r w:rsidR="00395AD3">
        <w:rPr>
          <w:rFonts w:ascii="Arial" w:hAnsi="Arial" w:cs="Arial"/>
          <w:sz w:val="24"/>
          <w:szCs w:val="24"/>
        </w:rPr>
        <w:t>ected</w:t>
      </w:r>
      <w:r w:rsidR="00E32D9E">
        <w:rPr>
          <w:rFonts w:ascii="Arial" w:hAnsi="Arial" w:cs="Arial"/>
          <w:sz w:val="24"/>
          <w:szCs w:val="24"/>
        </w:rPr>
        <w:t xml:space="preserve"> by the</w:t>
      </w:r>
      <w:r w:rsidR="0034510A">
        <w:rPr>
          <w:rFonts w:ascii="Arial" w:hAnsi="Arial" w:cs="Arial"/>
          <w:sz w:val="24"/>
          <w:szCs w:val="24"/>
        </w:rPr>
        <w:t xml:space="preserve"> new meeting place.  </w:t>
      </w:r>
      <w:r w:rsidR="00395AD3">
        <w:rPr>
          <w:rFonts w:ascii="Arial" w:hAnsi="Arial" w:cs="Arial"/>
          <w:sz w:val="24"/>
          <w:szCs w:val="24"/>
        </w:rPr>
        <w:t xml:space="preserve">Its function may have changed, but </w:t>
      </w:r>
      <w:r w:rsidR="003A50FE">
        <w:rPr>
          <w:rFonts w:ascii="Arial" w:hAnsi="Arial" w:cs="Arial"/>
          <w:sz w:val="24"/>
          <w:szCs w:val="24"/>
        </w:rPr>
        <w:t>St Stephen’s remained</w:t>
      </w:r>
      <w:r w:rsidR="005A23C3">
        <w:rPr>
          <w:rFonts w:ascii="Arial" w:hAnsi="Arial" w:cs="Arial"/>
          <w:sz w:val="24"/>
          <w:szCs w:val="24"/>
        </w:rPr>
        <w:t xml:space="preserve"> </w:t>
      </w:r>
      <w:r w:rsidR="0034510A">
        <w:rPr>
          <w:rFonts w:ascii="Arial" w:hAnsi="Arial" w:cs="Arial"/>
          <w:sz w:val="24"/>
          <w:szCs w:val="24"/>
        </w:rPr>
        <w:t>royal space.</w:t>
      </w:r>
      <w:r w:rsidR="00515007">
        <w:rPr>
          <w:rFonts w:ascii="Arial" w:hAnsi="Arial" w:cs="Arial"/>
          <w:sz w:val="24"/>
          <w:szCs w:val="24"/>
        </w:rPr>
        <w:t xml:space="preserve">  </w:t>
      </w:r>
      <w:r w:rsidR="00E32D9E">
        <w:rPr>
          <w:rFonts w:ascii="Arial" w:hAnsi="Arial" w:cs="Arial"/>
          <w:sz w:val="24"/>
          <w:szCs w:val="24"/>
        </w:rPr>
        <w:t>M</w:t>
      </w:r>
      <w:r w:rsidR="00395AD3">
        <w:rPr>
          <w:rFonts w:ascii="Arial" w:hAnsi="Arial" w:cs="Arial"/>
          <w:sz w:val="24"/>
          <w:szCs w:val="24"/>
        </w:rPr>
        <w:t>Ps</w:t>
      </w:r>
      <w:r w:rsidR="00515007">
        <w:rPr>
          <w:rFonts w:ascii="Arial" w:hAnsi="Arial" w:cs="Arial"/>
          <w:sz w:val="24"/>
          <w:szCs w:val="24"/>
        </w:rPr>
        <w:t xml:space="preserve"> had acquired their own premises more as tenants than owner-occupiers.  The iconography and ceremony which surrounded them made it clear that Westminster remained a palace, even if no longer </w:t>
      </w:r>
      <w:r w:rsidR="00E32D9E">
        <w:rPr>
          <w:rFonts w:ascii="Arial" w:hAnsi="Arial" w:cs="Arial"/>
          <w:sz w:val="24"/>
          <w:szCs w:val="24"/>
        </w:rPr>
        <w:t xml:space="preserve">habitually </w:t>
      </w:r>
      <w:r w:rsidR="00515007">
        <w:rPr>
          <w:rFonts w:ascii="Arial" w:hAnsi="Arial" w:cs="Arial"/>
          <w:sz w:val="24"/>
          <w:szCs w:val="24"/>
        </w:rPr>
        <w:t>inhabited by the sovereign.  The famous conflicts (i</w:t>
      </w:r>
      <w:r w:rsidR="00E32D9E">
        <w:rPr>
          <w:rFonts w:ascii="Arial" w:hAnsi="Arial" w:cs="Arial"/>
          <w:sz w:val="24"/>
          <w:szCs w:val="24"/>
        </w:rPr>
        <w:t>f con</w:t>
      </w:r>
      <w:r w:rsidR="00395AD3">
        <w:rPr>
          <w:rFonts w:ascii="Arial" w:hAnsi="Arial" w:cs="Arial"/>
          <w:sz w:val="24"/>
          <w:szCs w:val="24"/>
        </w:rPr>
        <w:t xml:space="preserve">flicts they were) between </w:t>
      </w:r>
      <w:r w:rsidR="00E32D9E">
        <w:rPr>
          <w:rFonts w:ascii="Arial" w:hAnsi="Arial" w:cs="Arial"/>
          <w:sz w:val="24"/>
          <w:szCs w:val="24"/>
        </w:rPr>
        <w:t>E</w:t>
      </w:r>
      <w:r w:rsidR="00515007">
        <w:rPr>
          <w:rFonts w:ascii="Arial" w:hAnsi="Arial" w:cs="Arial"/>
          <w:sz w:val="24"/>
          <w:szCs w:val="24"/>
        </w:rPr>
        <w:t xml:space="preserve">lizabeth and her parliaments took place </w:t>
      </w:r>
      <w:r w:rsidR="00616B1B">
        <w:rPr>
          <w:rFonts w:ascii="Arial" w:hAnsi="Arial" w:cs="Arial"/>
          <w:sz w:val="24"/>
          <w:szCs w:val="24"/>
        </w:rPr>
        <w:t xml:space="preserve">within one of </w:t>
      </w:r>
      <w:r w:rsidR="00395AD3">
        <w:rPr>
          <w:rFonts w:ascii="Arial" w:hAnsi="Arial" w:cs="Arial"/>
          <w:sz w:val="24"/>
          <w:szCs w:val="24"/>
        </w:rPr>
        <w:t>the</w:t>
      </w:r>
      <w:r w:rsidR="00E32D9E">
        <w:rPr>
          <w:rFonts w:ascii="Arial" w:hAnsi="Arial" w:cs="Arial"/>
          <w:sz w:val="24"/>
          <w:szCs w:val="24"/>
        </w:rPr>
        <w:t xml:space="preserve"> </w:t>
      </w:r>
      <w:r w:rsidR="00395AD3">
        <w:rPr>
          <w:rFonts w:ascii="Arial" w:hAnsi="Arial" w:cs="Arial"/>
          <w:sz w:val="24"/>
          <w:szCs w:val="24"/>
        </w:rPr>
        <w:t xml:space="preserve">Queen’s </w:t>
      </w:r>
      <w:r w:rsidR="00E32D9E">
        <w:rPr>
          <w:rFonts w:ascii="Arial" w:hAnsi="Arial" w:cs="Arial"/>
          <w:sz w:val="24"/>
          <w:szCs w:val="24"/>
        </w:rPr>
        <w:t>houses</w:t>
      </w:r>
      <w:r w:rsidR="00616B1B">
        <w:rPr>
          <w:rFonts w:ascii="Arial" w:hAnsi="Arial" w:cs="Arial"/>
          <w:sz w:val="24"/>
          <w:szCs w:val="24"/>
        </w:rPr>
        <w:t xml:space="preserve">.  That did not mean </w:t>
      </w:r>
      <w:r w:rsidR="00395AD3">
        <w:rPr>
          <w:rFonts w:ascii="Arial" w:hAnsi="Arial" w:cs="Arial"/>
          <w:sz w:val="24"/>
          <w:szCs w:val="24"/>
        </w:rPr>
        <w:t xml:space="preserve">that MPs were quiescent; </w:t>
      </w:r>
      <w:r w:rsidR="00616B1B">
        <w:rPr>
          <w:rFonts w:ascii="Arial" w:hAnsi="Arial" w:cs="Arial"/>
          <w:sz w:val="24"/>
          <w:szCs w:val="24"/>
        </w:rPr>
        <w:t xml:space="preserve">there is much evidence to the contrary.  But it did supply an architectural </w:t>
      </w:r>
      <w:r w:rsidR="003A50FE">
        <w:rPr>
          <w:rFonts w:ascii="Arial" w:hAnsi="Arial" w:cs="Arial"/>
          <w:sz w:val="24"/>
          <w:szCs w:val="24"/>
        </w:rPr>
        <w:t>backdrop</w:t>
      </w:r>
      <w:r w:rsidR="00616B1B">
        <w:rPr>
          <w:rFonts w:ascii="Arial" w:hAnsi="Arial" w:cs="Arial"/>
          <w:sz w:val="24"/>
          <w:szCs w:val="24"/>
        </w:rPr>
        <w:t xml:space="preserve"> to the </w:t>
      </w:r>
      <w:r w:rsidR="00524CF0">
        <w:rPr>
          <w:rFonts w:ascii="Arial" w:hAnsi="Arial" w:cs="Arial"/>
          <w:sz w:val="24"/>
          <w:szCs w:val="24"/>
        </w:rPr>
        <w:t>relationship between crown and C</w:t>
      </w:r>
      <w:r w:rsidR="00616B1B">
        <w:rPr>
          <w:rFonts w:ascii="Arial" w:hAnsi="Arial" w:cs="Arial"/>
          <w:sz w:val="24"/>
          <w:szCs w:val="24"/>
        </w:rPr>
        <w:t xml:space="preserve">ommons, of which MPs </w:t>
      </w:r>
      <w:r w:rsidR="00DF1CDE">
        <w:rPr>
          <w:rFonts w:ascii="Arial" w:hAnsi="Arial" w:cs="Arial"/>
          <w:sz w:val="24"/>
          <w:szCs w:val="24"/>
        </w:rPr>
        <w:t xml:space="preserve">would have been acutely aware </w:t>
      </w:r>
      <w:r w:rsidR="00616B1B">
        <w:rPr>
          <w:rFonts w:ascii="Arial" w:hAnsi="Arial" w:cs="Arial"/>
          <w:sz w:val="24"/>
          <w:szCs w:val="24"/>
        </w:rPr>
        <w:t>and which needs to be factored into our understanding of Elizabethan politics.</w:t>
      </w:r>
    </w:p>
    <w:p w:rsidR="00336EAD" w:rsidRDefault="0014667D" w:rsidP="00F8662F">
      <w:pPr>
        <w:spacing w:line="480" w:lineRule="auto"/>
        <w:rPr>
          <w:rFonts w:ascii="Arial" w:hAnsi="Arial" w:cs="Arial"/>
          <w:sz w:val="24"/>
          <w:szCs w:val="24"/>
        </w:rPr>
      </w:pPr>
      <w:r>
        <w:rPr>
          <w:rFonts w:ascii="Arial" w:hAnsi="Arial" w:cs="Arial"/>
          <w:sz w:val="24"/>
          <w:szCs w:val="24"/>
        </w:rPr>
        <w:t>This article considers themes of space and sound in the Elizabethan House of Commons, informed by the research and digital modelling</w:t>
      </w:r>
      <w:r w:rsidR="00FE5B4A">
        <w:rPr>
          <w:rFonts w:ascii="Arial" w:hAnsi="Arial" w:cs="Arial"/>
          <w:sz w:val="24"/>
          <w:szCs w:val="24"/>
        </w:rPr>
        <w:t xml:space="preserve"> conducted by the St Stephen’s c</w:t>
      </w:r>
      <w:r>
        <w:rPr>
          <w:rFonts w:ascii="Arial" w:hAnsi="Arial" w:cs="Arial"/>
          <w:sz w:val="24"/>
          <w:szCs w:val="24"/>
        </w:rPr>
        <w:t>hapel AHRC-funded project at the University of York.</w:t>
      </w:r>
      <w:r w:rsidR="00BA463E">
        <w:rPr>
          <w:rStyle w:val="EndnoteReference"/>
          <w:rFonts w:ascii="Arial" w:hAnsi="Arial" w:cs="Arial"/>
          <w:sz w:val="24"/>
          <w:szCs w:val="24"/>
        </w:rPr>
        <w:endnoteReference w:id="10"/>
      </w:r>
      <w:r>
        <w:rPr>
          <w:rFonts w:ascii="Arial" w:hAnsi="Arial" w:cs="Arial"/>
          <w:sz w:val="24"/>
          <w:szCs w:val="24"/>
        </w:rPr>
        <w:t xml:space="preserve">  </w:t>
      </w:r>
      <w:r w:rsidR="007C1538">
        <w:rPr>
          <w:rFonts w:ascii="Arial" w:hAnsi="Arial" w:cs="Arial"/>
          <w:sz w:val="24"/>
          <w:szCs w:val="24"/>
        </w:rPr>
        <w:t xml:space="preserve">How much did it matter that, unlike the parliaments of Henry VIII’s reign, the </w:t>
      </w:r>
      <w:r w:rsidR="005D5866">
        <w:rPr>
          <w:rFonts w:ascii="Arial" w:hAnsi="Arial" w:cs="Arial"/>
          <w:sz w:val="24"/>
          <w:szCs w:val="24"/>
        </w:rPr>
        <w:t xml:space="preserve">elected </w:t>
      </w:r>
      <w:r w:rsidR="009977DA">
        <w:rPr>
          <w:rFonts w:ascii="Arial" w:hAnsi="Arial" w:cs="Arial"/>
          <w:sz w:val="24"/>
          <w:szCs w:val="24"/>
        </w:rPr>
        <w:t>knights and burge</w:t>
      </w:r>
      <w:r w:rsidR="005D5866">
        <w:rPr>
          <w:rFonts w:ascii="Arial" w:hAnsi="Arial" w:cs="Arial"/>
          <w:sz w:val="24"/>
          <w:szCs w:val="24"/>
        </w:rPr>
        <w:t xml:space="preserve">sses </w:t>
      </w:r>
      <w:r w:rsidR="002F5835">
        <w:rPr>
          <w:rFonts w:ascii="Arial" w:hAnsi="Arial" w:cs="Arial"/>
          <w:sz w:val="24"/>
          <w:szCs w:val="24"/>
        </w:rPr>
        <w:t xml:space="preserve">now </w:t>
      </w:r>
      <w:r w:rsidR="009977DA">
        <w:rPr>
          <w:rFonts w:ascii="Arial" w:hAnsi="Arial" w:cs="Arial"/>
          <w:sz w:val="24"/>
          <w:szCs w:val="24"/>
        </w:rPr>
        <w:t xml:space="preserve">had a home </w:t>
      </w:r>
      <w:r w:rsidR="00395AD3">
        <w:rPr>
          <w:rFonts w:ascii="Arial" w:hAnsi="Arial" w:cs="Arial"/>
          <w:sz w:val="24"/>
          <w:szCs w:val="24"/>
        </w:rPr>
        <w:t xml:space="preserve">of </w:t>
      </w:r>
      <w:r w:rsidR="009977DA">
        <w:rPr>
          <w:rFonts w:ascii="Arial" w:hAnsi="Arial" w:cs="Arial"/>
          <w:sz w:val="24"/>
          <w:szCs w:val="24"/>
        </w:rPr>
        <w:t>their own?  In what ways did the c</w:t>
      </w:r>
      <w:r w:rsidR="000D3418">
        <w:rPr>
          <w:rFonts w:ascii="Arial" w:hAnsi="Arial" w:cs="Arial"/>
          <w:sz w:val="24"/>
          <w:szCs w:val="24"/>
        </w:rPr>
        <w:t>onverted space of St Stephen’s c</w:t>
      </w:r>
      <w:r w:rsidR="009977DA">
        <w:rPr>
          <w:rFonts w:ascii="Arial" w:hAnsi="Arial" w:cs="Arial"/>
          <w:sz w:val="24"/>
          <w:szCs w:val="24"/>
        </w:rPr>
        <w:t>hapel influence the development of parliamentary proce</w:t>
      </w:r>
      <w:r w:rsidR="00E32D9E">
        <w:rPr>
          <w:rFonts w:ascii="Arial" w:hAnsi="Arial" w:cs="Arial"/>
          <w:sz w:val="24"/>
          <w:szCs w:val="24"/>
        </w:rPr>
        <w:t>dure, or the ritual</w:t>
      </w:r>
      <w:r w:rsidR="009977DA">
        <w:rPr>
          <w:rFonts w:ascii="Arial" w:hAnsi="Arial" w:cs="Arial"/>
          <w:sz w:val="24"/>
          <w:szCs w:val="24"/>
        </w:rPr>
        <w:t xml:space="preserve"> which regu</w:t>
      </w:r>
      <w:r w:rsidR="002F5835">
        <w:rPr>
          <w:rFonts w:ascii="Arial" w:hAnsi="Arial" w:cs="Arial"/>
          <w:sz w:val="24"/>
          <w:szCs w:val="24"/>
        </w:rPr>
        <w:t>lated the</w:t>
      </w:r>
      <w:r w:rsidR="004E2068">
        <w:rPr>
          <w:rFonts w:ascii="Arial" w:hAnsi="Arial" w:cs="Arial"/>
          <w:sz w:val="24"/>
          <w:szCs w:val="24"/>
        </w:rPr>
        <w:t xml:space="preserve"> </w:t>
      </w:r>
      <w:r w:rsidR="009977DA">
        <w:rPr>
          <w:rFonts w:ascii="Arial" w:hAnsi="Arial" w:cs="Arial"/>
          <w:sz w:val="24"/>
          <w:szCs w:val="24"/>
        </w:rPr>
        <w:t>rhythm</w:t>
      </w:r>
      <w:r w:rsidR="002F5835">
        <w:rPr>
          <w:rFonts w:ascii="Arial" w:hAnsi="Arial" w:cs="Arial"/>
          <w:sz w:val="24"/>
          <w:szCs w:val="24"/>
        </w:rPr>
        <w:t xml:space="preserve"> of the Commons</w:t>
      </w:r>
      <w:r w:rsidR="009977DA">
        <w:rPr>
          <w:rFonts w:ascii="Arial" w:hAnsi="Arial" w:cs="Arial"/>
          <w:sz w:val="24"/>
          <w:szCs w:val="24"/>
        </w:rPr>
        <w:t xml:space="preserve">, or the </w:t>
      </w:r>
      <w:r w:rsidR="004E2068">
        <w:rPr>
          <w:rFonts w:ascii="Arial" w:hAnsi="Arial" w:cs="Arial"/>
          <w:sz w:val="24"/>
          <w:szCs w:val="24"/>
        </w:rPr>
        <w:t>experience</w:t>
      </w:r>
      <w:r w:rsidR="000D3418">
        <w:rPr>
          <w:rFonts w:ascii="Arial" w:hAnsi="Arial" w:cs="Arial"/>
          <w:sz w:val="24"/>
          <w:szCs w:val="24"/>
        </w:rPr>
        <w:t xml:space="preserve"> of being a m</w:t>
      </w:r>
      <w:r w:rsidR="009977DA">
        <w:rPr>
          <w:rFonts w:ascii="Arial" w:hAnsi="Arial" w:cs="Arial"/>
          <w:sz w:val="24"/>
          <w:szCs w:val="24"/>
        </w:rPr>
        <w:t xml:space="preserve">ember </w:t>
      </w:r>
      <w:r w:rsidR="000D3418">
        <w:rPr>
          <w:rFonts w:ascii="Arial" w:hAnsi="Arial" w:cs="Arial"/>
          <w:sz w:val="24"/>
          <w:szCs w:val="24"/>
        </w:rPr>
        <w:t>of p</w:t>
      </w:r>
      <w:r w:rsidR="0001112D">
        <w:rPr>
          <w:rFonts w:ascii="Arial" w:hAnsi="Arial" w:cs="Arial"/>
          <w:sz w:val="24"/>
          <w:szCs w:val="24"/>
        </w:rPr>
        <w:t xml:space="preserve">arliament?  </w:t>
      </w:r>
      <w:r w:rsidR="004E2068">
        <w:rPr>
          <w:rFonts w:ascii="Arial" w:hAnsi="Arial" w:cs="Arial"/>
          <w:sz w:val="24"/>
          <w:szCs w:val="24"/>
        </w:rPr>
        <w:t xml:space="preserve">Do the architecture </w:t>
      </w:r>
      <w:r w:rsidR="000D3418">
        <w:rPr>
          <w:rFonts w:ascii="Arial" w:hAnsi="Arial" w:cs="Arial"/>
          <w:sz w:val="24"/>
          <w:szCs w:val="24"/>
        </w:rPr>
        <w:t>and geography of the p</w:t>
      </w:r>
      <w:r w:rsidR="004E2068">
        <w:rPr>
          <w:rFonts w:ascii="Arial" w:hAnsi="Arial" w:cs="Arial"/>
          <w:sz w:val="24"/>
          <w:szCs w:val="24"/>
        </w:rPr>
        <w:t xml:space="preserve">alace of Westminster have any significant bearing on the vexed question of the institutional maturity and </w:t>
      </w:r>
      <w:r w:rsidR="00724792">
        <w:rPr>
          <w:rFonts w:ascii="Arial" w:hAnsi="Arial" w:cs="Arial"/>
          <w:sz w:val="24"/>
          <w:szCs w:val="24"/>
        </w:rPr>
        <w:t>self-awareness</w:t>
      </w:r>
      <w:r w:rsidR="003F5BEA">
        <w:rPr>
          <w:rFonts w:ascii="Arial" w:hAnsi="Arial" w:cs="Arial"/>
          <w:sz w:val="24"/>
          <w:szCs w:val="24"/>
        </w:rPr>
        <w:t xml:space="preserve"> of the Elizabethan </w:t>
      </w:r>
      <w:r w:rsidR="004E2068">
        <w:rPr>
          <w:rFonts w:ascii="Arial" w:hAnsi="Arial" w:cs="Arial"/>
          <w:sz w:val="24"/>
          <w:szCs w:val="24"/>
        </w:rPr>
        <w:t>Commons?</w:t>
      </w:r>
      <w:r>
        <w:rPr>
          <w:rFonts w:ascii="Arial" w:hAnsi="Arial" w:cs="Arial"/>
          <w:sz w:val="24"/>
          <w:szCs w:val="24"/>
        </w:rPr>
        <w:t xml:space="preserve">  </w:t>
      </w:r>
      <w:r w:rsidR="00905E9D">
        <w:rPr>
          <w:rFonts w:ascii="Arial" w:hAnsi="Arial" w:cs="Arial"/>
          <w:sz w:val="24"/>
          <w:szCs w:val="24"/>
        </w:rPr>
        <w:t>Analysed in</w:t>
      </w:r>
      <w:r w:rsidR="005D5866">
        <w:rPr>
          <w:rFonts w:ascii="Arial" w:hAnsi="Arial" w:cs="Arial"/>
          <w:sz w:val="24"/>
          <w:szCs w:val="24"/>
        </w:rPr>
        <w:t xml:space="preserve"> project meetings and</w:t>
      </w:r>
      <w:r w:rsidR="00905E9D">
        <w:rPr>
          <w:rFonts w:ascii="Arial" w:hAnsi="Arial" w:cs="Arial"/>
          <w:sz w:val="24"/>
          <w:szCs w:val="24"/>
        </w:rPr>
        <w:t xml:space="preserve"> </w:t>
      </w:r>
      <w:r w:rsidR="00A813C2">
        <w:rPr>
          <w:rFonts w:ascii="Arial" w:hAnsi="Arial" w:cs="Arial"/>
          <w:sz w:val="24"/>
          <w:szCs w:val="24"/>
        </w:rPr>
        <w:t xml:space="preserve">study days with the History of Parliament Trust, these questions have </w:t>
      </w:r>
      <w:r w:rsidR="00A813C2">
        <w:rPr>
          <w:rFonts w:ascii="Arial" w:hAnsi="Arial" w:cs="Arial"/>
          <w:sz w:val="24"/>
          <w:szCs w:val="24"/>
        </w:rPr>
        <w:lastRenderedPageBreak/>
        <w:t xml:space="preserve">been </w:t>
      </w:r>
      <w:r w:rsidR="00B27B23">
        <w:rPr>
          <w:rFonts w:ascii="Arial" w:hAnsi="Arial" w:cs="Arial"/>
          <w:sz w:val="24"/>
          <w:szCs w:val="24"/>
        </w:rPr>
        <w:t xml:space="preserve">further </w:t>
      </w:r>
      <w:r w:rsidR="00A813C2">
        <w:rPr>
          <w:rFonts w:ascii="Arial" w:hAnsi="Arial" w:cs="Arial"/>
          <w:sz w:val="24"/>
          <w:szCs w:val="24"/>
        </w:rPr>
        <w:t xml:space="preserve">refined by the </w:t>
      </w:r>
      <w:r w:rsidR="00905E9D">
        <w:rPr>
          <w:rFonts w:ascii="Arial" w:hAnsi="Arial" w:cs="Arial"/>
          <w:sz w:val="24"/>
          <w:szCs w:val="24"/>
        </w:rPr>
        <w:t xml:space="preserve">Virtual St Stephen’s 3D modelling of the chapel and Commons chamber which has run in parallel with the archival </w:t>
      </w:r>
      <w:r w:rsidR="00B27B23">
        <w:rPr>
          <w:rFonts w:ascii="Arial" w:hAnsi="Arial" w:cs="Arial"/>
          <w:sz w:val="24"/>
          <w:szCs w:val="24"/>
        </w:rPr>
        <w:t>work of the project</w:t>
      </w:r>
      <w:r w:rsidR="00A813C2">
        <w:rPr>
          <w:rFonts w:ascii="Arial" w:hAnsi="Arial" w:cs="Arial"/>
          <w:sz w:val="24"/>
          <w:szCs w:val="24"/>
        </w:rPr>
        <w:t xml:space="preserve">.  This article represents an attempt to distil the results of a collaborative </w:t>
      </w:r>
      <w:r w:rsidR="00905E9D">
        <w:rPr>
          <w:rFonts w:ascii="Arial" w:hAnsi="Arial" w:cs="Arial"/>
          <w:sz w:val="24"/>
          <w:szCs w:val="24"/>
        </w:rPr>
        <w:t>set of</w:t>
      </w:r>
      <w:r w:rsidR="00A813C2">
        <w:rPr>
          <w:rFonts w:ascii="Arial" w:hAnsi="Arial" w:cs="Arial"/>
          <w:sz w:val="24"/>
          <w:szCs w:val="24"/>
        </w:rPr>
        <w:t xml:space="preserve"> </w:t>
      </w:r>
      <w:r w:rsidR="008E5153">
        <w:rPr>
          <w:rFonts w:ascii="Arial" w:hAnsi="Arial" w:cs="Arial"/>
          <w:sz w:val="24"/>
          <w:szCs w:val="24"/>
        </w:rPr>
        <w:t xml:space="preserve">research </w:t>
      </w:r>
      <w:r w:rsidR="00A813C2">
        <w:rPr>
          <w:rFonts w:ascii="Arial" w:hAnsi="Arial" w:cs="Arial"/>
          <w:sz w:val="24"/>
          <w:szCs w:val="24"/>
        </w:rPr>
        <w:t>process</w:t>
      </w:r>
      <w:r w:rsidR="00EE1CA8">
        <w:rPr>
          <w:rFonts w:ascii="Arial" w:hAnsi="Arial" w:cs="Arial"/>
          <w:sz w:val="24"/>
          <w:szCs w:val="24"/>
        </w:rPr>
        <w:t>es, and to bring them into conversation with a historical debate on Elizabethan parliaments which has lost some of its impetus in recent years.  In short, it seeks to restore both space and sound to the Elizabethan House of Commons, be that formal debate, lau</w:t>
      </w:r>
      <w:r w:rsidR="000D3418">
        <w:rPr>
          <w:rFonts w:ascii="Arial" w:hAnsi="Arial" w:cs="Arial"/>
          <w:sz w:val="24"/>
          <w:szCs w:val="24"/>
        </w:rPr>
        <w:t>ghter and scoffing, or prayer.</w:t>
      </w:r>
    </w:p>
    <w:p w:rsidR="00D82EE4" w:rsidRDefault="0014667D" w:rsidP="005C693B">
      <w:pPr>
        <w:spacing w:line="480" w:lineRule="auto"/>
        <w:rPr>
          <w:rFonts w:ascii="Arial" w:hAnsi="Arial" w:cs="Arial"/>
          <w:sz w:val="24"/>
          <w:szCs w:val="24"/>
        </w:rPr>
      </w:pPr>
      <w:r>
        <w:rPr>
          <w:rFonts w:ascii="Arial" w:hAnsi="Arial" w:cs="Arial"/>
          <w:sz w:val="24"/>
          <w:szCs w:val="24"/>
        </w:rPr>
        <w:t>The following discussion</w:t>
      </w:r>
      <w:r w:rsidR="00207828">
        <w:rPr>
          <w:rFonts w:ascii="Arial" w:hAnsi="Arial" w:cs="Arial"/>
          <w:sz w:val="24"/>
          <w:szCs w:val="24"/>
        </w:rPr>
        <w:t xml:space="preserve"> is divided into three sections.  The </w:t>
      </w:r>
      <w:r w:rsidR="00432380">
        <w:rPr>
          <w:rFonts w:ascii="Arial" w:hAnsi="Arial" w:cs="Arial"/>
          <w:sz w:val="24"/>
          <w:szCs w:val="24"/>
        </w:rPr>
        <w:t xml:space="preserve">historiography of </w:t>
      </w:r>
      <w:r w:rsidR="00547979">
        <w:rPr>
          <w:rFonts w:ascii="Arial" w:hAnsi="Arial" w:cs="Arial"/>
          <w:sz w:val="24"/>
          <w:szCs w:val="24"/>
        </w:rPr>
        <w:t>later 16th</w:t>
      </w:r>
      <w:r w:rsidR="00F022CA">
        <w:rPr>
          <w:rFonts w:ascii="Arial" w:hAnsi="Arial" w:cs="Arial"/>
          <w:sz w:val="24"/>
          <w:szCs w:val="24"/>
        </w:rPr>
        <w:t xml:space="preserve">-century </w:t>
      </w:r>
      <w:r w:rsidR="003205E2">
        <w:rPr>
          <w:rFonts w:ascii="Arial" w:hAnsi="Arial" w:cs="Arial"/>
          <w:sz w:val="24"/>
          <w:szCs w:val="24"/>
        </w:rPr>
        <w:t>p</w:t>
      </w:r>
      <w:r w:rsidR="003A50FE">
        <w:rPr>
          <w:rFonts w:ascii="Arial" w:hAnsi="Arial" w:cs="Arial"/>
          <w:sz w:val="24"/>
          <w:szCs w:val="24"/>
        </w:rPr>
        <w:t>arliaments is full</w:t>
      </w:r>
      <w:r w:rsidR="00432380">
        <w:rPr>
          <w:rFonts w:ascii="Arial" w:hAnsi="Arial" w:cs="Arial"/>
          <w:sz w:val="24"/>
          <w:szCs w:val="24"/>
        </w:rPr>
        <w:t xml:space="preserve"> and contested, </w:t>
      </w:r>
      <w:r w:rsidR="00F022CA">
        <w:rPr>
          <w:rFonts w:ascii="Arial" w:hAnsi="Arial" w:cs="Arial"/>
          <w:sz w:val="24"/>
          <w:szCs w:val="24"/>
        </w:rPr>
        <w:t xml:space="preserve">offering sometimes </w:t>
      </w:r>
      <w:r w:rsidR="00CE5574">
        <w:rPr>
          <w:rFonts w:ascii="Arial" w:hAnsi="Arial" w:cs="Arial"/>
          <w:sz w:val="24"/>
          <w:szCs w:val="24"/>
        </w:rPr>
        <w:t>diametrically opposed</w:t>
      </w:r>
      <w:r w:rsidR="00F022CA">
        <w:rPr>
          <w:rFonts w:ascii="Arial" w:hAnsi="Arial" w:cs="Arial"/>
          <w:sz w:val="24"/>
          <w:szCs w:val="24"/>
        </w:rPr>
        <w:t xml:space="preserve"> interpretations of </w:t>
      </w:r>
      <w:r w:rsidR="00F77854">
        <w:rPr>
          <w:rFonts w:ascii="Arial" w:hAnsi="Arial" w:cs="Arial"/>
          <w:sz w:val="24"/>
          <w:szCs w:val="24"/>
        </w:rPr>
        <w:t xml:space="preserve">essentially </w:t>
      </w:r>
      <w:r w:rsidR="00604F73">
        <w:rPr>
          <w:rFonts w:ascii="Arial" w:hAnsi="Arial" w:cs="Arial"/>
          <w:sz w:val="24"/>
          <w:szCs w:val="24"/>
        </w:rPr>
        <w:t>similar</w:t>
      </w:r>
      <w:r w:rsidR="00F77854">
        <w:rPr>
          <w:rFonts w:ascii="Arial" w:hAnsi="Arial" w:cs="Arial"/>
          <w:sz w:val="24"/>
          <w:szCs w:val="24"/>
        </w:rPr>
        <w:t xml:space="preserve"> sources</w:t>
      </w:r>
      <w:r w:rsidR="00F022CA">
        <w:rPr>
          <w:rFonts w:ascii="Arial" w:hAnsi="Arial" w:cs="Arial"/>
          <w:sz w:val="24"/>
          <w:szCs w:val="24"/>
        </w:rPr>
        <w:t xml:space="preserve">.  </w:t>
      </w:r>
      <w:r w:rsidR="000D3418">
        <w:rPr>
          <w:rFonts w:ascii="Arial" w:hAnsi="Arial" w:cs="Arial"/>
          <w:sz w:val="24"/>
          <w:szCs w:val="24"/>
        </w:rPr>
        <w:t>Having introduced St Stephen’s chapel itself, t</w:t>
      </w:r>
      <w:r w:rsidR="00F022CA">
        <w:rPr>
          <w:rFonts w:ascii="Arial" w:hAnsi="Arial" w:cs="Arial"/>
          <w:sz w:val="24"/>
          <w:szCs w:val="24"/>
        </w:rPr>
        <w:t xml:space="preserve">he first section </w:t>
      </w:r>
      <w:r w:rsidR="002F5835">
        <w:rPr>
          <w:rFonts w:ascii="Arial" w:hAnsi="Arial" w:cs="Arial"/>
          <w:sz w:val="24"/>
          <w:szCs w:val="24"/>
        </w:rPr>
        <w:t>of this</w:t>
      </w:r>
      <w:r w:rsidR="00B04BED">
        <w:rPr>
          <w:rFonts w:ascii="Arial" w:hAnsi="Arial" w:cs="Arial"/>
          <w:sz w:val="24"/>
          <w:szCs w:val="24"/>
        </w:rPr>
        <w:t xml:space="preserve"> article </w:t>
      </w:r>
      <w:r w:rsidR="00F022CA">
        <w:rPr>
          <w:rFonts w:ascii="Arial" w:hAnsi="Arial" w:cs="Arial"/>
          <w:sz w:val="24"/>
          <w:szCs w:val="24"/>
        </w:rPr>
        <w:t xml:space="preserve">identifies key features of these debates in order to make a case for closer scrutiny of the </w:t>
      </w:r>
      <w:r w:rsidR="00207828">
        <w:rPr>
          <w:rFonts w:ascii="Arial" w:hAnsi="Arial" w:cs="Arial"/>
          <w:sz w:val="24"/>
          <w:szCs w:val="24"/>
        </w:rPr>
        <w:t xml:space="preserve">architectural environment in which </w:t>
      </w:r>
      <w:r w:rsidR="00F022CA">
        <w:rPr>
          <w:rFonts w:ascii="Arial" w:hAnsi="Arial" w:cs="Arial"/>
          <w:sz w:val="24"/>
          <w:szCs w:val="24"/>
        </w:rPr>
        <w:t xml:space="preserve">Elizabethan </w:t>
      </w:r>
      <w:r w:rsidR="00207828">
        <w:rPr>
          <w:rFonts w:ascii="Arial" w:hAnsi="Arial" w:cs="Arial"/>
          <w:sz w:val="24"/>
          <w:szCs w:val="24"/>
        </w:rPr>
        <w:t>MPs came together.</w:t>
      </w:r>
      <w:r w:rsidR="00EB49D5">
        <w:rPr>
          <w:rFonts w:ascii="Arial" w:hAnsi="Arial" w:cs="Arial"/>
          <w:sz w:val="24"/>
          <w:szCs w:val="24"/>
        </w:rPr>
        <w:t xml:space="preserve">  </w:t>
      </w:r>
      <w:r w:rsidR="00B04BED">
        <w:rPr>
          <w:rFonts w:ascii="Arial" w:hAnsi="Arial" w:cs="Arial"/>
          <w:sz w:val="24"/>
          <w:szCs w:val="24"/>
        </w:rPr>
        <w:t>T</w:t>
      </w:r>
      <w:r w:rsidR="00EB49D5">
        <w:rPr>
          <w:rFonts w:ascii="Arial" w:hAnsi="Arial" w:cs="Arial"/>
          <w:sz w:val="24"/>
          <w:szCs w:val="24"/>
        </w:rPr>
        <w:t>he space</w:t>
      </w:r>
      <w:r w:rsidR="000D3418">
        <w:rPr>
          <w:rFonts w:ascii="Arial" w:hAnsi="Arial" w:cs="Arial"/>
          <w:sz w:val="24"/>
          <w:szCs w:val="24"/>
        </w:rPr>
        <w:t>s</w:t>
      </w:r>
      <w:r w:rsidR="00EB49D5">
        <w:rPr>
          <w:rFonts w:ascii="Arial" w:hAnsi="Arial" w:cs="Arial"/>
          <w:sz w:val="24"/>
          <w:szCs w:val="24"/>
        </w:rPr>
        <w:t xml:space="preserve"> of </w:t>
      </w:r>
      <w:r w:rsidR="000D3418">
        <w:rPr>
          <w:rFonts w:ascii="Arial" w:hAnsi="Arial" w:cs="Arial"/>
          <w:sz w:val="24"/>
          <w:szCs w:val="24"/>
        </w:rPr>
        <w:t>St Stephen’s chapel, their</w:t>
      </w:r>
      <w:r w:rsidR="00B04BED">
        <w:rPr>
          <w:rFonts w:ascii="Arial" w:hAnsi="Arial" w:cs="Arial"/>
          <w:sz w:val="24"/>
          <w:szCs w:val="24"/>
        </w:rPr>
        <w:t xml:space="preserve"> modification for use as a chamber </w:t>
      </w:r>
      <w:r w:rsidR="000D3418">
        <w:rPr>
          <w:rFonts w:ascii="Arial" w:hAnsi="Arial" w:cs="Arial"/>
          <w:sz w:val="24"/>
          <w:szCs w:val="24"/>
        </w:rPr>
        <w:t xml:space="preserve">and lobby </w:t>
      </w:r>
      <w:r w:rsidR="00B04BED">
        <w:rPr>
          <w:rFonts w:ascii="Arial" w:hAnsi="Arial" w:cs="Arial"/>
          <w:sz w:val="24"/>
          <w:szCs w:val="24"/>
        </w:rPr>
        <w:t>for the Commons and</w:t>
      </w:r>
      <w:r w:rsidR="005C693B">
        <w:rPr>
          <w:rFonts w:ascii="Arial" w:hAnsi="Arial" w:cs="Arial"/>
          <w:sz w:val="24"/>
          <w:szCs w:val="24"/>
        </w:rPr>
        <w:t xml:space="preserve"> the </w:t>
      </w:r>
      <w:r w:rsidR="00EB49D5">
        <w:rPr>
          <w:rFonts w:ascii="Arial" w:hAnsi="Arial" w:cs="Arial"/>
          <w:sz w:val="24"/>
          <w:szCs w:val="24"/>
        </w:rPr>
        <w:t xml:space="preserve">influence </w:t>
      </w:r>
      <w:r w:rsidR="005C693B">
        <w:rPr>
          <w:rFonts w:ascii="Arial" w:hAnsi="Arial" w:cs="Arial"/>
          <w:sz w:val="24"/>
          <w:szCs w:val="24"/>
        </w:rPr>
        <w:t xml:space="preserve">of the building </w:t>
      </w:r>
      <w:r w:rsidR="00B64842">
        <w:rPr>
          <w:rFonts w:ascii="Arial" w:hAnsi="Arial" w:cs="Arial"/>
          <w:sz w:val="24"/>
          <w:szCs w:val="24"/>
        </w:rPr>
        <w:t>up</w:t>
      </w:r>
      <w:r w:rsidR="00EB49D5">
        <w:rPr>
          <w:rFonts w:ascii="Arial" w:hAnsi="Arial" w:cs="Arial"/>
          <w:sz w:val="24"/>
          <w:szCs w:val="24"/>
        </w:rPr>
        <w:t xml:space="preserve">on </w:t>
      </w:r>
      <w:r w:rsidR="000A2465">
        <w:rPr>
          <w:rFonts w:ascii="Arial" w:hAnsi="Arial" w:cs="Arial"/>
          <w:sz w:val="24"/>
          <w:szCs w:val="24"/>
        </w:rPr>
        <w:t xml:space="preserve">parliamentary </w:t>
      </w:r>
      <w:r w:rsidR="00EB49D5">
        <w:rPr>
          <w:rFonts w:ascii="Arial" w:hAnsi="Arial" w:cs="Arial"/>
          <w:sz w:val="24"/>
          <w:szCs w:val="24"/>
        </w:rPr>
        <w:t>procedure and the culture of debate</w:t>
      </w:r>
      <w:r w:rsidR="000D3418">
        <w:rPr>
          <w:rFonts w:ascii="Arial" w:hAnsi="Arial" w:cs="Arial"/>
          <w:sz w:val="24"/>
          <w:szCs w:val="24"/>
        </w:rPr>
        <w:t>, form</w:t>
      </w:r>
      <w:r w:rsidR="005C693B">
        <w:rPr>
          <w:rFonts w:ascii="Arial" w:hAnsi="Arial" w:cs="Arial"/>
          <w:sz w:val="24"/>
          <w:szCs w:val="24"/>
        </w:rPr>
        <w:t xml:space="preserve"> the subject of the second section</w:t>
      </w:r>
      <w:r w:rsidR="000A2465">
        <w:rPr>
          <w:rFonts w:ascii="Arial" w:hAnsi="Arial" w:cs="Arial"/>
          <w:sz w:val="24"/>
          <w:szCs w:val="24"/>
        </w:rPr>
        <w:t>.</w:t>
      </w:r>
      <w:r w:rsidR="005C693B">
        <w:rPr>
          <w:rFonts w:ascii="Arial" w:hAnsi="Arial" w:cs="Arial"/>
          <w:sz w:val="24"/>
          <w:szCs w:val="24"/>
        </w:rPr>
        <w:t xml:space="preserve">  </w:t>
      </w:r>
      <w:r w:rsidR="00B64842">
        <w:rPr>
          <w:rFonts w:ascii="Arial" w:hAnsi="Arial" w:cs="Arial"/>
          <w:sz w:val="24"/>
          <w:szCs w:val="24"/>
        </w:rPr>
        <w:t xml:space="preserve">John Hooker’s description </w:t>
      </w:r>
      <w:r w:rsidR="005C693B">
        <w:rPr>
          <w:rFonts w:ascii="Arial" w:hAnsi="Arial" w:cs="Arial"/>
          <w:sz w:val="24"/>
          <w:szCs w:val="24"/>
        </w:rPr>
        <w:t xml:space="preserve">of the Commons </w:t>
      </w:r>
      <w:r w:rsidR="00B64842">
        <w:rPr>
          <w:rFonts w:ascii="Arial" w:hAnsi="Arial" w:cs="Arial"/>
          <w:sz w:val="24"/>
          <w:szCs w:val="24"/>
        </w:rPr>
        <w:t xml:space="preserve">as ‘made like a Theater’ </w:t>
      </w:r>
      <w:r w:rsidR="005C693B">
        <w:rPr>
          <w:rFonts w:ascii="Arial" w:hAnsi="Arial" w:cs="Arial"/>
          <w:sz w:val="24"/>
          <w:szCs w:val="24"/>
        </w:rPr>
        <w:t xml:space="preserve">is well-known among parliamentary historians, but until now it has been difficult to visualise </w:t>
      </w:r>
      <w:r w:rsidR="00604F73">
        <w:rPr>
          <w:rFonts w:ascii="Arial" w:hAnsi="Arial" w:cs="Arial"/>
          <w:sz w:val="24"/>
          <w:szCs w:val="24"/>
        </w:rPr>
        <w:t>owing to th</w:t>
      </w:r>
      <w:r w:rsidR="003A50FE">
        <w:rPr>
          <w:rFonts w:ascii="Arial" w:hAnsi="Arial" w:cs="Arial"/>
          <w:sz w:val="24"/>
          <w:szCs w:val="24"/>
        </w:rPr>
        <w:t xml:space="preserve">e absence of any </w:t>
      </w:r>
      <w:r w:rsidR="008510F7">
        <w:rPr>
          <w:rFonts w:ascii="Arial" w:hAnsi="Arial" w:cs="Arial"/>
          <w:sz w:val="24"/>
          <w:szCs w:val="24"/>
        </w:rPr>
        <w:t>depictions of</w:t>
      </w:r>
      <w:r w:rsidR="00604F73">
        <w:rPr>
          <w:rFonts w:ascii="Arial" w:hAnsi="Arial" w:cs="Arial"/>
          <w:sz w:val="24"/>
          <w:szCs w:val="24"/>
        </w:rPr>
        <w:t xml:space="preserve"> the interior of the chamber before the 1620s</w:t>
      </w:r>
      <w:r w:rsidR="008510F7">
        <w:rPr>
          <w:rFonts w:ascii="Arial" w:hAnsi="Arial" w:cs="Arial"/>
          <w:sz w:val="24"/>
          <w:szCs w:val="24"/>
        </w:rPr>
        <w:t xml:space="preserve"> (and even this</w:t>
      </w:r>
      <w:r w:rsidR="003A50FE">
        <w:rPr>
          <w:rFonts w:ascii="Arial" w:hAnsi="Arial" w:cs="Arial"/>
          <w:sz w:val="24"/>
          <w:szCs w:val="24"/>
        </w:rPr>
        <w:t xml:space="preserve"> evidence needs to be questioned)</w:t>
      </w:r>
      <w:r w:rsidR="005C693B">
        <w:rPr>
          <w:rFonts w:ascii="Arial" w:hAnsi="Arial" w:cs="Arial"/>
          <w:sz w:val="24"/>
          <w:szCs w:val="24"/>
        </w:rPr>
        <w:t xml:space="preserve">.  </w:t>
      </w:r>
      <w:r w:rsidR="00017152">
        <w:rPr>
          <w:rFonts w:ascii="Arial" w:hAnsi="Arial" w:cs="Arial"/>
          <w:sz w:val="24"/>
          <w:szCs w:val="24"/>
        </w:rPr>
        <w:t xml:space="preserve">The digital reconstruction of </w:t>
      </w:r>
      <w:r w:rsidR="000D3418">
        <w:rPr>
          <w:rFonts w:ascii="Arial" w:hAnsi="Arial" w:cs="Arial"/>
          <w:sz w:val="24"/>
          <w:szCs w:val="24"/>
        </w:rPr>
        <w:t>a</w:t>
      </w:r>
      <w:r w:rsidR="00017152">
        <w:rPr>
          <w:rFonts w:ascii="Arial" w:hAnsi="Arial" w:cs="Arial"/>
          <w:sz w:val="24"/>
          <w:szCs w:val="24"/>
        </w:rPr>
        <w:t xml:space="preserve"> Commons </w:t>
      </w:r>
      <w:r w:rsidR="000D3418">
        <w:rPr>
          <w:rFonts w:ascii="Arial" w:hAnsi="Arial" w:cs="Arial"/>
          <w:sz w:val="24"/>
          <w:szCs w:val="24"/>
        </w:rPr>
        <w:t xml:space="preserve">chamber </w:t>
      </w:r>
      <w:r w:rsidR="00B64842">
        <w:rPr>
          <w:rFonts w:ascii="Arial" w:hAnsi="Arial" w:cs="Arial"/>
          <w:sz w:val="24"/>
          <w:szCs w:val="24"/>
        </w:rPr>
        <w:t xml:space="preserve">which Hooker </w:t>
      </w:r>
      <w:r w:rsidR="00524CF0">
        <w:rPr>
          <w:rFonts w:ascii="Arial" w:hAnsi="Arial" w:cs="Arial"/>
          <w:sz w:val="24"/>
          <w:szCs w:val="24"/>
        </w:rPr>
        <w:t>might</w:t>
      </w:r>
      <w:r w:rsidR="00B64842">
        <w:rPr>
          <w:rFonts w:ascii="Arial" w:hAnsi="Arial" w:cs="Arial"/>
          <w:sz w:val="24"/>
          <w:szCs w:val="24"/>
        </w:rPr>
        <w:t xml:space="preserve"> have </w:t>
      </w:r>
      <w:r w:rsidR="00604F73">
        <w:rPr>
          <w:rFonts w:ascii="Arial" w:hAnsi="Arial" w:cs="Arial"/>
          <w:sz w:val="24"/>
          <w:szCs w:val="24"/>
        </w:rPr>
        <w:t>recognised</w:t>
      </w:r>
      <w:r w:rsidR="00B64842">
        <w:rPr>
          <w:rFonts w:ascii="Arial" w:hAnsi="Arial" w:cs="Arial"/>
          <w:sz w:val="24"/>
          <w:szCs w:val="24"/>
        </w:rPr>
        <w:t xml:space="preserve">, </w:t>
      </w:r>
      <w:r w:rsidR="00017152">
        <w:rPr>
          <w:rFonts w:ascii="Arial" w:hAnsi="Arial" w:cs="Arial"/>
          <w:sz w:val="24"/>
          <w:szCs w:val="24"/>
        </w:rPr>
        <w:t>modelled by the St Stephen’s project</w:t>
      </w:r>
      <w:r w:rsidR="00772D39">
        <w:rPr>
          <w:rFonts w:ascii="Arial" w:hAnsi="Arial" w:cs="Arial"/>
          <w:sz w:val="24"/>
          <w:szCs w:val="24"/>
        </w:rPr>
        <w:t xml:space="preserve"> team from a </w:t>
      </w:r>
      <w:r w:rsidR="006D5383">
        <w:rPr>
          <w:rFonts w:ascii="Arial" w:hAnsi="Arial" w:cs="Arial"/>
          <w:sz w:val="24"/>
          <w:szCs w:val="24"/>
        </w:rPr>
        <w:t>range of manuscript, architectural and visual data, offers a new tool to historians seeking to</w:t>
      </w:r>
      <w:r w:rsidR="00E07220">
        <w:rPr>
          <w:rFonts w:ascii="Arial" w:hAnsi="Arial" w:cs="Arial"/>
          <w:sz w:val="24"/>
          <w:szCs w:val="24"/>
        </w:rPr>
        <w:t xml:space="preserve"> understand the lower house </w:t>
      </w:r>
      <w:r w:rsidR="006D5383">
        <w:rPr>
          <w:rFonts w:ascii="Arial" w:hAnsi="Arial" w:cs="Arial"/>
          <w:sz w:val="24"/>
          <w:szCs w:val="24"/>
        </w:rPr>
        <w:t xml:space="preserve">as a functioning institution </w:t>
      </w:r>
      <w:r w:rsidR="00E07220">
        <w:rPr>
          <w:rFonts w:ascii="Arial" w:hAnsi="Arial" w:cs="Arial"/>
          <w:sz w:val="24"/>
          <w:szCs w:val="24"/>
        </w:rPr>
        <w:t xml:space="preserve">and place of assembly </w:t>
      </w:r>
      <w:r w:rsidR="006D5383">
        <w:rPr>
          <w:rFonts w:ascii="Arial" w:hAnsi="Arial" w:cs="Arial"/>
          <w:sz w:val="24"/>
          <w:szCs w:val="24"/>
        </w:rPr>
        <w:t xml:space="preserve">as distinct from </w:t>
      </w:r>
      <w:r w:rsidR="000D3418">
        <w:rPr>
          <w:rFonts w:ascii="Arial" w:hAnsi="Arial" w:cs="Arial"/>
          <w:sz w:val="24"/>
          <w:szCs w:val="24"/>
        </w:rPr>
        <w:t>a collective biography of MPs.</w:t>
      </w:r>
      <w:r w:rsidR="003A50FE">
        <w:rPr>
          <w:rFonts w:ascii="Arial" w:hAnsi="Arial" w:cs="Arial"/>
          <w:sz w:val="24"/>
          <w:szCs w:val="24"/>
        </w:rPr>
        <w:t xml:space="preserve">  The St Stephen’s visualizations are freely available on the web</w:t>
      </w:r>
      <w:r w:rsidR="0021176D">
        <w:rPr>
          <w:rFonts w:ascii="Arial" w:hAnsi="Arial" w:cs="Arial"/>
          <w:sz w:val="24"/>
          <w:szCs w:val="24"/>
        </w:rPr>
        <w:t>, underpinning and complementing the argument of this article.</w:t>
      </w:r>
      <w:r w:rsidR="0021176D">
        <w:rPr>
          <w:rStyle w:val="EndnoteReference"/>
          <w:rFonts w:ascii="Arial" w:hAnsi="Arial" w:cs="Arial"/>
          <w:sz w:val="24"/>
          <w:szCs w:val="24"/>
        </w:rPr>
        <w:endnoteReference w:id="11"/>
      </w:r>
    </w:p>
    <w:p w:rsidR="0073020A" w:rsidRDefault="00E07220" w:rsidP="00CC0D30">
      <w:pPr>
        <w:spacing w:line="480" w:lineRule="auto"/>
        <w:rPr>
          <w:rFonts w:ascii="Arial" w:hAnsi="Arial" w:cs="Arial"/>
          <w:sz w:val="24"/>
          <w:szCs w:val="24"/>
        </w:rPr>
      </w:pPr>
      <w:r>
        <w:rPr>
          <w:rFonts w:ascii="Arial" w:hAnsi="Arial" w:cs="Arial"/>
          <w:sz w:val="24"/>
          <w:szCs w:val="24"/>
        </w:rPr>
        <w:lastRenderedPageBreak/>
        <w:t xml:space="preserve">By highlighting key features of the chamber including the Speaker’s chair and the royal arms, the digital model </w:t>
      </w:r>
      <w:r w:rsidR="005F7CED">
        <w:rPr>
          <w:rFonts w:ascii="Arial" w:hAnsi="Arial" w:cs="Arial"/>
          <w:sz w:val="24"/>
          <w:szCs w:val="24"/>
        </w:rPr>
        <w:t xml:space="preserve">can </w:t>
      </w:r>
      <w:r w:rsidR="003A4974">
        <w:rPr>
          <w:rFonts w:ascii="Arial" w:hAnsi="Arial" w:cs="Arial"/>
          <w:sz w:val="24"/>
          <w:szCs w:val="24"/>
        </w:rPr>
        <w:t xml:space="preserve">also </w:t>
      </w:r>
      <w:r w:rsidR="009B7D74">
        <w:rPr>
          <w:rFonts w:ascii="Arial" w:hAnsi="Arial" w:cs="Arial"/>
          <w:sz w:val="24"/>
          <w:szCs w:val="24"/>
        </w:rPr>
        <w:t xml:space="preserve">inform discussion of </w:t>
      </w:r>
      <w:r>
        <w:rPr>
          <w:rFonts w:ascii="Arial" w:hAnsi="Arial" w:cs="Arial"/>
          <w:sz w:val="24"/>
          <w:szCs w:val="24"/>
        </w:rPr>
        <w:t xml:space="preserve">symbolism and ceremony </w:t>
      </w:r>
      <w:r w:rsidR="009B7D74">
        <w:rPr>
          <w:rFonts w:ascii="Arial" w:hAnsi="Arial" w:cs="Arial"/>
          <w:sz w:val="24"/>
          <w:szCs w:val="24"/>
        </w:rPr>
        <w:t>in t</w:t>
      </w:r>
      <w:r w:rsidR="003F5BEA">
        <w:rPr>
          <w:rFonts w:ascii="Arial" w:hAnsi="Arial" w:cs="Arial"/>
          <w:sz w:val="24"/>
          <w:szCs w:val="24"/>
        </w:rPr>
        <w:t xml:space="preserve">he </w:t>
      </w:r>
      <w:r>
        <w:rPr>
          <w:rFonts w:ascii="Arial" w:hAnsi="Arial" w:cs="Arial"/>
          <w:sz w:val="24"/>
          <w:szCs w:val="24"/>
        </w:rPr>
        <w:t xml:space="preserve">Commons.  </w:t>
      </w:r>
      <w:r w:rsidR="009B7D74">
        <w:rPr>
          <w:rFonts w:ascii="Arial" w:hAnsi="Arial" w:cs="Arial"/>
          <w:sz w:val="24"/>
          <w:szCs w:val="24"/>
        </w:rPr>
        <w:t>Influenced by art history and textual studies, h</w:t>
      </w:r>
      <w:r>
        <w:rPr>
          <w:rFonts w:ascii="Arial" w:hAnsi="Arial" w:cs="Arial"/>
          <w:sz w:val="24"/>
          <w:szCs w:val="24"/>
        </w:rPr>
        <w:t xml:space="preserve">istorians of </w:t>
      </w:r>
      <w:r w:rsidR="0014727B">
        <w:rPr>
          <w:rFonts w:ascii="Arial" w:hAnsi="Arial" w:cs="Arial"/>
          <w:sz w:val="24"/>
          <w:szCs w:val="24"/>
        </w:rPr>
        <w:t>Tudor</w:t>
      </w:r>
      <w:r>
        <w:rPr>
          <w:rFonts w:ascii="Arial" w:hAnsi="Arial" w:cs="Arial"/>
          <w:sz w:val="24"/>
          <w:szCs w:val="24"/>
        </w:rPr>
        <w:t xml:space="preserve"> politic</w:t>
      </w:r>
      <w:r w:rsidR="009B7D74">
        <w:rPr>
          <w:rFonts w:ascii="Arial" w:hAnsi="Arial" w:cs="Arial"/>
          <w:sz w:val="24"/>
          <w:szCs w:val="24"/>
        </w:rPr>
        <w:t xml:space="preserve">al culture have become </w:t>
      </w:r>
      <w:r w:rsidR="003205E2">
        <w:rPr>
          <w:rFonts w:ascii="Arial" w:hAnsi="Arial" w:cs="Arial"/>
          <w:sz w:val="24"/>
          <w:szCs w:val="24"/>
        </w:rPr>
        <w:t xml:space="preserve">ever more </w:t>
      </w:r>
      <w:r w:rsidR="005F7CED">
        <w:rPr>
          <w:rFonts w:ascii="Arial" w:hAnsi="Arial" w:cs="Arial"/>
          <w:sz w:val="24"/>
          <w:szCs w:val="24"/>
        </w:rPr>
        <w:t>alert to</w:t>
      </w:r>
      <w:r>
        <w:rPr>
          <w:rFonts w:ascii="Arial" w:hAnsi="Arial" w:cs="Arial"/>
          <w:sz w:val="24"/>
          <w:szCs w:val="24"/>
        </w:rPr>
        <w:t xml:space="preserve"> the importance of ritual and representations of power.  </w:t>
      </w:r>
      <w:r w:rsidR="00905E9D">
        <w:rPr>
          <w:rFonts w:ascii="Arial" w:hAnsi="Arial" w:cs="Arial"/>
          <w:sz w:val="24"/>
          <w:szCs w:val="24"/>
        </w:rPr>
        <w:t>E</w:t>
      </w:r>
      <w:r w:rsidR="00FB2CCB">
        <w:rPr>
          <w:rFonts w:ascii="Arial" w:hAnsi="Arial" w:cs="Arial"/>
          <w:sz w:val="24"/>
          <w:szCs w:val="24"/>
        </w:rPr>
        <w:t xml:space="preserve">fforts to apply </w:t>
      </w:r>
      <w:r w:rsidR="005F7CED">
        <w:rPr>
          <w:rFonts w:ascii="Arial" w:hAnsi="Arial" w:cs="Arial"/>
          <w:sz w:val="24"/>
          <w:szCs w:val="24"/>
        </w:rPr>
        <w:t>this methodology to p</w:t>
      </w:r>
      <w:r w:rsidR="009B7D74">
        <w:rPr>
          <w:rFonts w:ascii="Arial" w:hAnsi="Arial" w:cs="Arial"/>
          <w:sz w:val="24"/>
          <w:szCs w:val="24"/>
        </w:rPr>
        <w:t>arliament</w:t>
      </w:r>
      <w:r w:rsidR="00905E9D">
        <w:rPr>
          <w:rFonts w:ascii="Arial" w:hAnsi="Arial" w:cs="Arial"/>
          <w:sz w:val="24"/>
          <w:szCs w:val="24"/>
        </w:rPr>
        <w:t>, however,</w:t>
      </w:r>
      <w:r w:rsidR="009B7D74">
        <w:rPr>
          <w:rFonts w:ascii="Arial" w:hAnsi="Arial" w:cs="Arial"/>
          <w:sz w:val="24"/>
          <w:szCs w:val="24"/>
        </w:rPr>
        <w:t xml:space="preserve"> have been </w:t>
      </w:r>
      <w:r w:rsidR="00524CF0">
        <w:rPr>
          <w:rFonts w:ascii="Arial" w:hAnsi="Arial" w:cs="Arial"/>
          <w:sz w:val="24"/>
          <w:szCs w:val="24"/>
        </w:rPr>
        <w:t>sporadic</w:t>
      </w:r>
      <w:r w:rsidR="00FB2CCB">
        <w:rPr>
          <w:rFonts w:ascii="Arial" w:hAnsi="Arial" w:cs="Arial"/>
          <w:sz w:val="24"/>
          <w:szCs w:val="24"/>
        </w:rPr>
        <w:t xml:space="preserve"> and </w:t>
      </w:r>
      <w:r w:rsidR="009B7D74">
        <w:rPr>
          <w:rFonts w:ascii="Arial" w:hAnsi="Arial" w:cs="Arial"/>
          <w:sz w:val="24"/>
          <w:szCs w:val="24"/>
        </w:rPr>
        <w:t xml:space="preserve">focused more on the </w:t>
      </w:r>
      <w:r w:rsidR="000601CE">
        <w:rPr>
          <w:rFonts w:ascii="Arial" w:hAnsi="Arial" w:cs="Arial"/>
          <w:sz w:val="24"/>
          <w:szCs w:val="24"/>
        </w:rPr>
        <w:t>upper than the lower house</w:t>
      </w:r>
      <w:r w:rsidR="00FB2CCB">
        <w:rPr>
          <w:rFonts w:ascii="Arial" w:hAnsi="Arial" w:cs="Arial"/>
          <w:sz w:val="24"/>
          <w:szCs w:val="24"/>
        </w:rPr>
        <w:t xml:space="preserve">.  The third section of this article reflects on symbol and ritual in the </w:t>
      </w:r>
      <w:r w:rsidR="000601CE">
        <w:rPr>
          <w:rFonts w:ascii="Arial" w:hAnsi="Arial" w:cs="Arial"/>
          <w:sz w:val="24"/>
          <w:szCs w:val="24"/>
        </w:rPr>
        <w:t xml:space="preserve">Elizabethan </w:t>
      </w:r>
      <w:r w:rsidR="00FB2CCB">
        <w:rPr>
          <w:rFonts w:ascii="Arial" w:hAnsi="Arial" w:cs="Arial"/>
          <w:sz w:val="24"/>
          <w:szCs w:val="24"/>
        </w:rPr>
        <w:t xml:space="preserve">Commons, </w:t>
      </w:r>
      <w:r w:rsidR="001E78CE">
        <w:rPr>
          <w:rFonts w:ascii="Arial" w:hAnsi="Arial" w:cs="Arial"/>
          <w:sz w:val="24"/>
          <w:szCs w:val="24"/>
        </w:rPr>
        <w:t xml:space="preserve">the prominence of royal iconography and the </w:t>
      </w:r>
      <w:r w:rsidR="0014727B">
        <w:rPr>
          <w:rFonts w:ascii="Arial" w:hAnsi="Arial" w:cs="Arial"/>
          <w:sz w:val="24"/>
          <w:szCs w:val="24"/>
        </w:rPr>
        <w:t>practice</w:t>
      </w:r>
      <w:r w:rsidR="00FB2CCB">
        <w:rPr>
          <w:rFonts w:ascii="Arial" w:hAnsi="Arial" w:cs="Arial"/>
          <w:sz w:val="24"/>
          <w:szCs w:val="24"/>
        </w:rPr>
        <w:t xml:space="preserve"> of prayer </w:t>
      </w:r>
      <w:r w:rsidR="00905E9D">
        <w:rPr>
          <w:rFonts w:ascii="Arial" w:hAnsi="Arial" w:cs="Arial"/>
          <w:sz w:val="24"/>
          <w:szCs w:val="24"/>
        </w:rPr>
        <w:t>with</w:t>
      </w:r>
      <w:r w:rsidR="00FB2CCB">
        <w:rPr>
          <w:rFonts w:ascii="Arial" w:hAnsi="Arial" w:cs="Arial"/>
          <w:sz w:val="24"/>
          <w:szCs w:val="24"/>
        </w:rPr>
        <w:t>in the chamber, in order to cast light on the common life and collective identity of Eli</w:t>
      </w:r>
      <w:r w:rsidR="005F7CED">
        <w:rPr>
          <w:rFonts w:ascii="Arial" w:hAnsi="Arial" w:cs="Arial"/>
          <w:sz w:val="24"/>
          <w:szCs w:val="24"/>
        </w:rPr>
        <w:t>zabethan m</w:t>
      </w:r>
      <w:r w:rsidR="00FB2CCB">
        <w:rPr>
          <w:rFonts w:ascii="Arial" w:hAnsi="Arial" w:cs="Arial"/>
          <w:sz w:val="24"/>
          <w:szCs w:val="24"/>
        </w:rPr>
        <w:t xml:space="preserve">embers of </w:t>
      </w:r>
      <w:r w:rsidR="005F7CED">
        <w:rPr>
          <w:rFonts w:ascii="Arial" w:hAnsi="Arial" w:cs="Arial"/>
          <w:sz w:val="24"/>
          <w:szCs w:val="24"/>
        </w:rPr>
        <w:t>p</w:t>
      </w:r>
      <w:r w:rsidR="00FB2CCB">
        <w:rPr>
          <w:rFonts w:ascii="Arial" w:hAnsi="Arial" w:cs="Arial"/>
          <w:sz w:val="24"/>
          <w:szCs w:val="24"/>
        </w:rPr>
        <w:t>arliament.</w:t>
      </w:r>
      <w:r w:rsidR="00B56C74">
        <w:rPr>
          <w:rFonts w:ascii="Arial" w:hAnsi="Arial" w:cs="Arial"/>
          <w:sz w:val="24"/>
          <w:szCs w:val="24"/>
        </w:rPr>
        <w:t xml:space="preserve">  </w:t>
      </w:r>
      <w:r w:rsidR="00BB7A02">
        <w:rPr>
          <w:rFonts w:ascii="Arial" w:hAnsi="Arial" w:cs="Arial"/>
          <w:sz w:val="24"/>
          <w:szCs w:val="24"/>
        </w:rPr>
        <w:t xml:space="preserve">Most importantly, </w:t>
      </w:r>
      <w:r w:rsidR="00DA791E">
        <w:rPr>
          <w:rFonts w:ascii="Arial" w:hAnsi="Arial" w:cs="Arial"/>
          <w:sz w:val="24"/>
          <w:szCs w:val="24"/>
        </w:rPr>
        <w:t xml:space="preserve">evidence </w:t>
      </w:r>
      <w:r w:rsidR="00BB7A02">
        <w:rPr>
          <w:rFonts w:ascii="Arial" w:hAnsi="Arial" w:cs="Arial"/>
          <w:sz w:val="24"/>
          <w:szCs w:val="24"/>
        </w:rPr>
        <w:t xml:space="preserve">will be presented </w:t>
      </w:r>
      <w:r w:rsidR="00DA791E">
        <w:rPr>
          <w:rFonts w:ascii="Arial" w:hAnsi="Arial" w:cs="Arial"/>
          <w:sz w:val="24"/>
          <w:szCs w:val="24"/>
        </w:rPr>
        <w:t xml:space="preserve">in support of the contention, </w:t>
      </w:r>
      <w:r w:rsidR="0014727B">
        <w:rPr>
          <w:rFonts w:ascii="Arial" w:hAnsi="Arial" w:cs="Arial"/>
          <w:sz w:val="24"/>
          <w:szCs w:val="24"/>
        </w:rPr>
        <w:t>present</w:t>
      </w:r>
      <w:r w:rsidR="00DA791E">
        <w:rPr>
          <w:rFonts w:ascii="Arial" w:hAnsi="Arial" w:cs="Arial"/>
          <w:sz w:val="24"/>
          <w:szCs w:val="24"/>
        </w:rPr>
        <w:t xml:space="preserve"> in the existing scholarly literature but hitherto not fully explored, </w:t>
      </w:r>
      <w:r w:rsidR="000601CE">
        <w:rPr>
          <w:rFonts w:ascii="Arial" w:hAnsi="Arial" w:cs="Arial"/>
          <w:sz w:val="24"/>
          <w:szCs w:val="24"/>
        </w:rPr>
        <w:t>t</w:t>
      </w:r>
      <w:r w:rsidR="0017727D">
        <w:rPr>
          <w:rFonts w:ascii="Arial" w:hAnsi="Arial" w:cs="Arial"/>
          <w:sz w:val="24"/>
          <w:szCs w:val="24"/>
        </w:rPr>
        <w:t>hat the relocation of</w:t>
      </w:r>
      <w:r w:rsidR="003205E2">
        <w:rPr>
          <w:rFonts w:ascii="Arial" w:hAnsi="Arial" w:cs="Arial"/>
          <w:sz w:val="24"/>
          <w:szCs w:val="24"/>
        </w:rPr>
        <w:t xml:space="preserve"> the Commons </w:t>
      </w:r>
      <w:r w:rsidR="000D3418">
        <w:rPr>
          <w:rFonts w:ascii="Arial" w:hAnsi="Arial" w:cs="Arial"/>
          <w:sz w:val="24"/>
          <w:szCs w:val="24"/>
        </w:rPr>
        <w:t>to St Stephen’s c</w:t>
      </w:r>
      <w:r w:rsidR="0017727D">
        <w:rPr>
          <w:rFonts w:ascii="Arial" w:hAnsi="Arial" w:cs="Arial"/>
          <w:sz w:val="24"/>
          <w:szCs w:val="24"/>
        </w:rPr>
        <w:t xml:space="preserve">hapel had profound political consequences which played out during Elizabeth I’s reign.  </w:t>
      </w:r>
      <w:r w:rsidR="00CF544F">
        <w:rPr>
          <w:rFonts w:ascii="Arial" w:hAnsi="Arial" w:cs="Arial"/>
          <w:sz w:val="24"/>
          <w:szCs w:val="24"/>
        </w:rPr>
        <w:t xml:space="preserve">St Stephen’s was no longer sacred space, but visual traces of its former use could still be seen.  </w:t>
      </w:r>
      <w:r w:rsidR="00524CF0">
        <w:rPr>
          <w:rFonts w:ascii="Arial" w:hAnsi="Arial" w:cs="Arial"/>
          <w:sz w:val="24"/>
          <w:szCs w:val="24"/>
        </w:rPr>
        <w:t>Just as</w:t>
      </w:r>
      <w:r w:rsidR="00CF544F">
        <w:rPr>
          <w:rFonts w:ascii="Arial" w:hAnsi="Arial" w:cs="Arial"/>
          <w:sz w:val="24"/>
          <w:szCs w:val="24"/>
        </w:rPr>
        <w:t xml:space="preserve"> important were the royal connotations of the building</w:t>
      </w:r>
      <w:r w:rsidR="00DA791E">
        <w:rPr>
          <w:rFonts w:ascii="Arial" w:hAnsi="Arial" w:cs="Arial"/>
          <w:sz w:val="24"/>
          <w:szCs w:val="24"/>
        </w:rPr>
        <w:t xml:space="preserve">, both the former chapel </w:t>
      </w:r>
      <w:r w:rsidR="0018157F">
        <w:rPr>
          <w:rFonts w:ascii="Arial" w:hAnsi="Arial" w:cs="Arial"/>
          <w:sz w:val="24"/>
          <w:szCs w:val="24"/>
        </w:rPr>
        <w:t xml:space="preserve">itself </w:t>
      </w:r>
      <w:r w:rsidR="00DA791E">
        <w:rPr>
          <w:rFonts w:ascii="Arial" w:hAnsi="Arial" w:cs="Arial"/>
          <w:sz w:val="24"/>
          <w:szCs w:val="24"/>
        </w:rPr>
        <w:t>and the wider palace of Westminster</w:t>
      </w:r>
      <w:r w:rsidR="00CF544F">
        <w:rPr>
          <w:rFonts w:ascii="Arial" w:hAnsi="Arial" w:cs="Arial"/>
          <w:sz w:val="24"/>
          <w:szCs w:val="24"/>
        </w:rPr>
        <w:t xml:space="preserve">.  </w:t>
      </w:r>
      <w:r w:rsidR="0014727B">
        <w:rPr>
          <w:rFonts w:ascii="Arial" w:hAnsi="Arial" w:cs="Arial"/>
          <w:sz w:val="24"/>
          <w:szCs w:val="24"/>
        </w:rPr>
        <w:t>E</w:t>
      </w:r>
      <w:r w:rsidR="00CF544F">
        <w:rPr>
          <w:rFonts w:ascii="Arial" w:hAnsi="Arial" w:cs="Arial"/>
          <w:sz w:val="24"/>
          <w:szCs w:val="24"/>
        </w:rPr>
        <w:t>xploring space and sound in</w:t>
      </w:r>
      <w:r w:rsidR="007363DB">
        <w:rPr>
          <w:rFonts w:ascii="Arial" w:hAnsi="Arial" w:cs="Arial"/>
          <w:sz w:val="24"/>
          <w:szCs w:val="24"/>
        </w:rPr>
        <w:t xml:space="preserve"> </w:t>
      </w:r>
      <w:r w:rsidR="0073020A">
        <w:rPr>
          <w:rFonts w:ascii="Arial" w:hAnsi="Arial" w:cs="Arial"/>
          <w:sz w:val="24"/>
          <w:szCs w:val="24"/>
        </w:rPr>
        <w:t xml:space="preserve">the </w:t>
      </w:r>
      <w:r w:rsidR="007363DB">
        <w:rPr>
          <w:rFonts w:ascii="Arial" w:hAnsi="Arial" w:cs="Arial"/>
          <w:sz w:val="24"/>
          <w:szCs w:val="24"/>
        </w:rPr>
        <w:t>Elizabethan</w:t>
      </w:r>
      <w:r w:rsidR="0073020A">
        <w:rPr>
          <w:rFonts w:ascii="Arial" w:hAnsi="Arial" w:cs="Arial"/>
          <w:sz w:val="24"/>
          <w:szCs w:val="24"/>
        </w:rPr>
        <w:t xml:space="preserve"> House of Commons enables a subtler understanding</w:t>
      </w:r>
      <w:r w:rsidR="007363DB">
        <w:rPr>
          <w:rFonts w:ascii="Arial" w:hAnsi="Arial" w:cs="Arial"/>
          <w:sz w:val="24"/>
          <w:szCs w:val="24"/>
        </w:rPr>
        <w:t xml:space="preserve"> </w:t>
      </w:r>
      <w:r w:rsidR="0073020A">
        <w:rPr>
          <w:rFonts w:ascii="Arial" w:hAnsi="Arial" w:cs="Arial"/>
          <w:sz w:val="24"/>
          <w:szCs w:val="24"/>
        </w:rPr>
        <w:t xml:space="preserve">of the </w:t>
      </w:r>
      <w:r w:rsidR="007363DB">
        <w:rPr>
          <w:rFonts w:ascii="Arial" w:hAnsi="Arial" w:cs="Arial"/>
          <w:sz w:val="24"/>
          <w:szCs w:val="24"/>
        </w:rPr>
        <w:t>parliamentary politics</w:t>
      </w:r>
      <w:r w:rsidR="0073020A">
        <w:rPr>
          <w:rFonts w:ascii="Arial" w:hAnsi="Arial" w:cs="Arial"/>
          <w:sz w:val="24"/>
          <w:szCs w:val="24"/>
        </w:rPr>
        <w:t xml:space="preserve"> of a period </w:t>
      </w:r>
      <w:r w:rsidR="003A4974">
        <w:rPr>
          <w:rFonts w:ascii="Arial" w:hAnsi="Arial" w:cs="Arial"/>
          <w:sz w:val="24"/>
          <w:szCs w:val="24"/>
        </w:rPr>
        <w:t xml:space="preserve">often seen as </w:t>
      </w:r>
      <w:r w:rsidR="0073020A">
        <w:rPr>
          <w:rFonts w:ascii="Arial" w:hAnsi="Arial" w:cs="Arial"/>
          <w:sz w:val="24"/>
          <w:szCs w:val="24"/>
        </w:rPr>
        <w:t xml:space="preserve">crucial in its </w:t>
      </w:r>
      <w:r w:rsidR="003A4974">
        <w:rPr>
          <w:rFonts w:ascii="Arial" w:hAnsi="Arial" w:cs="Arial"/>
          <w:sz w:val="24"/>
          <w:szCs w:val="24"/>
        </w:rPr>
        <w:t xml:space="preserve">constitutional </w:t>
      </w:r>
      <w:r w:rsidR="0073020A">
        <w:rPr>
          <w:rFonts w:ascii="Arial" w:hAnsi="Arial" w:cs="Arial"/>
          <w:sz w:val="24"/>
          <w:szCs w:val="24"/>
        </w:rPr>
        <w:t>significance.</w:t>
      </w:r>
    </w:p>
    <w:p w:rsidR="005F7CED" w:rsidRDefault="005F7CED" w:rsidP="00CC0D30">
      <w:pPr>
        <w:spacing w:line="480" w:lineRule="auto"/>
        <w:rPr>
          <w:rFonts w:ascii="Arial" w:hAnsi="Arial" w:cs="Arial"/>
          <w:sz w:val="24"/>
          <w:szCs w:val="24"/>
        </w:rPr>
      </w:pPr>
    </w:p>
    <w:p w:rsidR="003A4974" w:rsidRPr="0048154A" w:rsidRDefault="0048154A" w:rsidP="0048154A">
      <w:pPr>
        <w:spacing w:line="480" w:lineRule="auto"/>
        <w:rPr>
          <w:rFonts w:ascii="Arial" w:hAnsi="Arial" w:cs="Arial"/>
          <w:i/>
          <w:sz w:val="24"/>
          <w:szCs w:val="24"/>
        </w:rPr>
      </w:pPr>
      <w:r>
        <w:rPr>
          <w:rFonts w:ascii="Arial" w:hAnsi="Arial" w:cs="Arial"/>
          <w:i/>
          <w:sz w:val="24"/>
          <w:szCs w:val="24"/>
        </w:rPr>
        <w:t>Locating Elizabethan parliaments</w:t>
      </w:r>
    </w:p>
    <w:p w:rsidR="00AD5838" w:rsidRPr="00E5281F" w:rsidRDefault="00E269FD" w:rsidP="00AD5838">
      <w:pPr>
        <w:spacing w:line="480" w:lineRule="auto"/>
        <w:rPr>
          <w:rFonts w:ascii="Arial" w:hAnsi="Arial" w:cs="Arial"/>
          <w:sz w:val="24"/>
          <w:szCs w:val="24"/>
        </w:rPr>
      </w:pPr>
      <w:r>
        <w:rPr>
          <w:rFonts w:ascii="Arial" w:hAnsi="Arial" w:cs="Arial"/>
          <w:sz w:val="24"/>
          <w:szCs w:val="24"/>
        </w:rPr>
        <w:t xml:space="preserve">Founded </w:t>
      </w:r>
      <w:r w:rsidR="008D1B90">
        <w:rPr>
          <w:rFonts w:ascii="Arial" w:hAnsi="Arial" w:cs="Arial"/>
          <w:sz w:val="24"/>
          <w:szCs w:val="24"/>
        </w:rPr>
        <w:t xml:space="preserve">by Edward I </w:t>
      </w:r>
      <w:r>
        <w:rPr>
          <w:rFonts w:ascii="Arial" w:hAnsi="Arial" w:cs="Arial"/>
          <w:sz w:val="24"/>
          <w:szCs w:val="24"/>
        </w:rPr>
        <w:t xml:space="preserve">in 1292 </w:t>
      </w:r>
      <w:r w:rsidR="005B4204">
        <w:rPr>
          <w:rFonts w:ascii="Arial" w:hAnsi="Arial" w:cs="Arial"/>
          <w:sz w:val="24"/>
          <w:szCs w:val="24"/>
        </w:rPr>
        <w:t xml:space="preserve">but not fully furnished until </w:t>
      </w:r>
      <w:r w:rsidR="008D1B90">
        <w:rPr>
          <w:rFonts w:ascii="Arial" w:hAnsi="Arial" w:cs="Arial"/>
          <w:sz w:val="24"/>
          <w:szCs w:val="24"/>
        </w:rPr>
        <w:t>late in Edward III’s reign</w:t>
      </w:r>
      <w:r w:rsidR="005B4204">
        <w:rPr>
          <w:rFonts w:ascii="Arial" w:hAnsi="Arial" w:cs="Arial"/>
          <w:sz w:val="24"/>
          <w:szCs w:val="24"/>
        </w:rPr>
        <w:t xml:space="preserve">, </w:t>
      </w:r>
      <w:r>
        <w:rPr>
          <w:rFonts w:ascii="Arial" w:hAnsi="Arial" w:cs="Arial"/>
          <w:sz w:val="24"/>
          <w:szCs w:val="24"/>
        </w:rPr>
        <w:t xml:space="preserve">St Stephen’s </w:t>
      </w:r>
      <w:r w:rsidR="005B4204">
        <w:rPr>
          <w:rFonts w:ascii="Arial" w:hAnsi="Arial" w:cs="Arial"/>
          <w:sz w:val="24"/>
          <w:szCs w:val="24"/>
        </w:rPr>
        <w:t xml:space="preserve">Westminster was the most splendid royal </w:t>
      </w:r>
      <w:r>
        <w:rPr>
          <w:rFonts w:ascii="Arial" w:hAnsi="Arial" w:cs="Arial"/>
          <w:sz w:val="24"/>
          <w:szCs w:val="24"/>
        </w:rPr>
        <w:t xml:space="preserve">chapel in the </w:t>
      </w:r>
      <w:r w:rsidR="005B4204">
        <w:rPr>
          <w:rFonts w:ascii="Arial" w:hAnsi="Arial" w:cs="Arial"/>
          <w:sz w:val="24"/>
          <w:szCs w:val="24"/>
        </w:rPr>
        <w:t>king’s principal residence in the capital.</w:t>
      </w:r>
      <w:r w:rsidR="004068B3">
        <w:rPr>
          <w:rStyle w:val="EndnoteReference"/>
          <w:rFonts w:ascii="Arial" w:hAnsi="Arial" w:cs="Arial"/>
          <w:sz w:val="24"/>
          <w:szCs w:val="24"/>
        </w:rPr>
        <w:endnoteReference w:id="12"/>
      </w:r>
      <w:r w:rsidR="00226769">
        <w:rPr>
          <w:rFonts w:ascii="Arial" w:hAnsi="Arial" w:cs="Arial"/>
          <w:sz w:val="24"/>
          <w:szCs w:val="24"/>
        </w:rPr>
        <w:t xml:space="preserve">  </w:t>
      </w:r>
      <w:r w:rsidR="00467FCB">
        <w:rPr>
          <w:rFonts w:ascii="Arial" w:hAnsi="Arial" w:cs="Arial"/>
          <w:sz w:val="24"/>
          <w:szCs w:val="24"/>
        </w:rPr>
        <w:t>Built at a right-</w:t>
      </w:r>
      <w:r w:rsidR="008D1B90">
        <w:rPr>
          <w:rFonts w:ascii="Arial" w:hAnsi="Arial" w:cs="Arial"/>
          <w:sz w:val="24"/>
          <w:szCs w:val="24"/>
        </w:rPr>
        <w:t xml:space="preserve">angle to Westminster Hall </w:t>
      </w:r>
      <w:r w:rsidR="00DA791E">
        <w:rPr>
          <w:rFonts w:ascii="Arial" w:hAnsi="Arial" w:cs="Arial"/>
          <w:sz w:val="24"/>
          <w:szCs w:val="24"/>
        </w:rPr>
        <w:t xml:space="preserve">at its south-east corner </w:t>
      </w:r>
      <w:r w:rsidR="008D1B90">
        <w:rPr>
          <w:rFonts w:ascii="Arial" w:hAnsi="Arial" w:cs="Arial"/>
          <w:sz w:val="24"/>
          <w:szCs w:val="24"/>
        </w:rPr>
        <w:t xml:space="preserve">and facing east across the river, St Stephen’s </w:t>
      </w:r>
      <w:r w:rsidR="00DA791E">
        <w:rPr>
          <w:rFonts w:ascii="Arial" w:hAnsi="Arial" w:cs="Arial"/>
          <w:sz w:val="24"/>
          <w:szCs w:val="24"/>
        </w:rPr>
        <w:t xml:space="preserve">chapel </w:t>
      </w:r>
      <w:r w:rsidR="008D1B90">
        <w:rPr>
          <w:rFonts w:ascii="Arial" w:hAnsi="Arial" w:cs="Arial"/>
          <w:sz w:val="24"/>
          <w:szCs w:val="24"/>
        </w:rPr>
        <w:t xml:space="preserve">was </w:t>
      </w:r>
      <w:r w:rsidR="00673340">
        <w:rPr>
          <w:rFonts w:ascii="Arial" w:hAnsi="Arial" w:cs="Arial"/>
          <w:sz w:val="24"/>
          <w:szCs w:val="24"/>
        </w:rPr>
        <w:t>made up of five</w:t>
      </w:r>
      <w:r w:rsidR="006535E1">
        <w:rPr>
          <w:rFonts w:ascii="Arial" w:hAnsi="Arial" w:cs="Arial"/>
          <w:sz w:val="24"/>
          <w:szCs w:val="24"/>
        </w:rPr>
        <w:t xml:space="preserve"> </w:t>
      </w:r>
      <w:r w:rsidR="00F8662F">
        <w:rPr>
          <w:rFonts w:ascii="Arial" w:hAnsi="Arial" w:cs="Arial"/>
          <w:sz w:val="24"/>
          <w:szCs w:val="24"/>
        </w:rPr>
        <w:lastRenderedPageBreak/>
        <w:t>richly-</w:t>
      </w:r>
      <w:r w:rsidR="007C7354">
        <w:rPr>
          <w:rFonts w:ascii="Arial" w:hAnsi="Arial" w:cs="Arial"/>
          <w:sz w:val="24"/>
          <w:szCs w:val="24"/>
        </w:rPr>
        <w:t xml:space="preserve">decorated </w:t>
      </w:r>
      <w:r w:rsidR="00673340">
        <w:rPr>
          <w:rFonts w:ascii="Arial" w:hAnsi="Arial" w:cs="Arial"/>
          <w:sz w:val="24"/>
          <w:szCs w:val="24"/>
        </w:rPr>
        <w:t>bays</w:t>
      </w:r>
      <w:r w:rsidR="00F8662F">
        <w:rPr>
          <w:rFonts w:ascii="Arial" w:hAnsi="Arial" w:cs="Arial"/>
          <w:sz w:val="24"/>
          <w:szCs w:val="24"/>
        </w:rPr>
        <w:t>, surmounted by a clerestory</w:t>
      </w:r>
      <w:r w:rsidR="00673340">
        <w:rPr>
          <w:rFonts w:ascii="Arial" w:hAnsi="Arial" w:cs="Arial"/>
          <w:sz w:val="24"/>
          <w:szCs w:val="24"/>
        </w:rPr>
        <w:t xml:space="preserve"> and topped with a timber vault.  </w:t>
      </w:r>
      <w:r w:rsidR="006535E1">
        <w:rPr>
          <w:rFonts w:ascii="Arial" w:hAnsi="Arial" w:cs="Arial"/>
          <w:sz w:val="24"/>
          <w:szCs w:val="24"/>
        </w:rPr>
        <w:t>A</w:t>
      </w:r>
      <w:r w:rsidR="006604E9">
        <w:rPr>
          <w:rFonts w:ascii="Arial" w:hAnsi="Arial" w:cs="Arial"/>
          <w:sz w:val="24"/>
          <w:szCs w:val="24"/>
        </w:rPr>
        <w:t xml:space="preserve"> sequence of </w:t>
      </w:r>
      <w:r w:rsidR="006535E1">
        <w:rPr>
          <w:rFonts w:ascii="Arial" w:hAnsi="Arial" w:cs="Arial"/>
          <w:sz w:val="24"/>
          <w:szCs w:val="24"/>
        </w:rPr>
        <w:t xml:space="preserve">exceptional wall-paintings mingled </w:t>
      </w:r>
      <w:r w:rsidR="00725079">
        <w:rPr>
          <w:rFonts w:ascii="Arial" w:hAnsi="Arial" w:cs="Arial"/>
          <w:sz w:val="24"/>
          <w:szCs w:val="24"/>
        </w:rPr>
        <w:t>biblical scenes from the b</w:t>
      </w:r>
      <w:r w:rsidR="006535E1">
        <w:rPr>
          <w:rFonts w:ascii="Arial" w:hAnsi="Arial" w:cs="Arial"/>
          <w:sz w:val="24"/>
          <w:szCs w:val="24"/>
        </w:rPr>
        <w:t>ooks of Job and Tobi</w:t>
      </w:r>
      <w:r w:rsidR="003205E2">
        <w:rPr>
          <w:rFonts w:ascii="Arial" w:hAnsi="Arial" w:cs="Arial"/>
          <w:sz w:val="24"/>
          <w:szCs w:val="24"/>
        </w:rPr>
        <w:t xml:space="preserve">t with royal and noble heraldry. </w:t>
      </w:r>
      <w:r w:rsidR="006535E1">
        <w:rPr>
          <w:rFonts w:ascii="Arial" w:hAnsi="Arial" w:cs="Arial"/>
          <w:sz w:val="24"/>
          <w:szCs w:val="24"/>
        </w:rPr>
        <w:t xml:space="preserve"> </w:t>
      </w:r>
      <w:r w:rsidR="003205E2">
        <w:rPr>
          <w:rFonts w:ascii="Arial" w:hAnsi="Arial" w:cs="Arial"/>
          <w:sz w:val="24"/>
          <w:szCs w:val="24"/>
        </w:rPr>
        <w:t>A</w:t>
      </w:r>
      <w:r w:rsidR="00925C48">
        <w:rPr>
          <w:rFonts w:ascii="Arial" w:hAnsi="Arial" w:cs="Arial"/>
          <w:sz w:val="24"/>
          <w:szCs w:val="24"/>
        </w:rPr>
        <w:t xml:space="preserve"> depiction of St George presenting </w:t>
      </w:r>
      <w:r w:rsidR="008510F7">
        <w:rPr>
          <w:rFonts w:ascii="Arial" w:hAnsi="Arial" w:cs="Arial"/>
          <w:sz w:val="24"/>
          <w:szCs w:val="24"/>
        </w:rPr>
        <w:t xml:space="preserve">King </w:t>
      </w:r>
      <w:r w:rsidR="006535E1">
        <w:rPr>
          <w:rFonts w:ascii="Arial" w:hAnsi="Arial" w:cs="Arial"/>
          <w:sz w:val="24"/>
          <w:szCs w:val="24"/>
        </w:rPr>
        <w:t xml:space="preserve">Edward III </w:t>
      </w:r>
      <w:r w:rsidR="00925C48">
        <w:rPr>
          <w:rFonts w:ascii="Arial" w:hAnsi="Arial" w:cs="Arial"/>
          <w:sz w:val="24"/>
          <w:szCs w:val="24"/>
        </w:rPr>
        <w:t xml:space="preserve">to the Virgin and Child appeared next to the altar.  </w:t>
      </w:r>
      <w:r w:rsidR="00673340">
        <w:rPr>
          <w:rFonts w:ascii="Arial" w:hAnsi="Arial" w:cs="Arial"/>
          <w:sz w:val="24"/>
          <w:szCs w:val="24"/>
        </w:rPr>
        <w:t>In 1348 a college of dean, canons</w:t>
      </w:r>
      <w:r w:rsidR="00DA791E">
        <w:rPr>
          <w:rFonts w:ascii="Arial" w:hAnsi="Arial" w:cs="Arial"/>
          <w:sz w:val="24"/>
          <w:szCs w:val="24"/>
        </w:rPr>
        <w:t>,</w:t>
      </w:r>
      <w:r w:rsidR="00673340">
        <w:rPr>
          <w:rFonts w:ascii="Arial" w:hAnsi="Arial" w:cs="Arial"/>
          <w:sz w:val="24"/>
          <w:szCs w:val="24"/>
        </w:rPr>
        <w:t xml:space="preserve"> vicars </w:t>
      </w:r>
      <w:r w:rsidR="00DA791E">
        <w:rPr>
          <w:rFonts w:ascii="Arial" w:hAnsi="Arial" w:cs="Arial"/>
          <w:sz w:val="24"/>
          <w:szCs w:val="24"/>
        </w:rPr>
        <w:t xml:space="preserve">and lay clerks </w:t>
      </w:r>
      <w:r w:rsidR="00673340">
        <w:rPr>
          <w:rFonts w:ascii="Arial" w:hAnsi="Arial" w:cs="Arial"/>
          <w:sz w:val="24"/>
          <w:szCs w:val="24"/>
        </w:rPr>
        <w:t>was endowe</w:t>
      </w:r>
      <w:r w:rsidR="00301FD0">
        <w:rPr>
          <w:rFonts w:ascii="Arial" w:hAnsi="Arial" w:cs="Arial"/>
          <w:sz w:val="24"/>
          <w:szCs w:val="24"/>
        </w:rPr>
        <w:t>d</w:t>
      </w:r>
      <w:r w:rsidR="00DA791E">
        <w:rPr>
          <w:rFonts w:ascii="Arial" w:hAnsi="Arial" w:cs="Arial"/>
          <w:sz w:val="24"/>
          <w:szCs w:val="24"/>
        </w:rPr>
        <w:t xml:space="preserve"> to serve the chapel</w:t>
      </w:r>
      <w:r w:rsidR="00CC4F91">
        <w:rPr>
          <w:rFonts w:ascii="Arial" w:hAnsi="Arial" w:cs="Arial"/>
          <w:sz w:val="24"/>
          <w:szCs w:val="24"/>
        </w:rPr>
        <w:t xml:space="preserve">, requiring the insertion of </w:t>
      </w:r>
      <w:r w:rsidR="00F8662F">
        <w:rPr>
          <w:rFonts w:ascii="Arial" w:hAnsi="Arial" w:cs="Arial"/>
          <w:sz w:val="24"/>
          <w:szCs w:val="24"/>
        </w:rPr>
        <w:t xml:space="preserve">choir stalls and </w:t>
      </w:r>
      <w:r w:rsidR="00467FCB">
        <w:rPr>
          <w:rFonts w:ascii="Arial" w:hAnsi="Arial" w:cs="Arial"/>
          <w:sz w:val="24"/>
          <w:szCs w:val="24"/>
        </w:rPr>
        <w:t xml:space="preserve">a substantial </w:t>
      </w:r>
      <w:r w:rsidR="00CC4F91">
        <w:rPr>
          <w:rFonts w:ascii="Arial" w:hAnsi="Arial" w:cs="Arial"/>
          <w:sz w:val="24"/>
          <w:szCs w:val="24"/>
        </w:rPr>
        <w:t xml:space="preserve">pulpitum or screen to divide the space </w:t>
      </w:r>
      <w:r w:rsidR="000A516A">
        <w:rPr>
          <w:rFonts w:ascii="Arial" w:hAnsi="Arial" w:cs="Arial"/>
          <w:sz w:val="24"/>
          <w:szCs w:val="24"/>
        </w:rPr>
        <w:t>reserved for the c</w:t>
      </w:r>
      <w:r w:rsidR="008510F7">
        <w:rPr>
          <w:rFonts w:ascii="Arial" w:hAnsi="Arial" w:cs="Arial"/>
          <w:sz w:val="24"/>
          <w:szCs w:val="24"/>
        </w:rPr>
        <w:t>ollege</w:t>
      </w:r>
      <w:r w:rsidR="000A516A">
        <w:rPr>
          <w:rFonts w:ascii="Arial" w:hAnsi="Arial" w:cs="Arial"/>
          <w:sz w:val="24"/>
          <w:szCs w:val="24"/>
        </w:rPr>
        <w:t xml:space="preserve"> and </w:t>
      </w:r>
      <w:r w:rsidR="00CC4F91">
        <w:rPr>
          <w:rFonts w:ascii="Arial" w:hAnsi="Arial" w:cs="Arial"/>
          <w:sz w:val="24"/>
          <w:szCs w:val="24"/>
        </w:rPr>
        <w:t>royal family from the more pu</w:t>
      </w:r>
      <w:r w:rsidR="0014727B">
        <w:rPr>
          <w:rFonts w:ascii="Arial" w:hAnsi="Arial" w:cs="Arial"/>
          <w:sz w:val="24"/>
          <w:szCs w:val="24"/>
        </w:rPr>
        <w:t xml:space="preserve">blic western part of </w:t>
      </w:r>
      <w:r w:rsidR="00524CF0">
        <w:rPr>
          <w:rFonts w:ascii="Arial" w:hAnsi="Arial" w:cs="Arial"/>
          <w:sz w:val="24"/>
          <w:szCs w:val="24"/>
        </w:rPr>
        <w:t>St Stephen’s</w:t>
      </w:r>
      <w:r w:rsidR="0014727B">
        <w:rPr>
          <w:rFonts w:ascii="Arial" w:hAnsi="Arial" w:cs="Arial"/>
          <w:sz w:val="24"/>
          <w:szCs w:val="24"/>
        </w:rPr>
        <w:t>; the second of these features would be an important influence on the post-dissolution use of the chapel as the Commons chamber.</w:t>
      </w:r>
      <w:r w:rsidR="00DA791E">
        <w:rPr>
          <w:rFonts w:ascii="Arial" w:hAnsi="Arial" w:cs="Arial"/>
          <w:sz w:val="24"/>
          <w:szCs w:val="24"/>
        </w:rPr>
        <w:t xml:space="preserve">  </w:t>
      </w:r>
      <w:r w:rsidR="00925C48">
        <w:rPr>
          <w:rFonts w:ascii="Arial" w:hAnsi="Arial" w:cs="Arial"/>
          <w:sz w:val="24"/>
          <w:szCs w:val="24"/>
        </w:rPr>
        <w:t>S</w:t>
      </w:r>
      <w:r w:rsidR="00AD5838">
        <w:rPr>
          <w:rFonts w:ascii="Arial" w:hAnsi="Arial" w:cs="Arial"/>
          <w:sz w:val="24"/>
          <w:szCs w:val="24"/>
        </w:rPr>
        <w:t>tonework</w:t>
      </w:r>
      <w:r w:rsidR="00925C48">
        <w:rPr>
          <w:rFonts w:ascii="Arial" w:hAnsi="Arial" w:cs="Arial"/>
          <w:sz w:val="24"/>
          <w:szCs w:val="24"/>
        </w:rPr>
        <w:t xml:space="preserve"> in the royal colours of red and blue </w:t>
      </w:r>
      <w:r w:rsidR="00AD5838">
        <w:rPr>
          <w:rFonts w:ascii="Arial" w:hAnsi="Arial" w:cs="Arial"/>
          <w:sz w:val="24"/>
          <w:szCs w:val="24"/>
        </w:rPr>
        <w:t>was complemented by Purbeck marble which had been highly po</w:t>
      </w:r>
      <w:r w:rsidR="00CE5574">
        <w:rPr>
          <w:rFonts w:ascii="Arial" w:hAnsi="Arial" w:cs="Arial"/>
          <w:sz w:val="24"/>
          <w:szCs w:val="24"/>
        </w:rPr>
        <w:t>lished to reflect candlelight.</w:t>
      </w:r>
      <w:r w:rsidR="00353401">
        <w:rPr>
          <w:rFonts w:ascii="Arial" w:hAnsi="Arial" w:cs="Arial"/>
          <w:sz w:val="24"/>
          <w:szCs w:val="24"/>
        </w:rPr>
        <w:t xml:space="preserve">  </w:t>
      </w:r>
      <w:r w:rsidR="00AD5838">
        <w:rPr>
          <w:rFonts w:ascii="Arial" w:hAnsi="Arial" w:cs="Arial"/>
          <w:sz w:val="24"/>
          <w:szCs w:val="24"/>
        </w:rPr>
        <w:t>The precise relationship between the two buildings is disputed by art historians, but St Stephen’s chapel has often been see</w:t>
      </w:r>
      <w:r w:rsidR="00353401">
        <w:rPr>
          <w:rFonts w:ascii="Arial" w:hAnsi="Arial" w:cs="Arial"/>
          <w:sz w:val="24"/>
          <w:szCs w:val="24"/>
        </w:rPr>
        <w:t xml:space="preserve">n as a response to </w:t>
      </w:r>
      <w:r w:rsidR="00AD5838">
        <w:rPr>
          <w:rFonts w:ascii="Arial" w:hAnsi="Arial" w:cs="Arial"/>
          <w:sz w:val="24"/>
          <w:szCs w:val="24"/>
        </w:rPr>
        <w:t xml:space="preserve">the Sainte-Chapelle in Paris, a ‘life-sized reliquary’ for the Crown of Thorns </w:t>
      </w:r>
      <w:r w:rsidR="000A516A">
        <w:rPr>
          <w:rFonts w:ascii="Arial" w:hAnsi="Arial" w:cs="Arial"/>
          <w:sz w:val="24"/>
          <w:szCs w:val="24"/>
        </w:rPr>
        <w:t xml:space="preserve">relic </w:t>
      </w:r>
      <w:r w:rsidR="00AD5838">
        <w:rPr>
          <w:rFonts w:ascii="Arial" w:hAnsi="Arial" w:cs="Arial"/>
          <w:sz w:val="24"/>
          <w:szCs w:val="24"/>
        </w:rPr>
        <w:t>owned by Louis XI.</w:t>
      </w:r>
      <w:r w:rsidR="005A2A87">
        <w:rPr>
          <w:rFonts w:ascii="Arial" w:hAnsi="Arial" w:cs="Arial"/>
          <w:sz w:val="24"/>
          <w:szCs w:val="24"/>
        </w:rPr>
        <w:t xml:space="preserve">  Within England it became widely recognised as ‘a benchmark of architectural grandeur’, closely associated with royal power.</w:t>
      </w:r>
      <w:r w:rsidR="00AD5838">
        <w:rPr>
          <w:rStyle w:val="EndnoteReference"/>
          <w:rFonts w:ascii="Arial" w:hAnsi="Arial" w:cs="Arial"/>
          <w:sz w:val="24"/>
          <w:szCs w:val="24"/>
        </w:rPr>
        <w:endnoteReference w:id="13"/>
      </w:r>
      <w:r w:rsidR="005A2A87">
        <w:rPr>
          <w:rFonts w:ascii="Arial" w:hAnsi="Arial" w:cs="Arial"/>
          <w:sz w:val="24"/>
          <w:szCs w:val="24"/>
        </w:rPr>
        <w:t xml:space="preserve">  As a choral foundation</w:t>
      </w:r>
      <w:r w:rsidR="00F8662F">
        <w:rPr>
          <w:rFonts w:ascii="Arial" w:hAnsi="Arial" w:cs="Arial"/>
          <w:sz w:val="24"/>
          <w:szCs w:val="24"/>
        </w:rPr>
        <w:t>, St Stephen’s shared responsibility with t</w:t>
      </w:r>
      <w:r w:rsidR="00DA791E">
        <w:rPr>
          <w:rFonts w:ascii="Arial" w:hAnsi="Arial" w:cs="Arial"/>
          <w:sz w:val="24"/>
          <w:szCs w:val="24"/>
        </w:rPr>
        <w:t xml:space="preserve">he chapel royal for </w:t>
      </w:r>
      <w:r w:rsidR="00F8662F">
        <w:rPr>
          <w:rFonts w:ascii="Arial" w:hAnsi="Arial" w:cs="Arial"/>
          <w:sz w:val="24"/>
          <w:szCs w:val="24"/>
        </w:rPr>
        <w:t xml:space="preserve">the liturgical cycle of masses and prayers for the royal dead </w:t>
      </w:r>
      <w:r w:rsidR="00DA791E">
        <w:rPr>
          <w:rFonts w:ascii="Arial" w:hAnsi="Arial" w:cs="Arial"/>
          <w:sz w:val="24"/>
          <w:szCs w:val="24"/>
        </w:rPr>
        <w:t>maintained by the Plantagenet and early Tudor monarchy.</w:t>
      </w:r>
      <w:r w:rsidR="00975634">
        <w:rPr>
          <w:rStyle w:val="EndnoteReference"/>
          <w:rFonts w:ascii="Arial" w:hAnsi="Arial" w:cs="Arial"/>
          <w:sz w:val="24"/>
          <w:szCs w:val="24"/>
        </w:rPr>
        <w:endnoteReference w:id="14"/>
      </w:r>
      <w:r w:rsidR="00F8662F">
        <w:rPr>
          <w:rFonts w:ascii="Arial" w:hAnsi="Arial" w:cs="Arial"/>
          <w:sz w:val="24"/>
          <w:szCs w:val="24"/>
        </w:rPr>
        <w:t xml:space="preserve">  </w:t>
      </w:r>
      <w:r w:rsidR="006A04E6">
        <w:rPr>
          <w:rFonts w:ascii="Arial" w:hAnsi="Arial" w:cs="Arial"/>
          <w:sz w:val="24"/>
          <w:szCs w:val="24"/>
        </w:rPr>
        <w:t xml:space="preserve">That the acoustics of St Stephen’s chapel were </w:t>
      </w:r>
      <w:r w:rsidR="00DA791E">
        <w:rPr>
          <w:rFonts w:ascii="Arial" w:hAnsi="Arial" w:cs="Arial"/>
          <w:sz w:val="24"/>
          <w:szCs w:val="24"/>
        </w:rPr>
        <w:t xml:space="preserve">designed for </w:t>
      </w:r>
      <w:r w:rsidR="006A04E6">
        <w:rPr>
          <w:rFonts w:ascii="Arial" w:hAnsi="Arial" w:cs="Arial"/>
          <w:sz w:val="24"/>
          <w:szCs w:val="24"/>
        </w:rPr>
        <w:t xml:space="preserve">sacred polyphony </w:t>
      </w:r>
      <w:r w:rsidR="00DA791E">
        <w:rPr>
          <w:rFonts w:ascii="Arial" w:hAnsi="Arial" w:cs="Arial"/>
          <w:sz w:val="24"/>
          <w:szCs w:val="24"/>
        </w:rPr>
        <w:t xml:space="preserve">more </w:t>
      </w:r>
      <w:r w:rsidR="006A04E6">
        <w:rPr>
          <w:rFonts w:ascii="Arial" w:hAnsi="Arial" w:cs="Arial"/>
          <w:sz w:val="24"/>
          <w:szCs w:val="24"/>
        </w:rPr>
        <w:t>than spe</w:t>
      </w:r>
      <w:r w:rsidR="0038232E">
        <w:rPr>
          <w:rFonts w:ascii="Arial" w:hAnsi="Arial" w:cs="Arial"/>
          <w:sz w:val="24"/>
          <w:szCs w:val="24"/>
        </w:rPr>
        <w:t>ech-making is a</w:t>
      </w:r>
      <w:r w:rsidR="006A04E6">
        <w:rPr>
          <w:rFonts w:ascii="Arial" w:hAnsi="Arial" w:cs="Arial"/>
          <w:sz w:val="24"/>
          <w:szCs w:val="24"/>
        </w:rPr>
        <w:t xml:space="preserve"> factor which needs to be taken into account in our understanding of space and so</w:t>
      </w:r>
      <w:r w:rsidR="00353401">
        <w:rPr>
          <w:rFonts w:ascii="Arial" w:hAnsi="Arial" w:cs="Arial"/>
          <w:sz w:val="24"/>
          <w:szCs w:val="24"/>
        </w:rPr>
        <w:t>und in the Elizabethan Commons.</w:t>
      </w:r>
      <w:r w:rsidR="00353401">
        <w:rPr>
          <w:rStyle w:val="EndnoteReference"/>
          <w:rFonts w:ascii="Arial" w:hAnsi="Arial" w:cs="Arial"/>
          <w:sz w:val="24"/>
          <w:szCs w:val="24"/>
        </w:rPr>
        <w:endnoteReference w:id="15"/>
      </w:r>
    </w:p>
    <w:p w:rsidR="00F3701E" w:rsidRDefault="00467FCB" w:rsidP="00CC0D30">
      <w:pPr>
        <w:spacing w:line="480" w:lineRule="auto"/>
        <w:rPr>
          <w:rFonts w:ascii="Arial" w:hAnsi="Arial" w:cs="Arial"/>
          <w:sz w:val="24"/>
          <w:szCs w:val="24"/>
        </w:rPr>
      </w:pPr>
      <w:r>
        <w:rPr>
          <w:rFonts w:ascii="Arial" w:hAnsi="Arial" w:cs="Arial"/>
          <w:sz w:val="24"/>
          <w:szCs w:val="24"/>
        </w:rPr>
        <w:t>Like the Sainte-Chapelle</w:t>
      </w:r>
      <w:r w:rsidR="00322E24">
        <w:rPr>
          <w:rFonts w:ascii="Arial" w:hAnsi="Arial" w:cs="Arial"/>
          <w:sz w:val="24"/>
          <w:szCs w:val="24"/>
        </w:rPr>
        <w:t xml:space="preserve">, St Stephen’s </w:t>
      </w:r>
      <w:r w:rsidR="0026055B">
        <w:rPr>
          <w:rFonts w:ascii="Arial" w:hAnsi="Arial" w:cs="Arial"/>
          <w:sz w:val="24"/>
          <w:szCs w:val="24"/>
        </w:rPr>
        <w:t xml:space="preserve">was </w:t>
      </w:r>
      <w:r w:rsidR="00AA58C3">
        <w:rPr>
          <w:rFonts w:ascii="Arial" w:hAnsi="Arial" w:cs="Arial"/>
          <w:sz w:val="24"/>
          <w:szCs w:val="24"/>
        </w:rPr>
        <w:t xml:space="preserve">a two-storey structure: </w:t>
      </w:r>
      <w:r w:rsidR="0026055B">
        <w:rPr>
          <w:rFonts w:ascii="Arial" w:hAnsi="Arial" w:cs="Arial"/>
          <w:sz w:val="24"/>
          <w:szCs w:val="24"/>
        </w:rPr>
        <w:t xml:space="preserve">a </w:t>
      </w:r>
      <w:r w:rsidR="002E5E3F">
        <w:rPr>
          <w:rFonts w:ascii="Arial" w:hAnsi="Arial" w:cs="Arial"/>
          <w:sz w:val="24"/>
          <w:szCs w:val="24"/>
        </w:rPr>
        <w:t xml:space="preserve">loftily </w:t>
      </w:r>
      <w:r w:rsidR="0026055B">
        <w:rPr>
          <w:rFonts w:ascii="Arial" w:hAnsi="Arial" w:cs="Arial"/>
          <w:sz w:val="24"/>
          <w:szCs w:val="24"/>
        </w:rPr>
        <w:t>magnificent uppe</w:t>
      </w:r>
      <w:r>
        <w:rPr>
          <w:rFonts w:ascii="Arial" w:hAnsi="Arial" w:cs="Arial"/>
          <w:sz w:val="24"/>
          <w:szCs w:val="24"/>
        </w:rPr>
        <w:t xml:space="preserve">r chapel </w:t>
      </w:r>
      <w:r w:rsidR="003205E2">
        <w:rPr>
          <w:rFonts w:ascii="Arial" w:hAnsi="Arial" w:cs="Arial"/>
          <w:sz w:val="24"/>
          <w:szCs w:val="24"/>
        </w:rPr>
        <w:t xml:space="preserve">dedicated to </w:t>
      </w:r>
      <w:r w:rsidR="0026055B">
        <w:rPr>
          <w:rFonts w:ascii="Arial" w:hAnsi="Arial" w:cs="Arial"/>
          <w:sz w:val="24"/>
          <w:szCs w:val="24"/>
        </w:rPr>
        <w:t>St Stephen</w:t>
      </w:r>
      <w:r w:rsidR="003205E2">
        <w:rPr>
          <w:rFonts w:ascii="Arial" w:hAnsi="Arial" w:cs="Arial"/>
          <w:sz w:val="24"/>
          <w:szCs w:val="24"/>
        </w:rPr>
        <w:t xml:space="preserve"> protomartyr</w:t>
      </w:r>
      <w:r>
        <w:rPr>
          <w:rFonts w:ascii="Arial" w:hAnsi="Arial" w:cs="Arial"/>
          <w:sz w:val="24"/>
          <w:szCs w:val="24"/>
        </w:rPr>
        <w:t xml:space="preserve"> (</w:t>
      </w:r>
      <w:r w:rsidR="0026055B">
        <w:rPr>
          <w:rFonts w:ascii="Arial" w:hAnsi="Arial" w:cs="Arial"/>
          <w:sz w:val="24"/>
          <w:szCs w:val="24"/>
        </w:rPr>
        <w:t>where the royal family and elite visitors had worshipped</w:t>
      </w:r>
      <w:r>
        <w:rPr>
          <w:rFonts w:ascii="Arial" w:hAnsi="Arial" w:cs="Arial"/>
          <w:sz w:val="24"/>
          <w:szCs w:val="24"/>
        </w:rPr>
        <w:t xml:space="preserve">, converted to become the House of Commons in 1548 and destroyed in the fire which consumed the old palace of </w:t>
      </w:r>
      <w:r>
        <w:rPr>
          <w:rFonts w:ascii="Arial" w:hAnsi="Arial" w:cs="Arial"/>
          <w:sz w:val="24"/>
          <w:szCs w:val="24"/>
        </w:rPr>
        <w:lastRenderedPageBreak/>
        <w:t>Westminster in 1834</w:t>
      </w:r>
      <w:r w:rsidR="0026055B">
        <w:rPr>
          <w:rFonts w:ascii="Arial" w:hAnsi="Arial" w:cs="Arial"/>
          <w:sz w:val="24"/>
          <w:szCs w:val="24"/>
        </w:rPr>
        <w:t>)</w:t>
      </w:r>
      <w:r w:rsidR="00322E24">
        <w:rPr>
          <w:rFonts w:ascii="Arial" w:hAnsi="Arial" w:cs="Arial"/>
          <w:sz w:val="24"/>
          <w:szCs w:val="24"/>
        </w:rPr>
        <w:t xml:space="preserve">, and a lower </w:t>
      </w:r>
      <w:r w:rsidR="0026055B">
        <w:rPr>
          <w:rFonts w:ascii="Arial" w:hAnsi="Arial" w:cs="Arial"/>
          <w:sz w:val="24"/>
          <w:szCs w:val="24"/>
        </w:rPr>
        <w:t xml:space="preserve">chapel dedicated to the Virgin Mary (which </w:t>
      </w:r>
      <w:r w:rsidR="00AA58C3">
        <w:rPr>
          <w:rFonts w:ascii="Arial" w:hAnsi="Arial" w:cs="Arial"/>
          <w:sz w:val="24"/>
          <w:szCs w:val="24"/>
        </w:rPr>
        <w:t xml:space="preserve">partially </w:t>
      </w:r>
      <w:r w:rsidR="0026055B">
        <w:rPr>
          <w:rFonts w:ascii="Arial" w:hAnsi="Arial" w:cs="Arial"/>
          <w:sz w:val="24"/>
          <w:szCs w:val="24"/>
        </w:rPr>
        <w:t>survived the 1834 fire</w:t>
      </w:r>
      <w:r w:rsidR="00322E24">
        <w:rPr>
          <w:rFonts w:ascii="Arial" w:hAnsi="Arial" w:cs="Arial"/>
          <w:sz w:val="24"/>
          <w:szCs w:val="24"/>
        </w:rPr>
        <w:t xml:space="preserve"> and</w:t>
      </w:r>
      <w:r w:rsidR="0026055B">
        <w:rPr>
          <w:rFonts w:ascii="Arial" w:hAnsi="Arial" w:cs="Arial"/>
          <w:sz w:val="24"/>
          <w:szCs w:val="24"/>
        </w:rPr>
        <w:t xml:space="preserve"> </w:t>
      </w:r>
      <w:r w:rsidR="00AA58C3">
        <w:rPr>
          <w:rFonts w:ascii="Arial" w:hAnsi="Arial" w:cs="Arial"/>
          <w:sz w:val="24"/>
          <w:szCs w:val="24"/>
        </w:rPr>
        <w:t xml:space="preserve">was </w:t>
      </w:r>
      <w:r w:rsidR="0026055B">
        <w:rPr>
          <w:rFonts w:ascii="Arial" w:hAnsi="Arial" w:cs="Arial"/>
          <w:sz w:val="24"/>
          <w:szCs w:val="24"/>
        </w:rPr>
        <w:t>restored as a chapel by</w:t>
      </w:r>
      <w:r w:rsidR="004A6185">
        <w:rPr>
          <w:rFonts w:ascii="Arial" w:hAnsi="Arial" w:cs="Arial"/>
          <w:sz w:val="24"/>
          <w:szCs w:val="24"/>
        </w:rPr>
        <w:t xml:space="preserve"> Edward Barry</w:t>
      </w:r>
      <w:r w:rsidR="00322E24">
        <w:rPr>
          <w:rFonts w:ascii="Arial" w:hAnsi="Arial" w:cs="Arial"/>
          <w:sz w:val="24"/>
          <w:szCs w:val="24"/>
        </w:rPr>
        <w:t xml:space="preserve">, </w:t>
      </w:r>
      <w:r w:rsidR="004A6185">
        <w:rPr>
          <w:rFonts w:ascii="Arial" w:hAnsi="Arial" w:cs="Arial"/>
          <w:sz w:val="24"/>
          <w:szCs w:val="24"/>
        </w:rPr>
        <w:t>now known as St Mary Undercroft)</w:t>
      </w:r>
      <w:r w:rsidR="00925C48">
        <w:rPr>
          <w:rFonts w:ascii="Arial" w:hAnsi="Arial" w:cs="Arial"/>
          <w:sz w:val="24"/>
          <w:szCs w:val="24"/>
        </w:rPr>
        <w:t xml:space="preserve">.  </w:t>
      </w:r>
      <w:r w:rsidR="00AD42FE">
        <w:rPr>
          <w:rFonts w:ascii="Arial" w:hAnsi="Arial" w:cs="Arial"/>
          <w:sz w:val="24"/>
          <w:szCs w:val="24"/>
        </w:rPr>
        <w:t>The distinctive double height of St Stephen’s</w:t>
      </w:r>
      <w:r w:rsidR="00322E24">
        <w:rPr>
          <w:rFonts w:ascii="Arial" w:hAnsi="Arial" w:cs="Arial"/>
          <w:sz w:val="24"/>
          <w:szCs w:val="24"/>
        </w:rPr>
        <w:t xml:space="preserve"> chapel</w:t>
      </w:r>
      <w:r w:rsidR="00AD42FE">
        <w:rPr>
          <w:rFonts w:ascii="Arial" w:hAnsi="Arial" w:cs="Arial"/>
          <w:sz w:val="24"/>
          <w:szCs w:val="24"/>
        </w:rPr>
        <w:t xml:space="preserve"> is captured in two </w:t>
      </w:r>
      <w:r w:rsidR="00884182">
        <w:rPr>
          <w:rFonts w:ascii="Arial" w:hAnsi="Arial" w:cs="Arial"/>
          <w:sz w:val="24"/>
          <w:szCs w:val="24"/>
        </w:rPr>
        <w:t>near-</w:t>
      </w:r>
      <w:r w:rsidR="00324CFD">
        <w:rPr>
          <w:rFonts w:ascii="Arial" w:hAnsi="Arial" w:cs="Arial"/>
          <w:sz w:val="24"/>
          <w:szCs w:val="24"/>
        </w:rPr>
        <w:t xml:space="preserve">contemporary </w:t>
      </w:r>
      <w:r w:rsidR="00AD42FE">
        <w:rPr>
          <w:rFonts w:ascii="Arial" w:hAnsi="Arial" w:cs="Arial"/>
          <w:sz w:val="24"/>
          <w:szCs w:val="24"/>
        </w:rPr>
        <w:t>views across the river</w:t>
      </w:r>
      <w:r w:rsidR="007D0D73">
        <w:rPr>
          <w:rFonts w:ascii="Arial" w:hAnsi="Arial" w:cs="Arial"/>
          <w:sz w:val="24"/>
          <w:szCs w:val="24"/>
        </w:rPr>
        <w:t>:</w:t>
      </w:r>
      <w:r w:rsidR="00324CFD">
        <w:rPr>
          <w:rFonts w:ascii="Arial" w:hAnsi="Arial" w:cs="Arial"/>
          <w:sz w:val="24"/>
          <w:szCs w:val="24"/>
        </w:rPr>
        <w:t xml:space="preserve"> one </w:t>
      </w:r>
      <w:r w:rsidR="00AD42FE">
        <w:rPr>
          <w:rFonts w:ascii="Arial" w:hAnsi="Arial" w:cs="Arial"/>
          <w:sz w:val="24"/>
          <w:szCs w:val="24"/>
        </w:rPr>
        <w:t>by the Flemish topographical artist Anthonis van den Wyngaerde</w:t>
      </w:r>
      <w:r w:rsidR="00324CFD">
        <w:rPr>
          <w:rFonts w:ascii="Arial" w:hAnsi="Arial" w:cs="Arial"/>
          <w:sz w:val="24"/>
          <w:szCs w:val="24"/>
        </w:rPr>
        <w:t xml:space="preserve"> </w:t>
      </w:r>
      <w:r w:rsidR="00884182">
        <w:rPr>
          <w:rFonts w:ascii="Arial" w:hAnsi="Arial" w:cs="Arial"/>
          <w:sz w:val="24"/>
          <w:szCs w:val="24"/>
        </w:rPr>
        <w:t>dating from c. 1544</w:t>
      </w:r>
      <w:r w:rsidR="00D1599B">
        <w:rPr>
          <w:rFonts w:ascii="Arial" w:hAnsi="Arial" w:cs="Arial"/>
          <w:sz w:val="24"/>
          <w:szCs w:val="24"/>
        </w:rPr>
        <w:t>,</w:t>
      </w:r>
      <w:r w:rsidR="00324CFD">
        <w:rPr>
          <w:rFonts w:ascii="Arial" w:hAnsi="Arial" w:cs="Arial"/>
          <w:sz w:val="24"/>
          <w:szCs w:val="24"/>
        </w:rPr>
        <w:t xml:space="preserve"> the other</w:t>
      </w:r>
      <w:r w:rsidR="0037223A">
        <w:rPr>
          <w:rFonts w:ascii="Arial" w:hAnsi="Arial" w:cs="Arial"/>
          <w:sz w:val="24"/>
          <w:szCs w:val="24"/>
        </w:rPr>
        <w:t xml:space="preserve"> provisionally attributed to </w:t>
      </w:r>
      <w:r w:rsidR="00884182">
        <w:rPr>
          <w:rFonts w:ascii="Arial" w:hAnsi="Arial" w:cs="Arial"/>
          <w:sz w:val="24"/>
          <w:szCs w:val="24"/>
        </w:rPr>
        <w:t xml:space="preserve">Lucas Cornelis de Kock and </w:t>
      </w:r>
      <w:r w:rsidR="00324CFD">
        <w:rPr>
          <w:rFonts w:ascii="Arial" w:hAnsi="Arial" w:cs="Arial"/>
          <w:sz w:val="24"/>
          <w:szCs w:val="24"/>
        </w:rPr>
        <w:t>currently s</w:t>
      </w:r>
      <w:r w:rsidR="00D1599B">
        <w:rPr>
          <w:rFonts w:ascii="Arial" w:hAnsi="Arial" w:cs="Arial"/>
          <w:sz w:val="24"/>
          <w:szCs w:val="24"/>
        </w:rPr>
        <w:t xml:space="preserve">plit into two sections owned by </w:t>
      </w:r>
      <w:r w:rsidR="00324CFD">
        <w:rPr>
          <w:rFonts w:ascii="Arial" w:hAnsi="Arial" w:cs="Arial"/>
          <w:sz w:val="24"/>
          <w:szCs w:val="24"/>
        </w:rPr>
        <w:t>the Victoria</w:t>
      </w:r>
      <w:r w:rsidR="00884182">
        <w:rPr>
          <w:rFonts w:ascii="Arial" w:hAnsi="Arial" w:cs="Arial"/>
          <w:sz w:val="24"/>
          <w:szCs w:val="24"/>
        </w:rPr>
        <w:t xml:space="preserve"> &amp;</w:t>
      </w:r>
      <w:r w:rsidR="00CA3FAB">
        <w:rPr>
          <w:rFonts w:ascii="Arial" w:hAnsi="Arial" w:cs="Arial"/>
          <w:sz w:val="24"/>
          <w:szCs w:val="24"/>
        </w:rPr>
        <w:t xml:space="preserve"> Albert Museum and the Louvre.</w:t>
      </w:r>
      <w:r w:rsidR="00AD42FE">
        <w:rPr>
          <w:rStyle w:val="EndnoteReference"/>
          <w:rFonts w:ascii="Arial" w:hAnsi="Arial" w:cs="Arial"/>
          <w:sz w:val="24"/>
          <w:szCs w:val="24"/>
        </w:rPr>
        <w:endnoteReference w:id="16"/>
      </w:r>
      <w:r w:rsidR="00D1599B">
        <w:rPr>
          <w:rFonts w:ascii="Arial" w:hAnsi="Arial" w:cs="Arial"/>
          <w:sz w:val="24"/>
          <w:szCs w:val="24"/>
        </w:rPr>
        <w:t xml:space="preserve">  </w:t>
      </w:r>
      <w:r w:rsidR="00FA19D4">
        <w:rPr>
          <w:rFonts w:ascii="Arial" w:hAnsi="Arial" w:cs="Arial"/>
          <w:sz w:val="24"/>
          <w:szCs w:val="24"/>
        </w:rPr>
        <w:t xml:space="preserve">These drawings show </w:t>
      </w:r>
      <w:r w:rsidR="003205E2">
        <w:rPr>
          <w:rFonts w:ascii="Arial" w:hAnsi="Arial" w:cs="Arial"/>
          <w:sz w:val="24"/>
          <w:szCs w:val="24"/>
        </w:rPr>
        <w:t>St Stephen’s</w:t>
      </w:r>
      <w:r w:rsidR="007A65BD">
        <w:rPr>
          <w:rFonts w:ascii="Arial" w:hAnsi="Arial" w:cs="Arial"/>
          <w:sz w:val="24"/>
          <w:szCs w:val="24"/>
        </w:rPr>
        <w:t xml:space="preserve"> </w:t>
      </w:r>
      <w:r w:rsidR="00FA19D4">
        <w:rPr>
          <w:rFonts w:ascii="Arial" w:hAnsi="Arial" w:cs="Arial"/>
          <w:sz w:val="24"/>
          <w:szCs w:val="24"/>
        </w:rPr>
        <w:t xml:space="preserve">to be </w:t>
      </w:r>
      <w:r w:rsidR="00F05769">
        <w:rPr>
          <w:rFonts w:ascii="Arial" w:hAnsi="Arial" w:cs="Arial"/>
          <w:sz w:val="24"/>
          <w:szCs w:val="24"/>
        </w:rPr>
        <w:t xml:space="preserve">a landmark </w:t>
      </w:r>
      <w:r w:rsidR="007A65BD">
        <w:rPr>
          <w:rFonts w:ascii="Arial" w:hAnsi="Arial" w:cs="Arial"/>
          <w:sz w:val="24"/>
          <w:szCs w:val="24"/>
        </w:rPr>
        <w:t>on the Westminster skyline,</w:t>
      </w:r>
      <w:r w:rsidR="00F3701E">
        <w:rPr>
          <w:rFonts w:ascii="Arial" w:hAnsi="Arial" w:cs="Arial"/>
          <w:sz w:val="24"/>
          <w:szCs w:val="24"/>
        </w:rPr>
        <w:t xml:space="preserve"> instantly identifiable and particu</w:t>
      </w:r>
      <w:r w:rsidR="007D0D73">
        <w:rPr>
          <w:rFonts w:ascii="Arial" w:hAnsi="Arial" w:cs="Arial"/>
          <w:sz w:val="24"/>
          <w:szCs w:val="24"/>
        </w:rPr>
        <w:t>larly impressive</w:t>
      </w:r>
      <w:r w:rsidR="006604E9">
        <w:rPr>
          <w:rFonts w:ascii="Arial" w:hAnsi="Arial" w:cs="Arial"/>
          <w:sz w:val="24"/>
          <w:szCs w:val="24"/>
        </w:rPr>
        <w:t xml:space="preserve"> from the river.  </w:t>
      </w:r>
      <w:r w:rsidR="002E5E3F">
        <w:rPr>
          <w:rFonts w:ascii="Arial" w:hAnsi="Arial" w:cs="Arial"/>
          <w:sz w:val="24"/>
          <w:szCs w:val="24"/>
        </w:rPr>
        <w:t>At around 116 feet (35.35m) to the parapet of the east gable, it stood a good fifteen feet higher than the roof of Westminster Hall.</w:t>
      </w:r>
      <w:r w:rsidR="002E5E3F">
        <w:rPr>
          <w:rStyle w:val="EndnoteReference"/>
          <w:rFonts w:ascii="Arial" w:hAnsi="Arial" w:cs="Arial"/>
          <w:sz w:val="24"/>
          <w:szCs w:val="24"/>
        </w:rPr>
        <w:endnoteReference w:id="17"/>
      </w:r>
      <w:r w:rsidR="002E5E3F">
        <w:rPr>
          <w:rFonts w:ascii="Arial" w:hAnsi="Arial" w:cs="Arial"/>
          <w:sz w:val="24"/>
          <w:szCs w:val="24"/>
        </w:rPr>
        <w:t xml:space="preserve">  </w:t>
      </w:r>
      <w:r w:rsidR="00F3701E">
        <w:rPr>
          <w:rFonts w:ascii="Arial" w:hAnsi="Arial" w:cs="Arial"/>
          <w:sz w:val="24"/>
          <w:szCs w:val="24"/>
        </w:rPr>
        <w:t xml:space="preserve">Its painted windows </w:t>
      </w:r>
      <w:r w:rsidR="003205E2">
        <w:rPr>
          <w:rFonts w:ascii="Arial" w:hAnsi="Arial" w:cs="Arial"/>
          <w:sz w:val="24"/>
          <w:szCs w:val="24"/>
        </w:rPr>
        <w:t xml:space="preserve">were </w:t>
      </w:r>
      <w:r w:rsidR="00F3701E">
        <w:rPr>
          <w:rFonts w:ascii="Arial" w:hAnsi="Arial" w:cs="Arial"/>
          <w:sz w:val="24"/>
          <w:szCs w:val="24"/>
        </w:rPr>
        <w:t>replaced with clear glass</w:t>
      </w:r>
      <w:r w:rsidR="008510F7">
        <w:rPr>
          <w:rFonts w:ascii="Arial" w:hAnsi="Arial" w:cs="Arial"/>
          <w:sz w:val="24"/>
          <w:szCs w:val="24"/>
        </w:rPr>
        <w:t xml:space="preserve"> </w:t>
      </w:r>
      <w:r w:rsidR="005735F6">
        <w:rPr>
          <w:rFonts w:ascii="Arial" w:hAnsi="Arial" w:cs="Arial"/>
          <w:sz w:val="24"/>
          <w:szCs w:val="24"/>
        </w:rPr>
        <w:t>on the dissolution of the college</w:t>
      </w:r>
      <w:r w:rsidR="00F3701E">
        <w:rPr>
          <w:rFonts w:ascii="Arial" w:hAnsi="Arial" w:cs="Arial"/>
          <w:sz w:val="24"/>
          <w:szCs w:val="24"/>
        </w:rPr>
        <w:t xml:space="preserve">, </w:t>
      </w:r>
      <w:r w:rsidR="003205E2">
        <w:rPr>
          <w:rFonts w:ascii="Arial" w:hAnsi="Arial" w:cs="Arial"/>
          <w:sz w:val="24"/>
          <w:szCs w:val="24"/>
        </w:rPr>
        <w:t xml:space="preserve">further </w:t>
      </w:r>
      <w:r w:rsidR="006A522A">
        <w:rPr>
          <w:rFonts w:ascii="Arial" w:hAnsi="Arial" w:cs="Arial"/>
          <w:sz w:val="24"/>
          <w:szCs w:val="24"/>
        </w:rPr>
        <w:t>modified by</w:t>
      </w:r>
      <w:r w:rsidR="00123A68">
        <w:rPr>
          <w:rFonts w:ascii="Arial" w:hAnsi="Arial" w:cs="Arial"/>
          <w:sz w:val="24"/>
          <w:szCs w:val="24"/>
        </w:rPr>
        <w:t xml:space="preserve"> a </w:t>
      </w:r>
      <w:r w:rsidR="00F3701E">
        <w:rPr>
          <w:rFonts w:ascii="Arial" w:hAnsi="Arial" w:cs="Arial"/>
          <w:sz w:val="24"/>
          <w:szCs w:val="24"/>
        </w:rPr>
        <w:t>‘penthouse’ or awning</w:t>
      </w:r>
      <w:r w:rsidR="00123A68">
        <w:rPr>
          <w:rFonts w:ascii="Arial" w:hAnsi="Arial" w:cs="Arial"/>
          <w:sz w:val="24"/>
          <w:szCs w:val="24"/>
        </w:rPr>
        <w:t xml:space="preserve"> in 1621</w:t>
      </w:r>
      <w:r w:rsidR="007A65BD">
        <w:rPr>
          <w:rFonts w:ascii="Arial" w:hAnsi="Arial" w:cs="Arial"/>
          <w:sz w:val="24"/>
          <w:szCs w:val="24"/>
        </w:rPr>
        <w:t xml:space="preserve"> </w:t>
      </w:r>
      <w:r w:rsidR="00123A68">
        <w:rPr>
          <w:rFonts w:ascii="Arial" w:hAnsi="Arial" w:cs="Arial"/>
          <w:sz w:val="24"/>
          <w:szCs w:val="24"/>
        </w:rPr>
        <w:t xml:space="preserve">to reduce the glare of the morning sun (the </w:t>
      </w:r>
      <w:r w:rsidR="006604E9">
        <w:rPr>
          <w:rFonts w:ascii="Arial" w:hAnsi="Arial" w:cs="Arial"/>
          <w:sz w:val="24"/>
          <w:szCs w:val="24"/>
        </w:rPr>
        <w:t>Commons</w:t>
      </w:r>
      <w:r w:rsidR="00F05769">
        <w:rPr>
          <w:rFonts w:ascii="Arial" w:hAnsi="Arial" w:cs="Arial"/>
          <w:sz w:val="24"/>
          <w:szCs w:val="24"/>
        </w:rPr>
        <w:t xml:space="preserve"> </w:t>
      </w:r>
      <w:r w:rsidR="00123A68">
        <w:rPr>
          <w:rFonts w:ascii="Arial" w:hAnsi="Arial" w:cs="Arial"/>
          <w:sz w:val="24"/>
          <w:szCs w:val="24"/>
        </w:rPr>
        <w:t>met mainly in the mornings)</w:t>
      </w:r>
      <w:r w:rsidR="00F05769">
        <w:rPr>
          <w:rFonts w:ascii="Arial" w:hAnsi="Arial" w:cs="Arial"/>
          <w:sz w:val="24"/>
          <w:szCs w:val="24"/>
        </w:rPr>
        <w:t xml:space="preserve">, but otherwise the exterior of St Stephen’s was not </w:t>
      </w:r>
      <w:r w:rsidR="00725079">
        <w:rPr>
          <w:rFonts w:ascii="Arial" w:hAnsi="Arial" w:cs="Arial"/>
          <w:sz w:val="24"/>
          <w:szCs w:val="24"/>
        </w:rPr>
        <w:t xml:space="preserve">very </w:t>
      </w:r>
      <w:r w:rsidR="00F05769">
        <w:rPr>
          <w:rFonts w:ascii="Arial" w:hAnsi="Arial" w:cs="Arial"/>
          <w:sz w:val="24"/>
          <w:szCs w:val="24"/>
        </w:rPr>
        <w:t xml:space="preserve">significantly altered until the clerestory was removed by Christopher Wren in 1692.  </w:t>
      </w:r>
      <w:r w:rsidR="00A555D4">
        <w:rPr>
          <w:rFonts w:ascii="Arial" w:hAnsi="Arial" w:cs="Arial"/>
          <w:sz w:val="24"/>
          <w:szCs w:val="24"/>
        </w:rPr>
        <w:t xml:space="preserve">To </w:t>
      </w:r>
      <w:r w:rsidR="00FA19D4">
        <w:rPr>
          <w:rFonts w:ascii="Arial" w:hAnsi="Arial" w:cs="Arial"/>
          <w:sz w:val="24"/>
          <w:szCs w:val="24"/>
        </w:rPr>
        <w:t xml:space="preserve">Elizabethan </w:t>
      </w:r>
      <w:r w:rsidR="00A555D4">
        <w:rPr>
          <w:rFonts w:ascii="Arial" w:hAnsi="Arial" w:cs="Arial"/>
          <w:sz w:val="24"/>
          <w:szCs w:val="24"/>
        </w:rPr>
        <w:t xml:space="preserve">MPs approaching across Old Palace Yard or disembarking at one of the landing stages along the river, the </w:t>
      </w:r>
      <w:r w:rsidR="00F05769">
        <w:rPr>
          <w:rFonts w:ascii="Arial" w:hAnsi="Arial" w:cs="Arial"/>
          <w:sz w:val="24"/>
          <w:szCs w:val="24"/>
        </w:rPr>
        <w:t xml:space="preserve">Commons </w:t>
      </w:r>
      <w:r w:rsidR="00A555D4">
        <w:rPr>
          <w:rFonts w:ascii="Arial" w:hAnsi="Arial" w:cs="Arial"/>
          <w:sz w:val="24"/>
          <w:szCs w:val="24"/>
        </w:rPr>
        <w:t xml:space="preserve">would have </w:t>
      </w:r>
      <w:r w:rsidR="00FA19D4">
        <w:rPr>
          <w:rFonts w:ascii="Arial" w:hAnsi="Arial" w:cs="Arial"/>
          <w:sz w:val="24"/>
          <w:szCs w:val="24"/>
        </w:rPr>
        <w:t xml:space="preserve">presented itself </w:t>
      </w:r>
      <w:r w:rsidR="00A555D4">
        <w:rPr>
          <w:rFonts w:ascii="Arial" w:hAnsi="Arial" w:cs="Arial"/>
          <w:sz w:val="24"/>
          <w:szCs w:val="24"/>
        </w:rPr>
        <w:t xml:space="preserve">as </w:t>
      </w:r>
      <w:r w:rsidR="00F05769">
        <w:rPr>
          <w:rFonts w:ascii="Arial" w:hAnsi="Arial" w:cs="Arial"/>
          <w:sz w:val="24"/>
          <w:szCs w:val="24"/>
        </w:rPr>
        <w:t>an obviously medieval building</w:t>
      </w:r>
      <w:r w:rsidR="00A555D4">
        <w:rPr>
          <w:rFonts w:ascii="Arial" w:hAnsi="Arial" w:cs="Arial"/>
          <w:sz w:val="24"/>
          <w:szCs w:val="24"/>
        </w:rPr>
        <w:t xml:space="preserve">, symbolic of the antiquity of the lower house even if its occupation of this space </w:t>
      </w:r>
      <w:r w:rsidR="006604E9">
        <w:rPr>
          <w:rFonts w:ascii="Arial" w:hAnsi="Arial" w:cs="Arial"/>
          <w:sz w:val="24"/>
          <w:szCs w:val="24"/>
        </w:rPr>
        <w:t>dated only from Edward VI’s reign</w:t>
      </w:r>
      <w:r w:rsidR="00A555D4">
        <w:rPr>
          <w:rFonts w:ascii="Arial" w:hAnsi="Arial" w:cs="Arial"/>
          <w:sz w:val="24"/>
          <w:szCs w:val="24"/>
        </w:rPr>
        <w:t>.</w:t>
      </w:r>
    </w:p>
    <w:p w:rsidR="00A46732" w:rsidRDefault="00FA19D4" w:rsidP="006604E9">
      <w:pPr>
        <w:spacing w:line="480" w:lineRule="auto"/>
        <w:rPr>
          <w:rFonts w:ascii="Arial" w:hAnsi="Arial" w:cs="Arial"/>
          <w:sz w:val="24"/>
          <w:szCs w:val="24"/>
        </w:rPr>
      </w:pPr>
      <w:r>
        <w:rPr>
          <w:rFonts w:ascii="Arial" w:hAnsi="Arial" w:cs="Arial"/>
          <w:sz w:val="24"/>
          <w:szCs w:val="24"/>
        </w:rPr>
        <w:t xml:space="preserve">If there has been comparatively little discussion of questions of space and sound within the </w:t>
      </w:r>
      <w:r w:rsidR="001E34B3">
        <w:rPr>
          <w:rFonts w:ascii="Arial" w:hAnsi="Arial" w:cs="Arial"/>
          <w:sz w:val="24"/>
          <w:szCs w:val="24"/>
        </w:rPr>
        <w:t>Elizabethan House of Commons</w:t>
      </w:r>
      <w:r>
        <w:rPr>
          <w:rFonts w:ascii="Arial" w:hAnsi="Arial" w:cs="Arial"/>
          <w:sz w:val="24"/>
          <w:szCs w:val="24"/>
        </w:rPr>
        <w:t xml:space="preserve">, then the broader history of the institution </w:t>
      </w:r>
      <w:r w:rsidR="001E34B3">
        <w:rPr>
          <w:rFonts w:ascii="Arial" w:hAnsi="Arial" w:cs="Arial"/>
          <w:sz w:val="24"/>
          <w:szCs w:val="24"/>
        </w:rPr>
        <w:t xml:space="preserve">hardly qualifies as a neglected topic. </w:t>
      </w:r>
      <w:r w:rsidR="009224AD">
        <w:rPr>
          <w:rFonts w:ascii="Arial" w:hAnsi="Arial" w:cs="Arial"/>
          <w:sz w:val="24"/>
          <w:szCs w:val="24"/>
        </w:rPr>
        <w:t xml:space="preserve"> The thirteen </w:t>
      </w:r>
      <w:r w:rsidR="005F1C3F">
        <w:rPr>
          <w:rFonts w:ascii="Arial" w:hAnsi="Arial" w:cs="Arial"/>
          <w:sz w:val="24"/>
          <w:szCs w:val="24"/>
        </w:rPr>
        <w:t>sessions of parliament under</w:t>
      </w:r>
      <w:r w:rsidR="001E34B3">
        <w:rPr>
          <w:rFonts w:ascii="Arial" w:hAnsi="Arial" w:cs="Arial"/>
          <w:sz w:val="24"/>
          <w:szCs w:val="24"/>
        </w:rPr>
        <w:t xml:space="preserve"> </w:t>
      </w:r>
      <w:r w:rsidR="005F1C3F">
        <w:rPr>
          <w:rFonts w:ascii="Arial" w:hAnsi="Arial" w:cs="Arial"/>
          <w:sz w:val="24"/>
          <w:szCs w:val="24"/>
        </w:rPr>
        <w:t xml:space="preserve">Queen Elizabeth </w:t>
      </w:r>
      <w:r w:rsidR="001E34B3">
        <w:rPr>
          <w:rFonts w:ascii="Arial" w:hAnsi="Arial" w:cs="Arial"/>
          <w:sz w:val="24"/>
          <w:szCs w:val="24"/>
        </w:rPr>
        <w:t xml:space="preserve">have been </w:t>
      </w:r>
      <w:r w:rsidR="00024C70">
        <w:rPr>
          <w:rFonts w:ascii="Arial" w:hAnsi="Arial" w:cs="Arial"/>
          <w:sz w:val="24"/>
          <w:szCs w:val="24"/>
        </w:rPr>
        <w:t>a focus</w:t>
      </w:r>
      <w:r w:rsidR="001E34B3">
        <w:rPr>
          <w:rFonts w:ascii="Arial" w:hAnsi="Arial" w:cs="Arial"/>
          <w:sz w:val="24"/>
          <w:szCs w:val="24"/>
        </w:rPr>
        <w:t xml:space="preserve"> of </w:t>
      </w:r>
      <w:r w:rsidR="00413BD6">
        <w:rPr>
          <w:rFonts w:ascii="Arial" w:hAnsi="Arial" w:cs="Arial"/>
          <w:sz w:val="24"/>
          <w:szCs w:val="24"/>
        </w:rPr>
        <w:t xml:space="preserve">scholarly </w:t>
      </w:r>
      <w:r w:rsidR="003205E2">
        <w:rPr>
          <w:rFonts w:ascii="Arial" w:hAnsi="Arial" w:cs="Arial"/>
          <w:sz w:val="24"/>
          <w:szCs w:val="24"/>
        </w:rPr>
        <w:t>interest</w:t>
      </w:r>
      <w:r w:rsidR="001E34B3">
        <w:rPr>
          <w:rFonts w:ascii="Arial" w:hAnsi="Arial" w:cs="Arial"/>
          <w:sz w:val="24"/>
          <w:szCs w:val="24"/>
        </w:rPr>
        <w:t xml:space="preserve"> </w:t>
      </w:r>
      <w:r>
        <w:rPr>
          <w:rFonts w:ascii="Arial" w:hAnsi="Arial" w:cs="Arial"/>
          <w:sz w:val="24"/>
          <w:szCs w:val="24"/>
        </w:rPr>
        <w:t xml:space="preserve">ever </w:t>
      </w:r>
      <w:r w:rsidR="001E34B3">
        <w:rPr>
          <w:rFonts w:ascii="Arial" w:hAnsi="Arial" w:cs="Arial"/>
          <w:sz w:val="24"/>
          <w:szCs w:val="24"/>
        </w:rPr>
        <w:t>since</w:t>
      </w:r>
      <w:r w:rsidR="00247AC5">
        <w:rPr>
          <w:rFonts w:ascii="Arial" w:hAnsi="Arial" w:cs="Arial"/>
          <w:sz w:val="24"/>
          <w:szCs w:val="24"/>
        </w:rPr>
        <w:t xml:space="preserve"> </w:t>
      </w:r>
      <w:r w:rsidR="001E34B3">
        <w:rPr>
          <w:rFonts w:ascii="Arial" w:hAnsi="Arial" w:cs="Arial"/>
          <w:sz w:val="24"/>
          <w:szCs w:val="24"/>
        </w:rPr>
        <w:t xml:space="preserve">Sir Simonds D’Ewes </w:t>
      </w:r>
      <w:r w:rsidR="005F1C3F">
        <w:rPr>
          <w:rFonts w:ascii="Arial" w:hAnsi="Arial" w:cs="Arial"/>
          <w:sz w:val="24"/>
          <w:szCs w:val="24"/>
        </w:rPr>
        <w:t xml:space="preserve">borrowed from the clerk of the Commons ‘one of the original journal-books of Parliaments of that House in Queen Elizabeth’s time’ in order to compile his own </w:t>
      </w:r>
      <w:r w:rsidR="005F1C3F">
        <w:rPr>
          <w:rFonts w:ascii="Arial" w:hAnsi="Arial" w:cs="Arial"/>
          <w:sz w:val="24"/>
          <w:szCs w:val="24"/>
        </w:rPr>
        <w:lastRenderedPageBreak/>
        <w:t xml:space="preserve">account, </w:t>
      </w:r>
      <w:r w:rsidR="00247AC5">
        <w:rPr>
          <w:rFonts w:ascii="Arial" w:hAnsi="Arial" w:cs="Arial"/>
          <w:sz w:val="24"/>
          <w:szCs w:val="24"/>
        </w:rPr>
        <w:t>complete by 1637 and published by his nephew Paul Bowes in 1682.</w:t>
      </w:r>
      <w:r w:rsidR="00247AC5">
        <w:rPr>
          <w:rStyle w:val="EndnoteReference"/>
          <w:rFonts w:ascii="Arial" w:hAnsi="Arial" w:cs="Arial"/>
          <w:sz w:val="24"/>
          <w:szCs w:val="24"/>
        </w:rPr>
        <w:endnoteReference w:id="18"/>
      </w:r>
      <w:r w:rsidR="00247AC5">
        <w:rPr>
          <w:rFonts w:ascii="Arial" w:hAnsi="Arial" w:cs="Arial"/>
          <w:sz w:val="24"/>
          <w:szCs w:val="24"/>
        </w:rPr>
        <w:t xml:space="preserve">  </w:t>
      </w:r>
      <w:r>
        <w:rPr>
          <w:rFonts w:ascii="Arial" w:hAnsi="Arial" w:cs="Arial"/>
          <w:sz w:val="24"/>
          <w:szCs w:val="24"/>
        </w:rPr>
        <w:t>The modern historiography has gone through several waves of interpr</w:t>
      </w:r>
      <w:r w:rsidR="006604E9">
        <w:rPr>
          <w:rFonts w:ascii="Arial" w:hAnsi="Arial" w:cs="Arial"/>
          <w:sz w:val="24"/>
          <w:szCs w:val="24"/>
        </w:rPr>
        <w:t>et</w:t>
      </w:r>
      <w:r>
        <w:rPr>
          <w:rFonts w:ascii="Arial" w:hAnsi="Arial" w:cs="Arial"/>
          <w:sz w:val="24"/>
          <w:szCs w:val="24"/>
        </w:rPr>
        <w:t>ation</w:t>
      </w:r>
      <w:r w:rsidR="006604E9">
        <w:rPr>
          <w:rFonts w:ascii="Arial" w:hAnsi="Arial" w:cs="Arial"/>
          <w:sz w:val="24"/>
          <w:szCs w:val="24"/>
        </w:rPr>
        <w:t xml:space="preserve"> and </w:t>
      </w:r>
      <w:r>
        <w:rPr>
          <w:rFonts w:ascii="Arial" w:hAnsi="Arial" w:cs="Arial"/>
          <w:sz w:val="24"/>
          <w:szCs w:val="24"/>
        </w:rPr>
        <w:t xml:space="preserve">revision since </w:t>
      </w:r>
      <w:r w:rsidR="006604E9">
        <w:rPr>
          <w:rFonts w:ascii="Arial" w:hAnsi="Arial" w:cs="Arial"/>
          <w:sz w:val="24"/>
          <w:szCs w:val="24"/>
        </w:rPr>
        <w:t xml:space="preserve">John Neale </w:t>
      </w:r>
      <w:r w:rsidR="005460CF">
        <w:rPr>
          <w:rFonts w:ascii="Arial" w:hAnsi="Arial" w:cs="Arial"/>
          <w:sz w:val="24"/>
          <w:szCs w:val="24"/>
        </w:rPr>
        <w:t xml:space="preserve">conceptualised the debate about </w:t>
      </w:r>
      <w:r w:rsidR="003205E2">
        <w:rPr>
          <w:rFonts w:ascii="Arial" w:hAnsi="Arial" w:cs="Arial"/>
          <w:sz w:val="24"/>
          <w:szCs w:val="24"/>
        </w:rPr>
        <w:t>Elizabethan p</w:t>
      </w:r>
      <w:r w:rsidR="000455A2">
        <w:rPr>
          <w:rFonts w:ascii="Arial" w:hAnsi="Arial" w:cs="Arial"/>
          <w:sz w:val="24"/>
          <w:szCs w:val="24"/>
        </w:rPr>
        <w:t>arliaments</w:t>
      </w:r>
      <w:r w:rsidR="005460CF">
        <w:rPr>
          <w:rFonts w:ascii="Arial" w:hAnsi="Arial" w:cs="Arial"/>
          <w:sz w:val="24"/>
          <w:szCs w:val="24"/>
        </w:rPr>
        <w:t xml:space="preserve"> as a series of encounters between the Commons and the monarchy.  </w:t>
      </w:r>
      <w:r w:rsidR="001D4D55">
        <w:rPr>
          <w:rFonts w:ascii="Arial" w:hAnsi="Arial" w:cs="Arial"/>
          <w:sz w:val="24"/>
          <w:szCs w:val="24"/>
        </w:rPr>
        <w:t xml:space="preserve">Neale’s </w:t>
      </w:r>
      <w:r w:rsidR="00725079">
        <w:rPr>
          <w:rFonts w:ascii="Arial" w:hAnsi="Arial" w:cs="Arial"/>
          <w:sz w:val="24"/>
          <w:szCs w:val="24"/>
        </w:rPr>
        <w:t xml:space="preserve">influential </w:t>
      </w:r>
      <w:r w:rsidR="00C84604">
        <w:rPr>
          <w:rFonts w:ascii="Arial" w:hAnsi="Arial" w:cs="Arial"/>
          <w:sz w:val="24"/>
          <w:szCs w:val="24"/>
        </w:rPr>
        <w:t xml:space="preserve">book </w:t>
      </w:r>
      <w:r w:rsidR="001D4D55">
        <w:rPr>
          <w:rFonts w:ascii="Arial" w:hAnsi="Arial" w:cs="Arial"/>
          <w:i/>
          <w:sz w:val="24"/>
          <w:szCs w:val="24"/>
        </w:rPr>
        <w:t xml:space="preserve">The Elizabethan House of Commons </w:t>
      </w:r>
      <w:r w:rsidR="001D4D55">
        <w:rPr>
          <w:rFonts w:ascii="Arial" w:hAnsi="Arial" w:cs="Arial"/>
          <w:sz w:val="24"/>
          <w:szCs w:val="24"/>
        </w:rPr>
        <w:t>appeared in 1949</w:t>
      </w:r>
      <w:r w:rsidR="00044F74">
        <w:rPr>
          <w:rFonts w:ascii="Arial" w:hAnsi="Arial" w:cs="Arial"/>
          <w:sz w:val="24"/>
          <w:szCs w:val="24"/>
        </w:rPr>
        <w:t xml:space="preserve">, aiming to </w:t>
      </w:r>
      <w:r w:rsidR="00C84604">
        <w:rPr>
          <w:rFonts w:ascii="Arial" w:hAnsi="Arial" w:cs="Arial"/>
          <w:sz w:val="24"/>
          <w:szCs w:val="24"/>
        </w:rPr>
        <w:t xml:space="preserve">analyse </w:t>
      </w:r>
      <w:r w:rsidR="00044F74">
        <w:rPr>
          <w:rFonts w:ascii="Arial" w:hAnsi="Arial" w:cs="Arial"/>
          <w:sz w:val="24"/>
          <w:szCs w:val="24"/>
        </w:rPr>
        <w:t>the instit</w:t>
      </w:r>
      <w:r w:rsidR="002D4339">
        <w:rPr>
          <w:rFonts w:ascii="Arial" w:hAnsi="Arial" w:cs="Arial"/>
          <w:sz w:val="24"/>
          <w:szCs w:val="24"/>
        </w:rPr>
        <w:t>ution at work during what he</w:t>
      </w:r>
      <w:r w:rsidR="00044F74">
        <w:rPr>
          <w:rFonts w:ascii="Arial" w:hAnsi="Arial" w:cs="Arial"/>
          <w:sz w:val="24"/>
          <w:szCs w:val="24"/>
        </w:rPr>
        <w:t xml:space="preserve"> characterised as a ‘crucial stage’ in the history of </w:t>
      </w:r>
      <w:r w:rsidR="005460CF">
        <w:rPr>
          <w:rFonts w:ascii="Arial" w:hAnsi="Arial" w:cs="Arial"/>
          <w:sz w:val="24"/>
          <w:szCs w:val="24"/>
        </w:rPr>
        <w:t>the</w:t>
      </w:r>
      <w:r w:rsidR="00044F74">
        <w:rPr>
          <w:rFonts w:ascii="Arial" w:hAnsi="Arial" w:cs="Arial"/>
          <w:sz w:val="24"/>
          <w:szCs w:val="24"/>
        </w:rPr>
        <w:t xml:space="preserve"> Commons.  </w:t>
      </w:r>
      <w:r w:rsidR="006536DE">
        <w:rPr>
          <w:rFonts w:ascii="Arial" w:hAnsi="Arial" w:cs="Arial"/>
          <w:sz w:val="24"/>
          <w:szCs w:val="24"/>
        </w:rPr>
        <w:t xml:space="preserve">Two further studies of Queen Elizabeth and the Commons </w:t>
      </w:r>
      <w:r w:rsidR="005460CF">
        <w:rPr>
          <w:rFonts w:ascii="Arial" w:hAnsi="Arial" w:cs="Arial"/>
          <w:sz w:val="24"/>
          <w:szCs w:val="24"/>
        </w:rPr>
        <w:t xml:space="preserve">had </w:t>
      </w:r>
      <w:r w:rsidR="006536DE">
        <w:rPr>
          <w:rFonts w:ascii="Arial" w:hAnsi="Arial" w:cs="Arial"/>
          <w:sz w:val="24"/>
          <w:szCs w:val="24"/>
        </w:rPr>
        <w:t>followed by 1957</w:t>
      </w:r>
      <w:r w:rsidR="00E342C4">
        <w:rPr>
          <w:rFonts w:ascii="Arial" w:hAnsi="Arial" w:cs="Arial"/>
          <w:sz w:val="24"/>
          <w:szCs w:val="24"/>
        </w:rPr>
        <w:t xml:space="preserve">, and </w:t>
      </w:r>
      <w:r w:rsidR="002D4339">
        <w:rPr>
          <w:rFonts w:ascii="Arial" w:hAnsi="Arial" w:cs="Arial"/>
          <w:sz w:val="24"/>
          <w:szCs w:val="24"/>
        </w:rPr>
        <w:t>Neale’s</w:t>
      </w:r>
      <w:r w:rsidR="00E342C4">
        <w:rPr>
          <w:rFonts w:ascii="Arial" w:hAnsi="Arial" w:cs="Arial"/>
          <w:sz w:val="24"/>
          <w:szCs w:val="24"/>
        </w:rPr>
        <w:t xml:space="preserve"> </w:t>
      </w:r>
      <w:r w:rsidR="00362B8C">
        <w:rPr>
          <w:rFonts w:ascii="Arial" w:hAnsi="Arial" w:cs="Arial"/>
          <w:sz w:val="24"/>
          <w:szCs w:val="24"/>
        </w:rPr>
        <w:t xml:space="preserve">research </w:t>
      </w:r>
      <w:r w:rsidR="00A46732">
        <w:rPr>
          <w:rFonts w:ascii="Arial" w:hAnsi="Arial" w:cs="Arial"/>
          <w:sz w:val="24"/>
          <w:szCs w:val="24"/>
        </w:rPr>
        <w:t xml:space="preserve">also </w:t>
      </w:r>
      <w:r w:rsidR="00362B8C">
        <w:rPr>
          <w:rFonts w:ascii="Arial" w:hAnsi="Arial" w:cs="Arial"/>
          <w:sz w:val="24"/>
          <w:szCs w:val="24"/>
        </w:rPr>
        <w:t xml:space="preserve">fed into the biographical survey of Elizabethan MPs published in three volumes by the History of Parliament Trust in 1981.  </w:t>
      </w:r>
      <w:r w:rsidR="00190589">
        <w:rPr>
          <w:rFonts w:ascii="Arial" w:hAnsi="Arial" w:cs="Arial"/>
          <w:sz w:val="24"/>
          <w:szCs w:val="24"/>
        </w:rPr>
        <w:t>W</w:t>
      </w:r>
      <w:r w:rsidR="000E18E2">
        <w:rPr>
          <w:rFonts w:ascii="Arial" w:hAnsi="Arial" w:cs="Arial"/>
          <w:sz w:val="24"/>
          <w:szCs w:val="24"/>
        </w:rPr>
        <w:t>her</w:t>
      </w:r>
      <w:r w:rsidR="0045006F">
        <w:rPr>
          <w:rFonts w:ascii="Arial" w:hAnsi="Arial" w:cs="Arial"/>
          <w:sz w:val="24"/>
          <w:szCs w:val="24"/>
        </w:rPr>
        <w:t>e is</w:t>
      </w:r>
      <w:r w:rsidR="006B0745">
        <w:rPr>
          <w:rFonts w:ascii="Arial" w:hAnsi="Arial" w:cs="Arial"/>
          <w:sz w:val="24"/>
          <w:szCs w:val="24"/>
        </w:rPr>
        <w:t xml:space="preserve"> the Commons chamber </w:t>
      </w:r>
      <w:r w:rsidR="000E18E2">
        <w:rPr>
          <w:rFonts w:ascii="Arial" w:hAnsi="Arial" w:cs="Arial"/>
          <w:sz w:val="24"/>
          <w:szCs w:val="24"/>
        </w:rPr>
        <w:t>in all of this?</w:t>
      </w:r>
    </w:p>
    <w:p w:rsidR="000E18E2" w:rsidRPr="002B6C51" w:rsidRDefault="005460CF" w:rsidP="000E18E2">
      <w:pPr>
        <w:spacing w:line="480" w:lineRule="auto"/>
        <w:rPr>
          <w:rFonts w:ascii="Arial" w:hAnsi="Arial" w:cs="Arial"/>
          <w:sz w:val="24"/>
          <w:szCs w:val="24"/>
        </w:rPr>
      </w:pPr>
      <w:r>
        <w:rPr>
          <w:rFonts w:ascii="Arial" w:hAnsi="Arial" w:cs="Arial"/>
          <w:sz w:val="24"/>
          <w:szCs w:val="24"/>
        </w:rPr>
        <w:t xml:space="preserve">Aimed at the general </w:t>
      </w:r>
      <w:r w:rsidR="00874C9D">
        <w:rPr>
          <w:rFonts w:ascii="Arial" w:hAnsi="Arial" w:cs="Arial"/>
          <w:sz w:val="24"/>
          <w:szCs w:val="24"/>
        </w:rPr>
        <w:t xml:space="preserve">as much as the academic </w:t>
      </w:r>
      <w:r>
        <w:rPr>
          <w:rFonts w:ascii="Arial" w:hAnsi="Arial" w:cs="Arial"/>
          <w:sz w:val="24"/>
          <w:szCs w:val="24"/>
        </w:rPr>
        <w:t>reade</w:t>
      </w:r>
      <w:r w:rsidR="00430F0C">
        <w:rPr>
          <w:rFonts w:ascii="Arial" w:hAnsi="Arial" w:cs="Arial"/>
          <w:sz w:val="24"/>
          <w:szCs w:val="24"/>
        </w:rPr>
        <w:t xml:space="preserve">r </w:t>
      </w:r>
      <w:r w:rsidR="00874C9D">
        <w:rPr>
          <w:rFonts w:ascii="Arial" w:hAnsi="Arial" w:cs="Arial"/>
          <w:sz w:val="24"/>
          <w:szCs w:val="24"/>
        </w:rPr>
        <w:t xml:space="preserve">but drawing on </w:t>
      </w:r>
      <w:r w:rsidR="00430F0C">
        <w:rPr>
          <w:rFonts w:ascii="Arial" w:hAnsi="Arial" w:cs="Arial"/>
          <w:sz w:val="24"/>
          <w:szCs w:val="24"/>
        </w:rPr>
        <w:t xml:space="preserve">deep </w:t>
      </w:r>
      <w:r w:rsidR="00874C9D">
        <w:rPr>
          <w:rFonts w:ascii="Arial" w:hAnsi="Arial" w:cs="Arial"/>
          <w:sz w:val="24"/>
          <w:szCs w:val="24"/>
        </w:rPr>
        <w:t>kn</w:t>
      </w:r>
      <w:r w:rsidR="00812BF4">
        <w:rPr>
          <w:rFonts w:ascii="Arial" w:hAnsi="Arial" w:cs="Arial"/>
          <w:sz w:val="24"/>
          <w:szCs w:val="24"/>
        </w:rPr>
        <w:t xml:space="preserve">owledge of </w:t>
      </w:r>
      <w:r w:rsidR="00430F0C">
        <w:rPr>
          <w:rFonts w:ascii="Arial" w:hAnsi="Arial" w:cs="Arial"/>
          <w:sz w:val="24"/>
          <w:szCs w:val="24"/>
        </w:rPr>
        <w:t>local a</w:t>
      </w:r>
      <w:r w:rsidR="00874C9D">
        <w:rPr>
          <w:rFonts w:ascii="Arial" w:hAnsi="Arial" w:cs="Arial"/>
          <w:sz w:val="24"/>
          <w:szCs w:val="24"/>
        </w:rPr>
        <w:t>nd</w:t>
      </w:r>
      <w:r w:rsidR="00430F0C">
        <w:rPr>
          <w:rFonts w:ascii="Arial" w:hAnsi="Arial" w:cs="Arial"/>
          <w:sz w:val="24"/>
          <w:szCs w:val="24"/>
        </w:rPr>
        <w:t xml:space="preserve"> national archives</w:t>
      </w:r>
      <w:r w:rsidR="00812BF4">
        <w:rPr>
          <w:rFonts w:ascii="Arial" w:hAnsi="Arial" w:cs="Arial"/>
          <w:sz w:val="24"/>
          <w:szCs w:val="24"/>
        </w:rPr>
        <w:t xml:space="preserve"> nonetheless</w:t>
      </w:r>
      <w:r w:rsidR="00430F0C">
        <w:rPr>
          <w:rFonts w:ascii="Arial" w:hAnsi="Arial" w:cs="Arial"/>
          <w:sz w:val="24"/>
          <w:szCs w:val="24"/>
        </w:rPr>
        <w:t xml:space="preserve">, Neale’s </w:t>
      </w:r>
      <w:r w:rsidR="00CC0D30">
        <w:rPr>
          <w:rFonts w:ascii="Arial" w:hAnsi="Arial" w:cs="Arial"/>
          <w:i/>
          <w:sz w:val="24"/>
          <w:szCs w:val="24"/>
        </w:rPr>
        <w:t>The Elizabethan House of Commons</w:t>
      </w:r>
      <w:r w:rsidR="000E18E2">
        <w:rPr>
          <w:rFonts w:ascii="Arial" w:hAnsi="Arial" w:cs="Arial"/>
          <w:sz w:val="24"/>
          <w:szCs w:val="24"/>
        </w:rPr>
        <w:t xml:space="preserve"> </w:t>
      </w:r>
      <w:r w:rsidR="00CC0D30">
        <w:rPr>
          <w:rFonts w:ascii="Arial" w:hAnsi="Arial" w:cs="Arial"/>
          <w:sz w:val="24"/>
          <w:szCs w:val="24"/>
        </w:rPr>
        <w:t>has thre</w:t>
      </w:r>
      <w:r w:rsidR="00430F0C">
        <w:rPr>
          <w:rFonts w:ascii="Arial" w:hAnsi="Arial" w:cs="Arial"/>
          <w:sz w:val="24"/>
          <w:szCs w:val="24"/>
        </w:rPr>
        <w:t xml:space="preserve">e pages on St Stephen’s Chapel, </w:t>
      </w:r>
      <w:r w:rsidR="00CC0D30">
        <w:rPr>
          <w:rFonts w:ascii="Arial" w:hAnsi="Arial" w:cs="Arial"/>
          <w:sz w:val="24"/>
          <w:szCs w:val="24"/>
        </w:rPr>
        <w:t>i</w:t>
      </w:r>
      <w:r w:rsidR="00430F0C">
        <w:rPr>
          <w:rFonts w:ascii="Arial" w:hAnsi="Arial" w:cs="Arial"/>
          <w:sz w:val="24"/>
          <w:szCs w:val="24"/>
        </w:rPr>
        <w:t>n chapter 19.  The narrative is</w:t>
      </w:r>
      <w:r w:rsidR="00CC0D30">
        <w:rPr>
          <w:rFonts w:ascii="Arial" w:hAnsi="Arial" w:cs="Arial"/>
          <w:sz w:val="24"/>
          <w:szCs w:val="24"/>
        </w:rPr>
        <w:t xml:space="preserve"> </w:t>
      </w:r>
      <w:r w:rsidR="00DD554F">
        <w:rPr>
          <w:rFonts w:ascii="Arial" w:hAnsi="Arial" w:cs="Arial"/>
          <w:sz w:val="24"/>
          <w:szCs w:val="24"/>
        </w:rPr>
        <w:t>frame</w:t>
      </w:r>
      <w:r w:rsidR="00430F0C">
        <w:rPr>
          <w:rFonts w:ascii="Arial" w:hAnsi="Arial" w:cs="Arial"/>
          <w:sz w:val="24"/>
          <w:szCs w:val="24"/>
        </w:rPr>
        <w:t>d</w:t>
      </w:r>
      <w:r w:rsidR="00CC0D30">
        <w:rPr>
          <w:rFonts w:ascii="Arial" w:hAnsi="Arial" w:cs="Arial"/>
          <w:sz w:val="24"/>
          <w:szCs w:val="24"/>
        </w:rPr>
        <w:t xml:space="preserve"> </w:t>
      </w:r>
      <w:r w:rsidR="00752782">
        <w:rPr>
          <w:rFonts w:ascii="Arial" w:hAnsi="Arial" w:cs="Arial"/>
          <w:sz w:val="24"/>
          <w:szCs w:val="24"/>
        </w:rPr>
        <w:t xml:space="preserve">in an interesting way. </w:t>
      </w:r>
      <w:r w:rsidR="00752782">
        <w:rPr>
          <w:rFonts w:ascii="Arial" w:hAnsi="Arial" w:cs="Arial"/>
          <w:b/>
          <w:sz w:val="24"/>
          <w:szCs w:val="24"/>
        </w:rPr>
        <w:t xml:space="preserve"> </w:t>
      </w:r>
      <w:r w:rsidR="006B0745">
        <w:rPr>
          <w:rFonts w:ascii="Arial" w:hAnsi="Arial" w:cs="Arial"/>
          <w:sz w:val="24"/>
          <w:szCs w:val="24"/>
        </w:rPr>
        <w:t xml:space="preserve">Interpreting a </w:t>
      </w:r>
      <w:r w:rsidR="00CC0D30">
        <w:rPr>
          <w:rFonts w:ascii="Arial" w:hAnsi="Arial" w:cs="Arial"/>
          <w:sz w:val="24"/>
          <w:szCs w:val="24"/>
        </w:rPr>
        <w:t>description of</w:t>
      </w:r>
      <w:r w:rsidR="00752782">
        <w:rPr>
          <w:rFonts w:ascii="Arial" w:hAnsi="Arial" w:cs="Arial"/>
          <w:sz w:val="24"/>
          <w:szCs w:val="24"/>
        </w:rPr>
        <w:t xml:space="preserve"> the </w:t>
      </w:r>
      <w:r w:rsidR="002E62F2">
        <w:rPr>
          <w:rFonts w:ascii="Arial" w:hAnsi="Arial" w:cs="Arial"/>
          <w:sz w:val="24"/>
          <w:szCs w:val="24"/>
        </w:rPr>
        <w:t>lower house in</w:t>
      </w:r>
      <w:r w:rsidR="00812BF4">
        <w:rPr>
          <w:rFonts w:ascii="Arial" w:hAnsi="Arial" w:cs="Arial"/>
          <w:sz w:val="24"/>
          <w:szCs w:val="24"/>
        </w:rPr>
        <w:t xml:space="preserve"> </w:t>
      </w:r>
      <w:r w:rsidR="006B0745">
        <w:rPr>
          <w:rFonts w:ascii="Arial" w:hAnsi="Arial" w:cs="Arial"/>
          <w:sz w:val="24"/>
          <w:szCs w:val="24"/>
        </w:rPr>
        <w:t>John Hooker</w:t>
      </w:r>
      <w:r w:rsidR="002E62F2">
        <w:rPr>
          <w:rFonts w:ascii="Arial" w:hAnsi="Arial" w:cs="Arial"/>
          <w:sz w:val="24"/>
          <w:szCs w:val="24"/>
        </w:rPr>
        <w:t xml:space="preserve">’s </w:t>
      </w:r>
      <w:r w:rsidR="00C84604">
        <w:rPr>
          <w:rFonts w:ascii="Arial" w:hAnsi="Arial" w:cs="Arial"/>
          <w:i/>
          <w:sz w:val="24"/>
          <w:szCs w:val="24"/>
        </w:rPr>
        <w:t>The Order and Usage H</w:t>
      </w:r>
      <w:r w:rsidR="002E62F2">
        <w:rPr>
          <w:rFonts w:ascii="Arial" w:hAnsi="Arial" w:cs="Arial"/>
          <w:i/>
          <w:sz w:val="24"/>
          <w:szCs w:val="24"/>
        </w:rPr>
        <w:t>ow to Keepe a Parlement in England</w:t>
      </w:r>
      <w:r w:rsidR="006B0745">
        <w:rPr>
          <w:rFonts w:ascii="Arial" w:hAnsi="Arial" w:cs="Arial"/>
          <w:sz w:val="24"/>
          <w:szCs w:val="24"/>
        </w:rPr>
        <w:t>, Neale li</w:t>
      </w:r>
      <w:r w:rsidR="00CC0D30">
        <w:rPr>
          <w:rFonts w:ascii="Arial" w:hAnsi="Arial" w:cs="Arial"/>
          <w:sz w:val="24"/>
          <w:szCs w:val="24"/>
        </w:rPr>
        <w:t>ke</w:t>
      </w:r>
      <w:r w:rsidR="006B0745">
        <w:rPr>
          <w:rFonts w:ascii="Arial" w:hAnsi="Arial" w:cs="Arial"/>
          <w:sz w:val="24"/>
          <w:szCs w:val="24"/>
        </w:rPr>
        <w:t>ne</w:t>
      </w:r>
      <w:r w:rsidR="00CC0D30">
        <w:rPr>
          <w:rFonts w:ascii="Arial" w:hAnsi="Arial" w:cs="Arial"/>
          <w:sz w:val="24"/>
          <w:szCs w:val="24"/>
        </w:rPr>
        <w:t xml:space="preserve">d the seating </w:t>
      </w:r>
      <w:r w:rsidR="006B0745">
        <w:rPr>
          <w:rFonts w:ascii="Arial" w:hAnsi="Arial" w:cs="Arial"/>
          <w:sz w:val="24"/>
          <w:szCs w:val="24"/>
        </w:rPr>
        <w:t xml:space="preserve">arrangements </w:t>
      </w:r>
      <w:r w:rsidR="00DD554F">
        <w:rPr>
          <w:rFonts w:ascii="Arial" w:hAnsi="Arial" w:cs="Arial"/>
          <w:sz w:val="24"/>
          <w:szCs w:val="24"/>
        </w:rPr>
        <w:t>in the</w:t>
      </w:r>
      <w:r w:rsidR="00CC0D30">
        <w:rPr>
          <w:rFonts w:ascii="Arial" w:hAnsi="Arial" w:cs="Arial"/>
          <w:sz w:val="24"/>
          <w:szCs w:val="24"/>
        </w:rPr>
        <w:t xml:space="preserve"> </w:t>
      </w:r>
      <w:r w:rsidR="00547979">
        <w:rPr>
          <w:rFonts w:ascii="Arial" w:hAnsi="Arial" w:cs="Arial"/>
          <w:sz w:val="24"/>
          <w:szCs w:val="24"/>
        </w:rPr>
        <w:t>16th</w:t>
      </w:r>
      <w:r w:rsidR="006B0745">
        <w:rPr>
          <w:rFonts w:ascii="Arial" w:hAnsi="Arial" w:cs="Arial"/>
          <w:sz w:val="24"/>
          <w:szCs w:val="24"/>
        </w:rPr>
        <w:t xml:space="preserve">-century </w:t>
      </w:r>
      <w:r w:rsidR="00524CF0">
        <w:rPr>
          <w:rFonts w:ascii="Arial" w:hAnsi="Arial" w:cs="Arial"/>
          <w:sz w:val="24"/>
          <w:szCs w:val="24"/>
        </w:rPr>
        <w:t>House of Commons to</w:t>
      </w:r>
      <w:r w:rsidR="00CC0D30">
        <w:rPr>
          <w:rFonts w:ascii="Arial" w:hAnsi="Arial" w:cs="Arial"/>
          <w:sz w:val="24"/>
          <w:szCs w:val="24"/>
        </w:rPr>
        <w:t xml:space="preserve"> prac</w:t>
      </w:r>
      <w:r w:rsidR="003205E2">
        <w:rPr>
          <w:rFonts w:ascii="Arial" w:hAnsi="Arial" w:cs="Arial"/>
          <w:sz w:val="24"/>
          <w:szCs w:val="24"/>
        </w:rPr>
        <w:t>tice in the modern-day British p</w:t>
      </w:r>
      <w:r w:rsidR="00CC0D30">
        <w:rPr>
          <w:rFonts w:ascii="Arial" w:hAnsi="Arial" w:cs="Arial"/>
          <w:sz w:val="24"/>
          <w:szCs w:val="24"/>
        </w:rPr>
        <w:t>arliament.  Neale described a ‘front government bench’ on the Speaker’s right, a ‘front opposition bench’ on his left</w:t>
      </w:r>
      <w:r w:rsidR="002E62F2">
        <w:rPr>
          <w:rFonts w:ascii="Arial" w:hAnsi="Arial" w:cs="Arial"/>
          <w:sz w:val="24"/>
          <w:szCs w:val="24"/>
        </w:rPr>
        <w:t xml:space="preserve">: </w:t>
      </w:r>
      <w:r w:rsidR="00CC0D30">
        <w:rPr>
          <w:rFonts w:ascii="Arial" w:hAnsi="Arial" w:cs="Arial"/>
          <w:sz w:val="24"/>
          <w:szCs w:val="24"/>
        </w:rPr>
        <w:t>a ‘strikingly familiar’ basic setting, ‘unchanged through the centuries’.</w:t>
      </w:r>
      <w:r w:rsidR="00725079">
        <w:rPr>
          <w:rStyle w:val="EndnoteReference"/>
          <w:rFonts w:ascii="Arial" w:hAnsi="Arial" w:cs="Arial"/>
          <w:sz w:val="24"/>
          <w:szCs w:val="24"/>
        </w:rPr>
        <w:endnoteReference w:id="19"/>
      </w:r>
      <w:r w:rsidR="00CC0D30">
        <w:rPr>
          <w:rFonts w:ascii="Arial" w:hAnsi="Arial" w:cs="Arial"/>
          <w:sz w:val="24"/>
          <w:szCs w:val="24"/>
        </w:rPr>
        <w:t xml:space="preserve">  </w:t>
      </w:r>
      <w:r w:rsidR="002B6C51">
        <w:rPr>
          <w:rFonts w:ascii="Arial" w:hAnsi="Arial" w:cs="Arial"/>
          <w:sz w:val="24"/>
          <w:szCs w:val="24"/>
        </w:rPr>
        <w:t>In the seminal modern stu</w:t>
      </w:r>
      <w:r w:rsidR="003205E2">
        <w:rPr>
          <w:rFonts w:ascii="Arial" w:hAnsi="Arial" w:cs="Arial"/>
          <w:sz w:val="24"/>
          <w:szCs w:val="24"/>
        </w:rPr>
        <w:t>dy of Elizabethan p</w:t>
      </w:r>
      <w:r w:rsidR="002B6C51">
        <w:rPr>
          <w:rFonts w:ascii="Arial" w:hAnsi="Arial" w:cs="Arial"/>
          <w:sz w:val="24"/>
          <w:szCs w:val="24"/>
        </w:rPr>
        <w:t xml:space="preserve">arliaments, we appear to have an informed argument that </w:t>
      </w:r>
      <w:r w:rsidR="00DB60A9">
        <w:rPr>
          <w:rFonts w:ascii="Arial" w:hAnsi="Arial" w:cs="Arial"/>
          <w:sz w:val="24"/>
          <w:szCs w:val="24"/>
        </w:rPr>
        <w:t xml:space="preserve">the move into </w:t>
      </w:r>
      <w:r w:rsidR="002B6C51">
        <w:rPr>
          <w:rFonts w:ascii="Arial" w:hAnsi="Arial" w:cs="Arial"/>
          <w:sz w:val="24"/>
          <w:szCs w:val="24"/>
        </w:rPr>
        <w:t xml:space="preserve">St Stephen’s was a </w:t>
      </w:r>
      <w:r w:rsidR="00524CF0">
        <w:rPr>
          <w:rFonts w:ascii="Arial" w:hAnsi="Arial" w:cs="Arial"/>
          <w:sz w:val="24"/>
          <w:szCs w:val="24"/>
        </w:rPr>
        <w:t>significant step along the way towards</w:t>
      </w:r>
      <w:r w:rsidR="00DB60A9">
        <w:rPr>
          <w:rFonts w:ascii="Arial" w:hAnsi="Arial" w:cs="Arial"/>
          <w:sz w:val="24"/>
          <w:szCs w:val="24"/>
        </w:rPr>
        <w:t xml:space="preserve"> modern-day parliamentary practice.  </w:t>
      </w:r>
      <w:r w:rsidR="00CC0D30">
        <w:rPr>
          <w:rFonts w:ascii="Arial" w:hAnsi="Arial" w:cs="Arial"/>
          <w:sz w:val="24"/>
          <w:szCs w:val="24"/>
        </w:rPr>
        <w:t xml:space="preserve">The problem is that Neale slightly mis-quotes </w:t>
      </w:r>
      <w:r w:rsidR="006B0745">
        <w:rPr>
          <w:rFonts w:ascii="Arial" w:hAnsi="Arial" w:cs="Arial"/>
          <w:sz w:val="24"/>
          <w:szCs w:val="24"/>
        </w:rPr>
        <w:t xml:space="preserve">his source </w:t>
      </w:r>
      <w:r w:rsidR="00CC0D30">
        <w:rPr>
          <w:rFonts w:ascii="Arial" w:hAnsi="Arial" w:cs="Arial"/>
          <w:sz w:val="24"/>
          <w:szCs w:val="24"/>
        </w:rPr>
        <w:t>John Hooker, who actually describes the privy council and other</w:t>
      </w:r>
      <w:r w:rsidR="00DB60A9">
        <w:rPr>
          <w:rFonts w:ascii="Arial" w:hAnsi="Arial" w:cs="Arial"/>
          <w:sz w:val="24"/>
          <w:szCs w:val="24"/>
        </w:rPr>
        <w:t xml:space="preserve"> chief</w:t>
      </w:r>
      <w:r w:rsidR="00CC0D30">
        <w:rPr>
          <w:rFonts w:ascii="Arial" w:hAnsi="Arial" w:cs="Arial"/>
          <w:sz w:val="24"/>
          <w:szCs w:val="24"/>
        </w:rPr>
        <w:t xml:space="preserve"> officers of the crown sitting ‘Upon the lower rowe on </w:t>
      </w:r>
      <w:r w:rsidR="00CC0D30" w:rsidRPr="00524CF0">
        <w:rPr>
          <w:rFonts w:ascii="Arial" w:hAnsi="Arial" w:cs="Arial"/>
          <w:sz w:val="24"/>
          <w:szCs w:val="24"/>
        </w:rPr>
        <w:t>bothe</w:t>
      </w:r>
      <w:r w:rsidR="00EC3A59">
        <w:rPr>
          <w:rFonts w:ascii="Arial" w:hAnsi="Arial" w:cs="Arial"/>
          <w:sz w:val="24"/>
          <w:szCs w:val="24"/>
        </w:rPr>
        <w:t xml:space="preserve"> s</w:t>
      </w:r>
      <w:r w:rsidR="00CC0D30">
        <w:rPr>
          <w:rFonts w:ascii="Arial" w:hAnsi="Arial" w:cs="Arial"/>
          <w:sz w:val="24"/>
          <w:szCs w:val="24"/>
        </w:rPr>
        <w:t>ides [of] the Speaker’, thus facing each other rather than sitting together</w:t>
      </w:r>
      <w:r w:rsidR="00DB60A9">
        <w:rPr>
          <w:rFonts w:ascii="Arial" w:hAnsi="Arial" w:cs="Arial"/>
          <w:sz w:val="24"/>
          <w:szCs w:val="24"/>
        </w:rPr>
        <w:t>.</w:t>
      </w:r>
      <w:r w:rsidR="00DB60A9">
        <w:rPr>
          <w:rStyle w:val="EndnoteReference"/>
          <w:rFonts w:ascii="Arial" w:hAnsi="Arial" w:cs="Arial"/>
          <w:sz w:val="24"/>
          <w:szCs w:val="24"/>
        </w:rPr>
        <w:endnoteReference w:id="20"/>
      </w:r>
      <w:r w:rsidR="00DB60A9">
        <w:rPr>
          <w:rFonts w:ascii="Arial" w:hAnsi="Arial" w:cs="Arial"/>
          <w:sz w:val="24"/>
          <w:szCs w:val="24"/>
        </w:rPr>
        <w:t xml:space="preserve">  P</w:t>
      </w:r>
      <w:r w:rsidR="00CC0D30">
        <w:rPr>
          <w:rFonts w:ascii="Arial" w:hAnsi="Arial" w:cs="Arial"/>
          <w:sz w:val="24"/>
          <w:szCs w:val="24"/>
        </w:rPr>
        <w:t xml:space="preserve">roximity to the Speaker’s chair </w:t>
      </w:r>
      <w:r w:rsidR="00DB60A9">
        <w:rPr>
          <w:rFonts w:ascii="Arial" w:hAnsi="Arial" w:cs="Arial"/>
          <w:sz w:val="24"/>
          <w:szCs w:val="24"/>
        </w:rPr>
        <w:lastRenderedPageBreak/>
        <w:t xml:space="preserve">was clearly a marker of political and social status, hence the councillors and household officers arranged </w:t>
      </w:r>
      <w:r w:rsidR="0014022E">
        <w:rPr>
          <w:rFonts w:ascii="Arial" w:hAnsi="Arial" w:cs="Arial"/>
          <w:sz w:val="24"/>
          <w:szCs w:val="24"/>
        </w:rPr>
        <w:t xml:space="preserve">on </w:t>
      </w:r>
      <w:r w:rsidR="00DB60A9">
        <w:rPr>
          <w:rFonts w:ascii="Arial" w:hAnsi="Arial" w:cs="Arial"/>
          <w:sz w:val="24"/>
          <w:szCs w:val="24"/>
        </w:rPr>
        <w:t>either side</w:t>
      </w:r>
      <w:r w:rsidR="00CC0D30">
        <w:rPr>
          <w:rFonts w:ascii="Arial" w:hAnsi="Arial" w:cs="Arial"/>
          <w:sz w:val="24"/>
          <w:szCs w:val="24"/>
        </w:rPr>
        <w:t xml:space="preserve">.  </w:t>
      </w:r>
      <w:r w:rsidR="006B0745">
        <w:rPr>
          <w:rFonts w:ascii="Arial" w:hAnsi="Arial" w:cs="Arial"/>
          <w:sz w:val="24"/>
          <w:szCs w:val="24"/>
        </w:rPr>
        <w:t xml:space="preserve">Writing in the </w:t>
      </w:r>
      <w:r w:rsidR="006B0745" w:rsidRPr="006B0745">
        <w:rPr>
          <w:rFonts w:ascii="Arial" w:hAnsi="Arial" w:cs="Arial"/>
          <w:i/>
          <w:sz w:val="24"/>
          <w:szCs w:val="24"/>
        </w:rPr>
        <w:t>Oxford D</w:t>
      </w:r>
      <w:r w:rsidR="0014022E">
        <w:rPr>
          <w:rFonts w:ascii="Arial" w:hAnsi="Arial" w:cs="Arial"/>
          <w:i/>
          <w:sz w:val="24"/>
          <w:szCs w:val="24"/>
        </w:rPr>
        <w:t xml:space="preserve">ictionary of </w:t>
      </w:r>
      <w:r w:rsidR="006B0745" w:rsidRPr="006B0745">
        <w:rPr>
          <w:rFonts w:ascii="Arial" w:hAnsi="Arial" w:cs="Arial"/>
          <w:i/>
          <w:sz w:val="24"/>
          <w:szCs w:val="24"/>
        </w:rPr>
        <w:t>N</w:t>
      </w:r>
      <w:r w:rsidR="0014022E">
        <w:rPr>
          <w:rFonts w:ascii="Arial" w:hAnsi="Arial" w:cs="Arial"/>
          <w:i/>
          <w:sz w:val="24"/>
          <w:szCs w:val="24"/>
        </w:rPr>
        <w:t xml:space="preserve">ational </w:t>
      </w:r>
      <w:r w:rsidR="006B0745" w:rsidRPr="006B0745">
        <w:rPr>
          <w:rFonts w:ascii="Arial" w:hAnsi="Arial" w:cs="Arial"/>
          <w:i/>
          <w:sz w:val="24"/>
          <w:szCs w:val="24"/>
        </w:rPr>
        <w:t>B</w:t>
      </w:r>
      <w:r w:rsidR="0014022E">
        <w:rPr>
          <w:rFonts w:ascii="Arial" w:hAnsi="Arial" w:cs="Arial"/>
          <w:i/>
          <w:sz w:val="24"/>
          <w:szCs w:val="24"/>
        </w:rPr>
        <w:t>iography</w:t>
      </w:r>
      <w:r w:rsidR="006B0745">
        <w:rPr>
          <w:rFonts w:ascii="Arial" w:hAnsi="Arial" w:cs="Arial"/>
          <w:sz w:val="24"/>
          <w:szCs w:val="24"/>
        </w:rPr>
        <w:t xml:space="preserve">, Patrick Collinson </w:t>
      </w:r>
      <w:r w:rsidR="00CC0D30">
        <w:rPr>
          <w:rFonts w:ascii="Arial" w:hAnsi="Arial" w:cs="Arial"/>
          <w:sz w:val="24"/>
          <w:szCs w:val="24"/>
        </w:rPr>
        <w:t>noted what he calls Neale’s ‘instinct… to look for the first shoots of the modern parliamentary</w:t>
      </w:r>
      <w:r w:rsidR="0014022E">
        <w:rPr>
          <w:rFonts w:ascii="Arial" w:hAnsi="Arial" w:cs="Arial"/>
          <w:sz w:val="24"/>
          <w:szCs w:val="24"/>
        </w:rPr>
        <w:t xml:space="preserve"> constitution’;</w:t>
      </w:r>
      <w:r w:rsidR="00CC0D30">
        <w:rPr>
          <w:rFonts w:ascii="Arial" w:hAnsi="Arial" w:cs="Arial"/>
          <w:sz w:val="24"/>
          <w:szCs w:val="24"/>
        </w:rPr>
        <w:t xml:space="preserve"> we se</w:t>
      </w:r>
      <w:r w:rsidR="006B0745">
        <w:rPr>
          <w:rFonts w:ascii="Arial" w:hAnsi="Arial" w:cs="Arial"/>
          <w:sz w:val="24"/>
          <w:szCs w:val="24"/>
        </w:rPr>
        <w:t xml:space="preserve">e </w:t>
      </w:r>
      <w:r w:rsidR="00DD554F">
        <w:rPr>
          <w:rFonts w:ascii="Arial" w:hAnsi="Arial" w:cs="Arial"/>
          <w:sz w:val="24"/>
          <w:szCs w:val="24"/>
        </w:rPr>
        <w:t xml:space="preserve">that instinct represented </w:t>
      </w:r>
      <w:r w:rsidR="0014022E">
        <w:rPr>
          <w:rFonts w:ascii="Arial" w:hAnsi="Arial" w:cs="Arial"/>
          <w:sz w:val="24"/>
          <w:szCs w:val="24"/>
        </w:rPr>
        <w:t>here.</w:t>
      </w:r>
      <w:r w:rsidR="0014022E">
        <w:rPr>
          <w:rStyle w:val="EndnoteReference"/>
          <w:rFonts w:ascii="Arial" w:hAnsi="Arial" w:cs="Arial"/>
          <w:sz w:val="24"/>
          <w:szCs w:val="24"/>
        </w:rPr>
        <w:endnoteReference w:id="21"/>
      </w:r>
    </w:p>
    <w:p w:rsidR="00A87474" w:rsidRDefault="000E18E2" w:rsidP="002D49F8">
      <w:pPr>
        <w:spacing w:line="480" w:lineRule="auto"/>
        <w:rPr>
          <w:rFonts w:ascii="Arial" w:hAnsi="Arial" w:cs="Arial"/>
          <w:sz w:val="24"/>
          <w:szCs w:val="24"/>
        </w:rPr>
      </w:pPr>
      <w:r>
        <w:rPr>
          <w:rFonts w:ascii="Arial" w:hAnsi="Arial" w:cs="Arial"/>
          <w:sz w:val="24"/>
          <w:szCs w:val="24"/>
        </w:rPr>
        <w:t xml:space="preserve">One of John Neale’s pupils was Geoffrey Elton, also destined to </w:t>
      </w:r>
      <w:r w:rsidR="00A87474">
        <w:rPr>
          <w:rFonts w:ascii="Arial" w:hAnsi="Arial" w:cs="Arial"/>
          <w:sz w:val="24"/>
          <w:szCs w:val="24"/>
        </w:rPr>
        <w:t xml:space="preserve">write </w:t>
      </w:r>
      <w:r w:rsidR="00581837">
        <w:rPr>
          <w:rFonts w:ascii="Arial" w:hAnsi="Arial" w:cs="Arial"/>
          <w:sz w:val="24"/>
          <w:szCs w:val="24"/>
        </w:rPr>
        <w:t>a formidable amount on the subject of Tudor parliaments</w:t>
      </w:r>
      <w:r w:rsidR="00520B2E">
        <w:rPr>
          <w:rFonts w:ascii="Arial" w:hAnsi="Arial" w:cs="Arial"/>
          <w:sz w:val="24"/>
          <w:szCs w:val="24"/>
        </w:rPr>
        <w:t xml:space="preserve">. </w:t>
      </w:r>
      <w:r w:rsidR="00DD554F">
        <w:rPr>
          <w:rFonts w:ascii="Arial" w:hAnsi="Arial" w:cs="Arial"/>
          <w:sz w:val="24"/>
          <w:szCs w:val="24"/>
        </w:rPr>
        <w:t xml:space="preserve"> </w:t>
      </w:r>
      <w:r w:rsidR="00A87474">
        <w:rPr>
          <w:rFonts w:ascii="Arial" w:hAnsi="Arial" w:cs="Arial"/>
          <w:sz w:val="24"/>
          <w:szCs w:val="24"/>
        </w:rPr>
        <w:t>Elton’s</w:t>
      </w:r>
      <w:r w:rsidR="00DD554F">
        <w:rPr>
          <w:rFonts w:ascii="Arial" w:hAnsi="Arial" w:cs="Arial"/>
          <w:sz w:val="24"/>
          <w:szCs w:val="24"/>
        </w:rPr>
        <w:t xml:space="preserve"> own entry in </w:t>
      </w:r>
      <w:r w:rsidR="00DD554F">
        <w:rPr>
          <w:rFonts w:ascii="Arial" w:hAnsi="Arial" w:cs="Arial"/>
          <w:i/>
          <w:sz w:val="24"/>
          <w:szCs w:val="24"/>
        </w:rPr>
        <w:t>Oxford DNB</w:t>
      </w:r>
      <w:r w:rsidR="00725079">
        <w:rPr>
          <w:rFonts w:ascii="Arial" w:hAnsi="Arial" w:cs="Arial"/>
          <w:sz w:val="24"/>
          <w:szCs w:val="24"/>
        </w:rPr>
        <w:t>, similarly</w:t>
      </w:r>
      <w:r w:rsidR="00DD554F">
        <w:rPr>
          <w:rFonts w:ascii="Arial" w:hAnsi="Arial" w:cs="Arial"/>
          <w:sz w:val="24"/>
          <w:szCs w:val="24"/>
        </w:rPr>
        <w:t xml:space="preserve"> written by Patrick Collinson, describes the ‘</w:t>
      </w:r>
      <w:r w:rsidR="00E36D32">
        <w:rPr>
          <w:rFonts w:ascii="Arial" w:hAnsi="Arial" w:cs="Arial"/>
          <w:sz w:val="24"/>
          <w:szCs w:val="24"/>
        </w:rPr>
        <w:t>almost obsessional vendetta’</w:t>
      </w:r>
      <w:r w:rsidR="00DD554F">
        <w:rPr>
          <w:rFonts w:ascii="Arial" w:hAnsi="Arial" w:cs="Arial"/>
          <w:sz w:val="24"/>
          <w:szCs w:val="24"/>
        </w:rPr>
        <w:t xml:space="preserve"> which </w:t>
      </w:r>
      <w:r w:rsidR="00A87474">
        <w:rPr>
          <w:rFonts w:ascii="Arial" w:hAnsi="Arial" w:cs="Arial"/>
          <w:sz w:val="24"/>
          <w:szCs w:val="24"/>
        </w:rPr>
        <w:t>he</w:t>
      </w:r>
      <w:r w:rsidR="00DD554F">
        <w:rPr>
          <w:rFonts w:ascii="Arial" w:hAnsi="Arial" w:cs="Arial"/>
          <w:sz w:val="24"/>
          <w:szCs w:val="24"/>
        </w:rPr>
        <w:t xml:space="preserve"> conducted against </w:t>
      </w:r>
      <w:r w:rsidR="00DE32BC">
        <w:rPr>
          <w:rFonts w:ascii="Arial" w:hAnsi="Arial" w:cs="Arial"/>
          <w:sz w:val="24"/>
          <w:szCs w:val="24"/>
        </w:rPr>
        <w:t xml:space="preserve">John </w:t>
      </w:r>
      <w:r w:rsidR="00DD554F">
        <w:rPr>
          <w:rFonts w:ascii="Arial" w:hAnsi="Arial" w:cs="Arial"/>
          <w:sz w:val="24"/>
          <w:szCs w:val="24"/>
        </w:rPr>
        <w:t>Neale.  Elton moved firmly onto his form</w:t>
      </w:r>
      <w:r w:rsidR="00DE32BC">
        <w:rPr>
          <w:rFonts w:ascii="Arial" w:hAnsi="Arial" w:cs="Arial"/>
          <w:sz w:val="24"/>
          <w:szCs w:val="24"/>
        </w:rPr>
        <w:t>er tutor’s territory in his final</w:t>
      </w:r>
      <w:r w:rsidR="00196399">
        <w:rPr>
          <w:rFonts w:ascii="Arial" w:hAnsi="Arial" w:cs="Arial"/>
          <w:sz w:val="24"/>
          <w:szCs w:val="24"/>
        </w:rPr>
        <w:t xml:space="preserve"> book</w:t>
      </w:r>
      <w:r w:rsidR="00DD554F">
        <w:rPr>
          <w:rFonts w:ascii="Arial" w:hAnsi="Arial" w:cs="Arial"/>
          <w:sz w:val="24"/>
          <w:szCs w:val="24"/>
        </w:rPr>
        <w:t xml:space="preserve"> </w:t>
      </w:r>
      <w:r w:rsidR="00DD554F">
        <w:rPr>
          <w:rFonts w:ascii="Arial" w:hAnsi="Arial" w:cs="Arial"/>
          <w:i/>
          <w:sz w:val="24"/>
          <w:szCs w:val="24"/>
        </w:rPr>
        <w:t>The Parliament of England 1559-1581</w:t>
      </w:r>
      <w:r w:rsidR="00520B2E">
        <w:rPr>
          <w:rFonts w:ascii="Arial" w:hAnsi="Arial" w:cs="Arial"/>
          <w:sz w:val="24"/>
          <w:szCs w:val="24"/>
        </w:rPr>
        <w:t xml:space="preserve">, and he </w:t>
      </w:r>
      <w:r w:rsidR="00DD554F">
        <w:rPr>
          <w:rFonts w:ascii="Arial" w:hAnsi="Arial" w:cs="Arial"/>
          <w:sz w:val="24"/>
          <w:szCs w:val="24"/>
        </w:rPr>
        <w:t>came to a</w:t>
      </w:r>
      <w:r w:rsidR="00705967">
        <w:rPr>
          <w:rFonts w:ascii="Arial" w:hAnsi="Arial" w:cs="Arial"/>
          <w:sz w:val="24"/>
          <w:szCs w:val="24"/>
        </w:rPr>
        <w:t xml:space="preserve"> </w:t>
      </w:r>
      <w:r w:rsidR="00DD554F">
        <w:rPr>
          <w:rFonts w:ascii="Arial" w:hAnsi="Arial" w:cs="Arial"/>
          <w:sz w:val="24"/>
          <w:szCs w:val="24"/>
        </w:rPr>
        <w:t xml:space="preserve">‘drastically different’ set of conclusions about a </w:t>
      </w:r>
      <w:r w:rsidR="00D41F1B">
        <w:rPr>
          <w:rFonts w:ascii="Arial" w:hAnsi="Arial" w:cs="Arial"/>
          <w:sz w:val="24"/>
          <w:szCs w:val="24"/>
        </w:rPr>
        <w:t xml:space="preserve">House of </w:t>
      </w:r>
      <w:r w:rsidR="00DD554F">
        <w:rPr>
          <w:rFonts w:ascii="Arial" w:hAnsi="Arial" w:cs="Arial"/>
          <w:sz w:val="24"/>
          <w:szCs w:val="24"/>
        </w:rPr>
        <w:t xml:space="preserve">Commons </w:t>
      </w:r>
      <w:r w:rsidR="00A87474">
        <w:rPr>
          <w:rFonts w:ascii="Arial" w:hAnsi="Arial" w:cs="Arial"/>
          <w:sz w:val="24"/>
          <w:szCs w:val="24"/>
        </w:rPr>
        <w:t>that</w:t>
      </w:r>
      <w:r w:rsidR="007E1E8D">
        <w:rPr>
          <w:rFonts w:ascii="Arial" w:hAnsi="Arial" w:cs="Arial"/>
          <w:sz w:val="24"/>
          <w:szCs w:val="24"/>
        </w:rPr>
        <w:t xml:space="preserve"> Neale had characterised as rising on a wave of puritan opposition to the crown.  Elton used the </w:t>
      </w:r>
      <w:r w:rsidR="00524CF0">
        <w:rPr>
          <w:rFonts w:ascii="Arial" w:hAnsi="Arial" w:cs="Arial"/>
          <w:sz w:val="24"/>
          <w:szCs w:val="24"/>
        </w:rPr>
        <w:t xml:space="preserve">Elizabethan </w:t>
      </w:r>
      <w:r w:rsidR="007E1E8D">
        <w:rPr>
          <w:rFonts w:ascii="Arial" w:hAnsi="Arial" w:cs="Arial"/>
          <w:sz w:val="24"/>
          <w:szCs w:val="24"/>
        </w:rPr>
        <w:t>History of Parliament volumes, which Neale had inspired, to prove that ‘the puritan choir is a myth and should be removed from the annals of history’.</w:t>
      </w:r>
      <w:r w:rsidR="001D45CB">
        <w:rPr>
          <w:rStyle w:val="EndnoteReference"/>
          <w:rFonts w:ascii="Arial" w:hAnsi="Arial" w:cs="Arial"/>
          <w:sz w:val="24"/>
          <w:szCs w:val="24"/>
        </w:rPr>
        <w:endnoteReference w:id="22"/>
      </w:r>
      <w:r w:rsidR="007E1E8D">
        <w:rPr>
          <w:rFonts w:ascii="Arial" w:hAnsi="Arial" w:cs="Arial"/>
          <w:sz w:val="24"/>
          <w:szCs w:val="24"/>
        </w:rPr>
        <w:t xml:space="preserve">  </w:t>
      </w:r>
      <w:r w:rsidR="00A82D04">
        <w:rPr>
          <w:rFonts w:ascii="Arial" w:hAnsi="Arial" w:cs="Arial"/>
          <w:sz w:val="24"/>
          <w:szCs w:val="24"/>
        </w:rPr>
        <w:t xml:space="preserve">He did not, however, have anything </w:t>
      </w:r>
      <w:r w:rsidR="00771DC7">
        <w:rPr>
          <w:rFonts w:ascii="Arial" w:hAnsi="Arial" w:cs="Arial"/>
          <w:sz w:val="24"/>
          <w:szCs w:val="24"/>
        </w:rPr>
        <w:t xml:space="preserve">significant </w:t>
      </w:r>
      <w:r w:rsidR="00A82D04">
        <w:rPr>
          <w:rFonts w:ascii="Arial" w:hAnsi="Arial" w:cs="Arial"/>
          <w:sz w:val="24"/>
          <w:szCs w:val="24"/>
        </w:rPr>
        <w:t>to say about the Commons cham</w:t>
      </w:r>
      <w:r w:rsidR="00D41F1B">
        <w:rPr>
          <w:rFonts w:ascii="Arial" w:hAnsi="Arial" w:cs="Arial"/>
          <w:sz w:val="24"/>
          <w:szCs w:val="24"/>
        </w:rPr>
        <w:t>ber</w:t>
      </w:r>
      <w:r w:rsidR="00CE5574">
        <w:rPr>
          <w:rFonts w:ascii="Arial" w:hAnsi="Arial" w:cs="Arial"/>
          <w:sz w:val="24"/>
          <w:szCs w:val="24"/>
        </w:rPr>
        <w:t>.</w:t>
      </w:r>
    </w:p>
    <w:p w:rsidR="00EF1F82" w:rsidRDefault="008818E1" w:rsidP="002D49F8">
      <w:pPr>
        <w:spacing w:line="480" w:lineRule="auto"/>
        <w:rPr>
          <w:rFonts w:ascii="Arial" w:hAnsi="Arial" w:cs="Arial"/>
          <w:sz w:val="24"/>
          <w:szCs w:val="24"/>
        </w:rPr>
      </w:pPr>
      <w:r>
        <w:rPr>
          <w:rFonts w:ascii="Arial" w:hAnsi="Arial" w:cs="Arial"/>
          <w:sz w:val="24"/>
          <w:szCs w:val="24"/>
        </w:rPr>
        <w:t xml:space="preserve">Building on the work of both Neale and Elton, </w:t>
      </w:r>
      <w:r w:rsidR="00C612C3">
        <w:rPr>
          <w:rFonts w:ascii="Arial" w:hAnsi="Arial" w:cs="Arial"/>
          <w:sz w:val="24"/>
          <w:szCs w:val="24"/>
        </w:rPr>
        <w:t>Jennifer Loach’s monograph on Tudor p</w:t>
      </w:r>
      <w:r w:rsidR="00FD6961">
        <w:rPr>
          <w:rFonts w:ascii="Arial" w:hAnsi="Arial" w:cs="Arial"/>
          <w:sz w:val="24"/>
          <w:szCs w:val="24"/>
        </w:rPr>
        <w:t>arliaments</w:t>
      </w:r>
      <w:r w:rsidR="00C612C3">
        <w:rPr>
          <w:rFonts w:ascii="Arial" w:hAnsi="Arial" w:cs="Arial"/>
          <w:sz w:val="24"/>
          <w:szCs w:val="24"/>
        </w:rPr>
        <w:t xml:space="preserve"> </w:t>
      </w:r>
      <w:r w:rsidR="00D90475">
        <w:rPr>
          <w:rFonts w:ascii="Arial" w:hAnsi="Arial" w:cs="Arial"/>
          <w:sz w:val="24"/>
          <w:szCs w:val="24"/>
        </w:rPr>
        <w:t xml:space="preserve">observed that </w:t>
      </w:r>
      <w:r w:rsidR="001262D7">
        <w:rPr>
          <w:rFonts w:ascii="Arial" w:hAnsi="Arial" w:cs="Arial"/>
          <w:sz w:val="24"/>
          <w:szCs w:val="24"/>
        </w:rPr>
        <w:t>‘</w:t>
      </w:r>
      <w:r w:rsidR="00D90475">
        <w:rPr>
          <w:rFonts w:ascii="Arial" w:hAnsi="Arial" w:cs="Arial"/>
          <w:sz w:val="24"/>
          <w:szCs w:val="24"/>
        </w:rPr>
        <w:t xml:space="preserve">the layout of </w:t>
      </w:r>
      <w:r w:rsidR="001262D7">
        <w:rPr>
          <w:rFonts w:ascii="Arial" w:hAnsi="Arial" w:cs="Arial"/>
          <w:sz w:val="24"/>
          <w:szCs w:val="24"/>
        </w:rPr>
        <w:t>[</w:t>
      </w:r>
      <w:r w:rsidR="00D90475">
        <w:rPr>
          <w:rFonts w:ascii="Arial" w:hAnsi="Arial" w:cs="Arial"/>
          <w:sz w:val="24"/>
          <w:szCs w:val="24"/>
        </w:rPr>
        <w:t>St Stephen’s</w:t>
      </w:r>
      <w:r w:rsidR="001262D7">
        <w:rPr>
          <w:rFonts w:ascii="Arial" w:hAnsi="Arial" w:cs="Arial"/>
          <w:sz w:val="24"/>
          <w:szCs w:val="24"/>
        </w:rPr>
        <w:t>],</w:t>
      </w:r>
      <w:r w:rsidR="00D90475">
        <w:rPr>
          <w:rFonts w:ascii="Arial" w:hAnsi="Arial" w:cs="Arial"/>
          <w:sz w:val="24"/>
          <w:szCs w:val="24"/>
        </w:rPr>
        <w:t xml:space="preserve"> and</w:t>
      </w:r>
      <w:r w:rsidR="001262D7">
        <w:rPr>
          <w:rFonts w:ascii="Arial" w:hAnsi="Arial" w:cs="Arial"/>
          <w:sz w:val="24"/>
          <w:szCs w:val="24"/>
        </w:rPr>
        <w:t>, in particular, of</w:t>
      </w:r>
      <w:r w:rsidR="00D90475">
        <w:rPr>
          <w:rFonts w:ascii="Arial" w:hAnsi="Arial" w:cs="Arial"/>
          <w:sz w:val="24"/>
          <w:szCs w:val="24"/>
        </w:rPr>
        <w:t xml:space="preserve"> its </w:t>
      </w:r>
      <w:r w:rsidR="00C612C3">
        <w:rPr>
          <w:rFonts w:ascii="Arial" w:hAnsi="Arial" w:cs="Arial"/>
          <w:sz w:val="24"/>
          <w:szCs w:val="24"/>
        </w:rPr>
        <w:t>antechamber</w:t>
      </w:r>
      <w:r w:rsidR="001262D7">
        <w:rPr>
          <w:rFonts w:ascii="Arial" w:hAnsi="Arial" w:cs="Arial"/>
          <w:sz w:val="24"/>
          <w:szCs w:val="24"/>
        </w:rPr>
        <w:t>, was to</w:t>
      </w:r>
      <w:r w:rsidR="00D90475">
        <w:rPr>
          <w:rFonts w:ascii="Arial" w:hAnsi="Arial" w:cs="Arial"/>
          <w:sz w:val="24"/>
          <w:szCs w:val="24"/>
        </w:rPr>
        <w:t xml:space="preserve"> have an important effect on the way in which procedure developed in the Lower House’, notably </w:t>
      </w:r>
      <w:r>
        <w:rPr>
          <w:rFonts w:ascii="Arial" w:hAnsi="Arial" w:cs="Arial"/>
          <w:sz w:val="24"/>
          <w:szCs w:val="24"/>
        </w:rPr>
        <w:t xml:space="preserve">the </w:t>
      </w:r>
      <w:r w:rsidR="00524CF0">
        <w:rPr>
          <w:rFonts w:ascii="Arial" w:hAnsi="Arial" w:cs="Arial"/>
          <w:sz w:val="24"/>
          <w:szCs w:val="24"/>
        </w:rPr>
        <w:t>way in which voting</w:t>
      </w:r>
      <w:r w:rsidR="00A87474">
        <w:rPr>
          <w:rFonts w:ascii="Arial" w:hAnsi="Arial" w:cs="Arial"/>
          <w:sz w:val="24"/>
          <w:szCs w:val="24"/>
        </w:rPr>
        <w:t xml:space="preserve"> took place.  Loach’s opinion is telling given her expertise on </w:t>
      </w:r>
      <w:r w:rsidR="00A642D0">
        <w:rPr>
          <w:rFonts w:ascii="Arial" w:hAnsi="Arial" w:cs="Arial"/>
          <w:sz w:val="24"/>
          <w:szCs w:val="24"/>
        </w:rPr>
        <w:t>the subject</w:t>
      </w:r>
      <w:r w:rsidR="00A87474">
        <w:rPr>
          <w:rFonts w:ascii="Arial" w:hAnsi="Arial" w:cs="Arial"/>
          <w:sz w:val="24"/>
          <w:szCs w:val="24"/>
        </w:rPr>
        <w:t xml:space="preserve">, </w:t>
      </w:r>
      <w:r w:rsidR="00F070BE">
        <w:rPr>
          <w:rFonts w:ascii="Arial" w:hAnsi="Arial" w:cs="Arial"/>
          <w:sz w:val="24"/>
          <w:szCs w:val="24"/>
        </w:rPr>
        <w:t xml:space="preserve">but </w:t>
      </w:r>
      <w:r w:rsidR="00A87474">
        <w:rPr>
          <w:rFonts w:ascii="Arial" w:hAnsi="Arial" w:cs="Arial"/>
          <w:sz w:val="24"/>
          <w:szCs w:val="24"/>
        </w:rPr>
        <w:t>regrettably she took</w:t>
      </w:r>
      <w:r w:rsidR="00C612C3">
        <w:rPr>
          <w:rFonts w:ascii="Arial" w:hAnsi="Arial" w:cs="Arial"/>
          <w:sz w:val="24"/>
          <w:szCs w:val="24"/>
        </w:rPr>
        <w:t xml:space="preserve"> the point </w:t>
      </w:r>
      <w:r w:rsidR="00A87474">
        <w:rPr>
          <w:rFonts w:ascii="Arial" w:hAnsi="Arial" w:cs="Arial"/>
          <w:sz w:val="24"/>
          <w:szCs w:val="24"/>
        </w:rPr>
        <w:t>no</w:t>
      </w:r>
      <w:r w:rsidR="00C612C3">
        <w:rPr>
          <w:rFonts w:ascii="Arial" w:hAnsi="Arial" w:cs="Arial"/>
          <w:sz w:val="24"/>
          <w:szCs w:val="24"/>
        </w:rPr>
        <w:t xml:space="preserve"> further.</w:t>
      </w:r>
      <w:r w:rsidR="00524292">
        <w:rPr>
          <w:rStyle w:val="EndnoteReference"/>
          <w:rFonts w:ascii="Arial" w:hAnsi="Arial" w:cs="Arial"/>
          <w:sz w:val="24"/>
          <w:szCs w:val="24"/>
        </w:rPr>
        <w:endnoteReference w:id="23"/>
      </w:r>
      <w:r w:rsidR="00867D99">
        <w:rPr>
          <w:rFonts w:ascii="Arial" w:hAnsi="Arial" w:cs="Arial"/>
          <w:sz w:val="24"/>
          <w:szCs w:val="24"/>
        </w:rPr>
        <w:t xml:space="preserve">  </w:t>
      </w:r>
      <w:r w:rsidR="007500EA">
        <w:rPr>
          <w:rFonts w:ascii="Arial" w:hAnsi="Arial" w:cs="Arial"/>
          <w:sz w:val="24"/>
          <w:szCs w:val="24"/>
        </w:rPr>
        <w:t>Considerably richer in architectural</w:t>
      </w:r>
      <w:r w:rsidR="00617433">
        <w:rPr>
          <w:rFonts w:ascii="Arial" w:hAnsi="Arial" w:cs="Arial"/>
          <w:sz w:val="24"/>
          <w:szCs w:val="24"/>
        </w:rPr>
        <w:t xml:space="preserve"> detail </w:t>
      </w:r>
      <w:r w:rsidR="00314C6A">
        <w:rPr>
          <w:rFonts w:ascii="Arial" w:hAnsi="Arial" w:cs="Arial"/>
          <w:sz w:val="24"/>
          <w:szCs w:val="24"/>
        </w:rPr>
        <w:t xml:space="preserve">is </w:t>
      </w:r>
      <w:r>
        <w:rPr>
          <w:rFonts w:ascii="Arial" w:hAnsi="Arial" w:cs="Arial"/>
          <w:sz w:val="24"/>
          <w:szCs w:val="24"/>
        </w:rPr>
        <w:t>Alasdair Hawkyard</w:t>
      </w:r>
      <w:r w:rsidR="00314C6A">
        <w:rPr>
          <w:rFonts w:ascii="Arial" w:hAnsi="Arial" w:cs="Arial"/>
          <w:sz w:val="24"/>
          <w:szCs w:val="24"/>
        </w:rPr>
        <w:t>’s exploration of</w:t>
      </w:r>
      <w:r w:rsidR="006D281A">
        <w:rPr>
          <w:rFonts w:ascii="Arial" w:hAnsi="Arial" w:cs="Arial"/>
          <w:sz w:val="24"/>
          <w:szCs w:val="24"/>
        </w:rPr>
        <w:t xml:space="preserve"> </w:t>
      </w:r>
      <w:r w:rsidR="00186FD0">
        <w:rPr>
          <w:rFonts w:ascii="Arial" w:hAnsi="Arial" w:cs="Arial"/>
          <w:sz w:val="24"/>
          <w:szCs w:val="24"/>
        </w:rPr>
        <w:t>the meeting</w:t>
      </w:r>
      <w:r w:rsidR="00095C5A">
        <w:rPr>
          <w:rFonts w:ascii="Arial" w:hAnsi="Arial" w:cs="Arial"/>
          <w:sz w:val="24"/>
          <w:szCs w:val="24"/>
        </w:rPr>
        <w:t xml:space="preserve"> places of the </w:t>
      </w:r>
      <w:r w:rsidR="00524CF0">
        <w:rPr>
          <w:rFonts w:ascii="Arial" w:hAnsi="Arial" w:cs="Arial"/>
          <w:sz w:val="24"/>
          <w:szCs w:val="24"/>
        </w:rPr>
        <w:t>Commons</w:t>
      </w:r>
      <w:r w:rsidR="0068038B">
        <w:rPr>
          <w:rFonts w:ascii="Arial" w:hAnsi="Arial" w:cs="Arial"/>
          <w:sz w:val="24"/>
          <w:szCs w:val="24"/>
        </w:rPr>
        <w:t xml:space="preserve"> since the </w:t>
      </w:r>
      <w:r w:rsidR="008E5153">
        <w:rPr>
          <w:rFonts w:ascii="Arial" w:hAnsi="Arial" w:cs="Arial"/>
          <w:sz w:val="24"/>
          <w:szCs w:val="24"/>
        </w:rPr>
        <w:t>14th century</w:t>
      </w:r>
      <w:r w:rsidR="0068038B">
        <w:rPr>
          <w:rFonts w:ascii="Arial" w:hAnsi="Arial" w:cs="Arial"/>
          <w:sz w:val="24"/>
          <w:szCs w:val="24"/>
        </w:rPr>
        <w:t xml:space="preserve"> and the procedures that developed within them</w:t>
      </w:r>
      <w:r w:rsidR="00524CF0">
        <w:rPr>
          <w:rFonts w:ascii="Arial" w:hAnsi="Arial" w:cs="Arial"/>
          <w:sz w:val="24"/>
          <w:szCs w:val="24"/>
        </w:rPr>
        <w:t xml:space="preserve">. </w:t>
      </w:r>
      <w:r w:rsidR="007716EA">
        <w:rPr>
          <w:rFonts w:ascii="Arial" w:hAnsi="Arial" w:cs="Arial"/>
          <w:sz w:val="24"/>
          <w:szCs w:val="24"/>
        </w:rPr>
        <w:t xml:space="preserve"> </w:t>
      </w:r>
      <w:r w:rsidR="00524CF0">
        <w:rPr>
          <w:rFonts w:ascii="Arial" w:hAnsi="Arial" w:cs="Arial"/>
          <w:sz w:val="24"/>
          <w:szCs w:val="24"/>
        </w:rPr>
        <w:t>H</w:t>
      </w:r>
      <w:r w:rsidR="0068038B">
        <w:rPr>
          <w:rFonts w:ascii="Arial" w:hAnsi="Arial" w:cs="Arial"/>
          <w:sz w:val="24"/>
          <w:szCs w:val="24"/>
        </w:rPr>
        <w:t>awkyard</w:t>
      </w:r>
      <w:r w:rsidR="002A7BEE">
        <w:rPr>
          <w:rFonts w:ascii="Arial" w:hAnsi="Arial" w:cs="Arial"/>
          <w:sz w:val="24"/>
          <w:szCs w:val="24"/>
        </w:rPr>
        <w:t xml:space="preserve"> suggests, </w:t>
      </w:r>
      <w:r w:rsidR="007716EA">
        <w:rPr>
          <w:rFonts w:ascii="Arial" w:hAnsi="Arial" w:cs="Arial"/>
          <w:sz w:val="24"/>
          <w:szCs w:val="24"/>
        </w:rPr>
        <w:t>for instance</w:t>
      </w:r>
      <w:r w:rsidR="002A7BEE">
        <w:rPr>
          <w:rFonts w:ascii="Arial" w:hAnsi="Arial" w:cs="Arial"/>
          <w:sz w:val="24"/>
          <w:szCs w:val="24"/>
        </w:rPr>
        <w:t>,</w:t>
      </w:r>
      <w:r w:rsidR="00186FD0">
        <w:rPr>
          <w:rFonts w:ascii="Arial" w:hAnsi="Arial" w:cs="Arial"/>
          <w:sz w:val="24"/>
          <w:szCs w:val="24"/>
        </w:rPr>
        <w:t xml:space="preserve"> that the tiered seating </w:t>
      </w:r>
      <w:r w:rsidR="002A7BEE">
        <w:rPr>
          <w:rFonts w:ascii="Arial" w:hAnsi="Arial" w:cs="Arial"/>
          <w:sz w:val="24"/>
          <w:szCs w:val="24"/>
        </w:rPr>
        <w:t xml:space="preserve">visible in the earliest visual sources for the Commons interior </w:t>
      </w:r>
      <w:r w:rsidR="00186FD0">
        <w:rPr>
          <w:rFonts w:ascii="Arial" w:hAnsi="Arial" w:cs="Arial"/>
          <w:sz w:val="24"/>
          <w:szCs w:val="24"/>
        </w:rPr>
        <w:t>had a precedent in temporary structures installed in the chapter house of Westmi</w:t>
      </w:r>
      <w:r w:rsidR="00445217">
        <w:rPr>
          <w:rFonts w:ascii="Arial" w:hAnsi="Arial" w:cs="Arial"/>
          <w:sz w:val="24"/>
          <w:szCs w:val="24"/>
        </w:rPr>
        <w:t xml:space="preserve">nster </w:t>
      </w:r>
      <w:r w:rsidR="00445217">
        <w:rPr>
          <w:rFonts w:ascii="Arial" w:hAnsi="Arial" w:cs="Arial"/>
          <w:sz w:val="24"/>
          <w:szCs w:val="24"/>
        </w:rPr>
        <w:lastRenderedPageBreak/>
        <w:t>Abbey when the Commons assembled</w:t>
      </w:r>
      <w:r w:rsidR="00186FD0">
        <w:rPr>
          <w:rFonts w:ascii="Arial" w:hAnsi="Arial" w:cs="Arial"/>
          <w:sz w:val="24"/>
          <w:szCs w:val="24"/>
        </w:rPr>
        <w:t xml:space="preserve"> there </w:t>
      </w:r>
      <w:r w:rsidR="00445217">
        <w:rPr>
          <w:rFonts w:ascii="Arial" w:hAnsi="Arial" w:cs="Arial"/>
          <w:sz w:val="24"/>
          <w:szCs w:val="24"/>
        </w:rPr>
        <w:t xml:space="preserve">for the Good Parliament of </w:t>
      </w:r>
      <w:r w:rsidR="00186FD0">
        <w:rPr>
          <w:rFonts w:ascii="Arial" w:hAnsi="Arial" w:cs="Arial"/>
          <w:sz w:val="24"/>
          <w:szCs w:val="24"/>
        </w:rPr>
        <w:t>1376.</w:t>
      </w:r>
      <w:r>
        <w:rPr>
          <w:rStyle w:val="EndnoteReference"/>
          <w:rFonts w:ascii="Arial" w:hAnsi="Arial" w:cs="Arial"/>
          <w:sz w:val="24"/>
          <w:szCs w:val="24"/>
        </w:rPr>
        <w:endnoteReference w:id="24"/>
      </w:r>
      <w:r w:rsidR="008E5153">
        <w:rPr>
          <w:rFonts w:ascii="Arial" w:hAnsi="Arial" w:cs="Arial"/>
          <w:sz w:val="24"/>
          <w:szCs w:val="24"/>
        </w:rPr>
        <w:t xml:space="preserve">  </w:t>
      </w:r>
      <w:r w:rsidR="00050EBD">
        <w:rPr>
          <w:rFonts w:ascii="Arial" w:hAnsi="Arial" w:cs="Arial"/>
          <w:sz w:val="24"/>
          <w:szCs w:val="24"/>
        </w:rPr>
        <w:t xml:space="preserve">Work by </w:t>
      </w:r>
      <w:r w:rsidR="001529C8">
        <w:rPr>
          <w:rFonts w:ascii="Arial" w:hAnsi="Arial" w:cs="Arial"/>
          <w:sz w:val="24"/>
          <w:szCs w:val="24"/>
        </w:rPr>
        <w:t>David Dean</w:t>
      </w:r>
      <w:r w:rsidR="00EF1F82">
        <w:rPr>
          <w:rFonts w:ascii="Arial" w:hAnsi="Arial" w:cs="Arial"/>
          <w:sz w:val="24"/>
          <w:szCs w:val="24"/>
        </w:rPr>
        <w:t xml:space="preserve"> on the practice</w:t>
      </w:r>
      <w:r w:rsidR="00050EBD">
        <w:rPr>
          <w:rFonts w:ascii="Arial" w:hAnsi="Arial" w:cs="Arial"/>
          <w:sz w:val="24"/>
          <w:szCs w:val="24"/>
        </w:rPr>
        <w:t xml:space="preserve"> of lobbying within the Commons, and Norman Jones on</w:t>
      </w:r>
      <w:r w:rsidR="00EF1F82">
        <w:rPr>
          <w:rFonts w:ascii="Arial" w:hAnsi="Arial" w:cs="Arial"/>
          <w:sz w:val="24"/>
          <w:szCs w:val="24"/>
        </w:rPr>
        <w:t xml:space="preserve"> numerous aspects of parliamentary culture, </w:t>
      </w:r>
      <w:r w:rsidR="00050EBD">
        <w:rPr>
          <w:rFonts w:ascii="Arial" w:hAnsi="Arial" w:cs="Arial"/>
          <w:sz w:val="24"/>
          <w:szCs w:val="24"/>
        </w:rPr>
        <w:t>similarly invites questions about the physical spaces of, and patterns of movement within, Parliament.</w:t>
      </w:r>
      <w:r w:rsidR="000509E1">
        <w:rPr>
          <w:rStyle w:val="EndnoteReference"/>
          <w:rFonts w:ascii="Arial" w:hAnsi="Arial" w:cs="Arial"/>
          <w:sz w:val="24"/>
          <w:szCs w:val="24"/>
        </w:rPr>
        <w:endnoteReference w:id="25"/>
      </w:r>
      <w:r w:rsidR="00050EBD">
        <w:rPr>
          <w:rFonts w:ascii="Arial" w:hAnsi="Arial" w:cs="Arial"/>
          <w:sz w:val="24"/>
          <w:szCs w:val="24"/>
        </w:rPr>
        <w:t xml:space="preserve"> </w:t>
      </w:r>
      <w:r w:rsidR="001529C8">
        <w:rPr>
          <w:rFonts w:ascii="Arial" w:hAnsi="Arial" w:cs="Arial"/>
          <w:sz w:val="24"/>
          <w:szCs w:val="24"/>
        </w:rPr>
        <w:t xml:space="preserve"> </w:t>
      </w:r>
      <w:r w:rsidR="00EF1F82">
        <w:rPr>
          <w:rFonts w:ascii="Arial" w:hAnsi="Arial" w:cs="Arial"/>
          <w:sz w:val="24"/>
          <w:szCs w:val="24"/>
        </w:rPr>
        <w:t>The St Stephen’s Chapel project offers an opportunity to locate this body of research within a fuller understanding of the topography of the Elizabethan Commons chamber and the wider palace of Westminster.  Bringing together an edited collection on Elizabethan parliaments, Dean and Jones explained how the book arose from their ‘conviction that the Elizabethan parliament needed to be located in its context, identifying what it did and how it did it’.</w:t>
      </w:r>
      <w:r w:rsidR="00EF1F82">
        <w:rPr>
          <w:rStyle w:val="EndnoteReference"/>
          <w:rFonts w:ascii="Arial" w:hAnsi="Arial" w:cs="Arial"/>
          <w:sz w:val="24"/>
          <w:szCs w:val="24"/>
        </w:rPr>
        <w:endnoteReference w:id="26"/>
      </w:r>
      <w:r w:rsidR="00EF1F82">
        <w:rPr>
          <w:rFonts w:ascii="Arial" w:hAnsi="Arial" w:cs="Arial"/>
          <w:sz w:val="24"/>
          <w:szCs w:val="24"/>
        </w:rPr>
        <w:t xml:space="preserve">  To that agenda we can now add, </w:t>
      </w:r>
      <w:r w:rsidR="00EF1F82" w:rsidRPr="007F3393">
        <w:rPr>
          <w:rFonts w:ascii="Arial" w:hAnsi="Arial" w:cs="Arial"/>
          <w:i/>
          <w:sz w:val="24"/>
          <w:szCs w:val="24"/>
        </w:rPr>
        <w:t>where</w:t>
      </w:r>
      <w:r w:rsidR="00EF1F82">
        <w:rPr>
          <w:rFonts w:ascii="Arial" w:hAnsi="Arial" w:cs="Arial"/>
          <w:sz w:val="24"/>
          <w:szCs w:val="24"/>
        </w:rPr>
        <w:t xml:space="preserve"> it did it.</w:t>
      </w:r>
    </w:p>
    <w:p w:rsidR="002D49F8" w:rsidRDefault="00D41F1B" w:rsidP="002D49F8">
      <w:pPr>
        <w:spacing w:line="480" w:lineRule="auto"/>
        <w:rPr>
          <w:rFonts w:ascii="Arial" w:hAnsi="Arial" w:cs="Arial"/>
          <w:sz w:val="24"/>
          <w:szCs w:val="24"/>
        </w:rPr>
      </w:pPr>
      <w:r>
        <w:rPr>
          <w:rFonts w:ascii="Arial" w:hAnsi="Arial" w:cs="Arial"/>
          <w:sz w:val="24"/>
          <w:szCs w:val="24"/>
        </w:rPr>
        <w:t xml:space="preserve">There </w:t>
      </w:r>
      <w:r w:rsidR="0051145D">
        <w:rPr>
          <w:rFonts w:ascii="Arial" w:hAnsi="Arial" w:cs="Arial"/>
          <w:sz w:val="24"/>
          <w:szCs w:val="24"/>
        </w:rPr>
        <w:t xml:space="preserve">is </w:t>
      </w:r>
      <w:r w:rsidR="002A7BEE">
        <w:rPr>
          <w:rFonts w:ascii="Arial" w:hAnsi="Arial" w:cs="Arial"/>
          <w:sz w:val="24"/>
          <w:szCs w:val="24"/>
        </w:rPr>
        <w:t>a</w:t>
      </w:r>
      <w:r w:rsidR="00425863">
        <w:rPr>
          <w:rFonts w:ascii="Arial" w:hAnsi="Arial" w:cs="Arial"/>
          <w:sz w:val="24"/>
          <w:szCs w:val="24"/>
        </w:rPr>
        <w:t>nother</w:t>
      </w:r>
      <w:r>
        <w:rPr>
          <w:rFonts w:ascii="Arial" w:hAnsi="Arial" w:cs="Arial"/>
          <w:sz w:val="24"/>
          <w:szCs w:val="24"/>
        </w:rPr>
        <w:t xml:space="preserve"> </w:t>
      </w:r>
      <w:r w:rsidR="0051145D">
        <w:rPr>
          <w:rFonts w:ascii="Arial" w:hAnsi="Arial" w:cs="Arial"/>
          <w:sz w:val="24"/>
          <w:szCs w:val="24"/>
        </w:rPr>
        <w:t xml:space="preserve">justification </w:t>
      </w:r>
      <w:r w:rsidR="002D49F8">
        <w:rPr>
          <w:rFonts w:ascii="Arial" w:hAnsi="Arial" w:cs="Arial"/>
          <w:sz w:val="24"/>
          <w:szCs w:val="24"/>
        </w:rPr>
        <w:t>for re</w:t>
      </w:r>
      <w:r w:rsidR="00425863">
        <w:rPr>
          <w:rFonts w:ascii="Arial" w:hAnsi="Arial" w:cs="Arial"/>
          <w:sz w:val="24"/>
          <w:szCs w:val="24"/>
        </w:rPr>
        <w:t>viving</w:t>
      </w:r>
      <w:r w:rsidR="002D49F8">
        <w:rPr>
          <w:rFonts w:ascii="Arial" w:hAnsi="Arial" w:cs="Arial"/>
          <w:sz w:val="24"/>
          <w:szCs w:val="24"/>
        </w:rPr>
        <w:t xml:space="preserve"> the debate about the Elizabethan House of Commons.  </w:t>
      </w:r>
      <w:r w:rsidR="0051145D">
        <w:rPr>
          <w:rFonts w:ascii="Arial" w:hAnsi="Arial" w:cs="Arial"/>
          <w:sz w:val="24"/>
          <w:szCs w:val="24"/>
        </w:rPr>
        <w:t>Early modern political h</w:t>
      </w:r>
      <w:r w:rsidR="00E56879">
        <w:rPr>
          <w:rFonts w:ascii="Arial" w:hAnsi="Arial" w:cs="Arial"/>
          <w:sz w:val="24"/>
          <w:szCs w:val="24"/>
        </w:rPr>
        <w:t xml:space="preserve">istorians </w:t>
      </w:r>
      <w:r w:rsidR="002D49F8">
        <w:rPr>
          <w:rFonts w:ascii="Arial" w:hAnsi="Arial" w:cs="Arial"/>
          <w:sz w:val="24"/>
          <w:szCs w:val="24"/>
        </w:rPr>
        <w:t xml:space="preserve">have grown </w:t>
      </w:r>
      <w:r w:rsidR="0051145D">
        <w:rPr>
          <w:rFonts w:ascii="Arial" w:hAnsi="Arial" w:cs="Arial"/>
          <w:sz w:val="24"/>
          <w:szCs w:val="24"/>
        </w:rPr>
        <w:t xml:space="preserve">steadily </w:t>
      </w:r>
      <w:r w:rsidR="002D49F8">
        <w:rPr>
          <w:rFonts w:ascii="Arial" w:hAnsi="Arial" w:cs="Arial"/>
          <w:sz w:val="24"/>
          <w:szCs w:val="24"/>
        </w:rPr>
        <w:t>more confident about interpreting</w:t>
      </w:r>
      <w:r w:rsidR="0003035C">
        <w:rPr>
          <w:rFonts w:ascii="Arial" w:hAnsi="Arial" w:cs="Arial"/>
          <w:sz w:val="24"/>
          <w:szCs w:val="24"/>
        </w:rPr>
        <w:t xml:space="preserve"> </w:t>
      </w:r>
      <w:r w:rsidR="00E56879">
        <w:rPr>
          <w:rFonts w:ascii="Arial" w:hAnsi="Arial" w:cs="Arial"/>
          <w:sz w:val="24"/>
          <w:szCs w:val="24"/>
        </w:rPr>
        <w:t>representations of power</w:t>
      </w:r>
      <w:r w:rsidR="0051145D">
        <w:rPr>
          <w:rFonts w:ascii="Arial" w:hAnsi="Arial" w:cs="Arial"/>
          <w:sz w:val="24"/>
          <w:szCs w:val="24"/>
        </w:rPr>
        <w:t xml:space="preserve">, whether the </w:t>
      </w:r>
      <w:r w:rsidR="00EC189F">
        <w:rPr>
          <w:rFonts w:ascii="Arial" w:hAnsi="Arial" w:cs="Arial"/>
          <w:sz w:val="24"/>
          <w:szCs w:val="24"/>
        </w:rPr>
        <w:t xml:space="preserve">ritual of </w:t>
      </w:r>
      <w:r w:rsidR="0051145D">
        <w:rPr>
          <w:rFonts w:ascii="Arial" w:hAnsi="Arial" w:cs="Arial"/>
          <w:sz w:val="24"/>
          <w:szCs w:val="24"/>
        </w:rPr>
        <w:t>the royal court, preaching at Paul’s Cross and in parish churches, the architecture of great houses and town halls, or civic ceremonial</w:t>
      </w:r>
      <w:r w:rsidR="00EC189F">
        <w:rPr>
          <w:rFonts w:ascii="Arial" w:hAnsi="Arial" w:cs="Arial"/>
          <w:sz w:val="24"/>
          <w:szCs w:val="24"/>
        </w:rPr>
        <w:t xml:space="preserve"> in London and </w:t>
      </w:r>
      <w:r w:rsidR="002A7BEE">
        <w:rPr>
          <w:rFonts w:ascii="Arial" w:hAnsi="Arial" w:cs="Arial"/>
          <w:sz w:val="24"/>
          <w:szCs w:val="24"/>
        </w:rPr>
        <w:t>other urban centres</w:t>
      </w:r>
      <w:r w:rsidR="00E56879">
        <w:rPr>
          <w:rFonts w:ascii="Arial" w:hAnsi="Arial" w:cs="Arial"/>
          <w:sz w:val="24"/>
          <w:szCs w:val="24"/>
        </w:rPr>
        <w:t xml:space="preserve">.  Parliament </w:t>
      </w:r>
      <w:r w:rsidR="00961FAB">
        <w:rPr>
          <w:rFonts w:ascii="Arial" w:hAnsi="Arial" w:cs="Arial"/>
          <w:sz w:val="24"/>
          <w:szCs w:val="24"/>
        </w:rPr>
        <w:t xml:space="preserve">naturally </w:t>
      </w:r>
      <w:r w:rsidR="00E56879">
        <w:rPr>
          <w:rFonts w:ascii="Arial" w:hAnsi="Arial" w:cs="Arial"/>
          <w:sz w:val="24"/>
          <w:szCs w:val="24"/>
        </w:rPr>
        <w:t xml:space="preserve">lends </w:t>
      </w:r>
      <w:r w:rsidR="001179DB">
        <w:rPr>
          <w:rFonts w:ascii="Arial" w:hAnsi="Arial" w:cs="Arial"/>
          <w:sz w:val="24"/>
          <w:szCs w:val="24"/>
        </w:rPr>
        <w:t>itself to analysis as a theatre.  I</w:t>
      </w:r>
      <w:r w:rsidR="00E56879">
        <w:rPr>
          <w:rFonts w:ascii="Arial" w:hAnsi="Arial" w:cs="Arial"/>
          <w:sz w:val="24"/>
          <w:szCs w:val="24"/>
        </w:rPr>
        <w:t xml:space="preserve">t was in </w:t>
      </w:r>
      <w:r w:rsidR="00DE3DEE">
        <w:rPr>
          <w:rFonts w:ascii="Arial" w:hAnsi="Arial" w:cs="Arial"/>
          <w:sz w:val="24"/>
          <w:szCs w:val="24"/>
        </w:rPr>
        <w:t xml:space="preserve">precisely </w:t>
      </w:r>
      <w:r w:rsidR="00E56879">
        <w:rPr>
          <w:rFonts w:ascii="Arial" w:hAnsi="Arial" w:cs="Arial"/>
          <w:sz w:val="24"/>
          <w:szCs w:val="24"/>
        </w:rPr>
        <w:t>these terms that John Hooker described the House</w:t>
      </w:r>
      <w:r w:rsidR="00CC4A7E">
        <w:rPr>
          <w:rFonts w:ascii="Arial" w:hAnsi="Arial" w:cs="Arial"/>
          <w:sz w:val="24"/>
          <w:szCs w:val="24"/>
        </w:rPr>
        <w:t xml:space="preserve"> of Commons in 1572</w:t>
      </w:r>
      <w:r w:rsidR="0003035C">
        <w:rPr>
          <w:rFonts w:ascii="Arial" w:hAnsi="Arial" w:cs="Arial"/>
          <w:sz w:val="24"/>
          <w:szCs w:val="24"/>
        </w:rPr>
        <w:t xml:space="preserve">, and </w:t>
      </w:r>
      <w:r w:rsidR="00E56879">
        <w:rPr>
          <w:rFonts w:ascii="Arial" w:hAnsi="Arial" w:cs="Arial"/>
          <w:sz w:val="24"/>
          <w:szCs w:val="24"/>
        </w:rPr>
        <w:t>even Elton referred to the Commons as a ‘stage for political argument</w:t>
      </w:r>
      <w:r w:rsidR="0003035C">
        <w:rPr>
          <w:rFonts w:ascii="Arial" w:hAnsi="Arial" w:cs="Arial"/>
          <w:sz w:val="24"/>
          <w:szCs w:val="24"/>
        </w:rPr>
        <w:t xml:space="preserve"> and general debate</w:t>
      </w:r>
      <w:r w:rsidR="00E56879">
        <w:rPr>
          <w:rFonts w:ascii="Arial" w:hAnsi="Arial" w:cs="Arial"/>
          <w:sz w:val="24"/>
          <w:szCs w:val="24"/>
        </w:rPr>
        <w:t>’</w:t>
      </w:r>
      <w:r w:rsidR="0003035C">
        <w:rPr>
          <w:rFonts w:ascii="Arial" w:hAnsi="Arial" w:cs="Arial"/>
          <w:sz w:val="24"/>
          <w:szCs w:val="24"/>
        </w:rPr>
        <w:t>.</w:t>
      </w:r>
      <w:r w:rsidR="00260FED">
        <w:rPr>
          <w:rStyle w:val="EndnoteReference"/>
          <w:rFonts w:ascii="Arial" w:hAnsi="Arial" w:cs="Arial"/>
          <w:sz w:val="24"/>
          <w:szCs w:val="24"/>
        </w:rPr>
        <w:endnoteReference w:id="27"/>
      </w:r>
      <w:r w:rsidR="0018316F">
        <w:rPr>
          <w:rFonts w:ascii="Arial" w:hAnsi="Arial" w:cs="Arial"/>
          <w:sz w:val="24"/>
          <w:szCs w:val="24"/>
        </w:rPr>
        <w:t xml:space="preserve">  </w:t>
      </w:r>
      <w:r w:rsidR="002D49F8">
        <w:rPr>
          <w:rFonts w:ascii="Arial" w:hAnsi="Arial" w:cs="Arial"/>
          <w:sz w:val="24"/>
          <w:szCs w:val="24"/>
        </w:rPr>
        <w:t>Elizabethan</w:t>
      </w:r>
      <w:r w:rsidR="00EC189F">
        <w:rPr>
          <w:rFonts w:ascii="Arial" w:hAnsi="Arial" w:cs="Arial"/>
          <w:sz w:val="24"/>
          <w:szCs w:val="24"/>
        </w:rPr>
        <w:t xml:space="preserve"> historians </w:t>
      </w:r>
      <w:r w:rsidR="0018316F">
        <w:rPr>
          <w:rFonts w:ascii="Arial" w:hAnsi="Arial" w:cs="Arial"/>
          <w:sz w:val="24"/>
          <w:szCs w:val="24"/>
        </w:rPr>
        <w:t xml:space="preserve">can </w:t>
      </w:r>
      <w:r w:rsidR="002A7BEE">
        <w:rPr>
          <w:rFonts w:ascii="Arial" w:hAnsi="Arial" w:cs="Arial"/>
          <w:sz w:val="24"/>
          <w:szCs w:val="24"/>
        </w:rPr>
        <w:t xml:space="preserve">take inspiration </w:t>
      </w:r>
      <w:r w:rsidR="0018316F">
        <w:rPr>
          <w:rFonts w:ascii="Arial" w:hAnsi="Arial" w:cs="Arial"/>
          <w:sz w:val="24"/>
          <w:szCs w:val="24"/>
        </w:rPr>
        <w:t xml:space="preserve">from </w:t>
      </w:r>
      <w:r w:rsidR="00FE0E10">
        <w:rPr>
          <w:rFonts w:ascii="Arial" w:hAnsi="Arial" w:cs="Arial"/>
          <w:sz w:val="24"/>
          <w:szCs w:val="24"/>
        </w:rPr>
        <w:t xml:space="preserve">colleagues </w:t>
      </w:r>
      <w:r w:rsidR="00EC189F">
        <w:rPr>
          <w:rFonts w:ascii="Arial" w:hAnsi="Arial" w:cs="Arial"/>
          <w:sz w:val="24"/>
          <w:szCs w:val="24"/>
        </w:rPr>
        <w:t xml:space="preserve">studying </w:t>
      </w:r>
      <w:r w:rsidR="00FE0E10">
        <w:rPr>
          <w:rFonts w:ascii="Arial" w:hAnsi="Arial" w:cs="Arial"/>
          <w:sz w:val="24"/>
          <w:szCs w:val="24"/>
        </w:rPr>
        <w:t xml:space="preserve">the </w:t>
      </w:r>
      <w:r w:rsidR="00214607">
        <w:rPr>
          <w:rFonts w:ascii="Arial" w:hAnsi="Arial" w:cs="Arial"/>
          <w:sz w:val="24"/>
          <w:szCs w:val="24"/>
        </w:rPr>
        <w:t xml:space="preserve">17th </w:t>
      </w:r>
      <w:r w:rsidR="0018316F">
        <w:rPr>
          <w:rFonts w:ascii="Arial" w:hAnsi="Arial" w:cs="Arial"/>
          <w:sz w:val="24"/>
          <w:szCs w:val="24"/>
        </w:rPr>
        <w:t xml:space="preserve">century who </w:t>
      </w:r>
      <w:r w:rsidR="00FE0E10">
        <w:rPr>
          <w:rFonts w:ascii="Arial" w:hAnsi="Arial" w:cs="Arial"/>
          <w:sz w:val="24"/>
          <w:szCs w:val="24"/>
        </w:rPr>
        <w:t>have engaged more directly with</w:t>
      </w:r>
      <w:r w:rsidR="00DE3DEE">
        <w:rPr>
          <w:rFonts w:ascii="Arial" w:hAnsi="Arial" w:cs="Arial"/>
          <w:sz w:val="24"/>
          <w:szCs w:val="24"/>
        </w:rPr>
        <w:t xml:space="preserve"> </w:t>
      </w:r>
      <w:r w:rsidR="005735F6">
        <w:rPr>
          <w:rFonts w:ascii="Arial" w:hAnsi="Arial" w:cs="Arial"/>
          <w:sz w:val="24"/>
          <w:szCs w:val="24"/>
        </w:rPr>
        <w:t>this aspect of the political culture</w:t>
      </w:r>
      <w:r w:rsidR="0018316F">
        <w:rPr>
          <w:rFonts w:ascii="Arial" w:hAnsi="Arial" w:cs="Arial"/>
          <w:sz w:val="24"/>
          <w:szCs w:val="24"/>
        </w:rPr>
        <w:t xml:space="preserve"> of the Commons.  For Chris Kyle, </w:t>
      </w:r>
      <w:r w:rsidR="006964F2">
        <w:rPr>
          <w:rFonts w:ascii="Arial" w:hAnsi="Arial" w:cs="Arial"/>
          <w:sz w:val="24"/>
          <w:szCs w:val="24"/>
        </w:rPr>
        <w:t>p</w:t>
      </w:r>
      <w:r w:rsidR="0018316F">
        <w:rPr>
          <w:rFonts w:ascii="Arial" w:hAnsi="Arial" w:cs="Arial"/>
          <w:sz w:val="24"/>
          <w:szCs w:val="24"/>
        </w:rPr>
        <w:t>arliament in the 1620s was ‘an auditorium as vigorous and dynamic as any playhouse’, ‘preeminently a place of performance’.</w:t>
      </w:r>
      <w:r w:rsidR="0018316F">
        <w:rPr>
          <w:rStyle w:val="EndnoteReference"/>
          <w:rFonts w:ascii="Arial" w:hAnsi="Arial" w:cs="Arial"/>
          <w:sz w:val="24"/>
          <w:szCs w:val="24"/>
        </w:rPr>
        <w:endnoteReference w:id="28"/>
      </w:r>
      <w:r w:rsidR="006A73B4">
        <w:rPr>
          <w:rFonts w:ascii="Arial" w:hAnsi="Arial" w:cs="Arial"/>
          <w:sz w:val="24"/>
          <w:szCs w:val="24"/>
        </w:rPr>
        <w:t xml:space="preserve">  </w:t>
      </w:r>
      <w:r w:rsidR="002D2793">
        <w:rPr>
          <w:rFonts w:ascii="Arial" w:hAnsi="Arial" w:cs="Arial"/>
          <w:sz w:val="24"/>
          <w:szCs w:val="24"/>
        </w:rPr>
        <w:t>The p</w:t>
      </w:r>
      <w:r w:rsidR="002604F5">
        <w:rPr>
          <w:rFonts w:ascii="Arial" w:hAnsi="Arial" w:cs="Arial"/>
          <w:sz w:val="24"/>
          <w:szCs w:val="24"/>
        </w:rPr>
        <w:t>alace of Westminster has been likened to ‘a seventeenth century tourist attraction’, the Hall in particular drawing large crowds to witness ‘spectacles’ such as sta</w:t>
      </w:r>
      <w:r w:rsidR="008421C0">
        <w:rPr>
          <w:rFonts w:ascii="Arial" w:hAnsi="Arial" w:cs="Arial"/>
          <w:sz w:val="24"/>
          <w:szCs w:val="24"/>
        </w:rPr>
        <w:t>te trials or royal speeches.</w:t>
      </w:r>
      <w:r w:rsidR="008421C0">
        <w:rPr>
          <w:rStyle w:val="EndnoteReference"/>
          <w:rFonts w:ascii="Arial" w:hAnsi="Arial" w:cs="Arial"/>
          <w:sz w:val="24"/>
          <w:szCs w:val="24"/>
        </w:rPr>
        <w:endnoteReference w:id="29"/>
      </w:r>
      <w:r w:rsidR="002604F5">
        <w:rPr>
          <w:rFonts w:ascii="Arial" w:hAnsi="Arial" w:cs="Arial"/>
          <w:sz w:val="24"/>
          <w:szCs w:val="24"/>
        </w:rPr>
        <w:t xml:space="preserve"> </w:t>
      </w:r>
      <w:r w:rsidR="008421C0">
        <w:rPr>
          <w:rFonts w:ascii="Arial" w:hAnsi="Arial" w:cs="Arial"/>
          <w:sz w:val="24"/>
          <w:szCs w:val="24"/>
        </w:rPr>
        <w:t xml:space="preserve"> </w:t>
      </w:r>
      <w:r w:rsidR="006A73B4">
        <w:rPr>
          <w:rFonts w:ascii="Arial" w:hAnsi="Arial" w:cs="Arial"/>
          <w:sz w:val="24"/>
          <w:szCs w:val="24"/>
        </w:rPr>
        <w:lastRenderedPageBreak/>
        <w:t xml:space="preserve">If the Elizabethan </w:t>
      </w:r>
      <w:r w:rsidR="002D49F8">
        <w:rPr>
          <w:rFonts w:ascii="Arial" w:hAnsi="Arial" w:cs="Arial"/>
          <w:sz w:val="24"/>
          <w:szCs w:val="24"/>
        </w:rPr>
        <w:t>Commons</w:t>
      </w:r>
      <w:r w:rsidR="00725079">
        <w:rPr>
          <w:rFonts w:ascii="Arial" w:hAnsi="Arial" w:cs="Arial"/>
          <w:sz w:val="24"/>
          <w:szCs w:val="24"/>
        </w:rPr>
        <w:t xml:space="preserve"> also</w:t>
      </w:r>
      <w:r w:rsidR="008421C0">
        <w:rPr>
          <w:rFonts w:ascii="Arial" w:hAnsi="Arial" w:cs="Arial"/>
          <w:sz w:val="24"/>
          <w:szCs w:val="24"/>
        </w:rPr>
        <w:t xml:space="preserve"> qualifies as</w:t>
      </w:r>
      <w:r w:rsidR="002D49F8">
        <w:rPr>
          <w:rFonts w:ascii="Arial" w:hAnsi="Arial" w:cs="Arial"/>
          <w:sz w:val="24"/>
          <w:szCs w:val="24"/>
        </w:rPr>
        <w:t xml:space="preserve"> a stage, then we need more of an understanding of backdrop and props as well as players.</w:t>
      </w:r>
    </w:p>
    <w:p w:rsidR="00E102BD" w:rsidRDefault="00E102BD" w:rsidP="007B6312">
      <w:pPr>
        <w:spacing w:line="480" w:lineRule="auto"/>
        <w:rPr>
          <w:rFonts w:ascii="Arial" w:hAnsi="Arial" w:cs="Arial"/>
          <w:sz w:val="24"/>
          <w:szCs w:val="24"/>
        </w:rPr>
      </w:pPr>
    </w:p>
    <w:p w:rsidR="005735F6" w:rsidRPr="007B6312" w:rsidRDefault="007B6312" w:rsidP="007B6312">
      <w:pPr>
        <w:spacing w:line="480" w:lineRule="auto"/>
        <w:rPr>
          <w:rFonts w:ascii="Arial" w:hAnsi="Arial" w:cs="Arial"/>
          <w:i/>
          <w:sz w:val="24"/>
          <w:szCs w:val="24"/>
        </w:rPr>
      </w:pPr>
      <w:r>
        <w:rPr>
          <w:rFonts w:ascii="Arial" w:hAnsi="Arial" w:cs="Arial"/>
          <w:i/>
          <w:sz w:val="24"/>
          <w:szCs w:val="24"/>
        </w:rPr>
        <w:t>St Stephen’s Chapel as the Commons chamber</w:t>
      </w:r>
    </w:p>
    <w:p w:rsidR="009271AE" w:rsidRDefault="0038232E" w:rsidP="002D49F8">
      <w:pPr>
        <w:spacing w:line="480" w:lineRule="auto"/>
        <w:rPr>
          <w:rFonts w:ascii="Arial" w:hAnsi="Arial" w:cs="Arial"/>
          <w:sz w:val="24"/>
          <w:szCs w:val="24"/>
        </w:rPr>
      </w:pPr>
      <w:r>
        <w:rPr>
          <w:rFonts w:ascii="Arial" w:hAnsi="Arial" w:cs="Arial"/>
          <w:sz w:val="24"/>
          <w:szCs w:val="24"/>
        </w:rPr>
        <w:t xml:space="preserve">St Stephen’s college was </w:t>
      </w:r>
      <w:r w:rsidR="00B16EBB">
        <w:rPr>
          <w:rFonts w:ascii="Arial" w:hAnsi="Arial" w:cs="Arial"/>
          <w:sz w:val="24"/>
          <w:szCs w:val="24"/>
        </w:rPr>
        <w:t>dissolved under the provisions of the second Chantries Act</w:t>
      </w:r>
      <w:r w:rsidR="00FC34F6">
        <w:rPr>
          <w:rFonts w:ascii="Arial" w:hAnsi="Arial" w:cs="Arial"/>
          <w:sz w:val="24"/>
          <w:szCs w:val="24"/>
        </w:rPr>
        <w:t xml:space="preserve"> in</w:t>
      </w:r>
      <w:r>
        <w:rPr>
          <w:rFonts w:ascii="Arial" w:hAnsi="Arial" w:cs="Arial"/>
          <w:sz w:val="24"/>
          <w:szCs w:val="24"/>
        </w:rPr>
        <w:t xml:space="preserve"> 1547</w:t>
      </w:r>
      <w:r w:rsidR="00FC34F6">
        <w:rPr>
          <w:rFonts w:ascii="Arial" w:hAnsi="Arial" w:cs="Arial"/>
          <w:sz w:val="24"/>
          <w:szCs w:val="24"/>
        </w:rPr>
        <w:t xml:space="preserve">, the </w:t>
      </w:r>
      <w:r w:rsidR="00B16EBB">
        <w:rPr>
          <w:rFonts w:ascii="Arial" w:hAnsi="Arial" w:cs="Arial"/>
          <w:sz w:val="24"/>
          <w:szCs w:val="24"/>
        </w:rPr>
        <w:t xml:space="preserve">speed </w:t>
      </w:r>
      <w:r w:rsidR="00FC34F6">
        <w:rPr>
          <w:rFonts w:ascii="Arial" w:hAnsi="Arial" w:cs="Arial"/>
          <w:sz w:val="24"/>
          <w:szCs w:val="24"/>
        </w:rPr>
        <w:t>of its fall implying it may have been a test case</w:t>
      </w:r>
      <w:r w:rsidR="00B16EBB">
        <w:rPr>
          <w:rFonts w:ascii="Arial" w:hAnsi="Arial" w:cs="Arial"/>
          <w:sz w:val="24"/>
          <w:szCs w:val="24"/>
        </w:rPr>
        <w:t xml:space="preserve"> for the</w:t>
      </w:r>
      <w:r w:rsidR="00FC34F6">
        <w:rPr>
          <w:rFonts w:ascii="Arial" w:hAnsi="Arial" w:cs="Arial"/>
          <w:sz w:val="24"/>
          <w:szCs w:val="24"/>
        </w:rPr>
        <w:t xml:space="preserve"> government of Edward VI</w:t>
      </w:r>
      <w:r w:rsidR="00B16EBB">
        <w:rPr>
          <w:rFonts w:ascii="Arial" w:hAnsi="Arial" w:cs="Arial"/>
          <w:sz w:val="24"/>
          <w:szCs w:val="24"/>
        </w:rPr>
        <w:t>.</w:t>
      </w:r>
      <w:r w:rsidR="00B16EBB">
        <w:rPr>
          <w:rStyle w:val="EndnoteReference"/>
          <w:rFonts w:ascii="Arial" w:hAnsi="Arial" w:cs="Arial"/>
          <w:sz w:val="24"/>
          <w:szCs w:val="24"/>
        </w:rPr>
        <w:endnoteReference w:id="30"/>
      </w:r>
      <w:r w:rsidR="00D34988">
        <w:rPr>
          <w:rFonts w:ascii="Arial" w:hAnsi="Arial" w:cs="Arial"/>
          <w:sz w:val="24"/>
          <w:szCs w:val="24"/>
        </w:rPr>
        <w:t xml:space="preserve">  S</w:t>
      </w:r>
      <w:r w:rsidR="00712F09">
        <w:rPr>
          <w:rFonts w:ascii="Arial" w:hAnsi="Arial" w:cs="Arial"/>
          <w:sz w:val="24"/>
          <w:szCs w:val="24"/>
        </w:rPr>
        <w:t>urveyor</w:t>
      </w:r>
      <w:r w:rsidR="008B70BE">
        <w:rPr>
          <w:rFonts w:ascii="Arial" w:hAnsi="Arial" w:cs="Arial"/>
          <w:sz w:val="24"/>
          <w:szCs w:val="24"/>
        </w:rPr>
        <w:t xml:space="preserve"> </w:t>
      </w:r>
      <w:r w:rsidR="00D34988">
        <w:rPr>
          <w:rFonts w:ascii="Arial" w:hAnsi="Arial" w:cs="Arial"/>
          <w:sz w:val="24"/>
          <w:szCs w:val="24"/>
        </w:rPr>
        <w:t xml:space="preserve">of the royal works </w:t>
      </w:r>
      <w:r w:rsidR="008B70BE">
        <w:rPr>
          <w:rFonts w:ascii="Arial" w:hAnsi="Arial" w:cs="Arial"/>
          <w:sz w:val="24"/>
          <w:szCs w:val="24"/>
        </w:rPr>
        <w:t>Lawrence Bradshaw was authorised to spend £15 14</w:t>
      </w:r>
      <w:r w:rsidR="008B70BE">
        <w:rPr>
          <w:rFonts w:ascii="Arial" w:hAnsi="Arial" w:cs="Arial"/>
          <w:i/>
          <w:sz w:val="24"/>
          <w:szCs w:val="24"/>
        </w:rPr>
        <w:t>s.</w:t>
      </w:r>
      <w:r w:rsidR="00F85423">
        <w:rPr>
          <w:rFonts w:ascii="Arial" w:hAnsi="Arial" w:cs="Arial"/>
          <w:sz w:val="24"/>
          <w:szCs w:val="24"/>
        </w:rPr>
        <w:t xml:space="preserve"> on ‘sondry charges made &amp; done in &amp; upon the P</w:t>
      </w:r>
      <w:r w:rsidR="00483738">
        <w:rPr>
          <w:rFonts w:ascii="Arial" w:hAnsi="Arial" w:cs="Arial"/>
          <w:sz w:val="24"/>
          <w:szCs w:val="24"/>
        </w:rPr>
        <w:t>[</w:t>
      </w:r>
      <w:r w:rsidR="00F85423">
        <w:rPr>
          <w:rFonts w:ascii="Arial" w:hAnsi="Arial" w:cs="Arial"/>
          <w:sz w:val="24"/>
          <w:szCs w:val="24"/>
        </w:rPr>
        <w:t>ar</w:t>
      </w:r>
      <w:r w:rsidR="00483738">
        <w:rPr>
          <w:rFonts w:ascii="Arial" w:hAnsi="Arial" w:cs="Arial"/>
          <w:sz w:val="24"/>
          <w:szCs w:val="24"/>
        </w:rPr>
        <w:t>]</w:t>
      </w:r>
      <w:r w:rsidR="00F85423">
        <w:rPr>
          <w:rFonts w:ascii="Arial" w:hAnsi="Arial" w:cs="Arial"/>
          <w:sz w:val="24"/>
          <w:szCs w:val="24"/>
        </w:rPr>
        <w:t>lyament house at Westm</w:t>
      </w:r>
      <w:r w:rsidR="00483738">
        <w:rPr>
          <w:rFonts w:ascii="Arial" w:hAnsi="Arial" w:cs="Arial"/>
          <w:sz w:val="24"/>
          <w:szCs w:val="24"/>
        </w:rPr>
        <w:t>[</w:t>
      </w:r>
      <w:r w:rsidR="00F85423">
        <w:rPr>
          <w:rFonts w:ascii="Arial" w:hAnsi="Arial" w:cs="Arial"/>
          <w:sz w:val="24"/>
          <w:szCs w:val="24"/>
        </w:rPr>
        <w:t>inster</w:t>
      </w:r>
      <w:r w:rsidR="00483738">
        <w:rPr>
          <w:rFonts w:ascii="Arial" w:hAnsi="Arial" w:cs="Arial"/>
          <w:sz w:val="24"/>
          <w:szCs w:val="24"/>
        </w:rPr>
        <w:t>] some tyme Saynt Stephen</w:t>
      </w:r>
      <w:r w:rsidR="00F85423">
        <w:rPr>
          <w:rFonts w:ascii="Arial" w:hAnsi="Arial" w:cs="Arial"/>
          <w:sz w:val="24"/>
          <w:szCs w:val="24"/>
        </w:rPr>
        <w:t>s Chapell’ in January 1548, before the Easter date when the king was formally empowered to take possession of properties dissolved under the Act</w:t>
      </w:r>
      <w:r w:rsidR="009271AE">
        <w:rPr>
          <w:rFonts w:ascii="Arial" w:hAnsi="Arial" w:cs="Arial"/>
          <w:sz w:val="24"/>
          <w:szCs w:val="24"/>
        </w:rPr>
        <w:t xml:space="preserve">.  </w:t>
      </w:r>
      <w:r w:rsidR="00712F09">
        <w:rPr>
          <w:rFonts w:ascii="Arial" w:hAnsi="Arial" w:cs="Arial"/>
          <w:sz w:val="24"/>
          <w:szCs w:val="24"/>
        </w:rPr>
        <w:t xml:space="preserve">Hawkyard </w:t>
      </w:r>
      <w:r w:rsidR="00372083">
        <w:rPr>
          <w:rFonts w:ascii="Arial" w:hAnsi="Arial" w:cs="Arial"/>
          <w:sz w:val="24"/>
          <w:szCs w:val="24"/>
        </w:rPr>
        <w:t xml:space="preserve">concludes </w:t>
      </w:r>
      <w:r w:rsidR="00F85423">
        <w:rPr>
          <w:rFonts w:ascii="Arial" w:hAnsi="Arial" w:cs="Arial"/>
          <w:sz w:val="24"/>
          <w:szCs w:val="24"/>
        </w:rPr>
        <w:t xml:space="preserve">that the chapel had </w:t>
      </w:r>
      <w:r w:rsidR="0008712F">
        <w:rPr>
          <w:rFonts w:ascii="Arial" w:hAnsi="Arial" w:cs="Arial"/>
          <w:sz w:val="24"/>
          <w:szCs w:val="24"/>
        </w:rPr>
        <w:t>been ‘designated in advance for the Commons’ use’ as its ‘permanent home’</w:t>
      </w:r>
      <w:r w:rsidR="00372083">
        <w:rPr>
          <w:rFonts w:ascii="Arial" w:hAnsi="Arial" w:cs="Arial"/>
          <w:sz w:val="24"/>
          <w:szCs w:val="24"/>
        </w:rPr>
        <w:t xml:space="preserve">, </w:t>
      </w:r>
      <w:r w:rsidR="005F1E3F">
        <w:rPr>
          <w:rFonts w:ascii="Arial" w:hAnsi="Arial" w:cs="Arial"/>
          <w:sz w:val="24"/>
          <w:szCs w:val="24"/>
        </w:rPr>
        <w:t xml:space="preserve">and that </w:t>
      </w:r>
      <w:r w:rsidR="00372083">
        <w:rPr>
          <w:rFonts w:ascii="Arial" w:hAnsi="Arial" w:cs="Arial"/>
          <w:sz w:val="24"/>
          <w:szCs w:val="24"/>
        </w:rPr>
        <w:t xml:space="preserve">MPs moved into </w:t>
      </w:r>
      <w:r w:rsidR="00A67F58">
        <w:rPr>
          <w:rFonts w:ascii="Arial" w:hAnsi="Arial" w:cs="Arial"/>
          <w:sz w:val="24"/>
          <w:szCs w:val="24"/>
        </w:rPr>
        <w:t>St Steph</w:t>
      </w:r>
      <w:r w:rsidR="00372083">
        <w:rPr>
          <w:rFonts w:ascii="Arial" w:hAnsi="Arial" w:cs="Arial"/>
          <w:sz w:val="24"/>
          <w:szCs w:val="24"/>
        </w:rPr>
        <w:t xml:space="preserve">en’s in November 1548 for </w:t>
      </w:r>
      <w:r w:rsidR="00A67F58">
        <w:rPr>
          <w:rFonts w:ascii="Arial" w:hAnsi="Arial" w:cs="Arial"/>
          <w:sz w:val="24"/>
          <w:szCs w:val="24"/>
        </w:rPr>
        <w:t>the second session of Edward VI’s first parliament.</w:t>
      </w:r>
      <w:r w:rsidR="00F85423">
        <w:rPr>
          <w:rStyle w:val="EndnoteReference"/>
          <w:rFonts w:ascii="Arial" w:hAnsi="Arial" w:cs="Arial"/>
          <w:sz w:val="24"/>
          <w:szCs w:val="24"/>
        </w:rPr>
        <w:endnoteReference w:id="31"/>
      </w:r>
      <w:r w:rsidR="00CE70D8">
        <w:rPr>
          <w:rFonts w:ascii="Arial" w:hAnsi="Arial" w:cs="Arial"/>
          <w:sz w:val="24"/>
          <w:szCs w:val="24"/>
        </w:rPr>
        <w:t xml:space="preserve">  </w:t>
      </w:r>
      <w:r w:rsidR="008E5153">
        <w:rPr>
          <w:rFonts w:ascii="Arial" w:hAnsi="Arial" w:cs="Arial"/>
          <w:sz w:val="24"/>
          <w:szCs w:val="24"/>
        </w:rPr>
        <w:t>Given the sum spent, t</w:t>
      </w:r>
      <w:r w:rsidR="00372083">
        <w:rPr>
          <w:rFonts w:ascii="Arial" w:hAnsi="Arial" w:cs="Arial"/>
          <w:sz w:val="24"/>
          <w:szCs w:val="24"/>
        </w:rPr>
        <w:t xml:space="preserve">he </w:t>
      </w:r>
      <w:r w:rsidR="005735F6">
        <w:rPr>
          <w:rFonts w:ascii="Arial" w:hAnsi="Arial" w:cs="Arial"/>
          <w:sz w:val="24"/>
          <w:szCs w:val="24"/>
        </w:rPr>
        <w:t>preparation</w:t>
      </w:r>
      <w:r w:rsidR="00372083">
        <w:rPr>
          <w:rFonts w:ascii="Arial" w:hAnsi="Arial" w:cs="Arial"/>
          <w:sz w:val="24"/>
          <w:szCs w:val="24"/>
        </w:rPr>
        <w:t xml:space="preserve"> </w:t>
      </w:r>
      <w:r w:rsidR="009521AD">
        <w:rPr>
          <w:rFonts w:ascii="Arial" w:hAnsi="Arial" w:cs="Arial"/>
          <w:sz w:val="24"/>
          <w:szCs w:val="24"/>
        </w:rPr>
        <w:t xml:space="preserve">of the chapel </w:t>
      </w:r>
      <w:r w:rsidR="003E6A5C">
        <w:rPr>
          <w:rFonts w:ascii="Arial" w:hAnsi="Arial" w:cs="Arial"/>
          <w:sz w:val="24"/>
          <w:szCs w:val="24"/>
        </w:rPr>
        <w:t xml:space="preserve">for its new role can </w:t>
      </w:r>
      <w:r w:rsidR="008E5153">
        <w:rPr>
          <w:rFonts w:ascii="Arial" w:hAnsi="Arial" w:cs="Arial"/>
          <w:sz w:val="24"/>
          <w:szCs w:val="24"/>
        </w:rPr>
        <w:t>have</w:t>
      </w:r>
      <w:r w:rsidR="00372083">
        <w:rPr>
          <w:rFonts w:ascii="Arial" w:hAnsi="Arial" w:cs="Arial"/>
          <w:sz w:val="24"/>
          <w:szCs w:val="24"/>
        </w:rPr>
        <w:t xml:space="preserve"> been rudimentary at best</w:t>
      </w:r>
      <w:r w:rsidR="009521AD">
        <w:rPr>
          <w:rFonts w:ascii="Arial" w:hAnsi="Arial" w:cs="Arial"/>
          <w:sz w:val="24"/>
          <w:szCs w:val="24"/>
        </w:rPr>
        <w:t xml:space="preserve">: perhaps an experiment.  If so then it was clearly successful, because within a year the crown was spending </w:t>
      </w:r>
      <w:r w:rsidR="003E6A5C">
        <w:rPr>
          <w:rFonts w:ascii="Arial" w:hAnsi="Arial" w:cs="Arial"/>
          <w:sz w:val="24"/>
          <w:szCs w:val="24"/>
        </w:rPr>
        <w:t>much</w:t>
      </w:r>
      <w:r w:rsidR="009521AD">
        <w:rPr>
          <w:rFonts w:ascii="Arial" w:hAnsi="Arial" w:cs="Arial"/>
          <w:sz w:val="24"/>
          <w:szCs w:val="24"/>
        </w:rPr>
        <w:t xml:space="preserve"> larger sums to create a chamber that could accommodate several hundred MPs.</w:t>
      </w:r>
    </w:p>
    <w:p w:rsidR="00D22ADA" w:rsidRDefault="00CE70D8" w:rsidP="008B200F">
      <w:pPr>
        <w:spacing w:line="480" w:lineRule="auto"/>
        <w:rPr>
          <w:rFonts w:ascii="Arial" w:hAnsi="Arial" w:cs="Arial"/>
          <w:sz w:val="24"/>
          <w:szCs w:val="24"/>
        </w:rPr>
      </w:pPr>
      <w:r>
        <w:rPr>
          <w:rFonts w:ascii="Arial" w:hAnsi="Arial" w:cs="Arial"/>
          <w:sz w:val="24"/>
          <w:szCs w:val="24"/>
        </w:rPr>
        <w:t xml:space="preserve">Whether St Stephen’s was </w:t>
      </w:r>
      <w:r w:rsidR="008B200F">
        <w:rPr>
          <w:rFonts w:ascii="Arial" w:hAnsi="Arial" w:cs="Arial"/>
          <w:sz w:val="24"/>
          <w:szCs w:val="24"/>
        </w:rPr>
        <w:t xml:space="preserve">intended to be a ‘permanent’ new home for </w:t>
      </w:r>
      <w:r w:rsidR="00A67F58">
        <w:rPr>
          <w:rFonts w:ascii="Arial" w:hAnsi="Arial" w:cs="Arial"/>
          <w:sz w:val="24"/>
          <w:szCs w:val="24"/>
        </w:rPr>
        <w:t>the Commons</w:t>
      </w:r>
      <w:r w:rsidR="008B200F">
        <w:rPr>
          <w:rFonts w:ascii="Arial" w:hAnsi="Arial" w:cs="Arial"/>
          <w:sz w:val="24"/>
          <w:szCs w:val="24"/>
        </w:rPr>
        <w:t xml:space="preserve"> is a moot point. </w:t>
      </w:r>
      <w:r w:rsidR="009271AE">
        <w:rPr>
          <w:rFonts w:ascii="Arial" w:hAnsi="Arial" w:cs="Arial"/>
          <w:sz w:val="24"/>
          <w:szCs w:val="24"/>
        </w:rPr>
        <w:t xml:space="preserve"> </w:t>
      </w:r>
      <w:r w:rsidR="008B200F">
        <w:rPr>
          <w:rFonts w:ascii="Arial" w:hAnsi="Arial" w:cs="Arial"/>
          <w:sz w:val="24"/>
          <w:szCs w:val="24"/>
        </w:rPr>
        <w:t xml:space="preserve">The lord chancellor directed the Commons to choose their Speaker ‘at their accustomed Place’ when Edward VI’s second parliament opened in March 1553, </w:t>
      </w:r>
      <w:r w:rsidR="00C96636">
        <w:rPr>
          <w:rFonts w:ascii="Arial" w:hAnsi="Arial" w:cs="Arial"/>
          <w:sz w:val="24"/>
          <w:szCs w:val="24"/>
        </w:rPr>
        <w:t xml:space="preserve">implying there may </w:t>
      </w:r>
      <w:r w:rsidR="00E31C0F">
        <w:rPr>
          <w:rFonts w:ascii="Arial" w:hAnsi="Arial" w:cs="Arial"/>
          <w:sz w:val="24"/>
          <w:szCs w:val="24"/>
        </w:rPr>
        <w:t xml:space="preserve">already </w:t>
      </w:r>
      <w:r w:rsidR="00C96636">
        <w:rPr>
          <w:rFonts w:ascii="Arial" w:hAnsi="Arial" w:cs="Arial"/>
          <w:sz w:val="24"/>
          <w:szCs w:val="24"/>
        </w:rPr>
        <w:t xml:space="preserve">have been </w:t>
      </w:r>
      <w:r w:rsidR="00236A2A">
        <w:rPr>
          <w:rFonts w:ascii="Arial" w:hAnsi="Arial" w:cs="Arial"/>
          <w:sz w:val="24"/>
          <w:szCs w:val="24"/>
        </w:rPr>
        <w:t xml:space="preserve">a </w:t>
      </w:r>
      <w:r w:rsidR="008B200F">
        <w:rPr>
          <w:rFonts w:ascii="Arial" w:hAnsi="Arial" w:cs="Arial"/>
          <w:sz w:val="24"/>
          <w:szCs w:val="24"/>
        </w:rPr>
        <w:t>degree of association between the institution and the building.</w:t>
      </w:r>
      <w:r w:rsidR="00236A2A">
        <w:rPr>
          <w:rStyle w:val="EndnoteReference"/>
          <w:rFonts w:ascii="Arial" w:hAnsi="Arial" w:cs="Arial"/>
          <w:sz w:val="24"/>
          <w:szCs w:val="24"/>
        </w:rPr>
        <w:endnoteReference w:id="32"/>
      </w:r>
      <w:r w:rsidR="008B200F">
        <w:rPr>
          <w:rFonts w:ascii="Arial" w:hAnsi="Arial" w:cs="Arial"/>
          <w:sz w:val="24"/>
          <w:szCs w:val="24"/>
        </w:rPr>
        <w:t xml:space="preserve">  Set against this is the fact that Queen Mary </w:t>
      </w:r>
      <w:r w:rsidR="00320DDA">
        <w:rPr>
          <w:rFonts w:ascii="Arial" w:hAnsi="Arial" w:cs="Arial"/>
          <w:sz w:val="24"/>
          <w:szCs w:val="24"/>
        </w:rPr>
        <w:t xml:space="preserve">initially planned to summon </w:t>
      </w:r>
      <w:r w:rsidR="008B200F">
        <w:rPr>
          <w:rFonts w:ascii="Arial" w:hAnsi="Arial" w:cs="Arial"/>
          <w:sz w:val="24"/>
          <w:szCs w:val="24"/>
        </w:rPr>
        <w:t xml:space="preserve">her own second </w:t>
      </w:r>
      <w:r w:rsidR="00320DDA">
        <w:rPr>
          <w:rFonts w:ascii="Arial" w:hAnsi="Arial" w:cs="Arial"/>
          <w:sz w:val="24"/>
          <w:szCs w:val="24"/>
        </w:rPr>
        <w:t xml:space="preserve">parliament to Oxford </w:t>
      </w:r>
      <w:r w:rsidR="008B200F">
        <w:rPr>
          <w:rFonts w:ascii="Arial" w:hAnsi="Arial" w:cs="Arial"/>
          <w:sz w:val="24"/>
          <w:szCs w:val="24"/>
        </w:rPr>
        <w:t>in February 1554</w:t>
      </w:r>
      <w:r w:rsidR="005314AE">
        <w:rPr>
          <w:rFonts w:ascii="Arial" w:hAnsi="Arial" w:cs="Arial"/>
          <w:sz w:val="24"/>
          <w:szCs w:val="24"/>
        </w:rPr>
        <w:t xml:space="preserve">, perhaps </w:t>
      </w:r>
      <w:r w:rsidR="005314AE">
        <w:rPr>
          <w:rFonts w:ascii="Arial" w:hAnsi="Arial" w:cs="Arial"/>
          <w:sz w:val="24"/>
          <w:szCs w:val="24"/>
        </w:rPr>
        <w:lastRenderedPageBreak/>
        <w:t>out of queasiness that her Commons should assemble in a plundered Catholic ch</w:t>
      </w:r>
      <w:r w:rsidR="0072446B">
        <w:rPr>
          <w:rFonts w:ascii="Arial" w:hAnsi="Arial" w:cs="Arial"/>
          <w:sz w:val="24"/>
          <w:szCs w:val="24"/>
        </w:rPr>
        <w:t>apel</w:t>
      </w:r>
      <w:r w:rsidR="00236A2A">
        <w:rPr>
          <w:rFonts w:ascii="Arial" w:hAnsi="Arial" w:cs="Arial"/>
          <w:sz w:val="24"/>
          <w:szCs w:val="24"/>
        </w:rPr>
        <w:t>; the substantial sum of £116 17</w:t>
      </w:r>
      <w:r w:rsidR="00236A2A">
        <w:rPr>
          <w:rFonts w:ascii="Arial" w:hAnsi="Arial" w:cs="Arial"/>
          <w:i/>
          <w:sz w:val="24"/>
          <w:szCs w:val="24"/>
        </w:rPr>
        <w:t>s</w:t>
      </w:r>
      <w:r w:rsidR="00236A2A">
        <w:rPr>
          <w:rFonts w:ascii="Arial" w:hAnsi="Arial" w:cs="Arial"/>
          <w:sz w:val="24"/>
          <w:szCs w:val="24"/>
        </w:rPr>
        <w:t>. 2½</w:t>
      </w:r>
      <w:r w:rsidR="00236A2A">
        <w:rPr>
          <w:rFonts w:ascii="Arial" w:hAnsi="Arial" w:cs="Arial"/>
          <w:i/>
          <w:sz w:val="24"/>
          <w:szCs w:val="24"/>
        </w:rPr>
        <w:t>d</w:t>
      </w:r>
      <w:r w:rsidR="00236A2A">
        <w:rPr>
          <w:rFonts w:ascii="Arial" w:hAnsi="Arial" w:cs="Arial"/>
          <w:sz w:val="24"/>
          <w:szCs w:val="24"/>
        </w:rPr>
        <w:t>. was spent readying Christ Church ‘and other places’ before</w:t>
      </w:r>
      <w:r w:rsidR="00236A2A">
        <w:rPr>
          <w:rFonts w:ascii="Arial" w:hAnsi="Arial" w:cs="Arial"/>
          <w:i/>
          <w:sz w:val="24"/>
          <w:szCs w:val="24"/>
        </w:rPr>
        <w:t xml:space="preserve"> </w:t>
      </w:r>
      <w:r w:rsidR="00236A2A">
        <w:rPr>
          <w:rFonts w:ascii="Arial" w:hAnsi="Arial" w:cs="Arial"/>
          <w:sz w:val="24"/>
          <w:szCs w:val="24"/>
        </w:rPr>
        <w:t xml:space="preserve">parliament </w:t>
      </w:r>
      <w:r w:rsidR="00F26AF8">
        <w:rPr>
          <w:rFonts w:ascii="Arial" w:hAnsi="Arial" w:cs="Arial"/>
          <w:sz w:val="24"/>
          <w:szCs w:val="24"/>
        </w:rPr>
        <w:t>reverted to Westminster</w:t>
      </w:r>
      <w:r w:rsidR="009B7714">
        <w:rPr>
          <w:rFonts w:ascii="Arial" w:hAnsi="Arial" w:cs="Arial"/>
          <w:sz w:val="24"/>
          <w:szCs w:val="24"/>
        </w:rPr>
        <w:t>.</w:t>
      </w:r>
      <w:r w:rsidR="00236A2A">
        <w:rPr>
          <w:rStyle w:val="EndnoteReference"/>
          <w:rFonts w:ascii="Arial" w:hAnsi="Arial" w:cs="Arial"/>
          <w:sz w:val="24"/>
          <w:szCs w:val="24"/>
        </w:rPr>
        <w:endnoteReference w:id="33"/>
      </w:r>
      <w:r w:rsidR="009B7714">
        <w:rPr>
          <w:rFonts w:ascii="Arial" w:hAnsi="Arial" w:cs="Arial"/>
          <w:sz w:val="24"/>
          <w:szCs w:val="24"/>
        </w:rPr>
        <w:t xml:space="preserve">  In </w:t>
      </w:r>
      <w:r w:rsidR="00C24708">
        <w:rPr>
          <w:rFonts w:ascii="Arial" w:hAnsi="Arial" w:cs="Arial"/>
          <w:sz w:val="24"/>
          <w:szCs w:val="24"/>
        </w:rPr>
        <w:t xml:space="preserve">August </w:t>
      </w:r>
      <w:r w:rsidR="009B7714">
        <w:rPr>
          <w:rFonts w:ascii="Arial" w:hAnsi="Arial" w:cs="Arial"/>
          <w:sz w:val="24"/>
          <w:szCs w:val="24"/>
        </w:rPr>
        <w:t>1625</w:t>
      </w:r>
      <w:r w:rsidR="003E6A5C">
        <w:rPr>
          <w:rFonts w:ascii="Arial" w:hAnsi="Arial" w:cs="Arial"/>
          <w:sz w:val="24"/>
          <w:szCs w:val="24"/>
        </w:rPr>
        <w:t xml:space="preserve"> the </w:t>
      </w:r>
      <w:r w:rsidR="00C24708">
        <w:rPr>
          <w:rFonts w:ascii="Arial" w:hAnsi="Arial" w:cs="Arial"/>
          <w:sz w:val="24"/>
          <w:szCs w:val="24"/>
        </w:rPr>
        <w:t xml:space="preserve">Commons relocated to </w:t>
      </w:r>
      <w:r w:rsidR="005314AE">
        <w:rPr>
          <w:rFonts w:ascii="Arial" w:hAnsi="Arial" w:cs="Arial"/>
          <w:sz w:val="24"/>
          <w:szCs w:val="24"/>
        </w:rPr>
        <w:t>Oxford’s Divinity School</w:t>
      </w:r>
      <w:r w:rsidR="008E5153">
        <w:rPr>
          <w:rFonts w:ascii="Arial" w:hAnsi="Arial" w:cs="Arial"/>
          <w:sz w:val="24"/>
          <w:szCs w:val="24"/>
        </w:rPr>
        <w:t xml:space="preserve">, and </w:t>
      </w:r>
      <w:r w:rsidR="003E6A5C">
        <w:rPr>
          <w:rFonts w:ascii="Arial" w:hAnsi="Arial" w:cs="Arial"/>
          <w:sz w:val="24"/>
          <w:szCs w:val="24"/>
        </w:rPr>
        <w:t>Oxford would</w:t>
      </w:r>
      <w:r w:rsidR="004F5E6E">
        <w:rPr>
          <w:rFonts w:ascii="Arial" w:hAnsi="Arial" w:cs="Arial"/>
          <w:sz w:val="24"/>
          <w:szCs w:val="24"/>
        </w:rPr>
        <w:t xml:space="preserve"> </w:t>
      </w:r>
      <w:r w:rsidR="003E6A5C">
        <w:rPr>
          <w:rFonts w:ascii="Arial" w:hAnsi="Arial" w:cs="Arial"/>
          <w:sz w:val="24"/>
          <w:szCs w:val="24"/>
        </w:rPr>
        <w:t>host</w:t>
      </w:r>
      <w:r w:rsidR="004F5E6E">
        <w:rPr>
          <w:rFonts w:ascii="Arial" w:hAnsi="Arial" w:cs="Arial"/>
          <w:sz w:val="24"/>
          <w:szCs w:val="24"/>
        </w:rPr>
        <w:t xml:space="preserve"> the </w:t>
      </w:r>
      <w:r w:rsidR="00BA351E">
        <w:rPr>
          <w:rFonts w:ascii="Arial" w:hAnsi="Arial" w:cs="Arial"/>
          <w:sz w:val="24"/>
          <w:szCs w:val="24"/>
        </w:rPr>
        <w:t xml:space="preserve">parliament summoned by King Charles I in 1644.  </w:t>
      </w:r>
      <w:r w:rsidR="00302AAB">
        <w:rPr>
          <w:rFonts w:ascii="Arial" w:hAnsi="Arial" w:cs="Arial"/>
          <w:sz w:val="24"/>
          <w:szCs w:val="24"/>
        </w:rPr>
        <w:t xml:space="preserve">Practice did sometimes </w:t>
      </w:r>
      <w:r w:rsidR="00712F09">
        <w:rPr>
          <w:rFonts w:ascii="Arial" w:hAnsi="Arial" w:cs="Arial"/>
          <w:sz w:val="24"/>
          <w:szCs w:val="24"/>
        </w:rPr>
        <w:t>vary</w:t>
      </w:r>
      <w:r w:rsidR="00302AAB">
        <w:rPr>
          <w:rFonts w:ascii="Arial" w:hAnsi="Arial" w:cs="Arial"/>
          <w:sz w:val="24"/>
          <w:szCs w:val="24"/>
        </w:rPr>
        <w:t xml:space="preserve"> in Elizabeth’s reign, </w:t>
      </w:r>
      <w:r w:rsidR="00F02B31">
        <w:rPr>
          <w:rFonts w:ascii="Arial" w:hAnsi="Arial" w:cs="Arial"/>
          <w:sz w:val="24"/>
          <w:szCs w:val="24"/>
        </w:rPr>
        <w:t xml:space="preserve">for instance </w:t>
      </w:r>
      <w:r w:rsidR="00302AAB">
        <w:rPr>
          <w:rFonts w:ascii="Arial" w:hAnsi="Arial" w:cs="Arial"/>
          <w:sz w:val="24"/>
          <w:szCs w:val="24"/>
        </w:rPr>
        <w:t xml:space="preserve">the use of the </w:t>
      </w:r>
      <w:r w:rsidR="00F02B31">
        <w:rPr>
          <w:rFonts w:ascii="Arial" w:hAnsi="Arial" w:cs="Arial"/>
          <w:sz w:val="24"/>
          <w:szCs w:val="24"/>
        </w:rPr>
        <w:t xml:space="preserve">Lesser or White Hall </w:t>
      </w:r>
      <w:r w:rsidR="00F27BCE">
        <w:rPr>
          <w:rFonts w:ascii="Arial" w:hAnsi="Arial" w:cs="Arial"/>
          <w:sz w:val="24"/>
          <w:szCs w:val="24"/>
        </w:rPr>
        <w:t xml:space="preserve">instead of </w:t>
      </w:r>
      <w:r w:rsidR="00077D4B">
        <w:rPr>
          <w:rFonts w:ascii="Arial" w:hAnsi="Arial" w:cs="Arial"/>
          <w:sz w:val="24"/>
          <w:szCs w:val="24"/>
        </w:rPr>
        <w:t xml:space="preserve">the House </w:t>
      </w:r>
      <w:r w:rsidR="00F02B31">
        <w:rPr>
          <w:rFonts w:ascii="Arial" w:hAnsi="Arial" w:cs="Arial"/>
          <w:sz w:val="24"/>
          <w:szCs w:val="24"/>
        </w:rPr>
        <w:t>for the practical ceremony of taking the roll-call of MPs arriving in November 1584: ‘not befor so used’, as Thomas Cromwell noted in his journal.</w:t>
      </w:r>
      <w:r w:rsidR="00F02B31">
        <w:rPr>
          <w:rStyle w:val="EndnoteReference"/>
          <w:rFonts w:ascii="Arial" w:hAnsi="Arial" w:cs="Arial"/>
          <w:sz w:val="24"/>
          <w:szCs w:val="24"/>
        </w:rPr>
        <w:endnoteReference w:id="34"/>
      </w:r>
      <w:r w:rsidR="00F16C3C">
        <w:rPr>
          <w:rFonts w:ascii="Arial" w:hAnsi="Arial" w:cs="Arial"/>
          <w:sz w:val="24"/>
          <w:szCs w:val="24"/>
        </w:rPr>
        <w:t xml:space="preserve">  But the debating chamber </w:t>
      </w:r>
      <w:r w:rsidR="005314AE">
        <w:rPr>
          <w:rFonts w:ascii="Arial" w:hAnsi="Arial" w:cs="Arial"/>
          <w:sz w:val="24"/>
          <w:szCs w:val="24"/>
        </w:rPr>
        <w:t xml:space="preserve">itself </w:t>
      </w:r>
      <w:r w:rsidR="00F16C3C">
        <w:rPr>
          <w:rFonts w:ascii="Arial" w:hAnsi="Arial" w:cs="Arial"/>
          <w:sz w:val="24"/>
          <w:szCs w:val="24"/>
        </w:rPr>
        <w:t>remained in St Stephen’s,</w:t>
      </w:r>
      <w:r w:rsidR="00F02B31">
        <w:rPr>
          <w:rFonts w:ascii="Arial" w:hAnsi="Arial" w:cs="Arial"/>
          <w:sz w:val="24"/>
          <w:szCs w:val="24"/>
        </w:rPr>
        <w:t xml:space="preserve"> </w:t>
      </w:r>
      <w:r w:rsidR="00077D4B">
        <w:rPr>
          <w:rFonts w:ascii="Arial" w:hAnsi="Arial" w:cs="Arial"/>
          <w:sz w:val="24"/>
          <w:szCs w:val="24"/>
        </w:rPr>
        <w:t xml:space="preserve">the </w:t>
      </w:r>
      <w:r w:rsidR="00C41043">
        <w:rPr>
          <w:rFonts w:ascii="Arial" w:hAnsi="Arial" w:cs="Arial"/>
          <w:sz w:val="24"/>
          <w:szCs w:val="24"/>
        </w:rPr>
        <w:t>growing</w:t>
      </w:r>
      <w:r w:rsidR="00712F09">
        <w:rPr>
          <w:rFonts w:ascii="Arial" w:hAnsi="Arial" w:cs="Arial"/>
          <w:sz w:val="24"/>
          <w:szCs w:val="24"/>
        </w:rPr>
        <w:t xml:space="preserve"> </w:t>
      </w:r>
      <w:r w:rsidR="00077D4B">
        <w:rPr>
          <w:rFonts w:ascii="Arial" w:hAnsi="Arial" w:cs="Arial"/>
          <w:sz w:val="24"/>
          <w:szCs w:val="24"/>
        </w:rPr>
        <w:t xml:space="preserve">solidity of its fixtures and fittings contrasting with the temporary structures installed in previous meeting places and </w:t>
      </w:r>
      <w:r w:rsidR="00D22ADA">
        <w:rPr>
          <w:rFonts w:ascii="Arial" w:hAnsi="Arial" w:cs="Arial"/>
          <w:sz w:val="24"/>
          <w:szCs w:val="24"/>
        </w:rPr>
        <w:t>serving as</w:t>
      </w:r>
      <w:r w:rsidR="00D6413D">
        <w:rPr>
          <w:rFonts w:ascii="Arial" w:hAnsi="Arial" w:cs="Arial"/>
          <w:sz w:val="24"/>
          <w:szCs w:val="24"/>
        </w:rPr>
        <w:t xml:space="preserve"> a</w:t>
      </w:r>
      <w:r w:rsidR="00D22ADA">
        <w:rPr>
          <w:rFonts w:ascii="Arial" w:hAnsi="Arial" w:cs="Arial"/>
          <w:sz w:val="24"/>
          <w:szCs w:val="24"/>
        </w:rPr>
        <w:t xml:space="preserve"> reminder of the </w:t>
      </w:r>
      <w:r w:rsidR="00712F09">
        <w:rPr>
          <w:rFonts w:ascii="Arial" w:hAnsi="Arial" w:cs="Arial"/>
          <w:sz w:val="24"/>
          <w:szCs w:val="24"/>
        </w:rPr>
        <w:t xml:space="preserve">Commons’ </w:t>
      </w:r>
      <w:r w:rsidR="000F390A">
        <w:rPr>
          <w:rFonts w:ascii="Arial" w:hAnsi="Arial" w:cs="Arial"/>
          <w:sz w:val="24"/>
          <w:szCs w:val="24"/>
        </w:rPr>
        <w:t>existence</w:t>
      </w:r>
      <w:r w:rsidR="00712F09">
        <w:rPr>
          <w:rFonts w:ascii="Arial" w:hAnsi="Arial" w:cs="Arial"/>
          <w:sz w:val="24"/>
          <w:szCs w:val="24"/>
        </w:rPr>
        <w:t xml:space="preserve"> </w:t>
      </w:r>
      <w:r w:rsidR="00D22ADA">
        <w:rPr>
          <w:rFonts w:ascii="Arial" w:hAnsi="Arial" w:cs="Arial"/>
          <w:sz w:val="24"/>
          <w:szCs w:val="24"/>
        </w:rPr>
        <w:t>even when parliament was not in session.</w:t>
      </w:r>
      <w:r w:rsidR="009271AE">
        <w:rPr>
          <w:rFonts w:ascii="Arial" w:hAnsi="Arial" w:cs="Arial"/>
          <w:sz w:val="24"/>
          <w:szCs w:val="24"/>
        </w:rPr>
        <w:t xml:space="preserve">  </w:t>
      </w:r>
      <w:r w:rsidR="00DE3079">
        <w:rPr>
          <w:rFonts w:ascii="Arial" w:hAnsi="Arial" w:cs="Arial"/>
          <w:sz w:val="24"/>
          <w:szCs w:val="24"/>
        </w:rPr>
        <w:t>Payments to the serjeant</w:t>
      </w:r>
      <w:r w:rsidR="00C70C3E">
        <w:rPr>
          <w:rFonts w:ascii="Arial" w:hAnsi="Arial" w:cs="Arial"/>
          <w:sz w:val="24"/>
          <w:szCs w:val="24"/>
        </w:rPr>
        <w:t xml:space="preserve"> imply that the royal </w:t>
      </w:r>
      <w:r w:rsidR="003E6A5C">
        <w:rPr>
          <w:rFonts w:ascii="Arial" w:hAnsi="Arial" w:cs="Arial"/>
          <w:sz w:val="24"/>
          <w:szCs w:val="24"/>
        </w:rPr>
        <w:t xml:space="preserve">arms above the Speaker’s chair </w:t>
      </w:r>
      <w:r w:rsidR="00C70C3E">
        <w:rPr>
          <w:rFonts w:ascii="Arial" w:hAnsi="Arial" w:cs="Arial"/>
          <w:sz w:val="24"/>
          <w:szCs w:val="24"/>
        </w:rPr>
        <w:t>were removed for safe-keeping when parliament was prorogued or dissolved</w:t>
      </w:r>
      <w:r w:rsidR="003E6A5C">
        <w:rPr>
          <w:rFonts w:ascii="Arial" w:hAnsi="Arial" w:cs="Arial"/>
          <w:sz w:val="24"/>
          <w:szCs w:val="24"/>
        </w:rPr>
        <w:t>, but o</w:t>
      </w:r>
      <w:r w:rsidR="00713FDB">
        <w:rPr>
          <w:rFonts w:ascii="Arial" w:hAnsi="Arial" w:cs="Arial"/>
          <w:sz w:val="24"/>
          <w:szCs w:val="24"/>
        </w:rPr>
        <w:t>ther features</w:t>
      </w:r>
      <w:r w:rsidR="003E6A5C">
        <w:rPr>
          <w:rFonts w:ascii="Arial" w:hAnsi="Arial" w:cs="Arial"/>
          <w:sz w:val="24"/>
          <w:szCs w:val="24"/>
        </w:rPr>
        <w:t xml:space="preserve"> </w:t>
      </w:r>
      <w:r w:rsidR="00713FDB">
        <w:rPr>
          <w:rFonts w:ascii="Arial" w:hAnsi="Arial" w:cs="Arial"/>
          <w:sz w:val="24"/>
          <w:szCs w:val="24"/>
        </w:rPr>
        <w:t>remained in place:</w:t>
      </w:r>
      <w:r w:rsidR="00C70C3E">
        <w:rPr>
          <w:rFonts w:ascii="Arial" w:hAnsi="Arial" w:cs="Arial"/>
          <w:sz w:val="24"/>
          <w:szCs w:val="24"/>
        </w:rPr>
        <w:t xml:space="preserve"> </w:t>
      </w:r>
      <w:r w:rsidR="00713FDB">
        <w:rPr>
          <w:rFonts w:ascii="Arial" w:hAnsi="Arial" w:cs="Arial"/>
          <w:sz w:val="24"/>
          <w:szCs w:val="24"/>
        </w:rPr>
        <w:t xml:space="preserve">presumably </w:t>
      </w:r>
      <w:r w:rsidR="00C70C3E">
        <w:rPr>
          <w:rFonts w:ascii="Arial" w:hAnsi="Arial" w:cs="Arial"/>
          <w:sz w:val="24"/>
          <w:szCs w:val="24"/>
        </w:rPr>
        <w:t xml:space="preserve">the </w:t>
      </w:r>
      <w:r w:rsidR="00713FDB">
        <w:rPr>
          <w:rFonts w:ascii="Arial" w:hAnsi="Arial" w:cs="Arial"/>
          <w:sz w:val="24"/>
          <w:szCs w:val="24"/>
        </w:rPr>
        <w:t xml:space="preserve">Speaker’s </w:t>
      </w:r>
      <w:r w:rsidR="00C70C3E">
        <w:rPr>
          <w:rFonts w:ascii="Arial" w:hAnsi="Arial" w:cs="Arial"/>
          <w:sz w:val="24"/>
          <w:szCs w:val="24"/>
        </w:rPr>
        <w:t xml:space="preserve">chair </w:t>
      </w:r>
      <w:r w:rsidR="00713FDB">
        <w:rPr>
          <w:rFonts w:ascii="Arial" w:hAnsi="Arial" w:cs="Arial"/>
          <w:sz w:val="24"/>
          <w:szCs w:val="24"/>
        </w:rPr>
        <w:t>and the clerks’ table, certainly the distinctive tiers of seating for members.</w:t>
      </w:r>
      <w:r w:rsidR="003E6A5C">
        <w:rPr>
          <w:rStyle w:val="EndnoteReference"/>
          <w:rFonts w:ascii="Arial" w:hAnsi="Arial" w:cs="Arial"/>
          <w:sz w:val="24"/>
          <w:szCs w:val="24"/>
        </w:rPr>
        <w:endnoteReference w:id="35"/>
      </w:r>
      <w:r w:rsidR="0012294A">
        <w:rPr>
          <w:rFonts w:ascii="Arial" w:hAnsi="Arial" w:cs="Arial"/>
          <w:sz w:val="24"/>
          <w:szCs w:val="24"/>
        </w:rPr>
        <w:t xml:space="preserve">  Given its proximity to the p</w:t>
      </w:r>
      <w:r w:rsidR="00557BEC">
        <w:rPr>
          <w:rFonts w:ascii="Arial" w:hAnsi="Arial" w:cs="Arial"/>
          <w:sz w:val="24"/>
          <w:szCs w:val="24"/>
        </w:rPr>
        <w:t>ublic space of Westminster Hall</w:t>
      </w:r>
      <w:r w:rsidR="0012294A">
        <w:rPr>
          <w:rFonts w:ascii="Arial" w:hAnsi="Arial" w:cs="Arial"/>
          <w:sz w:val="24"/>
          <w:szCs w:val="24"/>
        </w:rPr>
        <w:t xml:space="preserve"> and the accessibility of the lobby located in the former </w:t>
      </w:r>
      <w:r w:rsidR="005314AE">
        <w:rPr>
          <w:rFonts w:ascii="Arial" w:hAnsi="Arial" w:cs="Arial"/>
          <w:sz w:val="24"/>
          <w:szCs w:val="24"/>
        </w:rPr>
        <w:t>outer chapel</w:t>
      </w:r>
      <w:r w:rsidR="0012294A">
        <w:rPr>
          <w:rFonts w:ascii="Arial" w:hAnsi="Arial" w:cs="Arial"/>
          <w:sz w:val="24"/>
          <w:szCs w:val="24"/>
        </w:rPr>
        <w:t xml:space="preserve"> of St Stephen, it is not unlikely that </w:t>
      </w:r>
      <w:r w:rsidR="0072446B">
        <w:rPr>
          <w:rFonts w:ascii="Arial" w:hAnsi="Arial" w:cs="Arial"/>
          <w:sz w:val="24"/>
          <w:szCs w:val="24"/>
        </w:rPr>
        <w:t xml:space="preserve">the curious could </w:t>
      </w:r>
      <w:r w:rsidR="000F390A">
        <w:rPr>
          <w:rFonts w:ascii="Arial" w:hAnsi="Arial" w:cs="Arial"/>
          <w:sz w:val="24"/>
          <w:szCs w:val="24"/>
        </w:rPr>
        <w:t xml:space="preserve">have </w:t>
      </w:r>
      <w:r w:rsidR="0072446B">
        <w:rPr>
          <w:rFonts w:ascii="Arial" w:hAnsi="Arial" w:cs="Arial"/>
          <w:sz w:val="24"/>
          <w:szCs w:val="24"/>
        </w:rPr>
        <w:t>gain</w:t>
      </w:r>
      <w:r w:rsidR="000F390A">
        <w:rPr>
          <w:rFonts w:ascii="Arial" w:hAnsi="Arial" w:cs="Arial"/>
          <w:sz w:val="24"/>
          <w:szCs w:val="24"/>
        </w:rPr>
        <w:t>ed</w:t>
      </w:r>
      <w:r w:rsidR="0072446B">
        <w:rPr>
          <w:rFonts w:ascii="Arial" w:hAnsi="Arial" w:cs="Arial"/>
          <w:sz w:val="24"/>
          <w:szCs w:val="24"/>
        </w:rPr>
        <w:t xml:space="preserve"> access to the chamber</w:t>
      </w:r>
      <w:r w:rsidR="005314AE">
        <w:rPr>
          <w:rFonts w:ascii="Arial" w:hAnsi="Arial" w:cs="Arial"/>
          <w:sz w:val="24"/>
          <w:szCs w:val="24"/>
        </w:rPr>
        <w:t xml:space="preserve"> when parliament wasn’t in session</w:t>
      </w:r>
      <w:r w:rsidR="0072446B">
        <w:rPr>
          <w:rFonts w:ascii="Arial" w:hAnsi="Arial" w:cs="Arial"/>
          <w:sz w:val="24"/>
          <w:szCs w:val="24"/>
        </w:rPr>
        <w:t xml:space="preserve">, for a fee to </w:t>
      </w:r>
      <w:r w:rsidR="00D478D2">
        <w:rPr>
          <w:rFonts w:ascii="Arial" w:hAnsi="Arial" w:cs="Arial"/>
          <w:sz w:val="24"/>
          <w:szCs w:val="24"/>
        </w:rPr>
        <w:t>the serjeant</w:t>
      </w:r>
      <w:r w:rsidR="000F390A">
        <w:rPr>
          <w:rFonts w:ascii="Arial" w:hAnsi="Arial" w:cs="Arial"/>
          <w:sz w:val="24"/>
          <w:szCs w:val="24"/>
        </w:rPr>
        <w:t xml:space="preserve"> or </w:t>
      </w:r>
      <w:r w:rsidR="0072446B">
        <w:rPr>
          <w:rFonts w:ascii="Arial" w:hAnsi="Arial" w:cs="Arial"/>
          <w:sz w:val="24"/>
          <w:szCs w:val="24"/>
        </w:rPr>
        <w:t>the keeper of the palace</w:t>
      </w:r>
      <w:r w:rsidR="0012294A">
        <w:rPr>
          <w:rFonts w:ascii="Arial" w:hAnsi="Arial" w:cs="Arial"/>
          <w:sz w:val="24"/>
          <w:szCs w:val="24"/>
        </w:rPr>
        <w:t>.</w:t>
      </w:r>
      <w:r w:rsidR="00CF7BC5">
        <w:rPr>
          <w:rFonts w:ascii="Arial" w:hAnsi="Arial" w:cs="Arial"/>
          <w:sz w:val="24"/>
          <w:szCs w:val="24"/>
        </w:rPr>
        <w:t xml:space="preserve">  </w:t>
      </w:r>
      <w:r w:rsidR="00B20AD3">
        <w:rPr>
          <w:rFonts w:ascii="Arial" w:hAnsi="Arial" w:cs="Arial"/>
          <w:sz w:val="24"/>
          <w:szCs w:val="24"/>
        </w:rPr>
        <w:t>Hooker explains that no-one ‘beeing not one of the Parlament house: ought to enter or come within the house, as long as the sitting is there’, leaving open the possibility of access at other times.</w:t>
      </w:r>
      <w:r w:rsidR="00B20AD3">
        <w:rPr>
          <w:rStyle w:val="EndnoteReference"/>
          <w:rFonts w:ascii="Arial" w:hAnsi="Arial" w:cs="Arial"/>
          <w:sz w:val="24"/>
          <w:szCs w:val="24"/>
        </w:rPr>
        <w:endnoteReference w:id="36"/>
      </w:r>
      <w:r w:rsidR="00B20AD3">
        <w:rPr>
          <w:rFonts w:ascii="Arial" w:hAnsi="Arial" w:cs="Arial"/>
          <w:sz w:val="24"/>
          <w:szCs w:val="24"/>
        </w:rPr>
        <w:t xml:space="preserve">  </w:t>
      </w:r>
      <w:r w:rsidR="00F2649E">
        <w:rPr>
          <w:rFonts w:ascii="Arial" w:hAnsi="Arial" w:cs="Arial"/>
          <w:sz w:val="24"/>
          <w:szCs w:val="24"/>
        </w:rPr>
        <w:t>Visiting Westminster in 1598, t</w:t>
      </w:r>
      <w:r w:rsidR="00557BEC">
        <w:rPr>
          <w:rFonts w:ascii="Arial" w:hAnsi="Arial" w:cs="Arial"/>
          <w:sz w:val="24"/>
          <w:szCs w:val="24"/>
        </w:rPr>
        <w:t>he German traveller Paul Hentzner seems to have been describing the Commons rather than the Lords when he refers to seats and wainscot of Irish wood ‘in the chamber where the parliament is usually held’.</w:t>
      </w:r>
      <w:r w:rsidR="0012294A">
        <w:rPr>
          <w:rStyle w:val="EndnoteReference"/>
          <w:rFonts w:ascii="Arial" w:hAnsi="Arial" w:cs="Arial"/>
          <w:sz w:val="24"/>
          <w:szCs w:val="24"/>
        </w:rPr>
        <w:endnoteReference w:id="37"/>
      </w:r>
    </w:p>
    <w:p w:rsidR="00D34988" w:rsidRDefault="000B3898" w:rsidP="00D70511">
      <w:pPr>
        <w:spacing w:line="480" w:lineRule="auto"/>
        <w:rPr>
          <w:rFonts w:ascii="Arial" w:hAnsi="Arial" w:cs="Arial"/>
          <w:sz w:val="24"/>
          <w:szCs w:val="24"/>
        </w:rPr>
      </w:pPr>
      <w:r>
        <w:rPr>
          <w:rFonts w:ascii="Arial" w:hAnsi="Arial" w:cs="Arial"/>
          <w:sz w:val="24"/>
          <w:szCs w:val="24"/>
        </w:rPr>
        <w:lastRenderedPageBreak/>
        <w:t xml:space="preserve">As a college and chapel closed down by the dissolution of the chantries, St Stephen’s fits into a broader </w:t>
      </w:r>
      <w:r w:rsidR="00286707">
        <w:rPr>
          <w:rFonts w:ascii="Arial" w:hAnsi="Arial" w:cs="Arial"/>
          <w:sz w:val="24"/>
          <w:szCs w:val="24"/>
        </w:rPr>
        <w:t>pattern of the recycling</w:t>
      </w:r>
      <w:r w:rsidR="002820F3">
        <w:rPr>
          <w:rFonts w:ascii="Arial" w:hAnsi="Arial" w:cs="Arial"/>
          <w:sz w:val="24"/>
          <w:szCs w:val="24"/>
        </w:rPr>
        <w:t xml:space="preserve"> of </w:t>
      </w:r>
      <w:r>
        <w:rPr>
          <w:rFonts w:ascii="Arial" w:hAnsi="Arial" w:cs="Arial"/>
          <w:sz w:val="24"/>
          <w:szCs w:val="24"/>
        </w:rPr>
        <w:t xml:space="preserve">monastic and other ecclesiastical buildings made redundant by the religious reformations of Henry VIII and Edward VI.  Maurice Howard has estimated that </w:t>
      </w:r>
      <w:r w:rsidR="002820F3">
        <w:rPr>
          <w:rFonts w:ascii="Arial" w:hAnsi="Arial" w:cs="Arial"/>
          <w:sz w:val="24"/>
          <w:szCs w:val="24"/>
        </w:rPr>
        <w:t xml:space="preserve">as many as half of the former monastic </w:t>
      </w:r>
      <w:r>
        <w:rPr>
          <w:rFonts w:ascii="Arial" w:hAnsi="Arial" w:cs="Arial"/>
          <w:sz w:val="24"/>
          <w:szCs w:val="24"/>
        </w:rPr>
        <w:t xml:space="preserve">buildings </w:t>
      </w:r>
      <w:r w:rsidR="002820F3">
        <w:rPr>
          <w:rFonts w:ascii="Arial" w:hAnsi="Arial" w:cs="Arial"/>
          <w:sz w:val="24"/>
          <w:szCs w:val="24"/>
        </w:rPr>
        <w:t>in England may have been put to new use, even if their collective contribution to architectural development has not been fully appreciated.</w:t>
      </w:r>
      <w:r w:rsidR="002820F3">
        <w:rPr>
          <w:rStyle w:val="EndnoteReference"/>
          <w:rFonts w:ascii="Arial" w:hAnsi="Arial" w:cs="Arial"/>
          <w:sz w:val="24"/>
          <w:szCs w:val="24"/>
        </w:rPr>
        <w:endnoteReference w:id="38"/>
      </w:r>
      <w:r w:rsidR="002820F3">
        <w:rPr>
          <w:rFonts w:ascii="Arial" w:hAnsi="Arial" w:cs="Arial"/>
          <w:sz w:val="24"/>
          <w:szCs w:val="24"/>
        </w:rPr>
        <w:t xml:space="preserve">  </w:t>
      </w:r>
      <w:r w:rsidR="007D684D">
        <w:rPr>
          <w:rFonts w:ascii="Arial" w:hAnsi="Arial" w:cs="Arial"/>
          <w:sz w:val="24"/>
          <w:szCs w:val="24"/>
        </w:rPr>
        <w:t>In the case of St Stephen’s, this process of adaptation</w:t>
      </w:r>
      <w:r w:rsidR="006D2722">
        <w:rPr>
          <w:rFonts w:ascii="Arial" w:hAnsi="Arial" w:cs="Arial"/>
          <w:sz w:val="24"/>
          <w:szCs w:val="24"/>
        </w:rPr>
        <w:t xml:space="preserve"> invites ques</w:t>
      </w:r>
      <w:r w:rsidR="007D52AE">
        <w:rPr>
          <w:rFonts w:ascii="Arial" w:hAnsi="Arial" w:cs="Arial"/>
          <w:sz w:val="24"/>
          <w:szCs w:val="24"/>
        </w:rPr>
        <w:t>tions about the fate of its sumptuous</w:t>
      </w:r>
      <w:r w:rsidR="006D2722">
        <w:rPr>
          <w:rFonts w:ascii="Arial" w:hAnsi="Arial" w:cs="Arial"/>
          <w:sz w:val="24"/>
          <w:szCs w:val="24"/>
        </w:rPr>
        <w:t xml:space="preserve"> decoration and fabric.  </w:t>
      </w:r>
      <w:r w:rsidR="00D70511">
        <w:rPr>
          <w:rFonts w:ascii="Arial" w:hAnsi="Arial" w:cs="Arial"/>
          <w:sz w:val="24"/>
          <w:szCs w:val="24"/>
        </w:rPr>
        <w:t>Did any of the furnishings of the former chapel re</w:t>
      </w:r>
      <w:r w:rsidR="00CC0321">
        <w:rPr>
          <w:rFonts w:ascii="Arial" w:hAnsi="Arial" w:cs="Arial"/>
          <w:sz w:val="24"/>
          <w:szCs w:val="24"/>
        </w:rPr>
        <w:t>main in place?  The altar coverings</w:t>
      </w:r>
      <w:r w:rsidR="00D70511">
        <w:rPr>
          <w:rFonts w:ascii="Arial" w:hAnsi="Arial" w:cs="Arial"/>
          <w:sz w:val="24"/>
          <w:szCs w:val="24"/>
        </w:rPr>
        <w:t xml:space="preserve"> of crimson velvet and cloth of gold, devotional images made of silver and elaborate red and blue hangings in the quire were all carefully inventoried before being removed, </w:t>
      </w:r>
      <w:r w:rsidR="00D34988">
        <w:rPr>
          <w:rFonts w:ascii="Arial" w:hAnsi="Arial" w:cs="Arial"/>
          <w:sz w:val="24"/>
          <w:szCs w:val="24"/>
        </w:rPr>
        <w:t xml:space="preserve">despite the </w:t>
      </w:r>
      <w:r w:rsidR="00C41043">
        <w:rPr>
          <w:rFonts w:ascii="Arial" w:hAnsi="Arial" w:cs="Arial"/>
          <w:sz w:val="24"/>
          <w:szCs w:val="24"/>
        </w:rPr>
        <w:t>persistent myth in the modern p</w:t>
      </w:r>
      <w:r w:rsidR="00D70511">
        <w:rPr>
          <w:rFonts w:ascii="Arial" w:hAnsi="Arial" w:cs="Arial"/>
          <w:sz w:val="24"/>
          <w:szCs w:val="24"/>
        </w:rPr>
        <w:t xml:space="preserve">alace of Westminster that the altar itself somehow remained in place, hence the culture of MPs bowing as </w:t>
      </w:r>
      <w:r w:rsidR="005314AE">
        <w:rPr>
          <w:rFonts w:ascii="Arial" w:hAnsi="Arial" w:cs="Arial"/>
          <w:sz w:val="24"/>
          <w:szCs w:val="24"/>
        </w:rPr>
        <w:t xml:space="preserve">they enter the chamber; </w:t>
      </w:r>
      <w:r w:rsidR="00D70511">
        <w:rPr>
          <w:rFonts w:ascii="Arial" w:hAnsi="Arial" w:cs="Arial"/>
          <w:sz w:val="24"/>
          <w:szCs w:val="24"/>
        </w:rPr>
        <w:t>inconceivable for a House of Commons spearheading the Reformation of Edward VI.</w:t>
      </w:r>
      <w:r w:rsidR="00D70511">
        <w:rPr>
          <w:rStyle w:val="EndnoteReference"/>
          <w:rFonts w:ascii="Arial" w:hAnsi="Arial" w:cs="Arial"/>
          <w:sz w:val="24"/>
          <w:szCs w:val="24"/>
        </w:rPr>
        <w:endnoteReference w:id="39"/>
      </w:r>
    </w:p>
    <w:p w:rsidR="00012F66" w:rsidRDefault="002A0E22" w:rsidP="002A0E22">
      <w:pPr>
        <w:spacing w:line="480" w:lineRule="auto"/>
        <w:rPr>
          <w:rFonts w:ascii="Arial" w:hAnsi="Arial" w:cs="Arial"/>
          <w:sz w:val="24"/>
          <w:szCs w:val="24"/>
        </w:rPr>
      </w:pPr>
      <w:r>
        <w:rPr>
          <w:rFonts w:ascii="Arial" w:hAnsi="Arial" w:cs="Arial"/>
          <w:sz w:val="24"/>
          <w:szCs w:val="24"/>
        </w:rPr>
        <w:t xml:space="preserve">Interest has also focused on the choir stalls of St Stephen’s, on the assumption that the antiphonal singing of the medieval chapel was somehow echoed in oppositional debate across the aisle of the Commons.  </w:t>
      </w:r>
      <w:r w:rsidR="00D70511">
        <w:rPr>
          <w:rFonts w:ascii="Arial" w:hAnsi="Arial" w:cs="Arial"/>
          <w:sz w:val="24"/>
          <w:szCs w:val="24"/>
        </w:rPr>
        <w:t xml:space="preserve">One recent account asserts that the stalls ‘were at once used by the opposing sides of Parliament without alteration to the ecclesiastical layout, thus instituting the traditional plan of the Commons’ Chamber down to the present time’, a claim </w:t>
      </w:r>
      <w:r w:rsidR="005314AE">
        <w:rPr>
          <w:rFonts w:ascii="Arial" w:hAnsi="Arial" w:cs="Arial"/>
          <w:sz w:val="24"/>
          <w:szCs w:val="24"/>
        </w:rPr>
        <w:t xml:space="preserve">also </w:t>
      </w:r>
      <w:r w:rsidR="00D70511">
        <w:rPr>
          <w:rFonts w:ascii="Arial" w:hAnsi="Arial" w:cs="Arial"/>
          <w:sz w:val="24"/>
          <w:szCs w:val="24"/>
        </w:rPr>
        <w:t>upheld on the Living Heritage pages of the UK Parliament website.</w:t>
      </w:r>
      <w:r w:rsidR="00D70511">
        <w:rPr>
          <w:rStyle w:val="EndnoteReference"/>
          <w:rFonts w:ascii="Arial" w:hAnsi="Arial" w:cs="Arial"/>
          <w:sz w:val="24"/>
          <w:szCs w:val="24"/>
        </w:rPr>
        <w:endnoteReference w:id="40"/>
      </w:r>
      <w:r w:rsidR="00D70511">
        <w:rPr>
          <w:rFonts w:ascii="Arial" w:hAnsi="Arial" w:cs="Arial"/>
          <w:sz w:val="24"/>
          <w:szCs w:val="24"/>
        </w:rPr>
        <w:t xml:space="preserve">  Quite apart from the question about what ‘opposing sides of Parliament’ might mean in this period, this interpretation of the evidence cannot be correct.  At full strength (as it was</w:t>
      </w:r>
      <w:r w:rsidR="005314AE">
        <w:rPr>
          <w:rFonts w:ascii="Arial" w:hAnsi="Arial" w:cs="Arial"/>
          <w:sz w:val="24"/>
          <w:szCs w:val="24"/>
        </w:rPr>
        <w:t xml:space="preserve"> on the eve of the Reformation)</w:t>
      </w:r>
      <w:r w:rsidR="00D70511">
        <w:rPr>
          <w:rFonts w:ascii="Arial" w:hAnsi="Arial" w:cs="Arial"/>
          <w:sz w:val="24"/>
          <w:szCs w:val="24"/>
        </w:rPr>
        <w:t xml:space="preserve"> the college of St Stephen </w:t>
      </w:r>
      <w:r w:rsidR="007528C6">
        <w:rPr>
          <w:rFonts w:ascii="Arial" w:hAnsi="Arial" w:cs="Arial"/>
          <w:sz w:val="24"/>
          <w:szCs w:val="24"/>
        </w:rPr>
        <w:t>numbered</w:t>
      </w:r>
      <w:r w:rsidR="00145D00">
        <w:rPr>
          <w:rFonts w:ascii="Arial" w:hAnsi="Arial" w:cs="Arial"/>
          <w:sz w:val="24"/>
          <w:szCs w:val="24"/>
        </w:rPr>
        <w:t xml:space="preserve"> </w:t>
      </w:r>
      <w:r w:rsidR="00D70511">
        <w:rPr>
          <w:rFonts w:ascii="Arial" w:hAnsi="Arial" w:cs="Arial"/>
          <w:sz w:val="24"/>
          <w:szCs w:val="24"/>
        </w:rPr>
        <w:t>twelve canons and thirteen vicars, supplemented by four lay clerks and seven choristers.</w:t>
      </w:r>
      <w:r w:rsidR="00D70511">
        <w:rPr>
          <w:rStyle w:val="EndnoteReference"/>
          <w:rFonts w:ascii="Arial" w:hAnsi="Arial" w:cs="Arial"/>
          <w:sz w:val="24"/>
          <w:szCs w:val="24"/>
        </w:rPr>
        <w:endnoteReference w:id="41"/>
      </w:r>
      <w:r w:rsidR="00D70511">
        <w:rPr>
          <w:rFonts w:ascii="Arial" w:hAnsi="Arial" w:cs="Arial"/>
          <w:sz w:val="24"/>
          <w:szCs w:val="24"/>
        </w:rPr>
        <w:t xml:space="preserve">  At Elizabeth’s accession the Commons </w:t>
      </w:r>
      <w:r w:rsidR="007528C6">
        <w:rPr>
          <w:rFonts w:ascii="Arial" w:hAnsi="Arial" w:cs="Arial"/>
          <w:sz w:val="24"/>
          <w:szCs w:val="24"/>
        </w:rPr>
        <w:t xml:space="preserve">stood at </w:t>
      </w:r>
      <w:r w:rsidR="00D70511">
        <w:rPr>
          <w:rFonts w:ascii="Arial" w:hAnsi="Arial" w:cs="Arial"/>
          <w:sz w:val="24"/>
          <w:szCs w:val="24"/>
        </w:rPr>
        <w:t xml:space="preserve">398, </w:t>
      </w:r>
      <w:r w:rsidR="00D70511">
        <w:rPr>
          <w:rFonts w:ascii="Arial" w:hAnsi="Arial" w:cs="Arial"/>
          <w:sz w:val="24"/>
          <w:szCs w:val="24"/>
        </w:rPr>
        <w:lastRenderedPageBreak/>
        <w:t xml:space="preserve">its rapid recent growth attributable to the </w:t>
      </w:r>
      <w:r w:rsidR="005314AE">
        <w:rPr>
          <w:rFonts w:ascii="Arial" w:hAnsi="Arial" w:cs="Arial"/>
          <w:sz w:val="24"/>
          <w:szCs w:val="24"/>
        </w:rPr>
        <w:t xml:space="preserve">admission of Welsh MPs </w:t>
      </w:r>
      <w:r w:rsidR="00D70511">
        <w:rPr>
          <w:rFonts w:ascii="Arial" w:hAnsi="Arial" w:cs="Arial"/>
          <w:sz w:val="24"/>
          <w:szCs w:val="24"/>
        </w:rPr>
        <w:t xml:space="preserve">and the </w:t>
      </w:r>
      <w:r w:rsidR="005314AE">
        <w:rPr>
          <w:rFonts w:ascii="Arial" w:hAnsi="Arial" w:cs="Arial"/>
          <w:sz w:val="24"/>
          <w:szCs w:val="24"/>
        </w:rPr>
        <w:t xml:space="preserve">vigorous </w:t>
      </w:r>
      <w:r w:rsidR="00D70511">
        <w:rPr>
          <w:rFonts w:ascii="Arial" w:hAnsi="Arial" w:cs="Arial"/>
          <w:sz w:val="24"/>
          <w:szCs w:val="24"/>
        </w:rPr>
        <w:t xml:space="preserve">enfranchisement of boroughs under Edward and Mary.  </w:t>
      </w:r>
      <w:r w:rsidR="0067681F">
        <w:rPr>
          <w:rFonts w:ascii="Arial" w:hAnsi="Arial" w:cs="Arial"/>
          <w:sz w:val="24"/>
          <w:szCs w:val="24"/>
        </w:rPr>
        <w:t xml:space="preserve">The disparity in </w:t>
      </w:r>
      <w:r w:rsidR="00D34988">
        <w:rPr>
          <w:rFonts w:ascii="Arial" w:hAnsi="Arial" w:cs="Arial"/>
          <w:sz w:val="24"/>
          <w:szCs w:val="24"/>
        </w:rPr>
        <w:t>numbers is obvious</w:t>
      </w:r>
      <w:r w:rsidR="0067681F">
        <w:rPr>
          <w:rFonts w:ascii="Arial" w:hAnsi="Arial" w:cs="Arial"/>
          <w:sz w:val="24"/>
          <w:szCs w:val="24"/>
        </w:rPr>
        <w:t>: the Commons exceeded the canons by a factor of ten</w:t>
      </w:r>
      <w:r w:rsidR="00D34988">
        <w:rPr>
          <w:rFonts w:ascii="Arial" w:hAnsi="Arial" w:cs="Arial"/>
          <w:sz w:val="24"/>
          <w:szCs w:val="24"/>
        </w:rPr>
        <w:t xml:space="preserve">.  </w:t>
      </w:r>
      <w:r w:rsidR="0072446B">
        <w:rPr>
          <w:rFonts w:ascii="Arial" w:hAnsi="Arial" w:cs="Arial"/>
          <w:sz w:val="24"/>
          <w:szCs w:val="24"/>
        </w:rPr>
        <w:t xml:space="preserve">For the </w:t>
      </w:r>
      <w:r w:rsidR="00360292">
        <w:rPr>
          <w:rFonts w:ascii="Arial" w:hAnsi="Arial" w:cs="Arial"/>
          <w:sz w:val="24"/>
          <w:szCs w:val="24"/>
        </w:rPr>
        <w:t xml:space="preserve">former chapel </w:t>
      </w:r>
      <w:r w:rsidR="0072446B">
        <w:rPr>
          <w:rFonts w:ascii="Arial" w:hAnsi="Arial" w:cs="Arial"/>
          <w:sz w:val="24"/>
          <w:szCs w:val="24"/>
        </w:rPr>
        <w:t>space to function in its new role, t</w:t>
      </w:r>
      <w:r w:rsidR="00D70511">
        <w:rPr>
          <w:rFonts w:ascii="Arial" w:hAnsi="Arial" w:cs="Arial"/>
          <w:sz w:val="24"/>
          <w:szCs w:val="24"/>
        </w:rPr>
        <w:t xml:space="preserve">he choir stalls must have </w:t>
      </w:r>
      <w:r w:rsidR="0067681F">
        <w:rPr>
          <w:rFonts w:ascii="Arial" w:hAnsi="Arial" w:cs="Arial"/>
          <w:sz w:val="24"/>
          <w:szCs w:val="24"/>
        </w:rPr>
        <w:t xml:space="preserve">been replaced </w:t>
      </w:r>
      <w:r w:rsidR="00360292">
        <w:rPr>
          <w:rFonts w:ascii="Arial" w:hAnsi="Arial" w:cs="Arial"/>
          <w:sz w:val="24"/>
          <w:szCs w:val="24"/>
        </w:rPr>
        <w:t xml:space="preserve">with tiered seating </w:t>
      </w:r>
      <w:r w:rsidR="00D70511">
        <w:rPr>
          <w:rFonts w:ascii="Arial" w:hAnsi="Arial" w:cs="Arial"/>
          <w:sz w:val="24"/>
          <w:szCs w:val="24"/>
        </w:rPr>
        <w:t>as part of the £344 16</w:t>
      </w:r>
      <w:r w:rsidR="00D70511">
        <w:rPr>
          <w:rFonts w:ascii="Arial" w:hAnsi="Arial" w:cs="Arial"/>
          <w:i/>
          <w:sz w:val="24"/>
          <w:szCs w:val="24"/>
        </w:rPr>
        <w:t xml:space="preserve">s. </w:t>
      </w:r>
      <w:r w:rsidR="00D70511">
        <w:rPr>
          <w:rFonts w:ascii="Arial" w:hAnsi="Arial" w:cs="Arial"/>
          <w:sz w:val="24"/>
          <w:szCs w:val="24"/>
        </w:rPr>
        <w:t>10½</w:t>
      </w:r>
      <w:r w:rsidR="005F1E3F">
        <w:rPr>
          <w:rFonts w:ascii="Arial" w:hAnsi="Arial" w:cs="Arial"/>
          <w:i/>
          <w:sz w:val="24"/>
          <w:szCs w:val="24"/>
        </w:rPr>
        <w:t>d</w:t>
      </w:r>
      <w:r w:rsidR="005F1E3F">
        <w:rPr>
          <w:rFonts w:ascii="Arial" w:hAnsi="Arial" w:cs="Arial"/>
          <w:sz w:val="24"/>
          <w:szCs w:val="24"/>
        </w:rPr>
        <w:t>. spent</w:t>
      </w:r>
      <w:r w:rsidR="00D70511">
        <w:rPr>
          <w:rFonts w:ascii="Arial" w:hAnsi="Arial" w:cs="Arial"/>
          <w:sz w:val="24"/>
          <w:szCs w:val="24"/>
        </w:rPr>
        <w:t xml:space="preserve"> to convert the upper chapel as summarised in Lawrence Bradshaw’s retrospective account for 1549-50.</w:t>
      </w:r>
      <w:r w:rsidR="00F04684">
        <w:rPr>
          <w:rFonts w:ascii="Arial" w:hAnsi="Arial" w:cs="Arial"/>
          <w:sz w:val="24"/>
          <w:szCs w:val="24"/>
        </w:rPr>
        <w:t xml:space="preserve">  A further £18 12</w:t>
      </w:r>
      <w:r w:rsidR="00F04684">
        <w:rPr>
          <w:rFonts w:ascii="Arial" w:hAnsi="Arial" w:cs="Arial"/>
          <w:i/>
          <w:sz w:val="24"/>
          <w:szCs w:val="24"/>
        </w:rPr>
        <w:t>s</w:t>
      </w:r>
      <w:r w:rsidR="00F04684">
        <w:rPr>
          <w:rFonts w:ascii="Arial" w:hAnsi="Arial" w:cs="Arial"/>
          <w:sz w:val="24"/>
          <w:szCs w:val="24"/>
        </w:rPr>
        <w:t>. 2¼</w:t>
      </w:r>
      <w:r w:rsidR="00F04684">
        <w:rPr>
          <w:rFonts w:ascii="Arial" w:hAnsi="Arial" w:cs="Arial"/>
          <w:i/>
          <w:sz w:val="24"/>
          <w:szCs w:val="24"/>
        </w:rPr>
        <w:t>d</w:t>
      </w:r>
      <w:r w:rsidR="00F04684">
        <w:rPr>
          <w:rFonts w:ascii="Arial" w:hAnsi="Arial" w:cs="Arial"/>
          <w:sz w:val="24"/>
          <w:szCs w:val="24"/>
        </w:rPr>
        <w:t xml:space="preserve">. was spent on the new </w:t>
      </w:r>
      <w:r w:rsidR="00CC0321">
        <w:rPr>
          <w:rFonts w:ascii="Arial" w:hAnsi="Arial" w:cs="Arial"/>
          <w:sz w:val="24"/>
          <w:szCs w:val="24"/>
        </w:rPr>
        <w:t xml:space="preserve">House of Commons </w:t>
      </w:r>
      <w:r w:rsidR="00F04684">
        <w:rPr>
          <w:rFonts w:ascii="Arial" w:hAnsi="Arial" w:cs="Arial"/>
          <w:sz w:val="24"/>
          <w:szCs w:val="24"/>
        </w:rPr>
        <w:t>in Edward’</w:t>
      </w:r>
      <w:r w:rsidR="00E109F7">
        <w:rPr>
          <w:rFonts w:ascii="Arial" w:hAnsi="Arial" w:cs="Arial"/>
          <w:sz w:val="24"/>
          <w:szCs w:val="24"/>
        </w:rPr>
        <w:t>s reign</w:t>
      </w:r>
      <w:r w:rsidR="00F04684">
        <w:rPr>
          <w:rFonts w:ascii="Arial" w:hAnsi="Arial" w:cs="Arial"/>
          <w:sz w:val="24"/>
          <w:szCs w:val="24"/>
        </w:rPr>
        <w:t xml:space="preserve"> and </w:t>
      </w:r>
      <w:r w:rsidR="00D00BA0">
        <w:rPr>
          <w:rFonts w:ascii="Arial" w:hAnsi="Arial" w:cs="Arial"/>
          <w:sz w:val="24"/>
          <w:szCs w:val="24"/>
        </w:rPr>
        <w:t>£63 15</w:t>
      </w:r>
      <w:r w:rsidR="00D00BA0">
        <w:rPr>
          <w:rFonts w:ascii="Arial" w:hAnsi="Arial" w:cs="Arial"/>
          <w:i/>
          <w:sz w:val="24"/>
          <w:szCs w:val="24"/>
        </w:rPr>
        <w:t>s</w:t>
      </w:r>
      <w:r w:rsidR="00D00BA0">
        <w:rPr>
          <w:rFonts w:ascii="Arial" w:hAnsi="Arial" w:cs="Arial"/>
          <w:sz w:val="24"/>
          <w:szCs w:val="24"/>
        </w:rPr>
        <w:t>. 1</w:t>
      </w:r>
      <w:r w:rsidR="00D00BA0">
        <w:rPr>
          <w:rFonts w:ascii="Arial" w:hAnsi="Arial" w:cs="Arial"/>
          <w:i/>
          <w:sz w:val="24"/>
          <w:szCs w:val="24"/>
        </w:rPr>
        <w:t>d</w:t>
      </w:r>
      <w:r w:rsidR="00D00BA0">
        <w:rPr>
          <w:rFonts w:ascii="Arial" w:hAnsi="Arial" w:cs="Arial"/>
          <w:sz w:val="24"/>
          <w:szCs w:val="24"/>
        </w:rPr>
        <w:t>.</w:t>
      </w:r>
      <w:r w:rsidR="00F04684">
        <w:rPr>
          <w:rFonts w:ascii="Arial" w:hAnsi="Arial" w:cs="Arial"/>
          <w:sz w:val="24"/>
          <w:szCs w:val="24"/>
        </w:rPr>
        <w:t xml:space="preserve"> </w:t>
      </w:r>
      <w:r w:rsidR="00D00BA0">
        <w:rPr>
          <w:rFonts w:ascii="Arial" w:hAnsi="Arial" w:cs="Arial"/>
          <w:sz w:val="24"/>
          <w:szCs w:val="24"/>
        </w:rPr>
        <w:t>under Philip and Mary</w:t>
      </w:r>
      <w:r w:rsidR="00E109F7">
        <w:rPr>
          <w:rFonts w:ascii="Arial" w:hAnsi="Arial" w:cs="Arial"/>
          <w:sz w:val="24"/>
          <w:szCs w:val="24"/>
        </w:rPr>
        <w:t xml:space="preserve">, presumably maintenance and readying of the chamber rather than significant </w:t>
      </w:r>
      <w:r w:rsidR="0068038B">
        <w:rPr>
          <w:rFonts w:ascii="Arial" w:hAnsi="Arial" w:cs="Arial"/>
          <w:sz w:val="24"/>
          <w:szCs w:val="24"/>
        </w:rPr>
        <w:t xml:space="preserve">further </w:t>
      </w:r>
      <w:r w:rsidR="00E109F7">
        <w:rPr>
          <w:rFonts w:ascii="Arial" w:hAnsi="Arial" w:cs="Arial"/>
          <w:sz w:val="24"/>
          <w:szCs w:val="24"/>
        </w:rPr>
        <w:t>modification</w:t>
      </w:r>
      <w:r w:rsidR="00D00BA0">
        <w:rPr>
          <w:rFonts w:ascii="Arial" w:hAnsi="Arial" w:cs="Arial"/>
          <w:sz w:val="24"/>
          <w:szCs w:val="24"/>
        </w:rPr>
        <w:t>.</w:t>
      </w:r>
      <w:r w:rsidR="00D70511">
        <w:rPr>
          <w:rStyle w:val="EndnoteReference"/>
          <w:rFonts w:ascii="Arial" w:hAnsi="Arial" w:cs="Arial"/>
          <w:sz w:val="24"/>
          <w:szCs w:val="24"/>
        </w:rPr>
        <w:endnoteReference w:id="42"/>
      </w:r>
      <w:r w:rsidR="00D70511">
        <w:rPr>
          <w:rFonts w:ascii="Arial" w:hAnsi="Arial" w:cs="Arial"/>
          <w:sz w:val="24"/>
          <w:szCs w:val="24"/>
        </w:rPr>
        <w:t xml:space="preserve">  </w:t>
      </w:r>
    </w:p>
    <w:p w:rsidR="00E63C32" w:rsidRDefault="00360292" w:rsidP="002A0E22">
      <w:pPr>
        <w:spacing w:line="480" w:lineRule="auto"/>
        <w:rPr>
          <w:rFonts w:ascii="Arial" w:hAnsi="Arial" w:cs="Arial"/>
          <w:sz w:val="24"/>
          <w:szCs w:val="24"/>
        </w:rPr>
      </w:pPr>
      <w:r>
        <w:rPr>
          <w:rFonts w:ascii="Arial" w:hAnsi="Arial" w:cs="Arial"/>
          <w:sz w:val="24"/>
          <w:szCs w:val="24"/>
        </w:rPr>
        <w:t xml:space="preserve">Reporting on the opening of Elizabeth’s first parliament in January 1559, the Venetian ambassador likened the Commons chamber to a ‘theatre’.  The same description was expanded by John </w:t>
      </w:r>
      <w:r w:rsidR="00984528">
        <w:rPr>
          <w:rFonts w:ascii="Arial" w:hAnsi="Arial" w:cs="Arial"/>
          <w:sz w:val="24"/>
          <w:szCs w:val="24"/>
        </w:rPr>
        <w:t>Hooker</w:t>
      </w:r>
      <w:r>
        <w:rPr>
          <w:rFonts w:ascii="Arial" w:hAnsi="Arial" w:cs="Arial"/>
          <w:sz w:val="24"/>
          <w:szCs w:val="24"/>
        </w:rPr>
        <w:t>, who described</w:t>
      </w:r>
      <w:r w:rsidR="000A1D66">
        <w:rPr>
          <w:rFonts w:ascii="Arial" w:hAnsi="Arial" w:cs="Arial"/>
          <w:sz w:val="24"/>
          <w:szCs w:val="24"/>
        </w:rPr>
        <w:t xml:space="preserve"> </w:t>
      </w:r>
      <w:r w:rsidR="00AD2640">
        <w:rPr>
          <w:rFonts w:ascii="Arial" w:hAnsi="Arial" w:cs="Arial"/>
          <w:sz w:val="24"/>
          <w:szCs w:val="24"/>
        </w:rPr>
        <w:t xml:space="preserve">the chamber </w:t>
      </w:r>
      <w:r w:rsidR="000A1D66">
        <w:rPr>
          <w:rFonts w:ascii="Arial" w:hAnsi="Arial" w:cs="Arial"/>
          <w:sz w:val="24"/>
          <w:szCs w:val="24"/>
        </w:rPr>
        <w:t>as ‘made like a Theater, having four</w:t>
      </w:r>
      <w:r w:rsidR="004E0CF8">
        <w:rPr>
          <w:rFonts w:ascii="Arial" w:hAnsi="Arial" w:cs="Arial"/>
          <w:sz w:val="24"/>
          <w:szCs w:val="24"/>
        </w:rPr>
        <w:t>e</w:t>
      </w:r>
      <w:r w:rsidR="000A1D66">
        <w:rPr>
          <w:rFonts w:ascii="Arial" w:hAnsi="Arial" w:cs="Arial"/>
          <w:sz w:val="24"/>
          <w:szCs w:val="24"/>
        </w:rPr>
        <w:t xml:space="preserve"> rowes of seates one aboove </w:t>
      </w:r>
      <w:r>
        <w:rPr>
          <w:rFonts w:ascii="Arial" w:hAnsi="Arial" w:cs="Arial"/>
          <w:sz w:val="24"/>
          <w:szCs w:val="24"/>
        </w:rPr>
        <w:t xml:space="preserve">an </w:t>
      </w:r>
      <w:r w:rsidR="000A1D66">
        <w:rPr>
          <w:rFonts w:ascii="Arial" w:hAnsi="Arial" w:cs="Arial"/>
          <w:sz w:val="24"/>
          <w:szCs w:val="24"/>
        </w:rPr>
        <w:t>other</w:t>
      </w:r>
      <w:r w:rsidR="00984528">
        <w:rPr>
          <w:rFonts w:ascii="Arial" w:hAnsi="Arial" w:cs="Arial"/>
          <w:sz w:val="24"/>
          <w:szCs w:val="24"/>
        </w:rPr>
        <w:t xml:space="preserve"> </w:t>
      </w:r>
      <w:r w:rsidR="000A1D66">
        <w:rPr>
          <w:rFonts w:ascii="Arial" w:hAnsi="Arial" w:cs="Arial"/>
          <w:sz w:val="24"/>
          <w:szCs w:val="24"/>
        </w:rPr>
        <w:t>ro[u]nd about the same’</w:t>
      </w:r>
      <w:r>
        <w:rPr>
          <w:rFonts w:ascii="Arial" w:hAnsi="Arial" w:cs="Arial"/>
          <w:sz w:val="24"/>
          <w:szCs w:val="24"/>
        </w:rPr>
        <w:t>.</w:t>
      </w:r>
      <w:r w:rsidR="000A1D66">
        <w:rPr>
          <w:rStyle w:val="EndnoteReference"/>
          <w:rFonts w:ascii="Arial" w:hAnsi="Arial" w:cs="Arial"/>
          <w:sz w:val="24"/>
          <w:szCs w:val="24"/>
        </w:rPr>
        <w:endnoteReference w:id="43"/>
      </w:r>
      <w:r w:rsidR="00984528">
        <w:rPr>
          <w:rFonts w:ascii="Arial" w:hAnsi="Arial" w:cs="Arial"/>
          <w:sz w:val="24"/>
          <w:szCs w:val="24"/>
        </w:rPr>
        <w:t xml:space="preserve"> </w:t>
      </w:r>
      <w:r w:rsidR="00A76D44">
        <w:rPr>
          <w:rFonts w:ascii="Arial" w:hAnsi="Arial" w:cs="Arial"/>
          <w:sz w:val="24"/>
          <w:szCs w:val="24"/>
        </w:rPr>
        <w:t xml:space="preserve"> </w:t>
      </w:r>
      <w:r w:rsidR="00B957AD">
        <w:rPr>
          <w:rFonts w:ascii="Arial" w:hAnsi="Arial" w:cs="Arial"/>
          <w:sz w:val="24"/>
          <w:szCs w:val="24"/>
        </w:rPr>
        <w:t>James Burbage’s pioneering theatre in Shoreditch dates from 1576</w:t>
      </w:r>
      <w:r w:rsidR="0068038B">
        <w:rPr>
          <w:rFonts w:ascii="Arial" w:hAnsi="Arial" w:cs="Arial"/>
          <w:sz w:val="24"/>
          <w:szCs w:val="24"/>
        </w:rPr>
        <w:t xml:space="preserve">, four years after the publication of the </w:t>
      </w:r>
      <w:r w:rsidR="0068038B">
        <w:rPr>
          <w:rFonts w:ascii="Arial" w:hAnsi="Arial" w:cs="Arial"/>
          <w:i/>
          <w:sz w:val="24"/>
          <w:szCs w:val="24"/>
        </w:rPr>
        <w:t>Order and Usage</w:t>
      </w:r>
      <w:r w:rsidR="00B957AD">
        <w:rPr>
          <w:rFonts w:ascii="Arial" w:hAnsi="Arial" w:cs="Arial"/>
          <w:sz w:val="24"/>
          <w:szCs w:val="24"/>
        </w:rPr>
        <w:t xml:space="preserve">; </w:t>
      </w:r>
      <w:r w:rsidR="00EF74B9">
        <w:rPr>
          <w:rFonts w:ascii="Arial" w:hAnsi="Arial" w:cs="Arial"/>
          <w:sz w:val="24"/>
          <w:szCs w:val="24"/>
        </w:rPr>
        <w:t xml:space="preserve">Hooker may </w:t>
      </w:r>
      <w:r w:rsidR="00C41043">
        <w:rPr>
          <w:rFonts w:ascii="Arial" w:hAnsi="Arial" w:cs="Arial"/>
          <w:sz w:val="24"/>
          <w:szCs w:val="24"/>
        </w:rPr>
        <w:t xml:space="preserve">instead </w:t>
      </w:r>
      <w:r w:rsidR="00EF74B9">
        <w:rPr>
          <w:rFonts w:ascii="Arial" w:hAnsi="Arial" w:cs="Arial"/>
          <w:sz w:val="24"/>
          <w:szCs w:val="24"/>
        </w:rPr>
        <w:t xml:space="preserve">have been thinking of the </w:t>
      </w:r>
      <w:r w:rsidR="002974F4">
        <w:rPr>
          <w:rFonts w:ascii="Arial" w:hAnsi="Arial" w:cs="Arial"/>
          <w:sz w:val="24"/>
          <w:szCs w:val="24"/>
        </w:rPr>
        <w:t xml:space="preserve">temporary wooden scaffold known as a </w:t>
      </w:r>
      <w:r w:rsidR="002974F4">
        <w:rPr>
          <w:rFonts w:ascii="Arial" w:hAnsi="Arial" w:cs="Arial"/>
          <w:i/>
          <w:sz w:val="24"/>
          <w:szCs w:val="24"/>
        </w:rPr>
        <w:t>theatrum</w:t>
      </w:r>
      <w:r w:rsidR="004C004F">
        <w:rPr>
          <w:rFonts w:ascii="Arial" w:hAnsi="Arial" w:cs="Arial"/>
          <w:sz w:val="24"/>
          <w:szCs w:val="24"/>
        </w:rPr>
        <w:t xml:space="preserve"> </w:t>
      </w:r>
      <w:r w:rsidR="002974F4">
        <w:rPr>
          <w:rFonts w:ascii="Arial" w:hAnsi="Arial" w:cs="Arial"/>
          <w:sz w:val="24"/>
          <w:szCs w:val="24"/>
        </w:rPr>
        <w:t xml:space="preserve">constructed </w:t>
      </w:r>
      <w:r w:rsidR="004C004F">
        <w:rPr>
          <w:rFonts w:ascii="Arial" w:hAnsi="Arial" w:cs="Arial"/>
          <w:sz w:val="24"/>
          <w:szCs w:val="24"/>
        </w:rPr>
        <w:t>in St Mary’</w:t>
      </w:r>
      <w:r w:rsidR="002974F4">
        <w:rPr>
          <w:rFonts w:ascii="Arial" w:hAnsi="Arial" w:cs="Arial"/>
          <w:sz w:val="24"/>
          <w:szCs w:val="24"/>
        </w:rPr>
        <w:t>s</w:t>
      </w:r>
      <w:r w:rsidR="004C004F">
        <w:rPr>
          <w:rFonts w:ascii="Arial" w:hAnsi="Arial" w:cs="Arial"/>
          <w:sz w:val="24"/>
          <w:szCs w:val="24"/>
        </w:rPr>
        <w:t xml:space="preserve"> in Oxford</w:t>
      </w:r>
      <w:r w:rsidR="002974F4">
        <w:rPr>
          <w:rFonts w:ascii="Arial" w:hAnsi="Arial" w:cs="Arial"/>
          <w:sz w:val="24"/>
          <w:szCs w:val="24"/>
        </w:rPr>
        <w:t xml:space="preserve"> for the academic disputations held annually in the church</w:t>
      </w:r>
      <w:r w:rsidR="00B957AD">
        <w:rPr>
          <w:rFonts w:ascii="Arial" w:hAnsi="Arial" w:cs="Arial"/>
          <w:sz w:val="24"/>
          <w:szCs w:val="24"/>
        </w:rPr>
        <w:t>.</w:t>
      </w:r>
      <w:r w:rsidR="006309BE">
        <w:rPr>
          <w:rStyle w:val="EndnoteReference"/>
          <w:rFonts w:ascii="Arial" w:hAnsi="Arial" w:cs="Arial"/>
          <w:sz w:val="24"/>
          <w:szCs w:val="24"/>
        </w:rPr>
        <w:endnoteReference w:id="44"/>
      </w:r>
      <w:r w:rsidR="00B957AD">
        <w:rPr>
          <w:rFonts w:ascii="Arial" w:hAnsi="Arial" w:cs="Arial"/>
          <w:sz w:val="24"/>
          <w:szCs w:val="24"/>
        </w:rPr>
        <w:t xml:space="preserve">  </w:t>
      </w:r>
      <w:r w:rsidR="00D70511">
        <w:rPr>
          <w:rFonts w:ascii="Arial" w:hAnsi="Arial" w:cs="Arial"/>
          <w:sz w:val="24"/>
          <w:szCs w:val="24"/>
        </w:rPr>
        <w:t xml:space="preserve">Even with the provision of tiered seating, the </w:t>
      </w:r>
      <w:r>
        <w:rPr>
          <w:rFonts w:ascii="Arial" w:hAnsi="Arial" w:cs="Arial"/>
          <w:sz w:val="24"/>
          <w:szCs w:val="24"/>
        </w:rPr>
        <w:t xml:space="preserve">new </w:t>
      </w:r>
      <w:r w:rsidR="00B957AD">
        <w:rPr>
          <w:rFonts w:ascii="Arial" w:hAnsi="Arial" w:cs="Arial"/>
          <w:sz w:val="24"/>
          <w:szCs w:val="24"/>
        </w:rPr>
        <w:t xml:space="preserve">Commons </w:t>
      </w:r>
      <w:r w:rsidR="00D70511">
        <w:rPr>
          <w:rFonts w:ascii="Arial" w:hAnsi="Arial" w:cs="Arial"/>
          <w:sz w:val="24"/>
          <w:szCs w:val="24"/>
        </w:rPr>
        <w:t>chamber was too small to seat all the elected members</w:t>
      </w:r>
      <w:r w:rsidR="00A03869">
        <w:rPr>
          <w:rFonts w:ascii="Arial" w:hAnsi="Arial" w:cs="Arial"/>
          <w:sz w:val="24"/>
          <w:szCs w:val="24"/>
        </w:rPr>
        <w:t xml:space="preserve"> at one time</w:t>
      </w:r>
      <w:r w:rsidR="0068038B">
        <w:rPr>
          <w:rFonts w:ascii="Arial" w:hAnsi="Arial" w:cs="Arial"/>
          <w:sz w:val="24"/>
          <w:szCs w:val="24"/>
        </w:rPr>
        <w:t xml:space="preserve"> –</w:t>
      </w:r>
      <w:r w:rsidR="00D70511">
        <w:rPr>
          <w:rFonts w:ascii="Arial" w:hAnsi="Arial" w:cs="Arial"/>
          <w:sz w:val="24"/>
          <w:szCs w:val="24"/>
        </w:rPr>
        <w:t xml:space="preserve"> one feature that the first dedicated House of Commons </w:t>
      </w:r>
      <w:r w:rsidR="00AD2640">
        <w:rPr>
          <w:rFonts w:ascii="Arial" w:hAnsi="Arial" w:cs="Arial"/>
          <w:sz w:val="24"/>
          <w:szCs w:val="24"/>
        </w:rPr>
        <w:t xml:space="preserve">arguably </w:t>
      </w:r>
      <w:r w:rsidR="00D70511">
        <w:rPr>
          <w:rFonts w:ascii="Arial" w:hAnsi="Arial" w:cs="Arial"/>
          <w:sz w:val="24"/>
          <w:szCs w:val="24"/>
        </w:rPr>
        <w:t>has bequeathed to its modern successor</w:t>
      </w:r>
      <w:r w:rsidR="00A03869">
        <w:rPr>
          <w:rFonts w:ascii="Arial" w:hAnsi="Arial" w:cs="Arial"/>
          <w:sz w:val="24"/>
          <w:szCs w:val="24"/>
        </w:rPr>
        <w:t>.</w:t>
      </w:r>
      <w:r w:rsidR="00D70511">
        <w:rPr>
          <w:rStyle w:val="EndnoteReference"/>
          <w:rFonts w:ascii="Arial" w:hAnsi="Arial" w:cs="Arial"/>
          <w:sz w:val="24"/>
          <w:szCs w:val="24"/>
        </w:rPr>
        <w:endnoteReference w:id="45"/>
      </w:r>
      <w:r w:rsidR="00EF0BCE">
        <w:rPr>
          <w:rFonts w:ascii="Arial" w:hAnsi="Arial" w:cs="Arial"/>
          <w:sz w:val="24"/>
          <w:szCs w:val="24"/>
        </w:rPr>
        <w:t xml:space="preserve">  Haw</w:t>
      </w:r>
      <w:r w:rsidR="00F26117">
        <w:rPr>
          <w:rFonts w:ascii="Arial" w:hAnsi="Arial" w:cs="Arial"/>
          <w:sz w:val="24"/>
          <w:szCs w:val="24"/>
        </w:rPr>
        <w:t>k</w:t>
      </w:r>
      <w:r w:rsidR="00EF0BCE">
        <w:rPr>
          <w:rFonts w:ascii="Arial" w:hAnsi="Arial" w:cs="Arial"/>
          <w:sz w:val="24"/>
          <w:szCs w:val="24"/>
        </w:rPr>
        <w:t xml:space="preserve">yard contends that </w:t>
      </w:r>
      <w:r w:rsidR="00F26117">
        <w:rPr>
          <w:rFonts w:ascii="Arial" w:hAnsi="Arial" w:cs="Arial"/>
          <w:sz w:val="24"/>
          <w:szCs w:val="24"/>
        </w:rPr>
        <w:t>the location of the royal pew in the medieval chapel has a bearing on the location of the government front bench in the modern parliament, to the Speaker’s right: ‘the original choice of these seats by ministers was determined by their awareness of the exact location occupied by Plantagenet and Tudor kings when worshipping</w:t>
      </w:r>
      <w:r w:rsidR="003724FC">
        <w:rPr>
          <w:rFonts w:ascii="Arial" w:hAnsi="Arial" w:cs="Arial"/>
          <w:sz w:val="24"/>
          <w:szCs w:val="24"/>
        </w:rPr>
        <w:t xml:space="preserve"> in the chapel’.  But this may be</w:t>
      </w:r>
      <w:r w:rsidR="00F26117">
        <w:rPr>
          <w:rFonts w:ascii="Arial" w:hAnsi="Arial" w:cs="Arial"/>
          <w:sz w:val="24"/>
          <w:szCs w:val="24"/>
        </w:rPr>
        <w:t xml:space="preserve"> too muc</w:t>
      </w:r>
      <w:r w:rsidR="00CB25DB">
        <w:rPr>
          <w:rFonts w:ascii="Arial" w:hAnsi="Arial" w:cs="Arial"/>
          <w:sz w:val="24"/>
          <w:szCs w:val="24"/>
        </w:rPr>
        <w:t xml:space="preserve">h of an argument for continuity. </w:t>
      </w:r>
      <w:r w:rsidR="00F26117">
        <w:rPr>
          <w:rFonts w:ascii="Arial" w:hAnsi="Arial" w:cs="Arial"/>
          <w:sz w:val="24"/>
          <w:szCs w:val="24"/>
        </w:rPr>
        <w:t xml:space="preserve"> </w:t>
      </w:r>
      <w:r w:rsidR="00CB25DB">
        <w:rPr>
          <w:rFonts w:ascii="Arial" w:hAnsi="Arial" w:cs="Arial"/>
          <w:sz w:val="24"/>
          <w:szCs w:val="24"/>
        </w:rPr>
        <w:lastRenderedPageBreak/>
        <w:t xml:space="preserve">As we have seen, </w:t>
      </w:r>
      <w:r w:rsidR="00F26117">
        <w:rPr>
          <w:rFonts w:ascii="Arial" w:hAnsi="Arial" w:cs="Arial"/>
          <w:sz w:val="24"/>
          <w:szCs w:val="24"/>
        </w:rPr>
        <w:t>Hooker described the chief officers of the crown sitting on both sides of the Speaker, and by the time that ‘government leaders’ developed in anything like the modern sense the location of the royal stall would</w:t>
      </w:r>
      <w:r w:rsidR="00CC0321">
        <w:rPr>
          <w:rFonts w:ascii="Arial" w:hAnsi="Arial" w:cs="Arial"/>
          <w:sz w:val="24"/>
          <w:szCs w:val="24"/>
        </w:rPr>
        <w:t xml:space="preserve"> long have been </w:t>
      </w:r>
      <w:r w:rsidR="00F26117">
        <w:rPr>
          <w:rFonts w:ascii="Arial" w:hAnsi="Arial" w:cs="Arial"/>
          <w:sz w:val="24"/>
          <w:szCs w:val="24"/>
        </w:rPr>
        <w:t>forgotten.</w:t>
      </w:r>
      <w:r w:rsidR="001F6414">
        <w:rPr>
          <w:rStyle w:val="EndnoteReference"/>
          <w:rFonts w:ascii="Arial" w:hAnsi="Arial" w:cs="Arial"/>
          <w:sz w:val="24"/>
          <w:szCs w:val="24"/>
        </w:rPr>
        <w:endnoteReference w:id="46"/>
      </w:r>
    </w:p>
    <w:p w:rsidR="004C0C78" w:rsidRDefault="0067681F" w:rsidP="00E63C32">
      <w:pPr>
        <w:spacing w:line="480" w:lineRule="auto"/>
        <w:rPr>
          <w:rFonts w:ascii="Arial" w:hAnsi="Arial" w:cs="Arial"/>
          <w:sz w:val="24"/>
          <w:szCs w:val="24"/>
        </w:rPr>
      </w:pPr>
      <w:r>
        <w:rPr>
          <w:rFonts w:ascii="Arial" w:hAnsi="Arial" w:cs="Arial"/>
          <w:sz w:val="24"/>
          <w:szCs w:val="24"/>
        </w:rPr>
        <w:t xml:space="preserve">The </w:t>
      </w:r>
      <w:r w:rsidR="002C19E1">
        <w:rPr>
          <w:rFonts w:ascii="Arial" w:hAnsi="Arial" w:cs="Arial"/>
          <w:sz w:val="24"/>
          <w:szCs w:val="24"/>
        </w:rPr>
        <w:t>new</w:t>
      </w:r>
      <w:r>
        <w:rPr>
          <w:rFonts w:ascii="Arial" w:hAnsi="Arial" w:cs="Arial"/>
          <w:sz w:val="24"/>
          <w:szCs w:val="24"/>
        </w:rPr>
        <w:t xml:space="preserve"> chamber </w:t>
      </w:r>
      <w:r w:rsidR="00AB6D1A">
        <w:rPr>
          <w:rFonts w:ascii="Arial" w:hAnsi="Arial" w:cs="Arial"/>
          <w:sz w:val="24"/>
          <w:szCs w:val="24"/>
        </w:rPr>
        <w:t xml:space="preserve">measured some 62’5” (19.04m) in length and 32’2” </w:t>
      </w:r>
      <w:r w:rsidR="00AC2AD5">
        <w:rPr>
          <w:rFonts w:ascii="Arial" w:hAnsi="Arial" w:cs="Arial"/>
          <w:sz w:val="24"/>
          <w:szCs w:val="24"/>
        </w:rPr>
        <w:t xml:space="preserve">(9.8m) </w:t>
      </w:r>
      <w:r w:rsidR="00AB6D1A">
        <w:rPr>
          <w:rFonts w:ascii="Arial" w:hAnsi="Arial" w:cs="Arial"/>
          <w:sz w:val="24"/>
          <w:szCs w:val="24"/>
        </w:rPr>
        <w:t>in width</w:t>
      </w:r>
      <w:r w:rsidR="00CB25DB">
        <w:rPr>
          <w:rFonts w:ascii="Arial" w:hAnsi="Arial" w:cs="Arial"/>
          <w:sz w:val="24"/>
          <w:szCs w:val="24"/>
        </w:rPr>
        <w:t xml:space="preserve"> according to </w:t>
      </w:r>
      <w:r w:rsidR="00AB6D1A">
        <w:rPr>
          <w:rFonts w:ascii="Arial" w:hAnsi="Arial" w:cs="Arial"/>
          <w:sz w:val="24"/>
          <w:szCs w:val="24"/>
        </w:rPr>
        <w:t>the most recent calculations</w:t>
      </w:r>
      <w:r w:rsidR="00360292">
        <w:rPr>
          <w:rFonts w:ascii="Arial" w:hAnsi="Arial" w:cs="Arial"/>
          <w:sz w:val="24"/>
          <w:szCs w:val="24"/>
        </w:rPr>
        <w:t xml:space="preserve">, </w:t>
      </w:r>
      <w:r w:rsidR="00CB25DB">
        <w:rPr>
          <w:rFonts w:ascii="Arial" w:hAnsi="Arial" w:cs="Arial"/>
          <w:sz w:val="24"/>
          <w:szCs w:val="24"/>
        </w:rPr>
        <w:t xml:space="preserve">appreciably </w:t>
      </w:r>
      <w:r w:rsidR="00360292">
        <w:rPr>
          <w:rFonts w:ascii="Arial" w:hAnsi="Arial" w:cs="Arial"/>
          <w:sz w:val="24"/>
          <w:szCs w:val="24"/>
        </w:rPr>
        <w:t>smaller</w:t>
      </w:r>
      <w:r w:rsidR="00360292" w:rsidRPr="00360292">
        <w:rPr>
          <w:rFonts w:ascii="Arial" w:hAnsi="Arial" w:cs="Arial"/>
          <w:sz w:val="24"/>
          <w:szCs w:val="24"/>
        </w:rPr>
        <w:t xml:space="preserve"> </w:t>
      </w:r>
      <w:r w:rsidR="00360292">
        <w:rPr>
          <w:rFonts w:ascii="Arial" w:hAnsi="Arial" w:cs="Arial"/>
          <w:sz w:val="24"/>
          <w:szCs w:val="24"/>
        </w:rPr>
        <w:t xml:space="preserve">than the refectory of Westminster Abbey where the Commons had </w:t>
      </w:r>
      <w:r w:rsidR="00214607">
        <w:rPr>
          <w:rFonts w:ascii="Arial" w:hAnsi="Arial" w:cs="Arial"/>
          <w:sz w:val="24"/>
          <w:szCs w:val="24"/>
        </w:rPr>
        <w:t>usually met during the 15th</w:t>
      </w:r>
      <w:r w:rsidR="00360292">
        <w:rPr>
          <w:rFonts w:ascii="Arial" w:hAnsi="Arial" w:cs="Arial"/>
          <w:sz w:val="24"/>
          <w:szCs w:val="24"/>
        </w:rPr>
        <w:t xml:space="preserve"> and earlier </w:t>
      </w:r>
      <w:r w:rsidR="00214607">
        <w:rPr>
          <w:rFonts w:ascii="Arial" w:hAnsi="Arial" w:cs="Arial"/>
          <w:sz w:val="24"/>
          <w:szCs w:val="24"/>
        </w:rPr>
        <w:t xml:space="preserve">16th </w:t>
      </w:r>
      <w:r w:rsidR="00CC0321">
        <w:rPr>
          <w:rFonts w:ascii="Arial" w:hAnsi="Arial" w:cs="Arial"/>
          <w:sz w:val="24"/>
          <w:szCs w:val="24"/>
        </w:rPr>
        <w:t>centuries</w:t>
      </w:r>
      <w:r w:rsidR="00AB6D1A">
        <w:rPr>
          <w:rFonts w:ascii="Arial" w:hAnsi="Arial" w:cs="Arial"/>
          <w:sz w:val="24"/>
          <w:szCs w:val="24"/>
        </w:rPr>
        <w:t>.</w:t>
      </w:r>
      <w:r w:rsidR="00AB6D1A">
        <w:rPr>
          <w:rStyle w:val="EndnoteReference"/>
          <w:rFonts w:ascii="Arial" w:hAnsi="Arial" w:cs="Arial"/>
          <w:sz w:val="24"/>
          <w:szCs w:val="24"/>
        </w:rPr>
        <w:endnoteReference w:id="47"/>
      </w:r>
      <w:r w:rsidR="00AB6D1A">
        <w:rPr>
          <w:rFonts w:ascii="Arial" w:hAnsi="Arial" w:cs="Arial"/>
          <w:sz w:val="24"/>
          <w:szCs w:val="24"/>
        </w:rPr>
        <w:t xml:space="preserve">  The height is more difficult to estimate, depending on assumptions about the installation of a ceiling</w:t>
      </w:r>
      <w:r w:rsidR="00135C07">
        <w:rPr>
          <w:rFonts w:ascii="Arial" w:hAnsi="Arial" w:cs="Arial"/>
          <w:sz w:val="24"/>
          <w:szCs w:val="24"/>
        </w:rPr>
        <w:t xml:space="preserve"> below the original vaulting of the chapel</w:t>
      </w:r>
      <w:r w:rsidR="00AC2AD5">
        <w:rPr>
          <w:rFonts w:ascii="Arial" w:hAnsi="Arial" w:cs="Arial"/>
          <w:sz w:val="24"/>
          <w:szCs w:val="24"/>
        </w:rPr>
        <w:t xml:space="preserve">.  Bradshaw’s accounts are insufficiently detailed to determine whether a ceiling was added as part of the </w:t>
      </w:r>
      <w:r w:rsidR="00135C07">
        <w:rPr>
          <w:rFonts w:ascii="Arial" w:hAnsi="Arial" w:cs="Arial"/>
          <w:sz w:val="24"/>
          <w:szCs w:val="24"/>
        </w:rPr>
        <w:t>initial conversion from 1548</w:t>
      </w:r>
      <w:r w:rsidR="00AC2AD5">
        <w:rPr>
          <w:rFonts w:ascii="Arial" w:hAnsi="Arial" w:cs="Arial"/>
          <w:sz w:val="24"/>
          <w:szCs w:val="24"/>
        </w:rPr>
        <w:t xml:space="preserve">, although the sums spent were </w:t>
      </w:r>
      <w:r w:rsidR="00915BC0">
        <w:rPr>
          <w:rFonts w:ascii="Arial" w:hAnsi="Arial" w:cs="Arial"/>
          <w:sz w:val="24"/>
          <w:szCs w:val="24"/>
        </w:rPr>
        <w:t xml:space="preserve">on a scale that </w:t>
      </w:r>
      <w:r w:rsidR="00CA3482">
        <w:rPr>
          <w:rFonts w:ascii="Arial" w:hAnsi="Arial" w:cs="Arial"/>
          <w:sz w:val="24"/>
          <w:szCs w:val="24"/>
        </w:rPr>
        <w:t>this</w:t>
      </w:r>
      <w:r w:rsidR="00AC2AD5">
        <w:rPr>
          <w:rFonts w:ascii="Arial" w:hAnsi="Arial" w:cs="Arial"/>
          <w:sz w:val="24"/>
          <w:szCs w:val="24"/>
        </w:rPr>
        <w:t xml:space="preserve"> is certainly a possibility.  </w:t>
      </w:r>
      <w:r w:rsidR="00097D8E">
        <w:rPr>
          <w:rFonts w:ascii="Arial" w:hAnsi="Arial" w:cs="Arial"/>
          <w:sz w:val="24"/>
          <w:szCs w:val="24"/>
        </w:rPr>
        <w:t xml:space="preserve">A ceiling would have improved the acoustics of the chamber as well as making the space more comfortable to inhabit, in keeping with the secularisation and domestication of equivalent ecclesiastical buildings.  </w:t>
      </w:r>
      <w:r w:rsidR="00CA3482">
        <w:rPr>
          <w:rFonts w:ascii="Arial" w:hAnsi="Arial" w:cs="Arial"/>
          <w:sz w:val="24"/>
          <w:szCs w:val="24"/>
        </w:rPr>
        <w:t xml:space="preserve">It could also have created a </w:t>
      </w:r>
      <w:r w:rsidR="00915BC0">
        <w:rPr>
          <w:rFonts w:ascii="Arial" w:hAnsi="Arial" w:cs="Arial"/>
          <w:sz w:val="24"/>
          <w:szCs w:val="24"/>
        </w:rPr>
        <w:t xml:space="preserve">convenient </w:t>
      </w:r>
      <w:r w:rsidR="00CA3482">
        <w:rPr>
          <w:rFonts w:ascii="Arial" w:hAnsi="Arial" w:cs="Arial"/>
          <w:sz w:val="24"/>
          <w:szCs w:val="24"/>
        </w:rPr>
        <w:t xml:space="preserve">space for the storage of the parliamentary papers which were being generated in increasing quantities.  </w:t>
      </w:r>
      <w:r w:rsidR="004C37FA">
        <w:rPr>
          <w:rFonts w:ascii="Arial" w:hAnsi="Arial" w:cs="Arial"/>
          <w:sz w:val="24"/>
          <w:szCs w:val="24"/>
        </w:rPr>
        <w:t xml:space="preserve">In </w:t>
      </w:r>
      <w:r w:rsidR="00CA3482">
        <w:rPr>
          <w:rFonts w:ascii="Arial" w:hAnsi="Arial" w:cs="Arial"/>
          <w:sz w:val="24"/>
          <w:szCs w:val="24"/>
        </w:rPr>
        <w:t xml:space="preserve">1552-3 </w:t>
      </w:r>
      <w:r w:rsidR="00097D8E">
        <w:rPr>
          <w:rFonts w:ascii="Arial" w:hAnsi="Arial" w:cs="Arial"/>
          <w:sz w:val="24"/>
          <w:szCs w:val="24"/>
        </w:rPr>
        <w:t xml:space="preserve">Bradshaw made account of </w:t>
      </w:r>
      <w:r w:rsidR="004C37FA">
        <w:rPr>
          <w:rFonts w:ascii="Arial" w:hAnsi="Arial" w:cs="Arial"/>
          <w:sz w:val="24"/>
          <w:szCs w:val="24"/>
        </w:rPr>
        <w:t>the £39 19</w:t>
      </w:r>
      <w:r w:rsidR="004C37FA">
        <w:rPr>
          <w:rFonts w:ascii="Arial" w:hAnsi="Arial" w:cs="Arial"/>
          <w:i/>
          <w:sz w:val="24"/>
          <w:szCs w:val="24"/>
        </w:rPr>
        <w:t>s</w:t>
      </w:r>
      <w:r w:rsidR="004C37FA">
        <w:rPr>
          <w:rFonts w:ascii="Arial" w:hAnsi="Arial" w:cs="Arial"/>
          <w:sz w:val="24"/>
          <w:szCs w:val="24"/>
        </w:rPr>
        <w:t>. 6</w:t>
      </w:r>
      <w:r w:rsidR="004C37FA">
        <w:rPr>
          <w:rFonts w:ascii="Arial" w:hAnsi="Arial" w:cs="Arial"/>
          <w:i/>
          <w:sz w:val="24"/>
          <w:szCs w:val="24"/>
        </w:rPr>
        <w:t>d</w:t>
      </w:r>
      <w:r w:rsidR="004C37FA">
        <w:rPr>
          <w:rFonts w:ascii="Arial" w:hAnsi="Arial" w:cs="Arial"/>
          <w:sz w:val="24"/>
          <w:szCs w:val="24"/>
        </w:rPr>
        <w:t>. spent</w:t>
      </w:r>
      <w:r w:rsidR="00097D8E">
        <w:rPr>
          <w:rFonts w:ascii="Arial" w:hAnsi="Arial" w:cs="Arial"/>
          <w:sz w:val="24"/>
          <w:szCs w:val="24"/>
        </w:rPr>
        <w:t xml:space="preserve"> ‘for saffe kepinge the Recordes’</w:t>
      </w:r>
      <w:r w:rsidR="004C37FA">
        <w:rPr>
          <w:rFonts w:ascii="Arial" w:hAnsi="Arial" w:cs="Arial"/>
          <w:sz w:val="24"/>
          <w:szCs w:val="24"/>
        </w:rPr>
        <w:t xml:space="preserve"> in the parliament house</w:t>
      </w:r>
      <w:r w:rsidR="00097D8E">
        <w:rPr>
          <w:rFonts w:ascii="Arial" w:hAnsi="Arial" w:cs="Arial"/>
          <w:sz w:val="24"/>
          <w:szCs w:val="24"/>
        </w:rPr>
        <w:t xml:space="preserve">, </w:t>
      </w:r>
      <w:r w:rsidR="00CA3482">
        <w:rPr>
          <w:rFonts w:ascii="Arial" w:hAnsi="Arial" w:cs="Arial"/>
          <w:sz w:val="24"/>
          <w:szCs w:val="24"/>
        </w:rPr>
        <w:t>which since 1547 w</w:t>
      </w:r>
      <w:r w:rsidR="0019701A">
        <w:rPr>
          <w:rFonts w:ascii="Arial" w:hAnsi="Arial" w:cs="Arial"/>
          <w:sz w:val="24"/>
          <w:szCs w:val="24"/>
        </w:rPr>
        <w:t>ould have included the Commons J</w:t>
      </w:r>
      <w:r w:rsidR="00CA3482">
        <w:rPr>
          <w:rFonts w:ascii="Arial" w:hAnsi="Arial" w:cs="Arial"/>
          <w:sz w:val="24"/>
          <w:szCs w:val="24"/>
        </w:rPr>
        <w:t xml:space="preserve">ournal; a reference in 1597-8 indicates that the </w:t>
      </w:r>
      <w:r w:rsidR="004C37FA">
        <w:rPr>
          <w:rFonts w:ascii="Arial" w:hAnsi="Arial" w:cs="Arial"/>
          <w:sz w:val="24"/>
          <w:szCs w:val="24"/>
        </w:rPr>
        <w:t xml:space="preserve">papers </w:t>
      </w:r>
      <w:r w:rsidR="00915BC0">
        <w:rPr>
          <w:rFonts w:ascii="Arial" w:hAnsi="Arial" w:cs="Arial"/>
          <w:sz w:val="24"/>
          <w:szCs w:val="24"/>
        </w:rPr>
        <w:t xml:space="preserve">were by then stored </w:t>
      </w:r>
      <w:r w:rsidR="00CA3482">
        <w:rPr>
          <w:rFonts w:ascii="Arial" w:hAnsi="Arial" w:cs="Arial"/>
          <w:sz w:val="24"/>
          <w:szCs w:val="24"/>
        </w:rPr>
        <w:t>high in the structure of the former chapel.</w:t>
      </w:r>
      <w:r w:rsidR="00B3516A">
        <w:rPr>
          <w:rStyle w:val="EndnoteReference"/>
          <w:rFonts w:ascii="Arial" w:hAnsi="Arial" w:cs="Arial"/>
          <w:sz w:val="24"/>
          <w:szCs w:val="24"/>
        </w:rPr>
        <w:endnoteReference w:id="48"/>
      </w:r>
      <w:r w:rsidR="00CA3482">
        <w:rPr>
          <w:rFonts w:ascii="Arial" w:hAnsi="Arial" w:cs="Arial"/>
          <w:sz w:val="24"/>
          <w:szCs w:val="24"/>
        </w:rPr>
        <w:t xml:space="preserve">  </w:t>
      </w:r>
      <w:r w:rsidR="001F6414">
        <w:rPr>
          <w:rFonts w:ascii="Arial" w:hAnsi="Arial" w:cs="Arial"/>
          <w:sz w:val="24"/>
          <w:szCs w:val="24"/>
        </w:rPr>
        <w:t>By 1585 a ceiling was certainly in place, since it was repaired and whitewashed in that year.</w:t>
      </w:r>
      <w:r w:rsidR="009259A9">
        <w:rPr>
          <w:rStyle w:val="EndnoteReference"/>
          <w:rFonts w:ascii="Arial" w:hAnsi="Arial" w:cs="Arial"/>
          <w:sz w:val="24"/>
          <w:szCs w:val="24"/>
        </w:rPr>
        <w:endnoteReference w:id="49"/>
      </w:r>
      <w:r w:rsidR="001F6414">
        <w:rPr>
          <w:rFonts w:ascii="Arial" w:hAnsi="Arial" w:cs="Arial"/>
          <w:sz w:val="24"/>
          <w:szCs w:val="24"/>
        </w:rPr>
        <w:t xml:space="preserve">  T</w:t>
      </w:r>
      <w:r w:rsidR="00AC2AD5">
        <w:rPr>
          <w:rFonts w:ascii="Arial" w:hAnsi="Arial" w:cs="Arial"/>
          <w:sz w:val="24"/>
          <w:szCs w:val="24"/>
        </w:rPr>
        <w:t>he Virtual St Stephen’</w:t>
      </w:r>
      <w:r w:rsidR="005559DB">
        <w:rPr>
          <w:rFonts w:ascii="Arial" w:hAnsi="Arial" w:cs="Arial"/>
          <w:sz w:val="24"/>
          <w:szCs w:val="24"/>
        </w:rPr>
        <w:t>s reconstruction</w:t>
      </w:r>
      <w:r w:rsidR="002C19E1">
        <w:rPr>
          <w:rFonts w:ascii="Arial" w:hAnsi="Arial" w:cs="Arial"/>
          <w:sz w:val="24"/>
          <w:szCs w:val="24"/>
        </w:rPr>
        <w:t>s opt</w:t>
      </w:r>
      <w:r w:rsidR="001F6414">
        <w:rPr>
          <w:rFonts w:ascii="Arial" w:hAnsi="Arial" w:cs="Arial"/>
          <w:sz w:val="24"/>
          <w:szCs w:val="24"/>
        </w:rPr>
        <w:t xml:space="preserve"> for </w:t>
      </w:r>
      <w:r w:rsidR="00AC2AD5">
        <w:rPr>
          <w:rFonts w:ascii="Arial" w:hAnsi="Arial" w:cs="Arial"/>
          <w:sz w:val="24"/>
          <w:szCs w:val="24"/>
        </w:rPr>
        <w:t xml:space="preserve">a </w:t>
      </w:r>
      <w:r w:rsidR="00CA3482">
        <w:rPr>
          <w:rFonts w:ascii="Arial" w:hAnsi="Arial" w:cs="Arial"/>
          <w:sz w:val="24"/>
          <w:szCs w:val="24"/>
        </w:rPr>
        <w:t>ceiling</w:t>
      </w:r>
      <w:r w:rsidR="001F6414">
        <w:rPr>
          <w:rFonts w:ascii="Arial" w:hAnsi="Arial" w:cs="Arial"/>
          <w:sz w:val="24"/>
          <w:szCs w:val="24"/>
        </w:rPr>
        <w:t xml:space="preserve"> from the </w:t>
      </w:r>
      <w:r w:rsidR="005735F6">
        <w:rPr>
          <w:rFonts w:ascii="Arial" w:hAnsi="Arial" w:cs="Arial"/>
          <w:sz w:val="24"/>
          <w:szCs w:val="24"/>
        </w:rPr>
        <w:t>outset</w:t>
      </w:r>
      <w:r w:rsidR="00CA3482">
        <w:rPr>
          <w:rFonts w:ascii="Arial" w:hAnsi="Arial" w:cs="Arial"/>
          <w:sz w:val="24"/>
          <w:szCs w:val="24"/>
        </w:rPr>
        <w:t xml:space="preserve">, </w:t>
      </w:r>
      <w:r w:rsidR="00B3516A">
        <w:rPr>
          <w:rFonts w:ascii="Arial" w:hAnsi="Arial" w:cs="Arial"/>
          <w:sz w:val="24"/>
          <w:szCs w:val="24"/>
        </w:rPr>
        <w:t xml:space="preserve">modelling </w:t>
      </w:r>
      <w:r w:rsidR="00CA3482">
        <w:rPr>
          <w:rFonts w:ascii="Arial" w:hAnsi="Arial" w:cs="Arial"/>
          <w:sz w:val="24"/>
          <w:szCs w:val="24"/>
        </w:rPr>
        <w:t xml:space="preserve">the chamber </w:t>
      </w:r>
      <w:r w:rsidR="00B3516A">
        <w:rPr>
          <w:rFonts w:ascii="Arial" w:hAnsi="Arial" w:cs="Arial"/>
          <w:sz w:val="24"/>
          <w:szCs w:val="24"/>
        </w:rPr>
        <w:t xml:space="preserve">at </w:t>
      </w:r>
      <w:r w:rsidR="00CA3482">
        <w:rPr>
          <w:rFonts w:ascii="Arial" w:hAnsi="Arial" w:cs="Arial"/>
          <w:sz w:val="24"/>
          <w:szCs w:val="24"/>
        </w:rPr>
        <w:t>27’5” (</w:t>
      </w:r>
      <w:r w:rsidR="00B3516A">
        <w:rPr>
          <w:rFonts w:ascii="Arial" w:hAnsi="Arial" w:cs="Arial"/>
          <w:sz w:val="24"/>
          <w:szCs w:val="24"/>
        </w:rPr>
        <w:t>8.37m)</w:t>
      </w:r>
      <w:r w:rsidR="00CA3482">
        <w:rPr>
          <w:rFonts w:ascii="Arial" w:hAnsi="Arial" w:cs="Arial"/>
          <w:sz w:val="24"/>
          <w:szCs w:val="24"/>
        </w:rPr>
        <w:t xml:space="preserve"> in height. </w:t>
      </w:r>
      <w:r w:rsidR="00915BC0">
        <w:rPr>
          <w:rFonts w:ascii="Arial" w:hAnsi="Arial" w:cs="Arial"/>
          <w:sz w:val="24"/>
          <w:szCs w:val="24"/>
        </w:rPr>
        <w:t xml:space="preserve"> </w:t>
      </w:r>
      <w:r w:rsidR="005735F6">
        <w:rPr>
          <w:rFonts w:ascii="Arial" w:hAnsi="Arial" w:cs="Arial"/>
          <w:sz w:val="24"/>
          <w:szCs w:val="24"/>
        </w:rPr>
        <w:t xml:space="preserve">The alternative </w:t>
      </w:r>
      <w:r w:rsidR="004C0C78">
        <w:rPr>
          <w:rFonts w:ascii="Arial" w:hAnsi="Arial" w:cs="Arial"/>
          <w:sz w:val="24"/>
          <w:szCs w:val="24"/>
        </w:rPr>
        <w:t xml:space="preserve">is that the Commons </w:t>
      </w:r>
      <w:r w:rsidR="00D15177">
        <w:rPr>
          <w:rFonts w:ascii="Arial" w:hAnsi="Arial" w:cs="Arial"/>
          <w:sz w:val="24"/>
          <w:szCs w:val="24"/>
        </w:rPr>
        <w:t xml:space="preserve">initially </w:t>
      </w:r>
      <w:r w:rsidR="004C0C78">
        <w:rPr>
          <w:rFonts w:ascii="Arial" w:hAnsi="Arial" w:cs="Arial"/>
          <w:sz w:val="24"/>
          <w:szCs w:val="24"/>
        </w:rPr>
        <w:t xml:space="preserve">remained open to the vault of the roof, in which case MPs would have had a view of a </w:t>
      </w:r>
      <w:r w:rsidR="00646E05">
        <w:rPr>
          <w:rFonts w:ascii="Arial" w:hAnsi="Arial" w:cs="Arial"/>
          <w:sz w:val="24"/>
          <w:szCs w:val="24"/>
        </w:rPr>
        <w:t xml:space="preserve">fine </w:t>
      </w:r>
      <w:r w:rsidR="004C0C78">
        <w:rPr>
          <w:rFonts w:ascii="Arial" w:hAnsi="Arial" w:cs="Arial"/>
          <w:sz w:val="24"/>
          <w:szCs w:val="24"/>
        </w:rPr>
        <w:t xml:space="preserve">timber </w:t>
      </w:r>
      <w:r w:rsidR="007D0D73">
        <w:rPr>
          <w:rFonts w:ascii="Arial" w:hAnsi="Arial" w:cs="Arial"/>
          <w:sz w:val="24"/>
          <w:szCs w:val="24"/>
        </w:rPr>
        <w:t>construction</w:t>
      </w:r>
      <w:r w:rsidR="004C0C78">
        <w:rPr>
          <w:rFonts w:ascii="Arial" w:hAnsi="Arial" w:cs="Arial"/>
          <w:sz w:val="24"/>
          <w:szCs w:val="24"/>
        </w:rPr>
        <w:t xml:space="preserve"> </w:t>
      </w:r>
      <w:r w:rsidR="00646E05">
        <w:rPr>
          <w:rFonts w:ascii="Arial" w:hAnsi="Arial" w:cs="Arial"/>
          <w:sz w:val="24"/>
          <w:szCs w:val="24"/>
        </w:rPr>
        <w:t>of</w:t>
      </w:r>
      <w:r w:rsidR="004C0C78">
        <w:rPr>
          <w:rFonts w:ascii="Arial" w:hAnsi="Arial" w:cs="Arial"/>
          <w:sz w:val="24"/>
          <w:szCs w:val="24"/>
        </w:rPr>
        <w:t xml:space="preserve"> ribs and bosses, brightly painted and spangled with stars.</w:t>
      </w:r>
    </w:p>
    <w:p w:rsidR="00445217" w:rsidRDefault="005559DB" w:rsidP="00E63C32">
      <w:pPr>
        <w:spacing w:line="480" w:lineRule="auto"/>
        <w:rPr>
          <w:rFonts w:ascii="Arial" w:hAnsi="Arial" w:cs="Arial"/>
          <w:sz w:val="24"/>
          <w:szCs w:val="24"/>
        </w:rPr>
      </w:pPr>
      <w:r>
        <w:rPr>
          <w:rFonts w:ascii="Arial" w:hAnsi="Arial" w:cs="Arial"/>
          <w:sz w:val="24"/>
          <w:szCs w:val="24"/>
        </w:rPr>
        <w:lastRenderedPageBreak/>
        <w:t xml:space="preserve">How did </w:t>
      </w:r>
      <w:r w:rsidR="00825D00">
        <w:rPr>
          <w:rFonts w:ascii="Arial" w:hAnsi="Arial" w:cs="Arial"/>
          <w:sz w:val="24"/>
          <w:szCs w:val="24"/>
        </w:rPr>
        <w:t xml:space="preserve">debate function within </w:t>
      </w:r>
      <w:r>
        <w:rPr>
          <w:rFonts w:ascii="Arial" w:hAnsi="Arial" w:cs="Arial"/>
          <w:sz w:val="24"/>
          <w:szCs w:val="24"/>
        </w:rPr>
        <w:t>the inherited space of St Stephen’</w:t>
      </w:r>
      <w:r w:rsidR="009F7C03">
        <w:rPr>
          <w:rFonts w:ascii="Arial" w:hAnsi="Arial" w:cs="Arial"/>
          <w:sz w:val="24"/>
          <w:szCs w:val="24"/>
        </w:rPr>
        <w:t xml:space="preserve">s </w:t>
      </w:r>
      <w:r w:rsidR="00825D00">
        <w:rPr>
          <w:rFonts w:ascii="Arial" w:hAnsi="Arial" w:cs="Arial"/>
          <w:sz w:val="24"/>
          <w:szCs w:val="24"/>
        </w:rPr>
        <w:t>chapel</w:t>
      </w:r>
      <w:r>
        <w:rPr>
          <w:rFonts w:ascii="Arial" w:hAnsi="Arial" w:cs="Arial"/>
          <w:sz w:val="24"/>
          <w:szCs w:val="24"/>
        </w:rPr>
        <w:t xml:space="preserve">?  The </w:t>
      </w:r>
      <w:r w:rsidR="0019701A">
        <w:rPr>
          <w:rFonts w:ascii="Arial" w:hAnsi="Arial" w:cs="Arial"/>
          <w:sz w:val="24"/>
          <w:szCs w:val="24"/>
        </w:rPr>
        <w:t xml:space="preserve">journals and </w:t>
      </w:r>
      <w:r>
        <w:rPr>
          <w:rFonts w:ascii="Arial" w:hAnsi="Arial" w:cs="Arial"/>
          <w:sz w:val="24"/>
          <w:szCs w:val="24"/>
        </w:rPr>
        <w:t xml:space="preserve">diaries kept by Elizabethan MPs are frustratingly thin on </w:t>
      </w:r>
      <w:r w:rsidR="0068038B">
        <w:rPr>
          <w:rFonts w:ascii="Arial" w:hAnsi="Arial" w:cs="Arial"/>
          <w:sz w:val="24"/>
          <w:szCs w:val="24"/>
        </w:rPr>
        <w:t xml:space="preserve">specific </w:t>
      </w:r>
      <w:r>
        <w:rPr>
          <w:rFonts w:ascii="Arial" w:hAnsi="Arial" w:cs="Arial"/>
          <w:sz w:val="24"/>
          <w:szCs w:val="24"/>
        </w:rPr>
        <w:t>details of the architect</w:t>
      </w:r>
      <w:r w:rsidR="0019701A">
        <w:rPr>
          <w:rFonts w:ascii="Arial" w:hAnsi="Arial" w:cs="Arial"/>
          <w:sz w:val="24"/>
          <w:szCs w:val="24"/>
        </w:rPr>
        <w:t xml:space="preserve">ure or acoustics of the </w:t>
      </w:r>
      <w:r>
        <w:rPr>
          <w:rFonts w:ascii="Arial" w:hAnsi="Arial" w:cs="Arial"/>
          <w:sz w:val="24"/>
          <w:szCs w:val="24"/>
        </w:rPr>
        <w:t xml:space="preserve">chamber, but there is some indicative evidence.  </w:t>
      </w:r>
      <w:r w:rsidR="009F7C03">
        <w:rPr>
          <w:rFonts w:ascii="Arial" w:hAnsi="Arial" w:cs="Arial"/>
          <w:sz w:val="24"/>
          <w:szCs w:val="24"/>
        </w:rPr>
        <w:t>Sir Henry Un</w:t>
      </w:r>
      <w:r w:rsidR="00BA563D">
        <w:rPr>
          <w:rFonts w:ascii="Arial" w:hAnsi="Arial" w:cs="Arial"/>
          <w:sz w:val="24"/>
          <w:szCs w:val="24"/>
        </w:rPr>
        <w:t>ton’s speech on the subsidy in</w:t>
      </w:r>
      <w:r w:rsidR="009F7C03">
        <w:rPr>
          <w:rFonts w:ascii="Arial" w:hAnsi="Arial" w:cs="Arial"/>
          <w:sz w:val="24"/>
          <w:szCs w:val="24"/>
        </w:rPr>
        <w:t xml:space="preserve"> March </w:t>
      </w:r>
      <w:r w:rsidR="00BA563D">
        <w:rPr>
          <w:rFonts w:ascii="Arial" w:hAnsi="Arial" w:cs="Arial"/>
          <w:sz w:val="24"/>
          <w:szCs w:val="24"/>
        </w:rPr>
        <w:t xml:space="preserve">1593 </w:t>
      </w:r>
      <w:r w:rsidR="009F7C03">
        <w:rPr>
          <w:rFonts w:ascii="Arial" w:hAnsi="Arial" w:cs="Arial"/>
          <w:sz w:val="24"/>
          <w:szCs w:val="24"/>
        </w:rPr>
        <w:t xml:space="preserve">was ‘farr of[f]’ and evidently difficult </w:t>
      </w:r>
      <w:r w:rsidR="0072446B">
        <w:rPr>
          <w:rFonts w:ascii="Arial" w:hAnsi="Arial" w:cs="Arial"/>
          <w:sz w:val="24"/>
          <w:szCs w:val="24"/>
        </w:rPr>
        <w:t xml:space="preserve">for the journal writer </w:t>
      </w:r>
      <w:r w:rsidR="009F7C03">
        <w:rPr>
          <w:rFonts w:ascii="Arial" w:hAnsi="Arial" w:cs="Arial"/>
          <w:sz w:val="24"/>
          <w:szCs w:val="24"/>
        </w:rPr>
        <w:t>to hear, while Sir Walter Raleigh’s intervention two days earlier regarding a conference with the Lords was repeated by the Speaker ‘because it might be the better heard</w:t>
      </w:r>
      <w:r w:rsidR="00050CA9">
        <w:rPr>
          <w:rFonts w:ascii="Arial" w:hAnsi="Arial" w:cs="Arial"/>
          <w:sz w:val="24"/>
          <w:szCs w:val="24"/>
        </w:rPr>
        <w:t>’: whether on genuine grounds of audibility or for political emphasis</w:t>
      </w:r>
      <w:r w:rsidR="00646E05">
        <w:rPr>
          <w:rFonts w:ascii="Arial" w:hAnsi="Arial" w:cs="Arial"/>
          <w:sz w:val="24"/>
          <w:szCs w:val="24"/>
        </w:rPr>
        <w:t xml:space="preserve"> </w:t>
      </w:r>
      <w:r w:rsidR="00050CA9">
        <w:rPr>
          <w:rFonts w:ascii="Arial" w:hAnsi="Arial" w:cs="Arial"/>
          <w:sz w:val="24"/>
          <w:szCs w:val="24"/>
        </w:rPr>
        <w:t>is unclear.</w:t>
      </w:r>
      <w:r w:rsidR="00050CA9">
        <w:rPr>
          <w:rStyle w:val="EndnoteReference"/>
          <w:rFonts w:ascii="Arial" w:hAnsi="Arial" w:cs="Arial"/>
          <w:sz w:val="24"/>
          <w:szCs w:val="24"/>
        </w:rPr>
        <w:endnoteReference w:id="50"/>
      </w:r>
      <w:r w:rsidR="00050CA9">
        <w:rPr>
          <w:rFonts w:ascii="Arial" w:hAnsi="Arial" w:cs="Arial"/>
          <w:sz w:val="24"/>
          <w:szCs w:val="24"/>
        </w:rPr>
        <w:t xml:space="preserve">  </w:t>
      </w:r>
      <w:r w:rsidR="007534E5">
        <w:rPr>
          <w:rFonts w:ascii="Arial" w:hAnsi="Arial" w:cs="Arial"/>
          <w:sz w:val="24"/>
          <w:szCs w:val="24"/>
        </w:rPr>
        <w:t>The authority on parliamentary procedure William Hakewill describes the clerk straining to hear the names of committee members shouted</w:t>
      </w:r>
      <w:r w:rsidR="00825D00">
        <w:rPr>
          <w:rFonts w:ascii="Arial" w:hAnsi="Arial" w:cs="Arial"/>
          <w:sz w:val="24"/>
          <w:szCs w:val="24"/>
        </w:rPr>
        <w:t xml:space="preserve"> out</w:t>
      </w:r>
      <w:r w:rsidR="007534E5">
        <w:rPr>
          <w:rFonts w:ascii="Arial" w:hAnsi="Arial" w:cs="Arial"/>
          <w:sz w:val="24"/>
          <w:szCs w:val="24"/>
        </w:rPr>
        <w:t xml:space="preserve"> through the ‘confusion’.</w:t>
      </w:r>
      <w:r w:rsidR="007534E5">
        <w:rPr>
          <w:rStyle w:val="EndnoteReference"/>
          <w:rFonts w:ascii="Arial" w:hAnsi="Arial" w:cs="Arial"/>
          <w:sz w:val="24"/>
          <w:szCs w:val="24"/>
        </w:rPr>
        <w:endnoteReference w:id="51"/>
      </w:r>
      <w:r w:rsidR="007534E5">
        <w:rPr>
          <w:rFonts w:ascii="Arial" w:hAnsi="Arial" w:cs="Arial"/>
          <w:sz w:val="24"/>
          <w:szCs w:val="24"/>
        </w:rPr>
        <w:t xml:space="preserve">  </w:t>
      </w:r>
      <w:r w:rsidR="00591936">
        <w:rPr>
          <w:rFonts w:ascii="Arial" w:hAnsi="Arial" w:cs="Arial"/>
          <w:sz w:val="24"/>
          <w:szCs w:val="24"/>
        </w:rPr>
        <w:t xml:space="preserve">A crowd of MPs standing waiting for a seat ‘breedes a </w:t>
      </w:r>
      <w:r w:rsidR="00CC0321">
        <w:rPr>
          <w:rFonts w:ascii="Arial" w:hAnsi="Arial" w:cs="Arial"/>
          <w:sz w:val="24"/>
          <w:szCs w:val="24"/>
        </w:rPr>
        <w:t>confused sound’, as serjeant-at-</w:t>
      </w:r>
      <w:r w:rsidR="00591936">
        <w:rPr>
          <w:rFonts w:ascii="Arial" w:hAnsi="Arial" w:cs="Arial"/>
          <w:sz w:val="24"/>
          <w:szCs w:val="24"/>
        </w:rPr>
        <w:t>law Thomas Harris complained in 1601.</w:t>
      </w:r>
      <w:r w:rsidR="00591936">
        <w:rPr>
          <w:rStyle w:val="EndnoteReference"/>
          <w:rFonts w:ascii="Arial" w:hAnsi="Arial" w:cs="Arial"/>
          <w:sz w:val="24"/>
          <w:szCs w:val="24"/>
        </w:rPr>
        <w:endnoteReference w:id="52"/>
      </w:r>
      <w:r w:rsidR="00591936">
        <w:rPr>
          <w:rFonts w:ascii="Arial" w:hAnsi="Arial" w:cs="Arial"/>
          <w:sz w:val="24"/>
          <w:szCs w:val="24"/>
        </w:rPr>
        <w:t xml:space="preserve">  </w:t>
      </w:r>
      <w:r w:rsidR="00050CA9">
        <w:rPr>
          <w:rFonts w:ascii="Arial" w:hAnsi="Arial" w:cs="Arial"/>
          <w:sz w:val="24"/>
          <w:szCs w:val="24"/>
        </w:rPr>
        <w:t xml:space="preserve">Members </w:t>
      </w:r>
      <w:r w:rsidR="00591936">
        <w:rPr>
          <w:rFonts w:ascii="Arial" w:hAnsi="Arial" w:cs="Arial"/>
          <w:sz w:val="24"/>
          <w:szCs w:val="24"/>
        </w:rPr>
        <w:t xml:space="preserve">also </w:t>
      </w:r>
      <w:r w:rsidR="00050CA9">
        <w:rPr>
          <w:rFonts w:ascii="Arial" w:hAnsi="Arial" w:cs="Arial"/>
          <w:sz w:val="24"/>
          <w:szCs w:val="24"/>
        </w:rPr>
        <w:t>talked among</w:t>
      </w:r>
      <w:r w:rsidR="00CC0321">
        <w:rPr>
          <w:rFonts w:ascii="Arial" w:hAnsi="Arial" w:cs="Arial"/>
          <w:sz w:val="24"/>
          <w:szCs w:val="24"/>
        </w:rPr>
        <w:t>st</w:t>
      </w:r>
      <w:r w:rsidR="00050CA9">
        <w:rPr>
          <w:rFonts w:ascii="Arial" w:hAnsi="Arial" w:cs="Arial"/>
          <w:sz w:val="24"/>
          <w:szCs w:val="24"/>
        </w:rPr>
        <w:t xml:space="preserve"> themselves, </w:t>
      </w:r>
      <w:r w:rsidR="00737B99">
        <w:rPr>
          <w:rFonts w:ascii="Arial" w:hAnsi="Arial" w:cs="Arial"/>
          <w:sz w:val="24"/>
          <w:szCs w:val="24"/>
        </w:rPr>
        <w:t xml:space="preserve">earning them a rebuke from Speaker </w:t>
      </w:r>
      <w:r w:rsidR="00450C6B">
        <w:rPr>
          <w:rFonts w:ascii="Arial" w:hAnsi="Arial" w:cs="Arial"/>
          <w:sz w:val="24"/>
          <w:szCs w:val="24"/>
        </w:rPr>
        <w:t xml:space="preserve">Edward </w:t>
      </w:r>
      <w:r w:rsidR="00737B99">
        <w:rPr>
          <w:rFonts w:ascii="Arial" w:hAnsi="Arial" w:cs="Arial"/>
          <w:sz w:val="24"/>
          <w:szCs w:val="24"/>
        </w:rPr>
        <w:t>Coke: ‘Mr Speaker, perceavinge some men to use private speeches together, said it was not the manner of the Howse that any should whisper or talke secrettly, for her[e] only publique speeches are to be used’.</w:t>
      </w:r>
      <w:r w:rsidR="00737B99">
        <w:rPr>
          <w:rStyle w:val="EndnoteReference"/>
          <w:rFonts w:ascii="Arial" w:hAnsi="Arial" w:cs="Arial"/>
          <w:sz w:val="24"/>
          <w:szCs w:val="24"/>
        </w:rPr>
        <w:endnoteReference w:id="53"/>
      </w:r>
      <w:r w:rsidR="00737B99">
        <w:rPr>
          <w:rFonts w:ascii="Arial" w:hAnsi="Arial" w:cs="Arial"/>
          <w:sz w:val="24"/>
          <w:szCs w:val="24"/>
        </w:rPr>
        <w:t xml:space="preserve"> </w:t>
      </w:r>
      <w:r w:rsidR="00591936">
        <w:rPr>
          <w:rFonts w:ascii="Arial" w:hAnsi="Arial" w:cs="Arial"/>
          <w:sz w:val="24"/>
          <w:szCs w:val="24"/>
        </w:rPr>
        <w:t xml:space="preserve"> Peter Wentworth’s readmission to the Commons following his imprisonment for his celebrated 1576 oration on freedom of speech was </w:t>
      </w:r>
      <w:r w:rsidR="00EB1BDD">
        <w:rPr>
          <w:rFonts w:ascii="Arial" w:hAnsi="Arial" w:cs="Arial"/>
          <w:sz w:val="24"/>
          <w:szCs w:val="24"/>
        </w:rPr>
        <w:t>excused</w:t>
      </w:r>
      <w:r w:rsidR="00591936">
        <w:rPr>
          <w:rFonts w:ascii="Arial" w:hAnsi="Arial" w:cs="Arial"/>
          <w:sz w:val="24"/>
          <w:szCs w:val="24"/>
        </w:rPr>
        <w:t xml:space="preserve"> by Sir Walter Mildmay on grounds that his words had been spoken not ‘by any comon person abrode, but by a member of this Howse, and not in any private or secrett place, but openly in this most honorable assembly of the parliament</w:t>
      </w:r>
      <w:r w:rsidR="00EB1BDD">
        <w:rPr>
          <w:rFonts w:ascii="Arial" w:hAnsi="Arial" w:cs="Arial"/>
          <w:sz w:val="24"/>
          <w:szCs w:val="24"/>
        </w:rPr>
        <w:t xml:space="preserve"> being the highest court and councell of the realme</w:t>
      </w:r>
      <w:r w:rsidR="00591936">
        <w:rPr>
          <w:rFonts w:ascii="Arial" w:hAnsi="Arial" w:cs="Arial"/>
          <w:sz w:val="24"/>
          <w:szCs w:val="24"/>
        </w:rPr>
        <w:t>’.</w:t>
      </w:r>
      <w:r w:rsidR="00591936">
        <w:rPr>
          <w:rStyle w:val="EndnoteReference"/>
          <w:rFonts w:ascii="Arial" w:hAnsi="Arial" w:cs="Arial"/>
          <w:sz w:val="24"/>
          <w:szCs w:val="24"/>
        </w:rPr>
        <w:endnoteReference w:id="54"/>
      </w:r>
      <w:r w:rsidR="00591936">
        <w:rPr>
          <w:rFonts w:ascii="Arial" w:hAnsi="Arial" w:cs="Arial"/>
          <w:sz w:val="24"/>
          <w:szCs w:val="24"/>
        </w:rPr>
        <w:t xml:space="preserve">  </w:t>
      </w:r>
      <w:r w:rsidR="006964F2">
        <w:rPr>
          <w:rFonts w:ascii="Arial" w:hAnsi="Arial" w:cs="Arial"/>
          <w:sz w:val="24"/>
          <w:szCs w:val="24"/>
        </w:rPr>
        <w:t>Rank, age and</w:t>
      </w:r>
      <w:r w:rsidR="00BB1F6D">
        <w:rPr>
          <w:rFonts w:ascii="Arial" w:hAnsi="Arial" w:cs="Arial"/>
          <w:sz w:val="24"/>
          <w:szCs w:val="24"/>
        </w:rPr>
        <w:t xml:space="preserve"> experience were all factors in being granted leave to speak, but </w:t>
      </w:r>
      <w:r w:rsidR="00C41043">
        <w:rPr>
          <w:rFonts w:ascii="Arial" w:hAnsi="Arial" w:cs="Arial"/>
          <w:sz w:val="24"/>
          <w:szCs w:val="24"/>
        </w:rPr>
        <w:t>others also had their turn</w:t>
      </w:r>
      <w:r w:rsidR="00EB1BDD">
        <w:rPr>
          <w:rFonts w:ascii="Arial" w:hAnsi="Arial" w:cs="Arial"/>
          <w:sz w:val="24"/>
          <w:szCs w:val="24"/>
        </w:rPr>
        <w:t>: as a younger</w:t>
      </w:r>
      <w:r w:rsidR="00BB1F6D">
        <w:rPr>
          <w:rFonts w:ascii="Arial" w:hAnsi="Arial" w:cs="Arial"/>
          <w:sz w:val="24"/>
          <w:szCs w:val="24"/>
        </w:rPr>
        <w:t xml:space="preserve"> </w:t>
      </w:r>
      <w:r w:rsidR="00EB1BDD">
        <w:rPr>
          <w:rFonts w:ascii="Arial" w:hAnsi="Arial" w:cs="Arial"/>
          <w:sz w:val="24"/>
          <w:szCs w:val="24"/>
        </w:rPr>
        <w:t>member ‘from the upper end of the Howse’</w:t>
      </w:r>
      <w:r w:rsidR="00BB1F6D">
        <w:rPr>
          <w:rFonts w:ascii="Arial" w:hAnsi="Arial" w:cs="Arial"/>
          <w:sz w:val="24"/>
          <w:szCs w:val="24"/>
        </w:rPr>
        <w:t xml:space="preserve"> put it, ‘It is and hath bene</w:t>
      </w:r>
      <w:r w:rsidR="00EB1BDD">
        <w:rPr>
          <w:rFonts w:ascii="Arial" w:hAnsi="Arial" w:cs="Arial"/>
          <w:sz w:val="24"/>
          <w:szCs w:val="24"/>
        </w:rPr>
        <w:t xml:space="preserve"> allwaies the manner of this Hou</w:t>
      </w:r>
      <w:r w:rsidR="00BB1F6D">
        <w:rPr>
          <w:rFonts w:ascii="Arial" w:hAnsi="Arial" w:cs="Arial"/>
          <w:sz w:val="24"/>
          <w:szCs w:val="24"/>
        </w:rPr>
        <w:t>se to allowe a mixture in speaking, and after the grave, honnorable, and wisest to heare the meanest alsoe</w:t>
      </w:r>
      <w:r w:rsidR="00287F3C">
        <w:rPr>
          <w:rFonts w:ascii="Arial" w:hAnsi="Arial" w:cs="Arial"/>
          <w:sz w:val="24"/>
          <w:szCs w:val="24"/>
        </w:rPr>
        <w:t>’.</w:t>
      </w:r>
      <w:r w:rsidR="00287F3C">
        <w:rPr>
          <w:rStyle w:val="EndnoteReference"/>
          <w:rFonts w:ascii="Arial" w:hAnsi="Arial" w:cs="Arial"/>
          <w:sz w:val="24"/>
          <w:szCs w:val="24"/>
        </w:rPr>
        <w:endnoteReference w:id="55"/>
      </w:r>
    </w:p>
    <w:p w:rsidR="00CB25DB" w:rsidRDefault="00044273" w:rsidP="00E63C32">
      <w:pPr>
        <w:spacing w:line="480" w:lineRule="auto"/>
        <w:rPr>
          <w:rFonts w:ascii="Arial" w:hAnsi="Arial" w:cs="Arial"/>
          <w:sz w:val="24"/>
          <w:szCs w:val="24"/>
        </w:rPr>
      </w:pPr>
      <w:r>
        <w:rPr>
          <w:rFonts w:ascii="Arial" w:hAnsi="Arial" w:cs="Arial"/>
          <w:sz w:val="24"/>
          <w:szCs w:val="24"/>
        </w:rPr>
        <w:lastRenderedPageBreak/>
        <w:t>Discontent with proceedings</w:t>
      </w:r>
      <w:r w:rsidR="00F27093">
        <w:rPr>
          <w:rFonts w:ascii="Arial" w:hAnsi="Arial" w:cs="Arial"/>
          <w:sz w:val="24"/>
          <w:szCs w:val="24"/>
        </w:rPr>
        <w:t xml:space="preserve"> </w:t>
      </w:r>
      <w:r>
        <w:rPr>
          <w:rFonts w:ascii="Arial" w:hAnsi="Arial" w:cs="Arial"/>
          <w:sz w:val="24"/>
          <w:szCs w:val="24"/>
        </w:rPr>
        <w:t>could be registered with other kinds of noise: ‘murmure’, theatrical coughing</w:t>
      </w:r>
      <w:r w:rsidR="00CB25DB">
        <w:rPr>
          <w:rFonts w:ascii="Arial" w:hAnsi="Arial" w:cs="Arial"/>
          <w:sz w:val="24"/>
          <w:szCs w:val="24"/>
        </w:rPr>
        <w:t xml:space="preserve">, </w:t>
      </w:r>
      <w:r>
        <w:rPr>
          <w:rFonts w:ascii="Arial" w:hAnsi="Arial" w:cs="Arial"/>
          <w:sz w:val="24"/>
          <w:szCs w:val="24"/>
        </w:rPr>
        <w:t>throat-clearing</w:t>
      </w:r>
      <w:r w:rsidR="00460603">
        <w:rPr>
          <w:rFonts w:ascii="Arial" w:hAnsi="Arial" w:cs="Arial"/>
          <w:sz w:val="24"/>
          <w:szCs w:val="24"/>
        </w:rPr>
        <w:t xml:space="preserve"> and laughter</w:t>
      </w:r>
      <w:r w:rsidR="00CB25DB">
        <w:rPr>
          <w:rFonts w:ascii="Arial" w:hAnsi="Arial" w:cs="Arial"/>
          <w:sz w:val="24"/>
          <w:szCs w:val="24"/>
        </w:rPr>
        <w:t>.</w:t>
      </w:r>
      <w:r>
        <w:rPr>
          <w:rFonts w:ascii="Arial" w:hAnsi="Arial" w:cs="Arial"/>
          <w:sz w:val="24"/>
          <w:szCs w:val="24"/>
        </w:rPr>
        <w:t xml:space="preserve"> </w:t>
      </w:r>
      <w:r w:rsidR="00E07DE7">
        <w:rPr>
          <w:rFonts w:ascii="Arial" w:hAnsi="Arial" w:cs="Arial"/>
          <w:sz w:val="24"/>
          <w:szCs w:val="24"/>
        </w:rPr>
        <w:t xml:space="preserve"> When </w:t>
      </w:r>
      <w:r w:rsidR="00CC36AE">
        <w:rPr>
          <w:rFonts w:ascii="Arial" w:hAnsi="Arial" w:cs="Arial"/>
          <w:sz w:val="24"/>
          <w:szCs w:val="24"/>
        </w:rPr>
        <w:t>James Dalton rose to speak against James Morice’s attack on the court of high commission</w:t>
      </w:r>
      <w:r w:rsidR="00CB25DB">
        <w:rPr>
          <w:rFonts w:ascii="Arial" w:hAnsi="Arial" w:cs="Arial"/>
          <w:sz w:val="24"/>
          <w:szCs w:val="24"/>
        </w:rPr>
        <w:t xml:space="preserve"> in February 1593</w:t>
      </w:r>
      <w:r w:rsidR="00CC36AE">
        <w:rPr>
          <w:rFonts w:ascii="Arial" w:hAnsi="Arial" w:cs="Arial"/>
          <w:sz w:val="24"/>
          <w:szCs w:val="24"/>
        </w:rPr>
        <w:t>, arguing that Mori</w:t>
      </w:r>
      <w:r w:rsidR="0068038B">
        <w:rPr>
          <w:rFonts w:ascii="Arial" w:hAnsi="Arial" w:cs="Arial"/>
          <w:sz w:val="24"/>
          <w:szCs w:val="24"/>
        </w:rPr>
        <w:t>ce</w:t>
      </w:r>
      <w:r w:rsidR="00CC36AE">
        <w:rPr>
          <w:rFonts w:ascii="Arial" w:hAnsi="Arial" w:cs="Arial"/>
          <w:sz w:val="24"/>
          <w:szCs w:val="24"/>
        </w:rPr>
        <w:t>’s objective was ‘</w:t>
      </w:r>
      <w:r w:rsidR="000E35CD">
        <w:rPr>
          <w:rFonts w:ascii="Arial" w:hAnsi="Arial" w:cs="Arial"/>
          <w:sz w:val="24"/>
          <w:szCs w:val="24"/>
        </w:rPr>
        <w:t>the maynteyning</w:t>
      </w:r>
      <w:r w:rsidR="00CC36AE">
        <w:rPr>
          <w:rFonts w:ascii="Arial" w:hAnsi="Arial" w:cs="Arial"/>
          <w:sz w:val="24"/>
          <w:szCs w:val="24"/>
        </w:rPr>
        <w:t xml:space="preserve"> of puritan</w:t>
      </w:r>
      <w:r w:rsidR="000E35CD">
        <w:rPr>
          <w:rFonts w:ascii="Arial" w:hAnsi="Arial" w:cs="Arial"/>
          <w:sz w:val="24"/>
          <w:szCs w:val="24"/>
        </w:rPr>
        <w:t>e</w:t>
      </w:r>
      <w:r w:rsidR="00CC36AE">
        <w:rPr>
          <w:rFonts w:ascii="Arial" w:hAnsi="Arial" w:cs="Arial"/>
          <w:sz w:val="24"/>
          <w:szCs w:val="24"/>
        </w:rPr>
        <w:t>s in their impure opinions</w:t>
      </w:r>
      <w:r w:rsidR="000E35CD">
        <w:rPr>
          <w:rFonts w:ascii="Arial" w:hAnsi="Arial" w:cs="Arial"/>
          <w:sz w:val="24"/>
          <w:szCs w:val="24"/>
        </w:rPr>
        <w:t>,</w:t>
      </w:r>
      <w:r w:rsidR="00CC36AE">
        <w:rPr>
          <w:rFonts w:ascii="Arial" w:hAnsi="Arial" w:cs="Arial"/>
          <w:sz w:val="24"/>
          <w:szCs w:val="24"/>
        </w:rPr>
        <w:t xml:space="preserve"> </w:t>
      </w:r>
      <w:r w:rsidR="000E35CD">
        <w:rPr>
          <w:rFonts w:ascii="Arial" w:hAnsi="Arial" w:cs="Arial"/>
          <w:sz w:val="24"/>
          <w:szCs w:val="24"/>
        </w:rPr>
        <w:t>and breache of all good orders’, he was hit with a barrage of sound: ‘it was straunge and shamefull</w:t>
      </w:r>
      <w:r w:rsidR="00B55597">
        <w:rPr>
          <w:rFonts w:ascii="Arial" w:hAnsi="Arial" w:cs="Arial"/>
          <w:sz w:val="24"/>
          <w:szCs w:val="24"/>
        </w:rPr>
        <w:t xml:space="preserve"> to see</w:t>
      </w:r>
      <w:r w:rsidR="000E35CD">
        <w:rPr>
          <w:rFonts w:ascii="Arial" w:hAnsi="Arial" w:cs="Arial"/>
          <w:sz w:val="24"/>
          <w:szCs w:val="24"/>
        </w:rPr>
        <w:t>’, wrote the diarist</w:t>
      </w:r>
      <w:r w:rsidR="00B55597">
        <w:rPr>
          <w:rFonts w:ascii="Arial" w:hAnsi="Arial" w:cs="Arial"/>
          <w:sz w:val="24"/>
          <w:szCs w:val="24"/>
        </w:rPr>
        <w:t xml:space="preserve"> who recorded the event, ‘</w:t>
      </w:r>
      <w:r w:rsidR="000E35CD">
        <w:rPr>
          <w:rFonts w:ascii="Arial" w:hAnsi="Arial" w:cs="Arial"/>
          <w:sz w:val="24"/>
          <w:szCs w:val="24"/>
        </w:rPr>
        <w:t>howe a nomber of the House without all modestie or discretion coughed and hauked, of purpose to putt him out’.</w:t>
      </w:r>
      <w:r w:rsidR="000E35CD">
        <w:rPr>
          <w:rStyle w:val="EndnoteReference"/>
          <w:rFonts w:ascii="Arial" w:hAnsi="Arial" w:cs="Arial"/>
          <w:sz w:val="24"/>
          <w:szCs w:val="24"/>
        </w:rPr>
        <w:endnoteReference w:id="56"/>
      </w:r>
      <w:r w:rsidR="000E35CD">
        <w:rPr>
          <w:rFonts w:ascii="Arial" w:hAnsi="Arial" w:cs="Arial"/>
          <w:sz w:val="24"/>
          <w:szCs w:val="24"/>
        </w:rPr>
        <w:t xml:space="preserve">  </w:t>
      </w:r>
      <w:r w:rsidR="00295D99">
        <w:rPr>
          <w:rFonts w:ascii="Arial" w:hAnsi="Arial" w:cs="Arial"/>
          <w:sz w:val="24"/>
          <w:szCs w:val="24"/>
        </w:rPr>
        <w:t>Arthur Hall’s argument against the death sentence for the Duke of Norfolk in 1572 had similarly been met by ‘a great murmor, spitting, and coughing’.</w:t>
      </w:r>
      <w:r w:rsidR="00295D99">
        <w:rPr>
          <w:rStyle w:val="EndnoteReference"/>
          <w:rFonts w:ascii="Arial" w:hAnsi="Arial" w:cs="Arial"/>
          <w:sz w:val="24"/>
          <w:szCs w:val="24"/>
        </w:rPr>
        <w:endnoteReference w:id="57"/>
      </w:r>
      <w:r w:rsidR="00295D99">
        <w:rPr>
          <w:rFonts w:ascii="Arial" w:hAnsi="Arial" w:cs="Arial"/>
          <w:sz w:val="24"/>
          <w:szCs w:val="24"/>
        </w:rPr>
        <w:t xml:space="preserve">  </w:t>
      </w:r>
      <w:r w:rsidR="00445217">
        <w:rPr>
          <w:rFonts w:ascii="Arial" w:hAnsi="Arial" w:cs="Arial"/>
          <w:sz w:val="24"/>
          <w:szCs w:val="24"/>
        </w:rPr>
        <w:t>The cramped conditions in the chamber, th</w:t>
      </w:r>
      <w:r w:rsidR="0019701A">
        <w:rPr>
          <w:rFonts w:ascii="Arial" w:hAnsi="Arial" w:cs="Arial"/>
          <w:sz w:val="24"/>
          <w:szCs w:val="24"/>
        </w:rPr>
        <w:t>e lack of air and sanitation,</w:t>
      </w:r>
      <w:r w:rsidR="00445217">
        <w:rPr>
          <w:rFonts w:ascii="Arial" w:hAnsi="Arial" w:cs="Arial"/>
          <w:sz w:val="24"/>
          <w:szCs w:val="24"/>
        </w:rPr>
        <w:t xml:space="preserve"> the competition for a seat</w:t>
      </w:r>
      <w:r w:rsidR="00825D00">
        <w:rPr>
          <w:rFonts w:ascii="Arial" w:hAnsi="Arial" w:cs="Arial"/>
          <w:sz w:val="24"/>
          <w:szCs w:val="24"/>
        </w:rPr>
        <w:t xml:space="preserve"> and for space for the </w:t>
      </w:r>
      <w:r w:rsidR="00A6245B">
        <w:rPr>
          <w:rFonts w:ascii="Arial" w:hAnsi="Arial" w:cs="Arial"/>
          <w:sz w:val="24"/>
          <w:szCs w:val="24"/>
        </w:rPr>
        <w:t>table-</w:t>
      </w:r>
      <w:r w:rsidR="0019701A">
        <w:rPr>
          <w:rFonts w:ascii="Arial" w:hAnsi="Arial" w:cs="Arial"/>
          <w:sz w:val="24"/>
          <w:szCs w:val="24"/>
        </w:rPr>
        <w:t xml:space="preserve">desks </w:t>
      </w:r>
      <w:r w:rsidR="00825D00">
        <w:rPr>
          <w:rFonts w:ascii="Arial" w:hAnsi="Arial" w:cs="Arial"/>
          <w:sz w:val="24"/>
          <w:szCs w:val="24"/>
        </w:rPr>
        <w:t xml:space="preserve">and writing implements </w:t>
      </w:r>
      <w:r w:rsidR="0019701A">
        <w:rPr>
          <w:rFonts w:ascii="Arial" w:hAnsi="Arial" w:cs="Arial"/>
          <w:sz w:val="24"/>
          <w:szCs w:val="24"/>
        </w:rPr>
        <w:t>which some MPs brought with them</w:t>
      </w:r>
      <w:r w:rsidR="00825D00">
        <w:rPr>
          <w:rFonts w:ascii="Arial" w:hAnsi="Arial" w:cs="Arial"/>
          <w:sz w:val="24"/>
          <w:szCs w:val="24"/>
        </w:rPr>
        <w:t xml:space="preserve"> </w:t>
      </w:r>
      <w:r w:rsidR="00FC0493">
        <w:rPr>
          <w:rFonts w:ascii="Arial" w:hAnsi="Arial" w:cs="Arial"/>
          <w:sz w:val="24"/>
          <w:szCs w:val="24"/>
        </w:rPr>
        <w:t>to take notes</w:t>
      </w:r>
      <w:r w:rsidR="0019701A">
        <w:rPr>
          <w:rFonts w:ascii="Arial" w:hAnsi="Arial" w:cs="Arial"/>
          <w:sz w:val="24"/>
          <w:szCs w:val="24"/>
        </w:rPr>
        <w:t xml:space="preserve">, </w:t>
      </w:r>
      <w:r w:rsidR="00445217">
        <w:rPr>
          <w:rFonts w:ascii="Arial" w:hAnsi="Arial" w:cs="Arial"/>
          <w:sz w:val="24"/>
          <w:szCs w:val="24"/>
        </w:rPr>
        <w:t xml:space="preserve">must </w:t>
      </w:r>
      <w:r w:rsidR="00D801CD">
        <w:rPr>
          <w:rFonts w:ascii="Arial" w:hAnsi="Arial" w:cs="Arial"/>
          <w:sz w:val="24"/>
          <w:szCs w:val="24"/>
        </w:rPr>
        <w:t xml:space="preserve">all </w:t>
      </w:r>
      <w:r w:rsidR="00445217">
        <w:rPr>
          <w:rFonts w:ascii="Arial" w:hAnsi="Arial" w:cs="Arial"/>
          <w:sz w:val="24"/>
          <w:szCs w:val="24"/>
        </w:rPr>
        <w:t xml:space="preserve">have contributed to the </w:t>
      </w:r>
      <w:r w:rsidR="00D801CD">
        <w:rPr>
          <w:rFonts w:ascii="Arial" w:hAnsi="Arial" w:cs="Arial"/>
          <w:sz w:val="24"/>
          <w:szCs w:val="24"/>
        </w:rPr>
        <w:t xml:space="preserve">heated </w:t>
      </w:r>
      <w:r w:rsidR="00445217">
        <w:rPr>
          <w:rFonts w:ascii="Arial" w:hAnsi="Arial" w:cs="Arial"/>
          <w:sz w:val="24"/>
          <w:szCs w:val="24"/>
        </w:rPr>
        <w:t>a</w:t>
      </w:r>
      <w:r w:rsidR="00460603">
        <w:rPr>
          <w:rFonts w:ascii="Arial" w:hAnsi="Arial" w:cs="Arial"/>
          <w:sz w:val="24"/>
          <w:szCs w:val="24"/>
        </w:rPr>
        <w:t>tmosphere</w:t>
      </w:r>
      <w:r w:rsidR="00445217">
        <w:rPr>
          <w:rFonts w:ascii="Arial" w:hAnsi="Arial" w:cs="Arial"/>
          <w:sz w:val="24"/>
          <w:szCs w:val="24"/>
        </w:rPr>
        <w:t>.</w:t>
      </w:r>
      <w:r w:rsidR="00FC0493">
        <w:rPr>
          <w:rStyle w:val="EndnoteReference"/>
          <w:rFonts w:ascii="Arial" w:hAnsi="Arial" w:cs="Arial"/>
          <w:sz w:val="24"/>
          <w:szCs w:val="24"/>
        </w:rPr>
        <w:endnoteReference w:id="58"/>
      </w:r>
      <w:r w:rsidR="00D801CD">
        <w:rPr>
          <w:rFonts w:ascii="Arial" w:hAnsi="Arial" w:cs="Arial"/>
          <w:sz w:val="24"/>
          <w:szCs w:val="24"/>
        </w:rPr>
        <w:t xml:space="preserve">  </w:t>
      </w:r>
      <w:r w:rsidR="0019701A">
        <w:rPr>
          <w:rFonts w:ascii="Arial" w:hAnsi="Arial" w:cs="Arial"/>
          <w:sz w:val="24"/>
          <w:szCs w:val="24"/>
        </w:rPr>
        <w:t xml:space="preserve">Although numbers </w:t>
      </w:r>
      <w:r w:rsidR="00FC0493">
        <w:rPr>
          <w:rFonts w:ascii="Arial" w:hAnsi="Arial" w:cs="Arial"/>
          <w:sz w:val="24"/>
          <w:szCs w:val="24"/>
        </w:rPr>
        <w:t xml:space="preserve">in the chamber </w:t>
      </w:r>
      <w:r w:rsidR="00825D00">
        <w:rPr>
          <w:rFonts w:ascii="Arial" w:hAnsi="Arial" w:cs="Arial"/>
          <w:sz w:val="24"/>
          <w:szCs w:val="24"/>
        </w:rPr>
        <w:t xml:space="preserve">could </w:t>
      </w:r>
      <w:r w:rsidR="00A6245B">
        <w:rPr>
          <w:rFonts w:ascii="Arial" w:hAnsi="Arial" w:cs="Arial"/>
          <w:sz w:val="24"/>
          <w:szCs w:val="24"/>
        </w:rPr>
        <w:t>be</w:t>
      </w:r>
      <w:r w:rsidR="00C779E3">
        <w:rPr>
          <w:rFonts w:ascii="Arial" w:hAnsi="Arial" w:cs="Arial"/>
          <w:sz w:val="24"/>
          <w:szCs w:val="24"/>
        </w:rPr>
        <w:t xml:space="preserve"> thinned by absenteeism, at other times the House was packed.  </w:t>
      </w:r>
      <w:r w:rsidR="00D801CD">
        <w:rPr>
          <w:rFonts w:ascii="Arial" w:hAnsi="Arial" w:cs="Arial"/>
          <w:sz w:val="24"/>
          <w:szCs w:val="24"/>
        </w:rPr>
        <w:t xml:space="preserve">A division called on 3 March 1593 recorded </w:t>
      </w:r>
      <w:r w:rsidR="00551C42">
        <w:rPr>
          <w:rFonts w:ascii="Arial" w:hAnsi="Arial" w:cs="Arial"/>
          <w:sz w:val="24"/>
          <w:szCs w:val="24"/>
        </w:rPr>
        <w:t xml:space="preserve">that </w:t>
      </w:r>
      <w:r w:rsidR="00D801CD">
        <w:rPr>
          <w:rFonts w:ascii="Arial" w:hAnsi="Arial" w:cs="Arial"/>
          <w:sz w:val="24"/>
          <w:szCs w:val="24"/>
        </w:rPr>
        <w:t xml:space="preserve">434 members </w:t>
      </w:r>
      <w:r w:rsidR="00551C42">
        <w:rPr>
          <w:rFonts w:ascii="Arial" w:hAnsi="Arial" w:cs="Arial"/>
          <w:sz w:val="24"/>
          <w:szCs w:val="24"/>
        </w:rPr>
        <w:t xml:space="preserve">were </w:t>
      </w:r>
      <w:r w:rsidR="00D801CD">
        <w:rPr>
          <w:rFonts w:ascii="Arial" w:hAnsi="Arial" w:cs="Arial"/>
          <w:sz w:val="24"/>
          <w:szCs w:val="24"/>
        </w:rPr>
        <w:t>present in the House, not far short of a full complement and t</w:t>
      </w:r>
      <w:r w:rsidR="00551C42">
        <w:rPr>
          <w:rFonts w:ascii="Arial" w:hAnsi="Arial" w:cs="Arial"/>
          <w:sz w:val="24"/>
          <w:szCs w:val="24"/>
        </w:rPr>
        <w:t>oo many for everyone to sit.</w:t>
      </w:r>
      <w:r w:rsidR="00C05166">
        <w:rPr>
          <w:rStyle w:val="EndnoteReference"/>
          <w:rFonts w:ascii="Arial" w:hAnsi="Arial" w:cs="Arial"/>
          <w:sz w:val="24"/>
          <w:szCs w:val="24"/>
        </w:rPr>
        <w:endnoteReference w:id="59"/>
      </w:r>
      <w:r w:rsidR="00551C42">
        <w:rPr>
          <w:rFonts w:ascii="Arial" w:hAnsi="Arial" w:cs="Arial"/>
          <w:sz w:val="24"/>
          <w:szCs w:val="24"/>
        </w:rPr>
        <w:t xml:space="preserve">  </w:t>
      </w:r>
      <w:r w:rsidR="00460603">
        <w:rPr>
          <w:rFonts w:ascii="Arial" w:hAnsi="Arial" w:cs="Arial"/>
          <w:sz w:val="24"/>
          <w:szCs w:val="24"/>
        </w:rPr>
        <w:t>A</w:t>
      </w:r>
      <w:r w:rsidR="00081030">
        <w:rPr>
          <w:rFonts w:ascii="Arial" w:hAnsi="Arial" w:cs="Arial"/>
          <w:sz w:val="24"/>
          <w:szCs w:val="24"/>
        </w:rPr>
        <w:t xml:space="preserve"> show of humour</w:t>
      </w:r>
      <w:r w:rsidR="00460603">
        <w:rPr>
          <w:rFonts w:ascii="Arial" w:hAnsi="Arial" w:cs="Arial"/>
          <w:sz w:val="24"/>
          <w:szCs w:val="24"/>
        </w:rPr>
        <w:t xml:space="preserve"> could </w:t>
      </w:r>
      <w:r w:rsidR="0084465F">
        <w:rPr>
          <w:rFonts w:ascii="Arial" w:hAnsi="Arial" w:cs="Arial"/>
          <w:sz w:val="24"/>
          <w:szCs w:val="24"/>
        </w:rPr>
        <w:t xml:space="preserve">still </w:t>
      </w:r>
      <w:r w:rsidR="00460603">
        <w:rPr>
          <w:rFonts w:ascii="Arial" w:hAnsi="Arial" w:cs="Arial"/>
          <w:sz w:val="24"/>
          <w:szCs w:val="24"/>
        </w:rPr>
        <w:t>bring MPs together: when</w:t>
      </w:r>
      <w:r w:rsidR="000D0C3F">
        <w:rPr>
          <w:rFonts w:ascii="Arial" w:hAnsi="Arial" w:cs="Arial"/>
          <w:sz w:val="24"/>
          <w:szCs w:val="24"/>
        </w:rPr>
        <w:t xml:space="preserve"> the member for Boston prefaced a speech on subsidies with the declaration that ‘I no more meant to speake in this matter then I did to bidd yow all to breakefast’, he was rewarded with a ‘generall laughing’.</w:t>
      </w:r>
      <w:r w:rsidR="000D0C3F">
        <w:rPr>
          <w:rStyle w:val="EndnoteReference"/>
          <w:rFonts w:ascii="Arial" w:hAnsi="Arial" w:cs="Arial"/>
          <w:sz w:val="24"/>
          <w:szCs w:val="24"/>
        </w:rPr>
        <w:endnoteReference w:id="60"/>
      </w:r>
      <w:r w:rsidR="00295D99">
        <w:rPr>
          <w:rFonts w:ascii="Arial" w:hAnsi="Arial" w:cs="Arial"/>
          <w:sz w:val="24"/>
          <w:szCs w:val="24"/>
        </w:rPr>
        <w:t xml:space="preserve">  </w:t>
      </w:r>
      <w:r w:rsidR="00460603">
        <w:rPr>
          <w:rFonts w:ascii="Arial" w:hAnsi="Arial" w:cs="Arial"/>
          <w:sz w:val="24"/>
          <w:szCs w:val="24"/>
        </w:rPr>
        <w:t xml:space="preserve">But laughter could also </w:t>
      </w:r>
      <w:r w:rsidR="0084465F">
        <w:rPr>
          <w:rFonts w:ascii="Arial" w:hAnsi="Arial" w:cs="Arial"/>
          <w:sz w:val="24"/>
          <w:szCs w:val="24"/>
        </w:rPr>
        <w:t xml:space="preserve">be more aggressive, provoking an </w:t>
      </w:r>
      <w:r w:rsidR="001E64F9">
        <w:rPr>
          <w:rFonts w:ascii="Arial" w:hAnsi="Arial" w:cs="Arial"/>
          <w:sz w:val="24"/>
          <w:szCs w:val="24"/>
        </w:rPr>
        <w:t>irritated</w:t>
      </w:r>
      <w:r w:rsidR="0084465F">
        <w:rPr>
          <w:rFonts w:ascii="Arial" w:hAnsi="Arial" w:cs="Arial"/>
          <w:sz w:val="24"/>
          <w:szCs w:val="24"/>
        </w:rPr>
        <w:t xml:space="preserve"> react</w:t>
      </w:r>
      <w:r w:rsidR="00314C6A">
        <w:rPr>
          <w:rFonts w:ascii="Arial" w:hAnsi="Arial" w:cs="Arial"/>
          <w:sz w:val="24"/>
          <w:szCs w:val="24"/>
        </w:rPr>
        <w:t xml:space="preserve">ion from </w:t>
      </w:r>
      <w:r w:rsidR="001E64F9">
        <w:rPr>
          <w:rFonts w:ascii="Arial" w:hAnsi="Arial" w:cs="Arial"/>
          <w:sz w:val="24"/>
          <w:szCs w:val="24"/>
        </w:rPr>
        <w:t xml:space="preserve">William Fleetwood </w:t>
      </w:r>
      <w:r w:rsidR="0084465F">
        <w:rPr>
          <w:rFonts w:ascii="Arial" w:hAnsi="Arial" w:cs="Arial"/>
          <w:sz w:val="24"/>
          <w:szCs w:val="24"/>
        </w:rPr>
        <w:t>in 1585: ‘Do yow laugh</w:t>
      </w:r>
      <w:r w:rsidR="00B55597">
        <w:rPr>
          <w:rFonts w:ascii="Arial" w:hAnsi="Arial" w:cs="Arial"/>
          <w:sz w:val="24"/>
          <w:szCs w:val="24"/>
        </w:rPr>
        <w:t>te?  Laught not at me no more the</w:t>
      </w:r>
      <w:r w:rsidR="0084465F">
        <w:rPr>
          <w:rFonts w:ascii="Arial" w:hAnsi="Arial" w:cs="Arial"/>
          <w:sz w:val="24"/>
          <w:szCs w:val="24"/>
        </w:rPr>
        <w:t>n I do at yow.  Yow dele uncivilly with me, it is yow allwayes ther in that corner of the Howse’.</w:t>
      </w:r>
      <w:r w:rsidR="0084465F">
        <w:rPr>
          <w:rStyle w:val="EndnoteReference"/>
          <w:rFonts w:ascii="Arial" w:hAnsi="Arial" w:cs="Arial"/>
          <w:sz w:val="24"/>
          <w:szCs w:val="24"/>
        </w:rPr>
        <w:endnoteReference w:id="61"/>
      </w:r>
      <w:r w:rsidR="0084465F">
        <w:rPr>
          <w:rFonts w:ascii="Arial" w:hAnsi="Arial" w:cs="Arial"/>
          <w:sz w:val="24"/>
          <w:szCs w:val="24"/>
        </w:rPr>
        <w:t xml:space="preserve">  </w:t>
      </w:r>
      <w:r w:rsidR="00374452">
        <w:rPr>
          <w:rFonts w:ascii="Arial" w:hAnsi="Arial" w:cs="Arial"/>
          <w:sz w:val="24"/>
          <w:szCs w:val="24"/>
        </w:rPr>
        <w:t xml:space="preserve">Fleetwood’s words imply that groups of MPs habitually sat together, in this case presumably at the western end of the chamber furthest from his own </w:t>
      </w:r>
      <w:r w:rsidR="00314C6A">
        <w:rPr>
          <w:rFonts w:ascii="Arial" w:hAnsi="Arial" w:cs="Arial"/>
          <w:sz w:val="24"/>
          <w:szCs w:val="24"/>
        </w:rPr>
        <w:t>privileged position</w:t>
      </w:r>
      <w:r w:rsidR="00374452">
        <w:rPr>
          <w:rFonts w:ascii="Arial" w:hAnsi="Arial" w:cs="Arial"/>
          <w:sz w:val="24"/>
          <w:szCs w:val="24"/>
        </w:rPr>
        <w:t xml:space="preserve"> </w:t>
      </w:r>
      <w:r w:rsidR="00314C6A">
        <w:rPr>
          <w:rFonts w:ascii="Arial" w:hAnsi="Arial" w:cs="Arial"/>
          <w:sz w:val="24"/>
          <w:szCs w:val="24"/>
        </w:rPr>
        <w:t xml:space="preserve">(as recorder of London) </w:t>
      </w:r>
      <w:r w:rsidR="00374452">
        <w:rPr>
          <w:rFonts w:ascii="Arial" w:hAnsi="Arial" w:cs="Arial"/>
          <w:sz w:val="24"/>
          <w:szCs w:val="24"/>
        </w:rPr>
        <w:t xml:space="preserve">near the Speaker; similar complaints about the rowdiness of the gallery would be </w:t>
      </w:r>
      <w:r w:rsidR="00374452">
        <w:rPr>
          <w:rFonts w:ascii="Arial" w:hAnsi="Arial" w:cs="Arial"/>
          <w:sz w:val="24"/>
          <w:szCs w:val="24"/>
        </w:rPr>
        <w:lastRenderedPageBreak/>
        <w:t xml:space="preserve">made in the early </w:t>
      </w:r>
      <w:r w:rsidR="0068038B">
        <w:rPr>
          <w:rFonts w:ascii="Arial" w:hAnsi="Arial" w:cs="Arial"/>
          <w:sz w:val="24"/>
          <w:szCs w:val="24"/>
        </w:rPr>
        <w:t xml:space="preserve">17th </w:t>
      </w:r>
      <w:r w:rsidR="00374452">
        <w:rPr>
          <w:rFonts w:ascii="Arial" w:hAnsi="Arial" w:cs="Arial"/>
          <w:sz w:val="24"/>
          <w:szCs w:val="24"/>
        </w:rPr>
        <w:t xml:space="preserve">century.  </w:t>
      </w:r>
      <w:r w:rsidR="00295D99">
        <w:rPr>
          <w:rFonts w:ascii="Arial" w:hAnsi="Arial" w:cs="Arial"/>
          <w:sz w:val="24"/>
          <w:szCs w:val="24"/>
        </w:rPr>
        <w:t>On occasion the House could be surprised into silence, as when Paul Wentworth cut through lengthy speeches on the fate of Mary Queen of Scots</w:t>
      </w:r>
      <w:r w:rsidR="006453B3">
        <w:rPr>
          <w:rFonts w:ascii="Arial" w:hAnsi="Arial" w:cs="Arial"/>
          <w:sz w:val="24"/>
          <w:szCs w:val="24"/>
        </w:rPr>
        <w:t xml:space="preserve"> </w:t>
      </w:r>
      <w:r w:rsidR="008B49EA">
        <w:rPr>
          <w:rFonts w:ascii="Arial" w:hAnsi="Arial" w:cs="Arial"/>
          <w:sz w:val="24"/>
          <w:szCs w:val="24"/>
        </w:rPr>
        <w:t xml:space="preserve">in May 1572 </w:t>
      </w:r>
      <w:r w:rsidR="006453B3">
        <w:rPr>
          <w:rFonts w:ascii="Arial" w:hAnsi="Arial" w:cs="Arial"/>
          <w:sz w:val="24"/>
          <w:szCs w:val="24"/>
        </w:rPr>
        <w:t>by requesting it be put to the question ‘whither wee should call for an axe or an acte’.</w:t>
      </w:r>
      <w:r w:rsidR="00D63214">
        <w:rPr>
          <w:rStyle w:val="EndnoteReference"/>
          <w:rFonts w:ascii="Arial" w:hAnsi="Arial" w:cs="Arial"/>
          <w:sz w:val="24"/>
          <w:szCs w:val="24"/>
        </w:rPr>
        <w:endnoteReference w:id="62"/>
      </w:r>
      <w:r w:rsidR="008B49EA">
        <w:rPr>
          <w:rFonts w:ascii="Arial" w:hAnsi="Arial" w:cs="Arial"/>
          <w:sz w:val="24"/>
          <w:szCs w:val="24"/>
        </w:rPr>
        <w:t xml:space="preserve">  </w:t>
      </w:r>
      <w:r w:rsidR="00D63214">
        <w:rPr>
          <w:rFonts w:ascii="Arial" w:hAnsi="Arial" w:cs="Arial"/>
          <w:sz w:val="24"/>
          <w:szCs w:val="24"/>
        </w:rPr>
        <w:t xml:space="preserve">At the opening of the 1593 parliament the door to the Lords </w:t>
      </w:r>
      <w:r w:rsidR="00CB25DB">
        <w:rPr>
          <w:rFonts w:ascii="Arial" w:hAnsi="Arial" w:cs="Arial"/>
          <w:sz w:val="24"/>
          <w:szCs w:val="24"/>
        </w:rPr>
        <w:t>rem</w:t>
      </w:r>
      <w:r w:rsidR="00D63214">
        <w:rPr>
          <w:rFonts w:ascii="Arial" w:hAnsi="Arial" w:cs="Arial"/>
          <w:sz w:val="24"/>
          <w:szCs w:val="24"/>
        </w:rPr>
        <w:t>ained closed some way into the lord k</w:t>
      </w:r>
      <w:r w:rsidR="00CB25DB">
        <w:rPr>
          <w:rFonts w:ascii="Arial" w:hAnsi="Arial" w:cs="Arial"/>
          <w:sz w:val="24"/>
          <w:szCs w:val="24"/>
        </w:rPr>
        <w:t>eeper’s oration</w:t>
      </w:r>
      <w:r w:rsidR="00D63214">
        <w:rPr>
          <w:rFonts w:ascii="Arial" w:hAnsi="Arial" w:cs="Arial"/>
          <w:sz w:val="24"/>
          <w:szCs w:val="24"/>
        </w:rPr>
        <w:t xml:space="preserve">, </w:t>
      </w:r>
      <w:r w:rsidR="00CB25DB">
        <w:rPr>
          <w:rFonts w:ascii="Arial" w:hAnsi="Arial" w:cs="Arial"/>
          <w:sz w:val="24"/>
          <w:szCs w:val="24"/>
        </w:rPr>
        <w:t xml:space="preserve">at which </w:t>
      </w:r>
      <w:r w:rsidR="00D63214">
        <w:rPr>
          <w:rFonts w:ascii="Arial" w:hAnsi="Arial" w:cs="Arial"/>
          <w:sz w:val="24"/>
          <w:szCs w:val="24"/>
        </w:rPr>
        <w:t xml:space="preserve">members of the Commons </w:t>
      </w:r>
      <w:r w:rsidR="00CB25DB">
        <w:rPr>
          <w:rFonts w:ascii="Arial" w:hAnsi="Arial" w:cs="Arial"/>
          <w:sz w:val="24"/>
          <w:szCs w:val="24"/>
        </w:rPr>
        <w:t>‘murmured so loude that the noise came to her Majestie’s hearing, who presentlie commaunded the dore to be lett openn, which was done’.</w:t>
      </w:r>
      <w:r w:rsidR="00CB25DB">
        <w:rPr>
          <w:rStyle w:val="EndnoteReference"/>
          <w:rFonts w:ascii="Arial" w:hAnsi="Arial" w:cs="Arial"/>
          <w:sz w:val="24"/>
          <w:szCs w:val="24"/>
        </w:rPr>
        <w:endnoteReference w:id="63"/>
      </w:r>
    </w:p>
    <w:p w:rsidR="00551C42" w:rsidRDefault="00DC2C59" w:rsidP="00594041">
      <w:pPr>
        <w:spacing w:line="480" w:lineRule="auto"/>
        <w:rPr>
          <w:rFonts w:ascii="Arial" w:hAnsi="Arial" w:cs="Arial"/>
          <w:sz w:val="24"/>
          <w:szCs w:val="24"/>
        </w:rPr>
      </w:pPr>
      <w:r>
        <w:rPr>
          <w:rFonts w:ascii="Arial" w:hAnsi="Arial" w:cs="Arial"/>
          <w:sz w:val="24"/>
          <w:szCs w:val="24"/>
        </w:rPr>
        <w:t xml:space="preserve">There was one particular feature of the former St Stephen’s Chapel that survived the building’s transformation after 1548, and had an important influence on parliamentary procedure thereafter.  </w:t>
      </w:r>
      <w:r w:rsidR="00551C42">
        <w:rPr>
          <w:rFonts w:ascii="Arial" w:hAnsi="Arial" w:cs="Arial"/>
          <w:sz w:val="24"/>
          <w:szCs w:val="24"/>
        </w:rPr>
        <w:t xml:space="preserve">When MPs filed into the chamber or divided for a formal vote, they passed through a structure which offers the clearest connection between the topography of the medieval chapel and the post-Reformation </w:t>
      </w:r>
      <w:r w:rsidR="0068038B">
        <w:rPr>
          <w:rFonts w:ascii="Arial" w:hAnsi="Arial" w:cs="Arial"/>
          <w:sz w:val="24"/>
          <w:szCs w:val="24"/>
        </w:rPr>
        <w:t xml:space="preserve">House of </w:t>
      </w:r>
      <w:r w:rsidR="00551C42">
        <w:rPr>
          <w:rFonts w:ascii="Arial" w:hAnsi="Arial" w:cs="Arial"/>
          <w:sz w:val="24"/>
          <w:szCs w:val="24"/>
        </w:rPr>
        <w:t>Commons.</w:t>
      </w:r>
      <w:r w:rsidR="00AD2640">
        <w:rPr>
          <w:rFonts w:ascii="Arial" w:hAnsi="Arial" w:cs="Arial"/>
          <w:sz w:val="24"/>
          <w:szCs w:val="24"/>
        </w:rPr>
        <w:t xml:space="preserve">  In 1348</w:t>
      </w:r>
      <w:r w:rsidR="00551C42">
        <w:rPr>
          <w:rFonts w:ascii="Arial" w:hAnsi="Arial" w:cs="Arial"/>
          <w:sz w:val="24"/>
          <w:szCs w:val="24"/>
        </w:rPr>
        <w:t xml:space="preserve"> </w:t>
      </w:r>
      <w:r w:rsidR="00433D91">
        <w:rPr>
          <w:rFonts w:ascii="Arial" w:hAnsi="Arial" w:cs="Arial"/>
          <w:sz w:val="24"/>
          <w:szCs w:val="24"/>
        </w:rPr>
        <w:t xml:space="preserve">a </w:t>
      </w:r>
      <w:r w:rsidR="000557B3">
        <w:rPr>
          <w:rFonts w:ascii="Arial" w:hAnsi="Arial" w:cs="Arial"/>
          <w:sz w:val="24"/>
          <w:szCs w:val="24"/>
        </w:rPr>
        <w:t xml:space="preserve">timber </w:t>
      </w:r>
      <w:r w:rsidR="00433D91">
        <w:rPr>
          <w:rFonts w:ascii="Arial" w:hAnsi="Arial" w:cs="Arial"/>
          <w:sz w:val="24"/>
          <w:szCs w:val="24"/>
        </w:rPr>
        <w:t xml:space="preserve">pulpitum was constructed to </w:t>
      </w:r>
      <w:r w:rsidR="00DA1E60">
        <w:rPr>
          <w:rFonts w:ascii="Arial" w:hAnsi="Arial" w:cs="Arial"/>
          <w:sz w:val="24"/>
          <w:szCs w:val="24"/>
        </w:rPr>
        <w:t xml:space="preserve">screen the dean and canons of St Stephen and any elite visitors from other worshippers in the chapel.  This was a </w:t>
      </w:r>
      <w:r w:rsidR="007D0D73">
        <w:rPr>
          <w:rFonts w:ascii="Arial" w:hAnsi="Arial" w:cs="Arial"/>
          <w:sz w:val="24"/>
          <w:szCs w:val="24"/>
        </w:rPr>
        <w:t>substantial architectural feature</w:t>
      </w:r>
      <w:r w:rsidR="00DA1E60">
        <w:rPr>
          <w:rFonts w:ascii="Arial" w:hAnsi="Arial" w:cs="Arial"/>
          <w:sz w:val="24"/>
          <w:szCs w:val="24"/>
        </w:rPr>
        <w:t xml:space="preserve">, twelve feet deep (based on Henry VI’s stipulations for Eton College, which copied the St Stephen’s pulpitum) and incorporating an internal stair to enable access to the rood and presumably to the organ listed in the 1548 inventory.  </w:t>
      </w:r>
      <w:r w:rsidR="00EF523C">
        <w:rPr>
          <w:rFonts w:ascii="Arial" w:hAnsi="Arial" w:cs="Arial"/>
          <w:sz w:val="24"/>
          <w:szCs w:val="24"/>
        </w:rPr>
        <w:t xml:space="preserve">While there is no explicit evidence, the likelihood is that the pulpitum was </w:t>
      </w:r>
      <w:r w:rsidR="00551C42">
        <w:rPr>
          <w:rFonts w:ascii="Arial" w:hAnsi="Arial" w:cs="Arial"/>
          <w:sz w:val="24"/>
          <w:szCs w:val="24"/>
        </w:rPr>
        <w:t>adapted rather than removed</w:t>
      </w:r>
      <w:r w:rsidR="00370905">
        <w:rPr>
          <w:rFonts w:ascii="Arial" w:hAnsi="Arial" w:cs="Arial"/>
          <w:sz w:val="24"/>
          <w:szCs w:val="24"/>
        </w:rPr>
        <w:t xml:space="preserve">; inner and outer chapel </w:t>
      </w:r>
      <w:r w:rsidR="00591936">
        <w:rPr>
          <w:rFonts w:ascii="Arial" w:hAnsi="Arial" w:cs="Arial"/>
          <w:sz w:val="24"/>
          <w:szCs w:val="24"/>
        </w:rPr>
        <w:t xml:space="preserve">thus </w:t>
      </w:r>
      <w:r w:rsidR="00370905">
        <w:rPr>
          <w:rFonts w:ascii="Arial" w:hAnsi="Arial" w:cs="Arial"/>
          <w:sz w:val="24"/>
          <w:szCs w:val="24"/>
        </w:rPr>
        <w:t>becoming Commons chamber and lobby respectively</w:t>
      </w:r>
      <w:r w:rsidR="00551C42">
        <w:rPr>
          <w:rFonts w:ascii="Arial" w:hAnsi="Arial" w:cs="Arial"/>
          <w:sz w:val="24"/>
          <w:szCs w:val="24"/>
        </w:rPr>
        <w:t xml:space="preserve">.  </w:t>
      </w:r>
      <w:r w:rsidR="00EF523C">
        <w:rPr>
          <w:rFonts w:ascii="Arial" w:hAnsi="Arial" w:cs="Arial"/>
          <w:sz w:val="24"/>
          <w:szCs w:val="24"/>
        </w:rPr>
        <w:t>The di</w:t>
      </w:r>
      <w:r w:rsidR="00B9608F">
        <w:rPr>
          <w:rFonts w:ascii="Arial" w:hAnsi="Arial" w:cs="Arial"/>
          <w:sz w:val="24"/>
          <w:szCs w:val="24"/>
        </w:rPr>
        <w:t>stinction</w:t>
      </w:r>
      <w:r w:rsidR="00EF523C">
        <w:rPr>
          <w:rFonts w:ascii="Arial" w:hAnsi="Arial" w:cs="Arial"/>
          <w:sz w:val="24"/>
          <w:szCs w:val="24"/>
        </w:rPr>
        <w:t xml:space="preserve"> between the </w:t>
      </w:r>
      <w:r w:rsidR="002C19E1">
        <w:rPr>
          <w:rFonts w:ascii="Arial" w:hAnsi="Arial" w:cs="Arial"/>
          <w:sz w:val="24"/>
          <w:szCs w:val="24"/>
        </w:rPr>
        <w:t>two spaces</w:t>
      </w:r>
      <w:r w:rsidR="00193521">
        <w:rPr>
          <w:rFonts w:ascii="Arial" w:hAnsi="Arial" w:cs="Arial"/>
          <w:sz w:val="24"/>
          <w:szCs w:val="24"/>
        </w:rPr>
        <w:t xml:space="preserve"> is clear in Hooker’s account:</w:t>
      </w:r>
    </w:p>
    <w:p w:rsidR="00551C42" w:rsidRDefault="00551C42" w:rsidP="00594041">
      <w:pPr>
        <w:spacing w:line="480" w:lineRule="auto"/>
        <w:ind w:left="720"/>
        <w:rPr>
          <w:rFonts w:ascii="Arial" w:hAnsi="Arial" w:cs="Arial"/>
          <w:sz w:val="24"/>
          <w:szCs w:val="24"/>
        </w:rPr>
      </w:pPr>
      <w:r>
        <w:rPr>
          <w:rFonts w:ascii="Arial" w:hAnsi="Arial" w:cs="Arial"/>
          <w:sz w:val="24"/>
          <w:szCs w:val="24"/>
        </w:rPr>
        <w:t>Without this house: is one other in which the under Clarks doo sit, as also such as be Suters and attenda</w:t>
      </w:r>
      <w:r w:rsidR="00193521">
        <w:rPr>
          <w:rFonts w:ascii="Arial" w:hAnsi="Arial" w:cs="Arial"/>
          <w:sz w:val="24"/>
          <w:szCs w:val="24"/>
        </w:rPr>
        <w:t>[</w:t>
      </w:r>
      <w:r>
        <w:rPr>
          <w:rFonts w:ascii="Arial" w:hAnsi="Arial" w:cs="Arial"/>
          <w:sz w:val="24"/>
          <w:szCs w:val="24"/>
        </w:rPr>
        <w:t>n</w:t>
      </w:r>
      <w:r w:rsidR="00193521">
        <w:rPr>
          <w:rFonts w:ascii="Arial" w:hAnsi="Arial" w:cs="Arial"/>
          <w:sz w:val="24"/>
          <w:szCs w:val="24"/>
        </w:rPr>
        <w:t>]</w:t>
      </w:r>
      <w:r>
        <w:rPr>
          <w:rFonts w:ascii="Arial" w:hAnsi="Arial" w:cs="Arial"/>
          <w:sz w:val="24"/>
          <w:szCs w:val="24"/>
        </w:rPr>
        <w:t>t to that house, and when so ever the house is devided upon any Bil: then the rowme is voided, and the one parte of the house commeth down into this to be numbred.</w:t>
      </w:r>
      <w:r>
        <w:rPr>
          <w:rStyle w:val="EndnoteReference"/>
          <w:rFonts w:ascii="Arial" w:hAnsi="Arial" w:cs="Arial"/>
          <w:sz w:val="24"/>
          <w:szCs w:val="24"/>
        </w:rPr>
        <w:endnoteReference w:id="64"/>
      </w:r>
    </w:p>
    <w:p w:rsidR="00551C42" w:rsidRDefault="00443F94" w:rsidP="00594041">
      <w:pPr>
        <w:spacing w:line="480" w:lineRule="auto"/>
        <w:rPr>
          <w:rFonts w:ascii="Arial" w:hAnsi="Arial" w:cs="Arial"/>
          <w:sz w:val="24"/>
          <w:szCs w:val="24"/>
        </w:rPr>
      </w:pPr>
      <w:r>
        <w:rPr>
          <w:rFonts w:ascii="Arial" w:hAnsi="Arial" w:cs="Arial"/>
          <w:sz w:val="24"/>
          <w:szCs w:val="24"/>
        </w:rPr>
        <w:lastRenderedPageBreak/>
        <w:t xml:space="preserve">Working back from architectural plans of the early </w:t>
      </w:r>
      <w:r w:rsidR="00214607">
        <w:rPr>
          <w:rFonts w:ascii="Arial" w:hAnsi="Arial" w:cs="Arial"/>
          <w:sz w:val="24"/>
          <w:szCs w:val="24"/>
        </w:rPr>
        <w:t>19th</w:t>
      </w:r>
      <w:r>
        <w:rPr>
          <w:rFonts w:ascii="Arial" w:hAnsi="Arial" w:cs="Arial"/>
          <w:sz w:val="24"/>
          <w:szCs w:val="24"/>
        </w:rPr>
        <w:t xml:space="preserve"> century, where the dividing line between the Commons chamber and the lobby is clearly marked, the </w:t>
      </w:r>
      <w:r w:rsidR="009249E3">
        <w:rPr>
          <w:rFonts w:ascii="Arial" w:hAnsi="Arial" w:cs="Arial"/>
          <w:sz w:val="24"/>
          <w:szCs w:val="24"/>
        </w:rPr>
        <w:t xml:space="preserve">Virtual </w:t>
      </w:r>
      <w:r>
        <w:rPr>
          <w:rFonts w:ascii="Arial" w:hAnsi="Arial" w:cs="Arial"/>
          <w:sz w:val="24"/>
          <w:szCs w:val="24"/>
        </w:rPr>
        <w:t xml:space="preserve">St Stephen’s </w:t>
      </w:r>
      <w:r w:rsidR="009249E3">
        <w:rPr>
          <w:rFonts w:ascii="Arial" w:hAnsi="Arial" w:cs="Arial"/>
          <w:sz w:val="24"/>
          <w:szCs w:val="24"/>
        </w:rPr>
        <w:t>reconstruction</w:t>
      </w:r>
      <w:r>
        <w:rPr>
          <w:rFonts w:ascii="Arial" w:hAnsi="Arial" w:cs="Arial"/>
          <w:sz w:val="24"/>
          <w:szCs w:val="24"/>
        </w:rPr>
        <w:t xml:space="preserve"> place</w:t>
      </w:r>
      <w:r w:rsidR="009249E3">
        <w:rPr>
          <w:rFonts w:ascii="Arial" w:hAnsi="Arial" w:cs="Arial"/>
          <w:sz w:val="24"/>
          <w:szCs w:val="24"/>
        </w:rPr>
        <w:t>s</w:t>
      </w:r>
      <w:r>
        <w:rPr>
          <w:rFonts w:ascii="Arial" w:hAnsi="Arial" w:cs="Arial"/>
          <w:sz w:val="24"/>
          <w:szCs w:val="24"/>
        </w:rPr>
        <w:t xml:space="preserve"> the west side of the screen on a line with the east wall of the lobby, enabling the pulpitum to fit between the second and third bays of the 14</w:t>
      </w:r>
      <w:r w:rsidR="00942B91">
        <w:rPr>
          <w:rFonts w:ascii="Arial" w:hAnsi="Arial" w:cs="Arial"/>
          <w:sz w:val="24"/>
          <w:szCs w:val="24"/>
        </w:rPr>
        <w:t>th-</w:t>
      </w:r>
      <w:r>
        <w:rPr>
          <w:rFonts w:ascii="Arial" w:hAnsi="Arial" w:cs="Arial"/>
          <w:sz w:val="24"/>
          <w:szCs w:val="24"/>
        </w:rPr>
        <w:t>century chapel.  How it was converted</w:t>
      </w:r>
      <w:r w:rsidR="005F1E3F">
        <w:rPr>
          <w:rFonts w:ascii="Arial" w:hAnsi="Arial" w:cs="Arial"/>
          <w:sz w:val="24"/>
          <w:szCs w:val="24"/>
        </w:rPr>
        <w:t xml:space="preserve"> </w:t>
      </w:r>
      <w:r>
        <w:rPr>
          <w:rFonts w:ascii="Arial" w:hAnsi="Arial" w:cs="Arial"/>
          <w:sz w:val="24"/>
          <w:szCs w:val="24"/>
        </w:rPr>
        <w:t xml:space="preserve">we </w:t>
      </w:r>
      <w:r w:rsidR="00DE0BE6">
        <w:rPr>
          <w:rFonts w:ascii="Arial" w:hAnsi="Arial" w:cs="Arial"/>
          <w:sz w:val="24"/>
          <w:szCs w:val="24"/>
        </w:rPr>
        <w:t xml:space="preserve">cannot tell, beyond the removal of the rood and the altars in the former outer chapel, but the fact that it was made of </w:t>
      </w:r>
      <w:r w:rsidR="000557B3">
        <w:rPr>
          <w:rFonts w:ascii="Arial" w:hAnsi="Arial" w:cs="Arial"/>
          <w:sz w:val="24"/>
          <w:szCs w:val="24"/>
        </w:rPr>
        <w:t>wood</w:t>
      </w:r>
      <w:r w:rsidR="00DE0BE6">
        <w:rPr>
          <w:rFonts w:ascii="Arial" w:hAnsi="Arial" w:cs="Arial"/>
          <w:sz w:val="24"/>
          <w:szCs w:val="24"/>
        </w:rPr>
        <w:t xml:space="preserve"> rather than stone would have </w:t>
      </w:r>
      <w:r w:rsidR="00EF0BCE">
        <w:rPr>
          <w:rFonts w:ascii="Arial" w:hAnsi="Arial" w:cs="Arial"/>
          <w:sz w:val="24"/>
          <w:szCs w:val="24"/>
        </w:rPr>
        <w:t>made the pulpitum</w:t>
      </w:r>
      <w:r w:rsidR="00DE0BE6">
        <w:rPr>
          <w:rFonts w:ascii="Arial" w:hAnsi="Arial" w:cs="Arial"/>
          <w:sz w:val="24"/>
          <w:szCs w:val="24"/>
        </w:rPr>
        <w:t xml:space="preserve"> quicker and cheaper to adapt.  </w:t>
      </w:r>
      <w:r w:rsidR="00845C99">
        <w:rPr>
          <w:rFonts w:ascii="Arial" w:hAnsi="Arial" w:cs="Arial"/>
          <w:sz w:val="24"/>
          <w:szCs w:val="24"/>
        </w:rPr>
        <w:t xml:space="preserve">The lobby was roofed, logically at the same time that the Commons chamber got its ceiling, creating </w:t>
      </w:r>
      <w:r w:rsidR="002377FD">
        <w:rPr>
          <w:rFonts w:ascii="Arial" w:hAnsi="Arial" w:cs="Arial"/>
          <w:sz w:val="24"/>
          <w:szCs w:val="24"/>
        </w:rPr>
        <w:t xml:space="preserve">upstairs </w:t>
      </w:r>
      <w:r w:rsidR="009403CB">
        <w:rPr>
          <w:rFonts w:ascii="Arial" w:hAnsi="Arial" w:cs="Arial"/>
          <w:sz w:val="24"/>
          <w:szCs w:val="24"/>
        </w:rPr>
        <w:t xml:space="preserve">spaces for a </w:t>
      </w:r>
      <w:r w:rsidR="00845C99">
        <w:rPr>
          <w:rFonts w:ascii="Arial" w:hAnsi="Arial" w:cs="Arial"/>
          <w:sz w:val="24"/>
          <w:szCs w:val="24"/>
        </w:rPr>
        <w:t xml:space="preserve">committee chamber and a room for the </w:t>
      </w:r>
      <w:r w:rsidR="009403CB">
        <w:rPr>
          <w:rFonts w:ascii="Arial" w:hAnsi="Arial" w:cs="Arial"/>
          <w:sz w:val="24"/>
          <w:szCs w:val="24"/>
        </w:rPr>
        <w:t>serjeant where offending members or unauthorised intruders could be committed to ward until the House decided what to do with them.</w:t>
      </w:r>
      <w:r w:rsidR="009403CB">
        <w:rPr>
          <w:rStyle w:val="EndnoteReference"/>
          <w:rFonts w:ascii="Arial" w:hAnsi="Arial" w:cs="Arial"/>
          <w:sz w:val="24"/>
          <w:szCs w:val="24"/>
        </w:rPr>
        <w:endnoteReference w:id="65"/>
      </w:r>
    </w:p>
    <w:p w:rsidR="00515D1D" w:rsidRDefault="002377FD" w:rsidP="002377FD">
      <w:pPr>
        <w:spacing w:line="480" w:lineRule="auto"/>
        <w:rPr>
          <w:rFonts w:ascii="Arial" w:hAnsi="Arial" w:cs="Arial"/>
          <w:sz w:val="24"/>
          <w:szCs w:val="24"/>
        </w:rPr>
      </w:pPr>
      <w:r>
        <w:rPr>
          <w:rFonts w:ascii="Arial" w:hAnsi="Arial" w:cs="Arial"/>
          <w:sz w:val="24"/>
          <w:szCs w:val="24"/>
        </w:rPr>
        <w:t>Hooker’s evidence demonstrates how t</w:t>
      </w:r>
      <w:r w:rsidR="00EF0BCE">
        <w:rPr>
          <w:rFonts w:ascii="Arial" w:hAnsi="Arial" w:cs="Arial"/>
          <w:sz w:val="24"/>
          <w:szCs w:val="24"/>
        </w:rPr>
        <w:t xml:space="preserve">he inherited space of St Stephen’s chapel confirmed the </w:t>
      </w:r>
      <w:r w:rsidR="00913F2A">
        <w:rPr>
          <w:rFonts w:ascii="Arial" w:hAnsi="Arial" w:cs="Arial"/>
          <w:sz w:val="24"/>
          <w:szCs w:val="24"/>
        </w:rPr>
        <w:t xml:space="preserve">practice of </w:t>
      </w:r>
      <w:r w:rsidR="00EF0BCE">
        <w:rPr>
          <w:rFonts w:ascii="Arial" w:hAnsi="Arial" w:cs="Arial"/>
          <w:sz w:val="24"/>
          <w:szCs w:val="24"/>
        </w:rPr>
        <w:t xml:space="preserve">voting by division.  </w:t>
      </w:r>
      <w:r w:rsidR="006D1CDF">
        <w:rPr>
          <w:rFonts w:ascii="Arial" w:hAnsi="Arial" w:cs="Arial"/>
          <w:sz w:val="24"/>
          <w:szCs w:val="24"/>
        </w:rPr>
        <w:t xml:space="preserve">On the third reading of a bill, the Speaker invited members to voice their opinion </w:t>
      </w:r>
      <w:r w:rsidR="001F6414">
        <w:rPr>
          <w:rFonts w:ascii="Arial" w:hAnsi="Arial" w:cs="Arial"/>
          <w:sz w:val="24"/>
          <w:szCs w:val="24"/>
        </w:rPr>
        <w:t>‘</w:t>
      </w:r>
      <w:r w:rsidR="006D1CDF">
        <w:rPr>
          <w:rFonts w:ascii="Arial" w:hAnsi="Arial" w:cs="Arial"/>
          <w:sz w:val="24"/>
          <w:szCs w:val="24"/>
        </w:rPr>
        <w:t>yea</w:t>
      </w:r>
      <w:r w:rsidR="001F6414">
        <w:rPr>
          <w:rFonts w:ascii="Arial" w:hAnsi="Arial" w:cs="Arial"/>
          <w:sz w:val="24"/>
          <w:szCs w:val="24"/>
        </w:rPr>
        <w:t>’</w:t>
      </w:r>
      <w:r w:rsidR="006D1CDF">
        <w:rPr>
          <w:rFonts w:ascii="Arial" w:hAnsi="Arial" w:cs="Arial"/>
          <w:sz w:val="24"/>
          <w:szCs w:val="24"/>
        </w:rPr>
        <w:t xml:space="preserve"> or </w:t>
      </w:r>
      <w:r w:rsidR="001F6414">
        <w:rPr>
          <w:rFonts w:ascii="Arial" w:hAnsi="Arial" w:cs="Arial"/>
          <w:sz w:val="24"/>
          <w:szCs w:val="24"/>
        </w:rPr>
        <w:t>‘</w:t>
      </w:r>
      <w:r w:rsidR="006D1CDF">
        <w:rPr>
          <w:rFonts w:ascii="Arial" w:hAnsi="Arial" w:cs="Arial"/>
          <w:sz w:val="24"/>
          <w:szCs w:val="24"/>
        </w:rPr>
        <w:t>no</w:t>
      </w:r>
      <w:r w:rsidR="001F6414">
        <w:rPr>
          <w:rFonts w:ascii="Arial" w:hAnsi="Arial" w:cs="Arial"/>
          <w:sz w:val="24"/>
          <w:szCs w:val="24"/>
        </w:rPr>
        <w:t>’</w:t>
      </w:r>
      <w:r w:rsidR="006D1CDF">
        <w:rPr>
          <w:rFonts w:ascii="Arial" w:hAnsi="Arial" w:cs="Arial"/>
          <w:sz w:val="24"/>
          <w:szCs w:val="24"/>
        </w:rPr>
        <w:t>.  If the outcome proved difficult to determine, as it did</w:t>
      </w:r>
      <w:r w:rsidR="00515D1D">
        <w:rPr>
          <w:rFonts w:ascii="Arial" w:hAnsi="Arial" w:cs="Arial"/>
          <w:sz w:val="24"/>
          <w:szCs w:val="24"/>
        </w:rPr>
        <w:t xml:space="preserve"> in 1581 when the motion to hold a sermon every morning and a public fast was finely balanced, </w:t>
      </w:r>
    </w:p>
    <w:p w:rsidR="00EF0BCE" w:rsidRDefault="00594041" w:rsidP="001D3BC2">
      <w:pPr>
        <w:spacing w:line="480" w:lineRule="auto"/>
        <w:ind w:left="720"/>
        <w:rPr>
          <w:rFonts w:ascii="Arial" w:hAnsi="Arial" w:cs="Arial"/>
          <w:sz w:val="24"/>
          <w:szCs w:val="24"/>
        </w:rPr>
      </w:pPr>
      <w:r>
        <w:rPr>
          <w:rFonts w:ascii="Arial" w:hAnsi="Arial" w:cs="Arial"/>
          <w:sz w:val="24"/>
          <w:szCs w:val="24"/>
        </w:rPr>
        <w:t xml:space="preserve">the[n] must a devision be made of the house, and the affirmative parte must arise, &amp; departe into the utter rowme, which (by the Sergeant) is voided before hand of all persons that were there, and then the Speaker must assigne two or foure to number them first which sit within, &amp; then the other </w:t>
      </w:r>
      <w:r w:rsidR="001D3BC2">
        <w:rPr>
          <w:rFonts w:ascii="Arial" w:hAnsi="Arial" w:cs="Arial"/>
          <w:sz w:val="24"/>
          <w:szCs w:val="24"/>
        </w:rPr>
        <w:t>which be without, as they doo come in, one by one.</w:t>
      </w:r>
      <w:r w:rsidR="00515D1D">
        <w:rPr>
          <w:rStyle w:val="EndnoteReference"/>
          <w:rFonts w:ascii="Arial" w:hAnsi="Arial" w:cs="Arial"/>
          <w:sz w:val="24"/>
          <w:szCs w:val="24"/>
        </w:rPr>
        <w:endnoteReference w:id="66"/>
      </w:r>
    </w:p>
    <w:p w:rsidR="00EF0BCE" w:rsidRDefault="009C5953" w:rsidP="00E63C32">
      <w:pPr>
        <w:spacing w:line="480" w:lineRule="auto"/>
        <w:rPr>
          <w:rFonts w:ascii="Arial" w:hAnsi="Arial" w:cs="Arial"/>
          <w:sz w:val="24"/>
          <w:szCs w:val="24"/>
        </w:rPr>
      </w:pPr>
      <w:r>
        <w:rPr>
          <w:rFonts w:ascii="Arial" w:hAnsi="Arial" w:cs="Arial"/>
          <w:sz w:val="24"/>
          <w:szCs w:val="24"/>
        </w:rPr>
        <w:t xml:space="preserve">Anyone familiar with the modern British parliament will recognise similarities with the practice that Hooker describes, albeit with a single door </w:t>
      </w:r>
      <w:r w:rsidR="001F6414">
        <w:rPr>
          <w:rFonts w:ascii="Arial" w:hAnsi="Arial" w:cs="Arial"/>
          <w:sz w:val="24"/>
          <w:szCs w:val="24"/>
        </w:rPr>
        <w:t xml:space="preserve">in the pulpitum </w:t>
      </w:r>
      <w:r>
        <w:rPr>
          <w:rFonts w:ascii="Arial" w:hAnsi="Arial" w:cs="Arial"/>
          <w:sz w:val="24"/>
          <w:szCs w:val="24"/>
        </w:rPr>
        <w:t>rather than the two divi</w:t>
      </w:r>
      <w:r w:rsidR="006964F2">
        <w:rPr>
          <w:rFonts w:ascii="Arial" w:hAnsi="Arial" w:cs="Arial"/>
          <w:sz w:val="24"/>
          <w:szCs w:val="24"/>
        </w:rPr>
        <w:t>sion lobbies in the current houses of p</w:t>
      </w:r>
      <w:r>
        <w:rPr>
          <w:rFonts w:ascii="Arial" w:hAnsi="Arial" w:cs="Arial"/>
          <w:sz w:val="24"/>
          <w:szCs w:val="24"/>
        </w:rPr>
        <w:t>arliament.</w:t>
      </w:r>
      <w:r>
        <w:rPr>
          <w:rStyle w:val="EndnoteReference"/>
          <w:rFonts w:ascii="Arial" w:hAnsi="Arial" w:cs="Arial"/>
          <w:sz w:val="24"/>
          <w:szCs w:val="24"/>
        </w:rPr>
        <w:endnoteReference w:id="67"/>
      </w:r>
      <w:r>
        <w:rPr>
          <w:rFonts w:ascii="Arial" w:hAnsi="Arial" w:cs="Arial"/>
          <w:sz w:val="24"/>
          <w:szCs w:val="24"/>
        </w:rPr>
        <w:t xml:space="preserve">  </w:t>
      </w:r>
      <w:r w:rsidR="00F72E26">
        <w:rPr>
          <w:rFonts w:ascii="Arial" w:hAnsi="Arial" w:cs="Arial"/>
          <w:sz w:val="24"/>
          <w:szCs w:val="24"/>
        </w:rPr>
        <w:t xml:space="preserve">The principle of those </w:t>
      </w:r>
      <w:r w:rsidR="00F72E26">
        <w:rPr>
          <w:rFonts w:ascii="Arial" w:hAnsi="Arial" w:cs="Arial"/>
          <w:sz w:val="24"/>
          <w:szCs w:val="24"/>
        </w:rPr>
        <w:lastRenderedPageBreak/>
        <w:t xml:space="preserve">in favour of a change in the law </w:t>
      </w:r>
      <w:r w:rsidR="00316F67">
        <w:rPr>
          <w:rFonts w:ascii="Arial" w:hAnsi="Arial" w:cs="Arial"/>
          <w:sz w:val="24"/>
          <w:szCs w:val="24"/>
        </w:rPr>
        <w:t xml:space="preserve">being required to leave the chamber </w:t>
      </w:r>
      <w:r w:rsidR="00F72E26">
        <w:rPr>
          <w:rFonts w:ascii="Arial" w:hAnsi="Arial" w:cs="Arial"/>
          <w:sz w:val="24"/>
          <w:szCs w:val="24"/>
        </w:rPr>
        <w:t xml:space="preserve">was </w:t>
      </w:r>
      <w:r w:rsidR="00316F67">
        <w:rPr>
          <w:rFonts w:ascii="Arial" w:hAnsi="Arial" w:cs="Arial"/>
          <w:sz w:val="24"/>
          <w:szCs w:val="24"/>
        </w:rPr>
        <w:t>explained by an</w:t>
      </w:r>
      <w:r w:rsidR="00F72E26">
        <w:rPr>
          <w:rFonts w:ascii="Arial" w:hAnsi="Arial" w:cs="Arial"/>
          <w:sz w:val="24"/>
          <w:szCs w:val="24"/>
        </w:rPr>
        <w:t xml:space="preserve"> anonymous </w:t>
      </w:r>
      <w:r w:rsidR="00316F67">
        <w:rPr>
          <w:rFonts w:ascii="Arial" w:hAnsi="Arial" w:cs="Arial"/>
          <w:sz w:val="24"/>
          <w:szCs w:val="24"/>
        </w:rPr>
        <w:t xml:space="preserve">commentator: ‘they must sitt still that hold the old law still, that as they would kepe </w:t>
      </w:r>
      <w:r w:rsidR="00D04138">
        <w:rPr>
          <w:rFonts w:ascii="Arial" w:hAnsi="Arial" w:cs="Arial"/>
          <w:sz w:val="24"/>
          <w:szCs w:val="24"/>
        </w:rPr>
        <w:t xml:space="preserve">the </w:t>
      </w:r>
      <w:r w:rsidR="00316F67">
        <w:rPr>
          <w:rFonts w:ascii="Arial" w:hAnsi="Arial" w:cs="Arial"/>
          <w:sz w:val="24"/>
          <w:szCs w:val="24"/>
        </w:rPr>
        <w:t>possession of the law, so, their places’.</w:t>
      </w:r>
      <w:r w:rsidR="00316F67">
        <w:rPr>
          <w:rStyle w:val="EndnoteReference"/>
          <w:rFonts w:ascii="Arial" w:hAnsi="Arial" w:cs="Arial"/>
          <w:sz w:val="24"/>
          <w:szCs w:val="24"/>
        </w:rPr>
        <w:endnoteReference w:id="68"/>
      </w:r>
      <w:r w:rsidR="00316F67">
        <w:rPr>
          <w:rFonts w:ascii="Arial" w:hAnsi="Arial" w:cs="Arial"/>
          <w:sz w:val="24"/>
          <w:szCs w:val="24"/>
        </w:rPr>
        <w:t xml:space="preserve"> </w:t>
      </w:r>
      <w:r w:rsidR="00D04138">
        <w:rPr>
          <w:rFonts w:ascii="Arial" w:hAnsi="Arial" w:cs="Arial"/>
          <w:sz w:val="24"/>
          <w:szCs w:val="24"/>
        </w:rPr>
        <w:t xml:space="preserve"> </w:t>
      </w:r>
      <w:r w:rsidR="004B16D7">
        <w:rPr>
          <w:rFonts w:ascii="Arial" w:hAnsi="Arial" w:cs="Arial"/>
          <w:sz w:val="24"/>
          <w:szCs w:val="24"/>
        </w:rPr>
        <w:t>The sense of un</w:t>
      </w:r>
      <w:r w:rsidR="00B615A3">
        <w:rPr>
          <w:rFonts w:ascii="Arial" w:hAnsi="Arial" w:cs="Arial"/>
          <w:sz w:val="24"/>
          <w:szCs w:val="24"/>
        </w:rPr>
        <w:t>certainty that a member entering the lobby would be able to regain his seat seems to have acted as a disincentive to voting in the affirmative when divisions were called</w:t>
      </w:r>
      <w:r w:rsidR="004B16D7">
        <w:rPr>
          <w:rFonts w:ascii="Arial" w:hAnsi="Arial" w:cs="Arial"/>
          <w:sz w:val="24"/>
          <w:szCs w:val="24"/>
        </w:rPr>
        <w:t xml:space="preserve">, and indeed the question whether supporters or opponents of a bill </w:t>
      </w:r>
      <w:r w:rsidR="00913F2A">
        <w:rPr>
          <w:rFonts w:ascii="Arial" w:hAnsi="Arial" w:cs="Arial"/>
          <w:sz w:val="24"/>
          <w:szCs w:val="24"/>
        </w:rPr>
        <w:t xml:space="preserve">should rise from their seats </w:t>
      </w:r>
      <w:r w:rsidR="004B16D7">
        <w:rPr>
          <w:rFonts w:ascii="Arial" w:hAnsi="Arial" w:cs="Arial"/>
          <w:sz w:val="24"/>
          <w:szCs w:val="24"/>
        </w:rPr>
        <w:t>was itself a subject for debate</w:t>
      </w:r>
      <w:r w:rsidR="00B615A3">
        <w:rPr>
          <w:rFonts w:ascii="Arial" w:hAnsi="Arial" w:cs="Arial"/>
          <w:sz w:val="24"/>
          <w:szCs w:val="24"/>
        </w:rPr>
        <w:t>.</w:t>
      </w:r>
      <w:r w:rsidR="004B16D7">
        <w:rPr>
          <w:rStyle w:val="EndnoteReference"/>
          <w:rFonts w:ascii="Arial" w:hAnsi="Arial" w:cs="Arial"/>
          <w:sz w:val="24"/>
          <w:szCs w:val="24"/>
        </w:rPr>
        <w:endnoteReference w:id="69"/>
      </w:r>
      <w:r w:rsidR="00B615A3">
        <w:rPr>
          <w:rFonts w:ascii="Arial" w:hAnsi="Arial" w:cs="Arial"/>
          <w:sz w:val="24"/>
          <w:szCs w:val="24"/>
        </w:rPr>
        <w:t xml:space="preserve">  Social rank </w:t>
      </w:r>
      <w:r w:rsidR="001F6414">
        <w:rPr>
          <w:rFonts w:ascii="Arial" w:hAnsi="Arial" w:cs="Arial"/>
          <w:sz w:val="24"/>
          <w:szCs w:val="24"/>
        </w:rPr>
        <w:t>also</w:t>
      </w:r>
      <w:r w:rsidR="00591936">
        <w:rPr>
          <w:rFonts w:ascii="Arial" w:hAnsi="Arial" w:cs="Arial"/>
          <w:sz w:val="24"/>
          <w:szCs w:val="24"/>
        </w:rPr>
        <w:t xml:space="preserve"> played a role</w:t>
      </w:r>
      <w:r w:rsidR="004B16D7">
        <w:rPr>
          <w:rFonts w:ascii="Arial" w:hAnsi="Arial" w:cs="Arial"/>
          <w:sz w:val="24"/>
          <w:szCs w:val="24"/>
        </w:rPr>
        <w:t xml:space="preserve"> in the practice of voting</w:t>
      </w:r>
      <w:r w:rsidR="00591936">
        <w:rPr>
          <w:rFonts w:ascii="Arial" w:hAnsi="Arial" w:cs="Arial"/>
          <w:sz w:val="24"/>
          <w:szCs w:val="24"/>
        </w:rPr>
        <w:t>.  T</w:t>
      </w:r>
      <w:r w:rsidR="00B615A3">
        <w:rPr>
          <w:rFonts w:ascii="Arial" w:hAnsi="Arial" w:cs="Arial"/>
          <w:sz w:val="24"/>
          <w:szCs w:val="24"/>
        </w:rPr>
        <w:t xml:space="preserve">he privy councillors, members of </w:t>
      </w:r>
      <w:r w:rsidR="00674CF9">
        <w:rPr>
          <w:rFonts w:ascii="Arial" w:hAnsi="Arial" w:cs="Arial"/>
          <w:sz w:val="24"/>
          <w:szCs w:val="24"/>
        </w:rPr>
        <w:t>the royal household</w:t>
      </w:r>
      <w:r w:rsidR="00B615A3">
        <w:rPr>
          <w:rFonts w:ascii="Arial" w:hAnsi="Arial" w:cs="Arial"/>
          <w:sz w:val="24"/>
          <w:szCs w:val="24"/>
        </w:rPr>
        <w:t xml:space="preserve"> </w:t>
      </w:r>
      <w:r w:rsidR="00674CF9">
        <w:rPr>
          <w:rFonts w:ascii="Arial" w:hAnsi="Arial" w:cs="Arial"/>
          <w:sz w:val="24"/>
          <w:szCs w:val="24"/>
        </w:rPr>
        <w:t xml:space="preserve">and </w:t>
      </w:r>
      <w:r w:rsidR="00913F2A">
        <w:rPr>
          <w:rFonts w:ascii="Arial" w:hAnsi="Arial" w:cs="Arial"/>
          <w:sz w:val="24"/>
          <w:szCs w:val="24"/>
        </w:rPr>
        <w:t>citizens of</w:t>
      </w:r>
      <w:r w:rsidR="00674CF9">
        <w:rPr>
          <w:rFonts w:ascii="Arial" w:hAnsi="Arial" w:cs="Arial"/>
          <w:sz w:val="24"/>
          <w:szCs w:val="24"/>
        </w:rPr>
        <w:t xml:space="preserve"> London and York whom Hooker describes as occupying the ‘lower rowe’ enjoyed their seats by privilege</w:t>
      </w:r>
      <w:r w:rsidR="00D04138">
        <w:rPr>
          <w:rFonts w:ascii="Arial" w:hAnsi="Arial" w:cs="Arial"/>
          <w:sz w:val="24"/>
          <w:szCs w:val="24"/>
        </w:rPr>
        <w:t xml:space="preserve"> of their position, </w:t>
      </w:r>
      <w:r w:rsidR="00C41043">
        <w:rPr>
          <w:rFonts w:ascii="Arial" w:hAnsi="Arial" w:cs="Arial"/>
          <w:sz w:val="24"/>
          <w:szCs w:val="24"/>
        </w:rPr>
        <w:t xml:space="preserve">but others </w:t>
      </w:r>
      <w:r w:rsidR="00591936">
        <w:rPr>
          <w:rFonts w:ascii="Arial" w:hAnsi="Arial" w:cs="Arial"/>
          <w:sz w:val="24"/>
          <w:szCs w:val="24"/>
        </w:rPr>
        <w:t xml:space="preserve">had to shift for themselves.  </w:t>
      </w:r>
      <w:r w:rsidR="00674CF9">
        <w:rPr>
          <w:rFonts w:ascii="Arial" w:hAnsi="Arial" w:cs="Arial"/>
          <w:sz w:val="24"/>
          <w:szCs w:val="24"/>
        </w:rPr>
        <w:t>Peter Wentworth</w:t>
      </w:r>
      <w:r w:rsidR="00591936">
        <w:rPr>
          <w:rFonts w:ascii="Arial" w:hAnsi="Arial" w:cs="Arial"/>
          <w:sz w:val="24"/>
          <w:szCs w:val="24"/>
        </w:rPr>
        <w:t>, meanwhile,</w:t>
      </w:r>
      <w:r w:rsidR="00674CF9">
        <w:rPr>
          <w:rFonts w:ascii="Arial" w:hAnsi="Arial" w:cs="Arial"/>
          <w:sz w:val="24"/>
          <w:szCs w:val="24"/>
        </w:rPr>
        <w:t xml:space="preserve"> criticised </w:t>
      </w:r>
      <w:r w:rsidR="00591936">
        <w:rPr>
          <w:rFonts w:ascii="Arial" w:hAnsi="Arial" w:cs="Arial"/>
          <w:sz w:val="24"/>
          <w:szCs w:val="24"/>
        </w:rPr>
        <w:t xml:space="preserve">his </w:t>
      </w:r>
      <w:r w:rsidR="002C19E1">
        <w:rPr>
          <w:rFonts w:ascii="Arial" w:hAnsi="Arial" w:cs="Arial"/>
          <w:sz w:val="24"/>
          <w:szCs w:val="24"/>
        </w:rPr>
        <w:t>colleagues</w:t>
      </w:r>
      <w:r w:rsidR="00591936">
        <w:rPr>
          <w:rFonts w:ascii="Arial" w:hAnsi="Arial" w:cs="Arial"/>
          <w:sz w:val="24"/>
          <w:szCs w:val="24"/>
        </w:rPr>
        <w:t xml:space="preserve"> </w:t>
      </w:r>
      <w:r w:rsidR="00674CF9">
        <w:rPr>
          <w:rFonts w:ascii="Arial" w:hAnsi="Arial" w:cs="Arial"/>
          <w:sz w:val="24"/>
          <w:szCs w:val="24"/>
        </w:rPr>
        <w:t xml:space="preserve">who stayed </w:t>
      </w:r>
      <w:r w:rsidR="001F6414">
        <w:rPr>
          <w:rFonts w:ascii="Arial" w:hAnsi="Arial" w:cs="Arial"/>
          <w:sz w:val="24"/>
          <w:szCs w:val="24"/>
        </w:rPr>
        <w:t xml:space="preserve">seated </w:t>
      </w:r>
      <w:r w:rsidR="00C57DD3">
        <w:rPr>
          <w:rFonts w:ascii="Arial" w:hAnsi="Arial" w:cs="Arial"/>
          <w:sz w:val="24"/>
          <w:szCs w:val="24"/>
        </w:rPr>
        <w:t>in spite of</w:t>
      </w:r>
      <w:r w:rsidR="00674CF9">
        <w:rPr>
          <w:rFonts w:ascii="Arial" w:hAnsi="Arial" w:cs="Arial"/>
          <w:sz w:val="24"/>
          <w:szCs w:val="24"/>
        </w:rPr>
        <w:t xml:space="preserve"> their earnest speeches because ‘it was comon policy in this Howse to marke the best sorte of the same and either to sitt or arise with them’.  </w:t>
      </w:r>
      <w:r w:rsidR="00C57DD3">
        <w:rPr>
          <w:rFonts w:ascii="Arial" w:hAnsi="Arial" w:cs="Arial"/>
          <w:sz w:val="24"/>
          <w:szCs w:val="24"/>
        </w:rPr>
        <w:t>Wentworth wanted this</w:t>
      </w:r>
      <w:r w:rsidR="00674CF9">
        <w:rPr>
          <w:rFonts w:ascii="Arial" w:hAnsi="Arial" w:cs="Arial"/>
          <w:sz w:val="24"/>
          <w:szCs w:val="24"/>
        </w:rPr>
        <w:t xml:space="preserve"> </w:t>
      </w:r>
      <w:r w:rsidR="002C19E1">
        <w:rPr>
          <w:rFonts w:ascii="Arial" w:hAnsi="Arial" w:cs="Arial"/>
          <w:sz w:val="24"/>
          <w:szCs w:val="24"/>
        </w:rPr>
        <w:t xml:space="preserve">craven </w:t>
      </w:r>
      <w:r w:rsidR="00674CF9">
        <w:rPr>
          <w:rFonts w:ascii="Arial" w:hAnsi="Arial" w:cs="Arial"/>
          <w:sz w:val="24"/>
          <w:szCs w:val="24"/>
        </w:rPr>
        <w:t>p</w:t>
      </w:r>
      <w:r w:rsidR="002C19E1">
        <w:rPr>
          <w:rFonts w:ascii="Arial" w:hAnsi="Arial" w:cs="Arial"/>
          <w:sz w:val="24"/>
          <w:szCs w:val="24"/>
        </w:rPr>
        <w:t>ractice</w:t>
      </w:r>
      <w:r w:rsidR="00674CF9">
        <w:rPr>
          <w:rFonts w:ascii="Arial" w:hAnsi="Arial" w:cs="Arial"/>
          <w:sz w:val="24"/>
          <w:szCs w:val="24"/>
        </w:rPr>
        <w:t xml:space="preserve"> banished: members should ‘rise or sitt as the matter giveth cause, for the eyes of the Lord behold all the earth’</w:t>
      </w:r>
      <w:r w:rsidR="00085CB8">
        <w:rPr>
          <w:rFonts w:ascii="Arial" w:hAnsi="Arial" w:cs="Arial"/>
          <w:sz w:val="24"/>
          <w:szCs w:val="24"/>
        </w:rPr>
        <w:t>.</w:t>
      </w:r>
      <w:r w:rsidR="00085CB8">
        <w:rPr>
          <w:rStyle w:val="EndnoteReference"/>
          <w:rFonts w:ascii="Arial" w:hAnsi="Arial" w:cs="Arial"/>
          <w:sz w:val="24"/>
          <w:szCs w:val="24"/>
        </w:rPr>
        <w:endnoteReference w:id="70"/>
      </w:r>
    </w:p>
    <w:p w:rsidR="00F073A0" w:rsidRDefault="00D34BE7" w:rsidP="00D34BE7">
      <w:pPr>
        <w:spacing w:line="480" w:lineRule="auto"/>
        <w:rPr>
          <w:rFonts w:ascii="Arial" w:hAnsi="Arial" w:cs="Arial"/>
          <w:sz w:val="24"/>
          <w:szCs w:val="24"/>
        </w:rPr>
      </w:pPr>
      <w:r>
        <w:rPr>
          <w:rFonts w:ascii="Arial" w:hAnsi="Arial" w:cs="Arial"/>
          <w:sz w:val="24"/>
          <w:szCs w:val="24"/>
        </w:rPr>
        <w:t xml:space="preserve">The re-ordered pulpitum was not the only </w:t>
      </w:r>
      <w:r w:rsidR="00E01575">
        <w:rPr>
          <w:rFonts w:ascii="Arial" w:hAnsi="Arial" w:cs="Arial"/>
          <w:sz w:val="24"/>
          <w:szCs w:val="24"/>
        </w:rPr>
        <w:t>visual reminder</w:t>
      </w:r>
      <w:r w:rsidRPr="00F058CA">
        <w:rPr>
          <w:rFonts w:ascii="Arial" w:hAnsi="Arial" w:cs="Arial"/>
          <w:sz w:val="24"/>
          <w:szCs w:val="24"/>
        </w:rPr>
        <w:t xml:space="preserve"> of </w:t>
      </w:r>
      <w:r>
        <w:rPr>
          <w:rFonts w:ascii="Arial" w:hAnsi="Arial" w:cs="Arial"/>
          <w:sz w:val="24"/>
          <w:szCs w:val="24"/>
        </w:rPr>
        <w:t xml:space="preserve">the medieval past </w:t>
      </w:r>
      <w:r w:rsidR="002D4B8E">
        <w:rPr>
          <w:rFonts w:ascii="Arial" w:hAnsi="Arial" w:cs="Arial"/>
          <w:sz w:val="24"/>
          <w:szCs w:val="24"/>
        </w:rPr>
        <w:t xml:space="preserve">in the </w:t>
      </w:r>
      <w:r w:rsidR="00A6245B">
        <w:rPr>
          <w:rFonts w:ascii="Arial" w:hAnsi="Arial" w:cs="Arial"/>
          <w:sz w:val="24"/>
          <w:szCs w:val="24"/>
        </w:rPr>
        <w:t xml:space="preserve">Elizabethan </w:t>
      </w:r>
      <w:r w:rsidR="002D4B8E">
        <w:rPr>
          <w:rFonts w:ascii="Arial" w:hAnsi="Arial" w:cs="Arial"/>
          <w:sz w:val="24"/>
          <w:szCs w:val="24"/>
        </w:rPr>
        <w:t>Commons</w:t>
      </w:r>
      <w:r>
        <w:rPr>
          <w:rFonts w:ascii="Arial" w:hAnsi="Arial" w:cs="Arial"/>
          <w:sz w:val="24"/>
          <w:szCs w:val="24"/>
        </w:rPr>
        <w:t xml:space="preserve">.  The statues of the twelve Apostles </w:t>
      </w:r>
      <w:r w:rsidR="002D4B8E">
        <w:rPr>
          <w:rFonts w:ascii="Arial" w:hAnsi="Arial" w:cs="Arial"/>
          <w:sz w:val="24"/>
          <w:szCs w:val="24"/>
        </w:rPr>
        <w:t xml:space="preserve">in the image brackets on the main piers </w:t>
      </w:r>
      <w:r>
        <w:rPr>
          <w:rFonts w:ascii="Arial" w:hAnsi="Arial" w:cs="Arial"/>
          <w:sz w:val="24"/>
          <w:szCs w:val="24"/>
        </w:rPr>
        <w:t>survived until 1641, albeit in de</w:t>
      </w:r>
      <w:r w:rsidR="002D4B8E">
        <w:rPr>
          <w:rFonts w:ascii="Arial" w:hAnsi="Arial" w:cs="Arial"/>
          <w:sz w:val="24"/>
          <w:szCs w:val="24"/>
        </w:rPr>
        <w:t>faced</w:t>
      </w:r>
      <w:r>
        <w:rPr>
          <w:rFonts w:ascii="Arial" w:hAnsi="Arial" w:cs="Arial"/>
          <w:sz w:val="24"/>
          <w:szCs w:val="24"/>
        </w:rPr>
        <w:t xml:space="preserve"> form</w:t>
      </w:r>
      <w:r w:rsidR="00E01575">
        <w:rPr>
          <w:rFonts w:ascii="Arial" w:hAnsi="Arial" w:cs="Arial"/>
          <w:sz w:val="24"/>
          <w:szCs w:val="24"/>
        </w:rPr>
        <w:t xml:space="preserve">: a </w:t>
      </w:r>
      <w:r w:rsidR="00591936">
        <w:rPr>
          <w:rFonts w:ascii="Arial" w:hAnsi="Arial" w:cs="Arial"/>
          <w:sz w:val="24"/>
          <w:szCs w:val="24"/>
        </w:rPr>
        <w:t>lasting</w:t>
      </w:r>
      <w:r w:rsidR="00E01575">
        <w:rPr>
          <w:rFonts w:ascii="Arial" w:hAnsi="Arial" w:cs="Arial"/>
          <w:sz w:val="24"/>
          <w:szCs w:val="24"/>
        </w:rPr>
        <w:t xml:space="preserve"> </w:t>
      </w:r>
      <w:r>
        <w:rPr>
          <w:rFonts w:ascii="Arial" w:hAnsi="Arial" w:cs="Arial"/>
          <w:sz w:val="24"/>
          <w:szCs w:val="24"/>
        </w:rPr>
        <w:t xml:space="preserve">symbol of the Reformation </w:t>
      </w:r>
      <w:r w:rsidR="00E01575">
        <w:rPr>
          <w:rFonts w:ascii="Arial" w:hAnsi="Arial" w:cs="Arial"/>
          <w:sz w:val="24"/>
          <w:szCs w:val="24"/>
        </w:rPr>
        <w:t xml:space="preserve">in a chamber </w:t>
      </w:r>
      <w:r w:rsidR="002D4B8E">
        <w:rPr>
          <w:rFonts w:ascii="Arial" w:hAnsi="Arial" w:cs="Arial"/>
          <w:sz w:val="24"/>
          <w:szCs w:val="24"/>
        </w:rPr>
        <w:t>so often focused on questions of religion.  The medieval chapel had been an extraordinarily opulent display of colour and heraldry,</w:t>
      </w:r>
      <w:r w:rsidR="00784FB8">
        <w:rPr>
          <w:rFonts w:ascii="Arial" w:hAnsi="Arial" w:cs="Arial"/>
          <w:sz w:val="24"/>
          <w:szCs w:val="24"/>
        </w:rPr>
        <w:t xml:space="preserve"> including tens of thousands of foils of gold leaf.  According to the antiquary Frederick Mackenzie, who saw the shell of </w:t>
      </w:r>
      <w:r w:rsidR="00591936">
        <w:rPr>
          <w:rFonts w:ascii="Arial" w:hAnsi="Arial" w:cs="Arial"/>
          <w:sz w:val="24"/>
          <w:szCs w:val="24"/>
        </w:rPr>
        <w:t>St Stephen’s</w:t>
      </w:r>
      <w:r w:rsidR="00784FB8">
        <w:rPr>
          <w:rFonts w:ascii="Arial" w:hAnsi="Arial" w:cs="Arial"/>
          <w:sz w:val="24"/>
          <w:szCs w:val="24"/>
        </w:rPr>
        <w:t xml:space="preserve"> after it was gutted in the fire of 1834, almost every part of it had once been painted.  </w:t>
      </w:r>
      <w:r w:rsidR="00457699">
        <w:rPr>
          <w:rFonts w:ascii="Arial" w:hAnsi="Arial" w:cs="Arial"/>
          <w:sz w:val="24"/>
          <w:szCs w:val="24"/>
        </w:rPr>
        <w:t>The architect George Gilbert Scott had a similar recollection, describing St Stephen’s ‘glowing with the scorched but quite intelligible remnants of its gorgeous decorative colouring’.</w:t>
      </w:r>
      <w:r w:rsidR="00354CDB">
        <w:rPr>
          <w:rStyle w:val="EndnoteReference"/>
          <w:rFonts w:ascii="Arial" w:hAnsi="Arial" w:cs="Arial"/>
          <w:sz w:val="24"/>
          <w:szCs w:val="24"/>
        </w:rPr>
        <w:endnoteReference w:id="71"/>
      </w:r>
      <w:r w:rsidR="00457699">
        <w:rPr>
          <w:rFonts w:ascii="Arial" w:hAnsi="Arial" w:cs="Arial"/>
          <w:sz w:val="24"/>
          <w:szCs w:val="24"/>
        </w:rPr>
        <w:t xml:space="preserve">  </w:t>
      </w:r>
      <w:r w:rsidR="00784FB8">
        <w:rPr>
          <w:rFonts w:ascii="Arial" w:hAnsi="Arial" w:cs="Arial"/>
          <w:sz w:val="24"/>
          <w:szCs w:val="24"/>
        </w:rPr>
        <w:t xml:space="preserve">John Carter’s </w:t>
      </w:r>
      <w:r w:rsidR="00784FB8">
        <w:rPr>
          <w:rFonts w:ascii="Arial" w:hAnsi="Arial" w:cs="Arial"/>
          <w:sz w:val="24"/>
          <w:szCs w:val="24"/>
        </w:rPr>
        <w:lastRenderedPageBreak/>
        <w:t>watercolours</w:t>
      </w:r>
      <w:r w:rsidR="00591936">
        <w:rPr>
          <w:rFonts w:ascii="Arial" w:hAnsi="Arial" w:cs="Arial"/>
          <w:sz w:val="24"/>
          <w:szCs w:val="24"/>
        </w:rPr>
        <w:t xml:space="preserve"> of the chapel,</w:t>
      </w:r>
      <w:r w:rsidR="00784FB8">
        <w:rPr>
          <w:rFonts w:ascii="Arial" w:hAnsi="Arial" w:cs="Arial"/>
          <w:sz w:val="24"/>
          <w:szCs w:val="24"/>
        </w:rPr>
        <w:t xml:space="preserve"> </w:t>
      </w:r>
      <w:r w:rsidR="00457699">
        <w:rPr>
          <w:rFonts w:ascii="Arial" w:hAnsi="Arial" w:cs="Arial"/>
          <w:sz w:val="24"/>
          <w:szCs w:val="24"/>
        </w:rPr>
        <w:t xml:space="preserve">commissioned </w:t>
      </w:r>
      <w:r w:rsidR="00591936">
        <w:rPr>
          <w:rFonts w:ascii="Arial" w:hAnsi="Arial" w:cs="Arial"/>
          <w:sz w:val="24"/>
          <w:szCs w:val="24"/>
        </w:rPr>
        <w:t xml:space="preserve">by </w:t>
      </w:r>
      <w:r w:rsidR="00784FB8">
        <w:rPr>
          <w:rFonts w:ascii="Arial" w:hAnsi="Arial" w:cs="Arial"/>
          <w:sz w:val="24"/>
          <w:szCs w:val="24"/>
        </w:rPr>
        <w:t>the Society of Antiquaries</w:t>
      </w:r>
      <w:r w:rsidR="00457699">
        <w:rPr>
          <w:rFonts w:ascii="Arial" w:hAnsi="Arial" w:cs="Arial"/>
          <w:sz w:val="24"/>
          <w:szCs w:val="24"/>
        </w:rPr>
        <w:t xml:space="preserve"> in the 1790s</w:t>
      </w:r>
      <w:r w:rsidR="00591936">
        <w:rPr>
          <w:rFonts w:ascii="Arial" w:hAnsi="Arial" w:cs="Arial"/>
          <w:sz w:val="24"/>
          <w:szCs w:val="24"/>
        </w:rPr>
        <w:t>,</w:t>
      </w:r>
      <w:r w:rsidR="00784FB8">
        <w:rPr>
          <w:rFonts w:ascii="Arial" w:hAnsi="Arial" w:cs="Arial"/>
          <w:sz w:val="24"/>
          <w:szCs w:val="24"/>
        </w:rPr>
        <w:t xml:space="preserve"> </w:t>
      </w:r>
      <w:r w:rsidR="00457699">
        <w:rPr>
          <w:rFonts w:ascii="Arial" w:hAnsi="Arial" w:cs="Arial"/>
          <w:sz w:val="24"/>
          <w:szCs w:val="24"/>
        </w:rPr>
        <w:t xml:space="preserve">demonstrate how much more </w:t>
      </w:r>
      <w:r w:rsidR="006C7BE5">
        <w:rPr>
          <w:rFonts w:ascii="Arial" w:hAnsi="Arial" w:cs="Arial"/>
          <w:sz w:val="24"/>
          <w:szCs w:val="24"/>
        </w:rPr>
        <w:t xml:space="preserve">paint </w:t>
      </w:r>
      <w:r w:rsidR="00457699">
        <w:rPr>
          <w:rFonts w:ascii="Arial" w:hAnsi="Arial" w:cs="Arial"/>
          <w:sz w:val="24"/>
          <w:szCs w:val="24"/>
        </w:rPr>
        <w:t xml:space="preserve">had survived until the destructive renovations of James Wyatt </w:t>
      </w:r>
      <w:r w:rsidR="006C7BE5">
        <w:rPr>
          <w:rFonts w:ascii="Arial" w:hAnsi="Arial" w:cs="Arial"/>
          <w:sz w:val="24"/>
          <w:szCs w:val="24"/>
        </w:rPr>
        <w:t xml:space="preserve">to make way for Irish members </w:t>
      </w:r>
      <w:r w:rsidR="00457699">
        <w:rPr>
          <w:rFonts w:ascii="Arial" w:hAnsi="Arial" w:cs="Arial"/>
          <w:sz w:val="24"/>
          <w:szCs w:val="24"/>
        </w:rPr>
        <w:t>in 1800</w:t>
      </w:r>
      <w:r w:rsidR="00D33118">
        <w:rPr>
          <w:rFonts w:ascii="Arial" w:hAnsi="Arial" w:cs="Arial"/>
          <w:sz w:val="24"/>
          <w:szCs w:val="24"/>
        </w:rPr>
        <w:t>.  Much of this decoration had</w:t>
      </w:r>
      <w:r w:rsidR="00784FB8">
        <w:rPr>
          <w:rFonts w:ascii="Arial" w:hAnsi="Arial" w:cs="Arial"/>
          <w:sz w:val="24"/>
          <w:szCs w:val="24"/>
        </w:rPr>
        <w:t xml:space="preserve"> probably </w:t>
      </w:r>
      <w:r w:rsidR="00D33118">
        <w:rPr>
          <w:rFonts w:ascii="Arial" w:hAnsi="Arial" w:cs="Arial"/>
          <w:sz w:val="24"/>
          <w:szCs w:val="24"/>
        </w:rPr>
        <w:t xml:space="preserve">been </w:t>
      </w:r>
      <w:r w:rsidR="00784FB8">
        <w:rPr>
          <w:rFonts w:ascii="Arial" w:hAnsi="Arial" w:cs="Arial"/>
          <w:sz w:val="24"/>
          <w:szCs w:val="24"/>
        </w:rPr>
        <w:t xml:space="preserve">hidden by wainscot panelling (hence its </w:t>
      </w:r>
      <w:r w:rsidR="00457699">
        <w:rPr>
          <w:rFonts w:ascii="Arial" w:hAnsi="Arial" w:cs="Arial"/>
          <w:sz w:val="24"/>
          <w:szCs w:val="24"/>
        </w:rPr>
        <w:t>preservation</w:t>
      </w:r>
      <w:r w:rsidR="00354CDB">
        <w:rPr>
          <w:rFonts w:ascii="Arial" w:hAnsi="Arial" w:cs="Arial"/>
          <w:sz w:val="24"/>
          <w:szCs w:val="24"/>
        </w:rPr>
        <w:t xml:space="preserve">), </w:t>
      </w:r>
      <w:r w:rsidR="00784FB8">
        <w:rPr>
          <w:rFonts w:ascii="Arial" w:hAnsi="Arial" w:cs="Arial"/>
          <w:sz w:val="24"/>
          <w:szCs w:val="24"/>
        </w:rPr>
        <w:t xml:space="preserve">and tapestries may also have hung in the Commons as they did in the Lords.  But some imagery </w:t>
      </w:r>
      <w:r w:rsidR="00D33118">
        <w:rPr>
          <w:rFonts w:ascii="Arial" w:hAnsi="Arial" w:cs="Arial"/>
          <w:sz w:val="24"/>
          <w:szCs w:val="24"/>
        </w:rPr>
        <w:t>evidently did remain</w:t>
      </w:r>
      <w:r w:rsidR="00784FB8">
        <w:rPr>
          <w:rFonts w:ascii="Arial" w:hAnsi="Arial" w:cs="Arial"/>
          <w:sz w:val="24"/>
          <w:szCs w:val="24"/>
        </w:rPr>
        <w:t xml:space="preserve"> visible</w:t>
      </w:r>
      <w:r w:rsidR="006C7BE5">
        <w:rPr>
          <w:rFonts w:ascii="Arial" w:hAnsi="Arial" w:cs="Arial"/>
          <w:sz w:val="24"/>
          <w:szCs w:val="24"/>
        </w:rPr>
        <w:t xml:space="preserve"> to Elizabethan MPs</w:t>
      </w:r>
      <w:r w:rsidR="00784FB8">
        <w:rPr>
          <w:rFonts w:ascii="Arial" w:hAnsi="Arial" w:cs="Arial"/>
          <w:sz w:val="24"/>
          <w:szCs w:val="24"/>
        </w:rPr>
        <w:t xml:space="preserve">.  </w:t>
      </w:r>
      <w:r w:rsidRPr="00F058CA">
        <w:rPr>
          <w:rFonts w:ascii="Arial" w:hAnsi="Arial" w:cs="Arial"/>
          <w:sz w:val="24"/>
          <w:szCs w:val="24"/>
        </w:rPr>
        <w:t xml:space="preserve">On 12 December 1601, the </w:t>
      </w:r>
      <w:r w:rsidR="00784FB8">
        <w:rPr>
          <w:rFonts w:ascii="Arial" w:hAnsi="Arial" w:cs="Arial"/>
          <w:sz w:val="24"/>
          <w:szCs w:val="24"/>
        </w:rPr>
        <w:t xml:space="preserve">parliamentary </w:t>
      </w:r>
      <w:r w:rsidRPr="00F058CA">
        <w:rPr>
          <w:rFonts w:ascii="Arial" w:hAnsi="Arial" w:cs="Arial"/>
          <w:sz w:val="24"/>
          <w:szCs w:val="24"/>
        </w:rPr>
        <w:t>diarist Hayward Townshend</w:t>
      </w:r>
      <w:r>
        <w:rPr>
          <w:rFonts w:ascii="Arial" w:hAnsi="Arial" w:cs="Arial"/>
          <w:sz w:val="24"/>
          <w:szCs w:val="24"/>
        </w:rPr>
        <w:t xml:space="preserve"> </w:t>
      </w:r>
      <w:r w:rsidRPr="00F058CA">
        <w:rPr>
          <w:rFonts w:ascii="Arial" w:hAnsi="Arial" w:cs="Arial"/>
          <w:sz w:val="24"/>
          <w:szCs w:val="24"/>
        </w:rPr>
        <w:t>rose to his feet in support of an act ‘ffore redresse of certayne abusees and deceiptes used in paynetinge’, i</w:t>
      </w:r>
      <w:r w:rsidR="00A6245B">
        <w:rPr>
          <w:rFonts w:ascii="Arial" w:hAnsi="Arial" w:cs="Arial"/>
          <w:sz w:val="24"/>
          <w:szCs w:val="24"/>
        </w:rPr>
        <w:t>nvolving a dispute between the plasterers and the painter-stainers c</w:t>
      </w:r>
      <w:r w:rsidRPr="00F058CA">
        <w:rPr>
          <w:rFonts w:ascii="Arial" w:hAnsi="Arial" w:cs="Arial"/>
          <w:sz w:val="24"/>
          <w:szCs w:val="24"/>
        </w:rPr>
        <w:t>ompany.  Recalling a statute of Edward III’s reig</w:t>
      </w:r>
      <w:r>
        <w:rPr>
          <w:rFonts w:ascii="Arial" w:hAnsi="Arial" w:cs="Arial"/>
          <w:sz w:val="24"/>
          <w:szCs w:val="24"/>
        </w:rPr>
        <w:t>n (in truth</w:t>
      </w:r>
      <w:r w:rsidRPr="00F058CA">
        <w:rPr>
          <w:rFonts w:ascii="Arial" w:hAnsi="Arial" w:cs="Arial"/>
          <w:sz w:val="24"/>
          <w:szCs w:val="24"/>
        </w:rPr>
        <w:t xml:space="preserve"> selectively recalling</w:t>
      </w:r>
      <w:r>
        <w:rPr>
          <w:rFonts w:ascii="Arial" w:hAnsi="Arial" w:cs="Arial"/>
          <w:sz w:val="24"/>
          <w:szCs w:val="24"/>
        </w:rPr>
        <w:t xml:space="preserve"> it</w:t>
      </w:r>
      <w:r w:rsidRPr="00F058CA">
        <w:rPr>
          <w:rFonts w:ascii="Arial" w:hAnsi="Arial" w:cs="Arial"/>
          <w:sz w:val="24"/>
          <w:szCs w:val="24"/>
        </w:rPr>
        <w:t xml:space="preserve">), Townshend concluded </w:t>
      </w:r>
      <w:r>
        <w:rPr>
          <w:rFonts w:ascii="Arial" w:hAnsi="Arial" w:cs="Arial"/>
          <w:sz w:val="24"/>
          <w:szCs w:val="24"/>
        </w:rPr>
        <w:t xml:space="preserve">his speech with an </w:t>
      </w:r>
      <w:r w:rsidRPr="00F058CA">
        <w:rPr>
          <w:rFonts w:ascii="Arial" w:hAnsi="Arial" w:cs="Arial"/>
          <w:sz w:val="24"/>
          <w:szCs w:val="24"/>
        </w:rPr>
        <w:t xml:space="preserve">appeal to the heraldry </w:t>
      </w:r>
      <w:r w:rsidR="00784FB8">
        <w:rPr>
          <w:rFonts w:ascii="Arial" w:hAnsi="Arial" w:cs="Arial"/>
          <w:sz w:val="24"/>
          <w:szCs w:val="24"/>
        </w:rPr>
        <w:t xml:space="preserve">apparently </w:t>
      </w:r>
      <w:r w:rsidRPr="00F058CA">
        <w:rPr>
          <w:rFonts w:ascii="Arial" w:hAnsi="Arial" w:cs="Arial"/>
          <w:sz w:val="24"/>
          <w:szCs w:val="24"/>
        </w:rPr>
        <w:t xml:space="preserve">still visible </w:t>
      </w:r>
      <w:r w:rsidR="00784FB8">
        <w:rPr>
          <w:rFonts w:ascii="Arial" w:hAnsi="Arial" w:cs="Arial"/>
          <w:sz w:val="24"/>
          <w:szCs w:val="24"/>
        </w:rPr>
        <w:t>in</w:t>
      </w:r>
      <w:r w:rsidRPr="00F058CA">
        <w:rPr>
          <w:rFonts w:ascii="Arial" w:hAnsi="Arial" w:cs="Arial"/>
          <w:sz w:val="24"/>
          <w:szCs w:val="24"/>
        </w:rPr>
        <w:t xml:space="preserve"> St Stephen’</w:t>
      </w:r>
      <w:r>
        <w:rPr>
          <w:rFonts w:ascii="Arial" w:hAnsi="Arial" w:cs="Arial"/>
          <w:sz w:val="24"/>
          <w:szCs w:val="24"/>
        </w:rPr>
        <w:t xml:space="preserve">s: </w:t>
      </w:r>
      <w:r w:rsidRPr="00F058CA">
        <w:rPr>
          <w:rFonts w:ascii="Arial" w:hAnsi="Arial" w:cs="Arial"/>
          <w:sz w:val="24"/>
          <w:szCs w:val="24"/>
        </w:rPr>
        <w:t>‘These walles thus curiouslye paynted in fformer agees, the armes soe arteficyallie drawne, the imagerye soe perfectlye done, doe witnesse our fforeffathers’ care in cherishe</w:t>
      </w:r>
      <w:r w:rsidR="00D04138">
        <w:rPr>
          <w:rFonts w:ascii="Arial" w:hAnsi="Arial" w:cs="Arial"/>
          <w:sz w:val="24"/>
          <w:szCs w:val="24"/>
        </w:rPr>
        <w:t>inge this arte of paynteinge.’</w:t>
      </w:r>
      <w:r w:rsidRPr="00432C66">
        <w:rPr>
          <w:rStyle w:val="EndnoteReference"/>
          <w:rFonts w:ascii="Arial" w:hAnsi="Arial" w:cs="Arial"/>
          <w:sz w:val="24"/>
          <w:szCs w:val="24"/>
        </w:rPr>
        <w:endnoteReference w:id="72"/>
      </w:r>
      <w:r w:rsidR="00784FB8">
        <w:rPr>
          <w:rFonts w:ascii="Arial" w:hAnsi="Arial" w:cs="Arial"/>
          <w:sz w:val="24"/>
          <w:szCs w:val="24"/>
        </w:rPr>
        <w:t xml:space="preserve">  Whitewash was purchased </w:t>
      </w:r>
      <w:r w:rsidR="00D04138">
        <w:rPr>
          <w:rFonts w:ascii="Arial" w:hAnsi="Arial" w:cs="Arial"/>
          <w:sz w:val="24"/>
          <w:szCs w:val="24"/>
        </w:rPr>
        <w:t>at various points</w:t>
      </w:r>
      <w:r w:rsidR="00F5461A">
        <w:rPr>
          <w:rFonts w:ascii="Arial" w:hAnsi="Arial" w:cs="Arial"/>
          <w:sz w:val="24"/>
          <w:szCs w:val="24"/>
        </w:rPr>
        <w:t>; in the Exchequer account for 1565-7, for instance, there is a reference to ‘whyting and plaistering both the houses’</w:t>
      </w:r>
      <w:r w:rsidR="00784FB8">
        <w:rPr>
          <w:rFonts w:ascii="Arial" w:hAnsi="Arial" w:cs="Arial"/>
          <w:sz w:val="24"/>
          <w:szCs w:val="24"/>
        </w:rPr>
        <w:t>.</w:t>
      </w:r>
      <w:r w:rsidR="00F5461A">
        <w:rPr>
          <w:rStyle w:val="EndnoteReference"/>
          <w:rFonts w:ascii="Arial" w:hAnsi="Arial" w:cs="Arial"/>
          <w:sz w:val="24"/>
          <w:szCs w:val="24"/>
        </w:rPr>
        <w:endnoteReference w:id="73"/>
      </w:r>
      <w:r w:rsidR="00784FB8">
        <w:rPr>
          <w:rFonts w:ascii="Arial" w:hAnsi="Arial" w:cs="Arial"/>
          <w:sz w:val="24"/>
          <w:szCs w:val="24"/>
        </w:rPr>
        <w:t xml:space="preserve">  </w:t>
      </w:r>
      <w:r w:rsidR="00F5461A">
        <w:rPr>
          <w:rFonts w:ascii="Arial" w:hAnsi="Arial" w:cs="Arial"/>
          <w:sz w:val="24"/>
          <w:szCs w:val="24"/>
        </w:rPr>
        <w:t>However, r</w:t>
      </w:r>
      <w:r w:rsidR="00784FB8">
        <w:rPr>
          <w:rFonts w:ascii="Arial" w:hAnsi="Arial" w:cs="Arial"/>
          <w:sz w:val="24"/>
          <w:szCs w:val="24"/>
        </w:rPr>
        <w:t>ecent pigment analysi</w:t>
      </w:r>
      <w:r w:rsidR="00F5461A">
        <w:rPr>
          <w:rFonts w:ascii="Arial" w:hAnsi="Arial" w:cs="Arial"/>
          <w:sz w:val="24"/>
          <w:szCs w:val="24"/>
        </w:rPr>
        <w:t xml:space="preserve">s of </w:t>
      </w:r>
      <w:r w:rsidR="00A6245B">
        <w:rPr>
          <w:rFonts w:ascii="Arial" w:hAnsi="Arial" w:cs="Arial"/>
          <w:sz w:val="24"/>
          <w:szCs w:val="24"/>
        </w:rPr>
        <w:t xml:space="preserve">surviving </w:t>
      </w:r>
      <w:r w:rsidR="005E03C5">
        <w:rPr>
          <w:rFonts w:ascii="Arial" w:hAnsi="Arial" w:cs="Arial"/>
          <w:sz w:val="24"/>
          <w:szCs w:val="24"/>
        </w:rPr>
        <w:t xml:space="preserve">stonework </w:t>
      </w:r>
      <w:r w:rsidR="00F5461A">
        <w:rPr>
          <w:rFonts w:ascii="Arial" w:hAnsi="Arial" w:cs="Arial"/>
          <w:sz w:val="24"/>
          <w:szCs w:val="24"/>
        </w:rPr>
        <w:t xml:space="preserve">from St Stephen’s </w:t>
      </w:r>
      <w:r w:rsidR="005E03C5">
        <w:rPr>
          <w:rFonts w:ascii="Arial" w:hAnsi="Arial" w:cs="Arial"/>
          <w:sz w:val="24"/>
          <w:szCs w:val="24"/>
        </w:rPr>
        <w:t xml:space="preserve">in the British Museum </w:t>
      </w:r>
      <w:r w:rsidR="00F5461A">
        <w:rPr>
          <w:rFonts w:ascii="Arial" w:hAnsi="Arial" w:cs="Arial"/>
          <w:sz w:val="24"/>
          <w:szCs w:val="24"/>
        </w:rPr>
        <w:t xml:space="preserve">has revealed </w:t>
      </w:r>
      <w:r w:rsidR="005E03C5">
        <w:rPr>
          <w:rFonts w:ascii="Arial" w:hAnsi="Arial" w:cs="Arial"/>
          <w:sz w:val="24"/>
          <w:szCs w:val="24"/>
        </w:rPr>
        <w:t>no t</w:t>
      </w:r>
      <w:r w:rsidR="00F5461A">
        <w:rPr>
          <w:rFonts w:ascii="Arial" w:hAnsi="Arial" w:cs="Arial"/>
          <w:sz w:val="24"/>
          <w:szCs w:val="24"/>
        </w:rPr>
        <w:t>race of whitewash</w:t>
      </w:r>
      <w:r w:rsidR="005E03C5">
        <w:rPr>
          <w:rFonts w:ascii="Arial" w:hAnsi="Arial" w:cs="Arial"/>
          <w:sz w:val="24"/>
          <w:szCs w:val="24"/>
        </w:rPr>
        <w:t>.</w:t>
      </w:r>
    </w:p>
    <w:p w:rsidR="00F073A0" w:rsidRDefault="00F073A0" w:rsidP="00913F2A">
      <w:pPr>
        <w:spacing w:line="480" w:lineRule="auto"/>
        <w:rPr>
          <w:rFonts w:ascii="Arial" w:hAnsi="Arial" w:cs="Arial"/>
          <w:sz w:val="24"/>
          <w:szCs w:val="24"/>
        </w:rPr>
      </w:pPr>
    </w:p>
    <w:p w:rsidR="00433D03" w:rsidRPr="00913F2A" w:rsidRDefault="00913F2A" w:rsidP="00433D03">
      <w:pPr>
        <w:spacing w:line="480" w:lineRule="auto"/>
        <w:rPr>
          <w:rFonts w:ascii="Arial" w:hAnsi="Arial" w:cs="Arial"/>
          <w:i/>
          <w:sz w:val="24"/>
          <w:szCs w:val="24"/>
        </w:rPr>
      </w:pPr>
      <w:r>
        <w:rPr>
          <w:rFonts w:ascii="Arial" w:hAnsi="Arial" w:cs="Arial"/>
          <w:i/>
          <w:sz w:val="24"/>
          <w:szCs w:val="24"/>
        </w:rPr>
        <w:t>Symbol and ritual in the Elizabethan Commons</w:t>
      </w:r>
    </w:p>
    <w:p w:rsidR="00D546DB" w:rsidRDefault="00D22ADA" w:rsidP="00F073A0">
      <w:pPr>
        <w:spacing w:line="480" w:lineRule="auto"/>
        <w:rPr>
          <w:rFonts w:ascii="Arial" w:hAnsi="Arial" w:cs="Arial"/>
          <w:sz w:val="24"/>
          <w:szCs w:val="24"/>
        </w:rPr>
      </w:pPr>
      <w:r>
        <w:rPr>
          <w:rFonts w:ascii="Arial" w:hAnsi="Arial" w:cs="Arial"/>
          <w:sz w:val="24"/>
          <w:szCs w:val="24"/>
        </w:rPr>
        <w:t>In a</w:t>
      </w:r>
      <w:r w:rsidR="00F073A0">
        <w:rPr>
          <w:rFonts w:ascii="Arial" w:hAnsi="Arial" w:cs="Arial"/>
          <w:sz w:val="24"/>
          <w:szCs w:val="24"/>
        </w:rPr>
        <w:t>n incidental comment</w:t>
      </w:r>
      <w:r>
        <w:rPr>
          <w:rFonts w:ascii="Arial" w:hAnsi="Arial" w:cs="Arial"/>
          <w:sz w:val="24"/>
          <w:szCs w:val="24"/>
        </w:rPr>
        <w:t xml:space="preserve">, </w:t>
      </w:r>
      <w:r w:rsidR="00F073A0">
        <w:rPr>
          <w:rFonts w:ascii="Arial" w:hAnsi="Arial" w:cs="Arial"/>
          <w:sz w:val="24"/>
          <w:szCs w:val="24"/>
        </w:rPr>
        <w:t xml:space="preserve">the parliamentary historian </w:t>
      </w:r>
      <w:r>
        <w:rPr>
          <w:rFonts w:ascii="Arial" w:hAnsi="Arial" w:cs="Arial"/>
          <w:sz w:val="24"/>
          <w:szCs w:val="24"/>
        </w:rPr>
        <w:t xml:space="preserve">Michael Graves proposed that </w:t>
      </w:r>
      <w:r w:rsidR="00CE2DC3">
        <w:rPr>
          <w:rFonts w:ascii="Arial" w:hAnsi="Arial" w:cs="Arial"/>
          <w:sz w:val="24"/>
          <w:szCs w:val="24"/>
        </w:rPr>
        <w:t>the physical shift into St Stephen’s ‘in some sense symbolised, belatedly, the arrival of the Commons as a co-equal member of a bicameral Parliament’.</w:t>
      </w:r>
      <w:r w:rsidR="00E161D7">
        <w:rPr>
          <w:rStyle w:val="EndnoteReference"/>
          <w:rFonts w:ascii="Arial" w:hAnsi="Arial" w:cs="Arial"/>
          <w:sz w:val="24"/>
          <w:szCs w:val="24"/>
        </w:rPr>
        <w:endnoteReference w:id="74"/>
      </w:r>
      <w:r w:rsidR="00CE2DC3">
        <w:rPr>
          <w:rFonts w:ascii="Arial" w:hAnsi="Arial" w:cs="Arial"/>
          <w:sz w:val="24"/>
          <w:szCs w:val="24"/>
        </w:rPr>
        <w:t xml:space="preserve">  Symbolised to whom?  </w:t>
      </w:r>
      <w:r w:rsidR="00F073A0">
        <w:rPr>
          <w:rFonts w:ascii="Arial" w:hAnsi="Arial" w:cs="Arial"/>
          <w:sz w:val="24"/>
          <w:szCs w:val="24"/>
        </w:rPr>
        <w:t xml:space="preserve">Presumably not to the monarch, whose </w:t>
      </w:r>
      <w:r w:rsidR="002C19E1">
        <w:rPr>
          <w:rFonts w:ascii="Arial" w:hAnsi="Arial" w:cs="Arial"/>
          <w:sz w:val="24"/>
          <w:szCs w:val="24"/>
        </w:rPr>
        <w:t xml:space="preserve">opening and closing </w:t>
      </w:r>
      <w:r w:rsidR="00CE2DC3">
        <w:rPr>
          <w:rFonts w:ascii="Arial" w:hAnsi="Arial" w:cs="Arial"/>
          <w:sz w:val="24"/>
          <w:szCs w:val="24"/>
        </w:rPr>
        <w:t>speec</w:t>
      </w:r>
      <w:r w:rsidR="00F073A0">
        <w:rPr>
          <w:rFonts w:ascii="Arial" w:hAnsi="Arial" w:cs="Arial"/>
          <w:sz w:val="24"/>
          <w:szCs w:val="24"/>
        </w:rPr>
        <w:t>hes</w:t>
      </w:r>
      <w:r w:rsidR="00CE2DC3">
        <w:rPr>
          <w:rFonts w:ascii="Arial" w:hAnsi="Arial" w:cs="Arial"/>
          <w:sz w:val="24"/>
          <w:szCs w:val="24"/>
        </w:rPr>
        <w:t xml:space="preserve"> </w:t>
      </w:r>
      <w:r w:rsidR="00CE2DC3">
        <w:rPr>
          <w:rFonts w:ascii="Arial" w:hAnsi="Arial" w:cs="Arial"/>
          <w:sz w:val="24"/>
          <w:szCs w:val="24"/>
        </w:rPr>
        <w:lastRenderedPageBreak/>
        <w:t xml:space="preserve">(delivered in the </w:t>
      </w:r>
      <w:r w:rsidR="00F073A0">
        <w:rPr>
          <w:rFonts w:ascii="Arial" w:hAnsi="Arial" w:cs="Arial"/>
          <w:sz w:val="24"/>
          <w:szCs w:val="24"/>
        </w:rPr>
        <w:t>‘parliament chamber’</w:t>
      </w:r>
      <w:r w:rsidR="00810AF9">
        <w:rPr>
          <w:rFonts w:ascii="Arial" w:hAnsi="Arial" w:cs="Arial"/>
          <w:sz w:val="24"/>
          <w:szCs w:val="24"/>
        </w:rPr>
        <w:t xml:space="preserve"> or House of Lords</w:t>
      </w:r>
      <w:r w:rsidR="00556936">
        <w:rPr>
          <w:rFonts w:ascii="Arial" w:hAnsi="Arial" w:cs="Arial"/>
          <w:sz w:val="24"/>
          <w:szCs w:val="24"/>
        </w:rPr>
        <w:t xml:space="preserve"> to the seated </w:t>
      </w:r>
      <w:r w:rsidR="00810AF9">
        <w:rPr>
          <w:rFonts w:ascii="Arial" w:hAnsi="Arial" w:cs="Arial"/>
          <w:sz w:val="24"/>
          <w:szCs w:val="24"/>
        </w:rPr>
        <w:t>nobility</w:t>
      </w:r>
      <w:r w:rsidR="00D735D1">
        <w:rPr>
          <w:rFonts w:ascii="Arial" w:hAnsi="Arial" w:cs="Arial"/>
          <w:sz w:val="24"/>
          <w:szCs w:val="24"/>
        </w:rPr>
        <w:t xml:space="preserve"> and bishops, </w:t>
      </w:r>
      <w:r w:rsidR="00CE2DC3">
        <w:rPr>
          <w:rFonts w:ascii="Arial" w:hAnsi="Arial" w:cs="Arial"/>
          <w:sz w:val="24"/>
          <w:szCs w:val="24"/>
        </w:rPr>
        <w:t>representatives of the Commons standing at the back) remained strongly hierarchical</w:t>
      </w:r>
      <w:r w:rsidR="00F073A0">
        <w:rPr>
          <w:rFonts w:ascii="Arial" w:hAnsi="Arial" w:cs="Arial"/>
          <w:sz w:val="24"/>
          <w:szCs w:val="24"/>
        </w:rPr>
        <w:t>.</w:t>
      </w:r>
      <w:r w:rsidR="00C20160">
        <w:rPr>
          <w:rStyle w:val="EndnoteReference"/>
          <w:rFonts w:ascii="Arial" w:hAnsi="Arial" w:cs="Arial"/>
          <w:sz w:val="24"/>
          <w:szCs w:val="24"/>
        </w:rPr>
        <w:endnoteReference w:id="75"/>
      </w:r>
      <w:r w:rsidR="00F073A0">
        <w:rPr>
          <w:rFonts w:ascii="Arial" w:hAnsi="Arial" w:cs="Arial"/>
          <w:sz w:val="24"/>
          <w:szCs w:val="24"/>
        </w:rPr>
        <w:t xml:space="preserve">  </w:t>
      </w:r>
      <w:r w:rsidR="00385F78">
        <w:rPr>
          <w:rFonts w:ascii="Arial" w:hAnsi="Arial" w:cs="Arial"/>
          <w:sz w:val="24"/>
          <w:szCs w:val="24"/>
        </w:rPr>
        <w:t xml:space="preserve">Perhaps </w:t>
      </w:r>
      <w:r w:rsidR="00D735D1">
        <w:rPr>
          <w:rFonts w:ascii="Arial" w:hAnsi="Arial" w:cs="Arial"/>
          <w:sz w:val="24"/>
          <w:szCs w:val="24"/>
        </w:rPr>
        <w:t xml:space="preserve">to the </w:t>
      </w:r>
      <w:r w:rsidR="00810AF9">
        <w:rPr>
          <w:rFonts w:ascii="Arial" w:hAnsi="Arial" w:cs="Arial"/>
          <w:sz w:val="24"/>
          <w:szCs w:val="24"/>
        </w:rPr>
        <w:t>upper house</w:t>
      </w:r>
      <w:r w:rsidR="00D735D1">
        <w:rPr>
          <w:rFonts w:ascii="Arial" w:hAnsi="Arial" w:cs="Arial"/>
          <w:sz w:val="24"/>
          <w:szCs w:val="24"/>
        </w:rPr>
        <w:t xml:space="preserve"> – though </w:t>
      </w:r>
      <w:r w:rsidR="00F242B3">
        <w:rPr>
          <w:rFonts w:ascii="Arial" w:hAnsi="Arial" w:cs="Arial"/>
          <w:sz w:val="24"/>
          <w:szCs w:val="24"/>
        </w:rPr>
        <w:t xml:space="preserve">the </w:t>
      </w:r>
      <w:r w:rsidR="00810AF9">
        <w:rPr>
          <w:rFonts w:ascii="Arial" w:hAnsi="Arial" w:cs="Arial"/>
          <w:sz w:val="24"/>
          <w:szCs w:val="24"/>
        </w:rPr>
        <w:t xml:space="preserve">Lords </w:t>
      </w:r>
      <w:r w:rsidR="00D546DB">
        <w:rPr>
          <w:rFonts w:ascii="Arial" w:hAnsi="Arial" w:cs="Arial"/>
          <w:sz w:val="24"/>
          <w:szCs w:val="24"/>
        </w:rPr>
        <w:t xml:space="preserve">were alert to </w:t>
      </w:r>
      <w:r w:rsidR="00556936">
        <w:rPr>
          <w:rFonts w:ascii="Arial" w:hAnsi="Arial" w:cs="Arial"/>
          <w:sz w:val="24"/>
          <w:szCs w:val="24"/>
        </w:rPr>
        <w:t xml:space="preserve">any </w:t>
      </w:r>
      <w:r w:rsidR="00D546DB">
        <w:rPr>
          <w:rFonts w:ascii="Arial" w:hAnsi="Arial" w:cs="Arial"/>
          <w:sz w:val="24"/>
          <w:szCs w:val="24"/>
        </w:rPr>
        <w:t xml:space="preserve">perceived </w:t>
      </w:r>
      <w:r w:rsidR="00F242B3">
        <w:rPr>
          <w:rFonts w:ascii="Arial" w:hAnsi="Arial" w:cs="Arial"/>
          <w:sz w:val="24"/>
          <w:szCs w:val="24"/>
        </w:rPr>
        <w:t>lack of respect</w:t>
      </w:r>
      <w:r w:rsidR="00D546DB">
        <w:rPr>
          <w:rFonts w:ascii="Arial" w:hAnsi="Arial" w:cs="Arial"/>
          <w:sz w:val="24"/>
          <w:szCs w:val="24"/>
        </w:rPr>
        <w:t xml:space="preserve"> from the Commons</w:t>
      </w:r>
      <w:r w:rsidR="00F242B3">
        <w:rPr>
          <w:rFonts w:ascii="Arial" w:hAnsi="Arial" w:cs="Arial"/>
          <w:sz w:val="24"/>
          <w:szCs w:val="24"/>
        </w:rPr>
        <w:t>, a</w:t>
      </w:r>
      <w:r w:rsidR="00D546DB">
        <w:rPr>
          <w:rFonts w:ascii="Arial" w:hAnsi="Arial" w:cs="Arial"/>
          <w:sz w:val="24"/>
          <w:szCs w:val="24"/>
        </w:rPr>
        <w:t xml:space="preserve">s witnessed </w:t>
      </w:r>
      <w:r w:rsidR="00A6245B">
        <w:rPr>
          <w:rFonts w:ascii="Arial" w:hAnsi="Arial" w:cs="Arial"/>
          <w:sz w:val="24"/>
          <w:szCs w:val="24"/>
        </w:rPr>
        <w:t>in March 1576</w:t>
      </w:r>
      <w:r w:rsidR="00D546DB">
        <w:rPr>
          <w:rFonts w:ascii="Arial" w:hAnsi="Arial" w:cs="Arial"/>
          <w:sz w:val="24"/>
          <w:szCs w:val="24"/>
        </w:rPr>
        <w:t xml:space="preserve"> when a </w:t>
      </w:r>
      <w:r w:rsidR="00F242B3">
        <w:rPr>
          <w:rFonts w:ascii="Arial" w:hAnsi="Arial" w:cs="Arial"/>
          <w:sz w:val="24"/>
          <w:szCs w:val="24"/>
        </w:rPr>
        <w:t xml:space="preserve">delegation </w:t>
      </w:r>
      <w:r w:rsidR="00D546DB">
        <w:rPr>
          <w:rFonts w:ascii="Arial" w:hAnsi="Arial" w:cs="Arial"/>
          <w:sz w:val="24"/>
          <w:szCs w:val="24"/>
        </w:rPr>
        <w:t xml:space="preserve">of MPs </w:t>
      </w:r>
      <w:r w:rsidR="00F242B3">
        <w:rPr>
          <w:rFonts w:ascii="Arial" w:hAnsi="Arial" w:cs="Arial"/>
          <w:sz w:val="24"/>
          <w:szCs w:val="24"/>
        </w:rPr>
        <w:t>was made to wait in the outer</w:t>
      </w:r>
      <w:r w:rsidR="00D546DB">
        <w:rPr>
          <w:rFonts w:ascii="Arial" w:hAnsi="Arial" w:cs="Arial"/>
          <w:sz w:val="24"/>
          <w:szCs w:val="24"/>
        </w:rPr>
        <w:t xml:space="preserve"> part of the parliament chamber</w:t>
      </w:r>
      <w:r w:rsidR="00F242B3">
        <w:rPr>
          <w:rFonts w:ascii="Arial" w:hAnsi="Arial" w:cs="Arial"/>
          <w:sz w:val="24"/>
          <w:szCs w:val="24"/>
        </w:rPr>
        <w:t xml:space="preserve"> before the Lords </w:t>
      </w:r>
      <w:r w:rsidR="00D34304">
        <w:rPr>
          <w:rFonts w:ascii="Arial" w:hAnsi="Arial" w:cs="Arial"/>
          <w:sz w:val="24"/>
          <w:szCs w:val="24"/>
        </w:rPr>
        <w:t xml:space="preserve">emerged </w:t>
      </w:r>
      <w:r w:rsidR="00556936">
        <w:rPr>
          <w:rFonts w:ascii="Arial" w:hAnsi="Arial" w:cs="Arial"/>
          <w:sz w:val="24"/>
          <w:szCs w:val="24"/>
        </w:rPr>
        <w:t>to sit at a table and</w:t>
      </w:r>
      <w:r w:rsidR="00D34304">
        <w:rPr>
          <w:rFonts w:ascii="Arial" w:hAnsi="Arial" w:cs="Arial"/>
          <w:sz w:val="24"/>
          <w:szCs w:val="24"/>
        </w:rPr>
        <w:t xml:space="preserve"> vent</w:t>
      </w:r>
      <w:r w:rsidR="00F242B3">
        <w:rPr>
          <w:rFonts w:ascii="Arial" w:hAnsi="Arial" w:cs="Arial"/>
          <w:sz w:val="24"/>
          <w:szCs w:val="24"/>
        </w:rPr>
        <w:t xml:space="preserve"> their frustration that ‘the comon </w:t>
      </w:r>
      <w:r w:rsidR="00D34304">
        <w:rPr>
          <w:rFonts w:ascii="Arial" w:hAnsi="Arial" w:cs="Arial"/>
          <w:sz w:val="24"/>
          <w:szCs w:val="24"/>
        </w:rPr>
        <w:t>how</w:t>
      </w:r>
      <w:r w:rsidR="00F242B3">
        <w:rPr>
          <w:rFonts w:ascii="Arial" w:hAnsi="Arial" w:cs="Arial"/>
          <w:sz w:val="24"/>
          <w:szCs w:val="24"/>
        </w:rPr>
        <w:t>se</w:t>
      </w:r>
      <w:r w:rsidR="00D34304">
        <w:rPr>
          <w:rFonts w:ascii="Arial" w:hAnsi="Arial" w:cs="Arial"/>
          <w:sz w:val="24"/>
          <w:szCs w:val="24"/>
        </w:rPr>
        <w:t xml:space="preserve"> did not use that reverence towardes them as they ought to do’.</w:t>
      </w:r>
      <w:r w:rsidR="00D34304" w:rsidRPr="00D34304">
        <w:rPr>
          <w:rFonts w:ascii="Arial" w:hAnsi="Arial" w:cs="Arial"/>
          <w:sz w:val="24"/>
          <w:szCs w:val="24"/>
        </w:rPr>
        <w:t xml:space="preserve"> </w:t>
      </w:r>
      <w:r w:rsidR="009524D2">
        <w:rPr>
          <w:rFonts w:ascii="Arial" w:hAnsi="Arial" w:cs="Arial"/>
          <w:sz w:val="24"/>
          <w:szCs w:val="24"/>
        </w:rPr>
        <w:t xml:space="preserve"> </w:t>
      </w:r>
      <w:r w:rsidR="00D01345">
        <w:rPr>
          <w:rFonts w:ascii="Arial" w:hAnsi="Arial" w:cs="Arial"/>
          <w:sz w:val="24"/>
          <w:szCs w:val="24"/>
        </w:rPr>
        <w:t>I</w:t>
      </w:r>
      <w:r w:rsidR="006525A9">
        <w:rPr>
          <w:rFonts w:ascii="Arial" w:hAnsi="Arial" w:cs="Arial"/>
          <w:sz w:val="24"/>
          <w:szCs w:val="24"/>
        </w:rPr>
        <w:t>n the</w:t>
      </w:r>
      <w:r w:rsidR="002D6A1C">
        <w:rPr>
          <w:rFonts w:ascii="Arial" w:hAnsi="Arial" w:cs="Arial"/>
          <w:sz w:val="24"/>
          <w:szCs w:val="24"/>
        </w:rPr>
        <w:t xml:space="preserve"> </w:t>
      </w:r>
      <w:r w:rsidR="00D34304">
        <w:rPr>
          <w:rFonts w:ascii="Arial" w:hAnsi="Arial" w:cs="Arial"/>
          <w:sz w:val="24"/>
          <w:szCs w:val="24"/>
        </w:rPr>
        <w:t>Commons</w:t>
      </w:r>
      <w:r w:rsidR="002D6A1C">
        <w:rPr>
          <w:rFonts w:ascii="Arial" w:hAnsi="Arial" w:cs="Arial"/>
          <w:sz w:val="24"/>
          <w:szCs w:val="24"/>
        </w:rPr>
        <w:t xml:space="preserve">’ </w:t>
      </w:r>
      <w:r w:rsidR="001F7014">
        <w:rPr>
          <w:rFonts w:ascii="Arial" w:hAnsi="Arial" w:cs="Arial"/>
          <w:sz w:val="24"/>
          <w:szCs w:val="24"/>
        </w:rPr>
        <w:t xml:space="preserve">subtly-crafted </w:t>
      </w:r>
      <w:r w:rsidR="002D6A1C">
        <w:rPr>
          <w:rFonts w:ascii="Arial" w:hAnsi="Arial" w:cs="Arial"/>
          <w:sz w:val="24"/>
          <w:szCs w:val="24"/>
        </w:rPr>
        <w:t>response to the Lords</w:t>
      </w:r>
      <w:r w:rsidR="00D01345">
        <w:rPr>
          <w:rFonts w:ascii="Arial" w:hAnsi="Arial" w:cs="Arial"/>
          <w:sz w:val="24"/>
          <w:szCs w:val="24"/>
        </w:rPr>
        <w:t>, however,</w:t>
      </w:r>
      <w:r w:rsidR="006525A9">
        <w:rPr>
          <w:rFonts w:ascii="Arial" w:hAnsi="Arial" w:cs="Arial"/>
          <w:sz w:val="24"/>
          <w:szCs w:val="24"/>
        </w:rPr>
        <w:t xml:space="preserve"> t</w:t>
      </w:r>
      <w:r w:rsidR="002D6A1C">
        <w:rPr>
          <w:rFonts w:ascii="Arial" w:hAnsi="Arial" w:cs="Arial"/>
          <w:sz w:val="24"/>
          <w:szCs w:val="24"/>
        </w:rPr>
        <w:t xml:space="preserve">he spirit </w:t>
      </w:r>
      <w:r w:rsidR="00D01345">
        <w:rPr>
          <w:rFonts w:ascii="Arial" w:hAnsi="Arial" w:cs="Arial"/>
          <w:sz w:val="24"/>
          <w:szCs w:val="24"/>
        </w:rPr>
        <w:t xml:space="preserve">that </w:t>
      </w:r>
      <w:r w:rsidR="006525A9">
        <w:rPr>
          <w:rFonts w:ascii="Arial" w:hAnsi="Arial" w:cs="Arial"/>
          <w:sz w:val="24"/>
          <w:szCs w:val="24"/>
        </w:rPr>
        <w:t xml:space="preserve">Graves is describing can </w:t>
      </w:r>
      <w:r w:rsidR="001B1DC2">
        <w:rPr>
          <w:rFonts w:ascii="Arial" w:hAnsi="Arial" w:cs="Arial"/>
          <w:sz w:val="24"/>
          <w:szCs w:val="24"/>
        </w:rPr>
        <w:t>indeed</w:t>
      </w:r>
      <w:r w:rsidR="00D01345">
        <w:rPr>
          <w:rFonts w:ascii="Arial" w:hAnsi="Arial" w:cs="Arial"/>
          <w:sz w:val="24"/>
          <w:szCs w:val="24"/>
        </w:rPr>
        <w:t xml:space="preserve"> </w:t>
      </w:r>
      <w:r w:rsidR="002D6A1C">
        <w:rPr>
          <w:rFonts w:ascii="Arial" w:hAnsi="Arial" w:cs="Arial"/>
          <w:sz w:val="24"/>
          <w:szCs w:val="24"/>
        </w:rPr>
        <w:t xml:space="preserve">be detected.  </w:t>
      </w:r>
      <w:r w:rsidR="009524D2">
        <w:rPr>
          <w:rFonts w:ascii="Arial" w:hAnsi="Arial" w:cs="Arial"/>
          <w:sz w:val="24"/>
          <w:szCs w:val="24"/>
        </w:rPr>
        <w:t xml:space="preserve">Acknowledging ‘with all humbleness’ the </w:t>
      </w:r>
      <w:r w:rsidR="00162FCE">
        <w:rPr>
          <w:rFonts w:ascii="Arial" w:hAnsi="Arial" w:cs="Arial"/>
          <w:sz w:val="24"/>
          <w:szCs w:val="24"/>
        </w:rPr>
        <w:t xml:space="preserve">social </w:t>
      </w:r>
      <w:r w:rsidR="00A6245B">
        <w:rPr>
          <w:rFonts w:ascii="Arial" w:hAnsi="Arial" w:cs="Arial"/>
          <w:sz w:val="24"/>
          <w:szCs w:val="24"/>
        </w:rPr>
        <w:t>superiority of the Lords</w:t>
      </w:r>
      <w:r w:rsidR="009524D2">
        <w:rPr>
          <w:rFonts w:ascii="Arial" w:hAnsi="Arial" w:cs="Arial"/>
          <w:sz w:val="24"/>
          <w:szCs w:val="24"/>
        </w:rPr>
        <w:t xml:space="preserve">, </w:t>
      </w:r>
      <w:r w:rsidR="006525A9">
        <w:rPr>
          <w:rFonts w:ascii="Arial" w:hAnsi="Arial" w:cs="Arial"/>
          <w:sz w:val="24"/>
          <w:szCs w:val="24"/>
        </w:rPr>
        <w:t>MPs</w:t>
      </w:r>
      <w:r w:rsidR="009524D2">
        <w:rPr>
          <w:rFonts w:ascii="Arial" w:hAnsi="Arial" w:cs="Arial"/>
          <w:sz w:val="24"/>
          <w:szCs w:val="24"/>
        </w:rPr>
        <w:t xml:space="preserve"> </w:t>
      </w:r>
      <w:r w:rsidR="006525A9">
        <w:rPr>
          <w:rFonts w:ascii="Arial" w:hAnsi="Arial" w:cs="Arial"/>
          <w:sz w:val="24"/>
          <w:szCs w:val="24"/>
        </w:rPr>
        <w:t xml:space="preserve">countered </w:t>
      </w:r>
      <w:r w:rsidR="00162FCE">
        <w:rPr>
          <w:rFonts w:ascii="Arial" w:hAnsi="Arial" w:cs="Arial"/>
          <w:sz w:val="24"/>
          <w:szCs w:val="24"/>
        </w:rPr>
        <w:t xml:space="preserve">that ‘they would </w:t>
      </w:r>
      <w:r w:rsidR="009524D2">
        <w:rPr>
          <w:rFonts w:ascii="Arial" w:hAnsi="Arial" w:cs="Arial"/>
          <w:sz w:val="24"/>
          <w:szCs w:val="24"/>
        </w:rPr>
        <w:t xml:space="preserve">yeild unto their lordshipps all duetifull reverence so farr as the same were not preiudiciall to the libertyes of their Howse, which yt behoved them to leave to their posterity </w:t>
      </w:r>
      <w:r w:rsidR="00A75366">
        <w:rPr>
          <w:rFonts w:ascii="Arial" w:hAnsi="Arial" w:cs="Arial"/>
          <w:sz w:val="24"/>
          <w:szCs w:val="24"/>
        </w:rPr>
        <w:t>in the same freedome they received them’.</w:t>
      </w:r>
      <w:r w:rsidR="00D34304">
        <w:rPr>
          <w:rStyle w:val="EndnoteReference"/>
          <w:rFonts w:ascii="Arial" w:hAnsi="Arial" w:cs="Arial"/>
          <w:sz w:val="24"/>
          <w:szCs w:val="24"/>
        </w:rPr>
        <w:endnoteReference w:id="76"/>
      </w:r>
      <w:r w:rsidR="00F242B3">
        <w:rPr>
          <w:rFonts w:ascii="Arial" w:hAnsi="Arial" w:cs="Arial"/>
          <w:sz w:val="24"/>
          <w:szCs w:val="24"/>
        </w:rPr>
        <w:t xml:space="preserve"> </w:t>
      </w:r>
      <w:r w:rsidR="00D34304">
        <w:rPr>
          <w:rFonts w:ascii="Arial" w:hAnsi="Arial" w:cs="Arial"/>
          <w:sz w:val="24"/>
          <w:szCs w:val="24"/>
        </w:rPr>
        <w:t xml:space="preserve"> </w:t>
      </w:r>
      <w:r w:rsidR="002D6A1C">
        <w:rPr>
          <w:rFonts w:ascii="Arial" w:hAnsi="Arial" w:cs="Arial"/>
          <w:sz w:val="24"/>
          <w:szCs w:val="24"/>
        </w:rPr>
        <w:t xml:space="preserve">The message was clear: in its privileges and powers, the </w:t>
      </w:r>
      <w:r w:rsidR="006525A9">
        <w:rPr>
          <w:rFonts w:ascii="Arial" w:hAnsi="Arial" w:cs="Arial"/>
          <w:sz w:val="24"/>
          <w:szCs w:val="24"/>
        </w:rPr>
        <w:t xml:space="preserve">‘nether house’ (as </w:t>
      </w:r>
      <w:r w:rsidR="001F7014">
        <w:rPr>
          <w:rFonts w:ascii="Arial" w:hAnsi="Arial" w:cs="Arial"/>
          <w:sz w:val="24"/>
          <w:szCs w:val="24"/>
        </w:rPr>
        <w:t xml:space="preserve">often termed in documents originating in the </w:t>
      </w:r>
      <w:r w:rsidR="002D6A1C">
        <w:rPr>
          <w:rFonts w:ascii="Arial" w:hAnsi="Arial" w:cs="Arial"/>
          <w:sz w:val="24"/>
          <w:szCs w:val="24"/>
        </w:rPr>
        <w:t>Commons</w:t>
      </w:r>
      <w:r w:rsidR="001F7014">
        <w:rPr>
          <w:rFonts w:ascii="Arial" w:hAnsi="Arial" w:cs="Arial"/>
          <w:sz w:val="24"/>
          <w:szCs w:val="24"/>
        </w:rPr>
        <w:t>, as distinct from ‘common’ or ‘lower’)</w:t>
      </w:r>
      <w:r w:rsidR="002D6A1C">
        <w:rPr>
          <w:rFonts w:ascii="Arial" w:hAnsi="Arial" w:cs="Arial"/>
          <w:sz w:val="24"/>
          <w:szCs w:val="24"/>
        </w:rPr>
        <w:t xml:space="preserve"> was a court of equal standing to the </w:t>
      </w:r>
      <w:r w:rsidR="00A6245B">
        <w:rPr>
          <w:rFonts w:ascii="Arial" w:hAnsi="Arial" w:cs="Arial"/>
          <w:sz w:val="24"/>
          <w:szCs w:val="24"/>
        </w:rPr>
        <w:t>upper</w:t>
      </w:r>
      <w:r w:rsidR="00887206">
        <w:rPr>
          <w:rFonts w:ascii="Arial" w:hAnsi="Arial" w:cs="Arial"/>
          <w:sz w:val="24"/>
          <w:szCs w:val="24"/>
        </w:rPr>
        <w:t xml:space="preserve"> house</w:t>
      </w:r>
      <w:r w:rsidR="002D6A1C">
        <w:rPr>
          <w:rFonts w:ascii="Arial" w:hAnsi="Arial" w:cs="Arial"/>
          <w:sz w:val="24"/>
          <w:szCs w:val="24"/>
        </w:rPr>
        <w:t>.</w:t>
      </w:r>
      <w:r w:rsidR="001F7014">
        <w:rPr>
          <w:rStyle w:val="EndnoteReference"/>
          <w:rFonts w:ascii="Arial" w:hAnsi="Arial" w:cs="Arial"/>
          <w:sz w:val="24"/>
          <w:szCs w:val="24"/>
        </w:rPr>
        <w:endnoteReference w:id="77"/>
      </w:r>
      <w:r w:rsidR="002D6A1C">
        <w:rPr>
          <w:rFonts w:ascii="Arial" w:hAnsi="Arial" w:cs="Arial"/>
          <w:sz w:val="24"/>
          <w:szCs w:val="24"/>
        </w:rPr>
        <w:t xml:space="preserve">  </w:t>
      </w:r>
    </w:p>
    <w:p w:rsidR="00BE6D45" w:rsidRDefault="00162FCE" w:rsidP="00F073A0">
      <w:pPr>
        <w:spacing w:line="480" w:lineRule="auto"/>
        <w:rPr>
          <w:rFonts w:ascii="Arial" w:hAnsi="Arial" w:cs="Arial"/>
          <w:sz w:val="24"/>
          <w:szCs w:val="24"/>
        </w:rPr>
      </w:pPr>
      <w:r>
        <w:rPr>
          <w:rFonts w:ascii="Arial" w:hAnsi="Arial" w:cs="Arial"/>
          <w:sz w:val="24"/>
          <w:szCs w:val="24"/>
        </w:rPr>
        <w:t xml:space="preserve">The </w:t>
      </w:r>
      <w:r w:rsidR="002D6A1C">
        <w:rPr>
          <w:rFonts w:ascii="Arial" w:hAnsi="Arial" w:cs="Arial"/>
          <w:sz w:val="24"/>
          <w:szCs w:val="24"/>
        </w:rPr>
        <w:t xml:space="preserve">same </w:t>
      </w:r>
      <w:r>
        <w:rPr>
          <w:rFonts w:ascii="Arial" w:hAnsi="Arial" w:cs="Arial"/>
          <w:sz w:val="24"/>
          <w:szCs w:val="24"/>
        </w:rPr>
        <w:t xml:space="preserve">claim </w:t>
      </w:r>
      <w:r w:rsidR="00BE6D45">
        <w:rPr>
          <w:rFonts w:ascii="Arial" w:hAnsi="Arial" w:cs="Arial"/>
          <w:sz w:val="24"/>
          <w:szCs w:val="24"/>
        </w:rPr>
        <w:t>was at work</w:t>
      </w:r>
      <w:r>
        <w:rPr>
          <w:rFonts w:ascii="Arial" w:hAnsi="Arial" w:cs="Arial"/>
          <w:sz w:val="24"/>
          <w:szCs w:val="24"/>
        </w:rPr>
        <w:t xml:space="preserve"> in Hooker’s </w:t>
      </w:r>
      <w:r>
        <w:rPr>
          <w:rFonts w:ascii="Arial" w:hAnsi="Arial" w:cs="Arial"/>
          <w:i/>
          <w:sz w:val="24"/>
          <w:szCs w:val="24"/>
        </w:rPr>
        <w:t>Order and Usage</w:t>
      </w:r>
      <w:r w:rsidR="00722BAA">
        <w:rPr>
          <w:rFonts w:ascii="Arial" w:hAnsi="Arial" w:cs="Arial"/>
          <w:sz w:val="24"/>
          <w:szCs w:val="24"/>
        </w:rPr>
        <w:t xml:space="preserve">.  </w:t>
      </w:r>
      <w:r w:rsidR="006525A9">
        <w:rPr>
          <w:rFonts w:ascii="Arial" w:hAnsi="Arial" w:cs="Arial"/>
          <w:sz w:val="24"/>
          <w:szCs w:val="24"/>
        </w:rPr>
        <w:t xml:space="preserve">Putting his case </w:t>
      </w:r>
      <w:r w:rsidR="00722BAA">
        <w:rPr>
          <w:rFonts w:ascii="Arial" w:hAnsi="Arial" w:cs="Arial"/>
          <w:sz w:val="24"/>
          <w:szCs w:val="24"/>
        </w:rPr>
        <w:t xml:space="preserve">that in parliament ‘the oppinion, censure and judgement of a mean Burgesse: is of as great avail: as is the best Lords’, Hooker cited </w:t>
      </w:r>
      <w:r w:rsidR="00B71E4B">
        <w:rPr>
          <w:rFonts w:ascii="Arial" w:hAnsi="Arial" w:cs="Arial"/>
          <w:sz w:val="24"/>
          <w:szCs w:val="24"/>
        </w:rPr>
        <w:t xml:space="preserve">historical precedent and </w:t>
      </w:r>
      <w:r w:rsidR="00722BAA">
        <w:rPr>
          <w:rFonts w:ascii="Arial" w:hAnsi="Arial" w:cs="Arial"/>
          <w:sz w:val="24"/>
          <w:szCs w:val="24"/>
        </w:rPr>
        <w:t>some inventive</w:t>
      </w:r>
      <w:r w:rsidR="00B71E4B">
        <w:rPr>
          <w:rFonts w:ascii="Arial" w:hAnsi="Arial" w:cs="Arial"/>
          <w:sz w:val="24"/>
          <w:szCs w:val="24"/>
        </w:rPr>
        <w:t xml:space="preserve"> etymology</w:t>
      </w:r>
      <w:r w:rsidR="00722BAA">
        <w:rPr>
          <w:rFonts w:ascii="Arial" w:hAnsi="Arial" w:cs="Arial"/>
          <w:sz w:val="24"/>
          <w:szCs w:val="24"/>
        </w:rPr>
        <w:t xml:space="preserve"> in support</w:t>
      </w:r>
      <w:r w:rsidR="002D6A1C">
        <w:rPr>
          <w:rFonts w:ascii="Arial" w:hAnsi="Arial" w:cs="Arial"/>
          <w:sz w:val="24"/>
          <w:szCs w:val="24"/>
        </w:rPr>
        <w:t xml:space="preserve"> of his position</w:t>
      </w:r>
      <w:r w:rsidR="00B71E4B">
        <w:rPr>
          <w:rFonts w:ascii="Arial" w:hAnsi="Arial" w:cs="Arial"/>
          <w:sz w:val="24"/>
          <w:szCs w:val="24"/>
        </w:rPr>
        <w:t>:</w:t>
      </w:r>
    </w:p>
    <w:p w:rsidR="00CE2DC3" w:rsidRPr="00722BAA" w:rsidRDefault="00BE6D45" w:rsidP="00722BAA">
      <w:pPr>
        <w:spacing w:line="480" w:lineRule="auto"/>
        <w:ind w:left="720"/>
      </w:pPr>
      <w:r>
        <w:rPr>
          <w:rFonts w:ascii="Arial" w:hAnsi="Arial" w:cs="Arial"/>
          <w:sz w:val="24"/>
          <w:szCs w:val="24"/>
        </w:rPr>
        <w:t>The Lords and Commons (in times past) did sit all in one house, but for the a</w:t>
      </w:r>
      <w:r w:rsidR="00D018B8">
        <w:rPr>
          <w:rFonts w:ascii="Arial" w:hAnsi="Arial" w:cs="Arial"/>
          <w:sz w:val="24"/>
          <w:szCs w:val="24"/>
        </w:rPr>
        <w:t>d</w:t>
      </w:r>
      <w:r>
        <w:rPr>
          <w:rFonts w:ascii="Arial" w:hAnsi="Arial" w:cs="Arial"/>
          <w:sz w:val="24"/>
          <w:szCs w:val="24"/>
        </w:rPr>
        <w:t>voiding of confusion: they be now devided into twoo severall houses, and yet nevertheles they are of like and equall authoritie, every perso</w:t>
      </w:r>
      <w:r w:rsidR="00B71E4B">
        <w:rPr>
          <w:rFonts w:ascii="Arial" w:hAnsi="Arial" w:cs="Arial"/>
          <w:sz w:val="24"/>
          <w:szCs w:val="24"/>
        </w:rPr>
        <w:t>[</w:t>
      </w:r>
      <w:r>
        <w:rPr>
          <w:rFonts w:ascii="Arial" w:hAnsi="Arial" w:cs="Arial"/>
          <w:sz w:val="24"/>
          <w:szCs w:val="24"/>
        </w:rPr>
        <w:t>n</w:t>
      </w:r>
      <w:r w:rsidR="00B71E4B">
        <w:rPr>
          <w:rFonts w:ascii="Arial" w:hAnsi="Arial" w:cs="Arial"/>
          <w:sz w:val="24"/>
          <w:szCs w:val="24"/>
        </w:rPr>
        <w:t>] of either of</w:t>
      </w:r>
      <w:r>
        <w:rPr>
          <w:rFonts w:ascii="Arial" w:hAnsi="Arial" w:cs="Arial"/>
          <w:sz w:val="24"/>
          <w:szCs w:val="24"/>
        </w:rPr>
        <w:t xml:space="preserve"> </w:t>
      </w:r>
      <w:r w:rsidR="00B71E4B">
        <w:rPr>
          <w:rFonts w:ascii="Arial" w:hAnsi="Arial" w:cs="Arial"/>
          <w:sz w:val="24"/>
          <w:szCs w:val="24"/>
        </w:rPr>
        <w:t xml:space="preserve">the </w:t>
      </w:r>
      <w:r>
        <w:rPr>
          <w:rFonts w:ascii="Arial" w:hAnsi="Arial" w:cs="Arial"/>
          <w:sz w:val="24"/>
          <w:szCs w:val="24"/>
        </w:rPr>
        <w:t>said houses be</w:t>
      </w:r>
      <w:r w:rsidR="00B71E4B">
        <w:rPr>
          <w:rFonts w:ascii="Arial" w:hAnsi="Arial" w:cs="Arial"/>
          <w:sz w:val="24"/>
          <w:szCs w:val="24"/>
        </w:rPr>
        <w:t>e</w:t>
      </w:r>
      <w:r>
        <w:rPr>
          <w:rFonts w:ascii="Arial" w:hAnsi="Arial" w:cs="Arial"/>
          <w:sz w:val="24"/>
          <w:szCs w:val="24"/>
        </w:rPr>
        <w:t>ing named</w:t>
      </w:r>
      <w:r w:rsidR="00B71E4B">
        <w:rPr>
          <w:rFonts w:ascii="Arial" w:hAnsi="Arial" w:cs="Arial"/>
          <w:sz w:val="24"/>
          <w:szCs w:val="24"/>
        </w:rPr>
        <w:t>, reputed, &amp; cou[n]ted a peer of the Realme</w:t>
      </w:r>
      <w:r w:rsidR="00722BAA">
        <w:rPr>
          <w:rFonts w:ascii="Arial" w:hAnsi="Arial" w:cs="Arial"/>
          <w:sz w:val="24"/>
          <w:szCs w:val="24"/>
        </w:rPr>
        <w:t>, for the time of the Parlement, that is to say, equall, for Par, is equall.</w:t>
      </w:r>
      <w:r w:rsidR="004E49A6">
        <w:rPr>
          <w:rStyle w:val="EndnoteReference"/>
          <w:rFonts w:ascii="Arial" w:hAnsi="Arial" w:cs="Arial"/>
          <w:sz w:val="24"/>
          <w:szCs w:val="24"/>
        </w:rPr>
        <w:endnoteReference w:id="78"/>
      </w:r>
      <w:r w:rsidR="00AA6820">
        <w:rPr>
          <w:rFonts w:ascii="Arial" w:hAnsi="Arial" w:cs="Arial"/>
          <w:sz w:val="24"/>
          <w:szCs w:val="24"/>
        </w:rPr>
        <w:t xml:space="preserve"> </w:t>
      </w:r>
    </w:p>
    <w:p w:rsidR="00D546DB" w:rsidRDefault="00722BAA" w:rsidP="006879DA">
      <w:pPr>
        <w:spacing w:line="480" w:lineRule="auto"/>
        <w:rPr>
          <w:rFonts w:ascii="Arial" w:hAnsi="Arial" w:cs="Arial"/>
          <w:sz w:val="24"/>
          <w:szCs w:val="24"/>
        </w:rPr>
      </w:pPr>
      <w:r>
        <w:rPr>
          <w:rFonts w:ascii="Arial" w:hAnsi="Arial" w:cs="Arial"/>
          <w:sz w:val="24"/>
          <w:szCs w:val="24"/>
        </w:rPr>
        <w:lastRenderedPageBreak/>
        <w:t xml:space="preserve">Notwithstanding Hooker’s </w:t>
      </w:r>
      <w:r w:rsidR="001F7014">
        <w:rPr>
          <w:rFonts w:ascii="Arial" w:hAnsi="Arial" w:cs="Arial"/>
          <w:sz w:val="24"/>
          <w:szCs w:val="24"/>
        </w:rPr>
        <w:t xml:space="preserve">optimistic </w:t>
      </w:r>
      <w:r w:rsidR="002D6A1C">
        <w:rPr>
          <w:rFonts w:ascii="Arial" w:hAnsi="Arial" w:cs="Arial"/>
          <w:sz w:val="24"/>
          <w:szCs w:val="24"/>
        </w:rPr>
        <w:t>reading</w:t>
      </w:r>
      <w:r>
        <w:rPr>
          <w:rFonts w:ascii="Arial" w:hAnsi="Arial" w:cs="Arial"/>
          <w:sz w:val="24"/>
          <w:szCs w:val="24"/>
        </w:rPr>
        <w:t>, w</w:t>
      </w:r>
      <w:r w:rsidR="004462A1">
        <w:rPr>
          <w:rFonts w:ascii="Arial" w:hAnsi="Arial" w:cs="Arial"/>
          <w:sz w:val="24"/>
          <w:szCs w:val="24"/>
        </w:rPr>
        <w:t xml:space="preserve">hether the Commons occupied their </w:t>
      </w:r>
      <w:r w:rsidR="00D01345">
        <w:rPr>
          <w:rFonts w:ascii="Arial" w:hAnsi="Arial" w:cs="Arial"/>
          <w:sz w:val="24"/>
          <w:szCs w:val="24"/>
        </w:rPr>
        <w:t>position</w:t>
      </w:r>
      <w:r w:rsidR="004462A1">
        <w:rPr>
          <w:rFonts w:ascii="Arial" w:hAnsi="Arial" w:cs="Arial"/>
          <w:sz w:val="24"/>
          <w:szCs w:val="24"/>
        </w:rPr>
        <w:t xml:space="preserve"> as of right or by grace of the monarch was </w:t>
      </w:r>
      <w:r>
        <w:rPr>
          <w:rFonts w:ascii="Arial" w:hAnsi="Arial" w:cs="Arial"/>
          <w:sz w:val="24"/>
          <w:szCs w:val="24"/>
        </w:rPr>
        <w:t>never fully put to the test during</w:t>
      </w:r>
      <w:r w:rsidR="006525A9">
        <w:rPr>
          <w:rFonts w:ascii="Arial" w:hAnsi="Arial" w:cs="Arial"/>
          <w:sz w:val="24"/>
          <w:szCs w:val="24"/>
        </w:rPr>
        <w:t xml:space="preserve"> Elizabeth’s reign</w:t>
      </w:r>
      <w:r w:rsidR="003072CF">
        <w:rPr>
          <w:rFonts w:ascii="Arial" w:hAnsi="Arial" w:cs="Arial"/>
          <w:sz w:val="24"/>
          <w:szCs w:val="24"/>
        </w:rPr>
        <w:t>,</w:t>
      </w:r>
      <w:r w:rsidR="004462A1">
        <w:rPr>
          <w:rFonts w:ascii="Arial" w:hAnsi="Arial" w:cs="Arial"/>
          <w:sz w:val="24"/>
          <w:szCs w:val="24"/>
        </w:rPr>
        <w:t xml:space="preserve"> </w:t>
      </w:r>
      <w:r w:rsidR="007B40D5">
        <w:rPr>
          <w:rFonts w:ascii="Arial" w:hAnsi="Arial" w:cs="Arial"/>
          <w:sz w:val="24"/>
          <w:szCs w:val="24"/>
        </w:rPr>
        <w:t>even if</w:t>
      </w:r>
      <w:r w:rsidR="004462A1">
        <w:rPr>
          <w:rFonts w:ascii="Arial" w:hAnsi="Arial" w:cs="Arial"/>
          <w:sz w:val="24"/>
          <w:szCs w:val="24"/>
        </w:rPr>
        <w:t xml:space="preserve"> </w:t>
      </w:r>
      <w:r>
        <w:rPr>
          <w:rFonts w:ascii="Arial" w:hAnsi="Arial" w:cs="Arial"/>
          <w:sz w:val="24"/>
          <w:szCs w:val="24"/>
        </w:rPr>
        <w:t xml:space="preserve">numerous </w:t>
      </w:r>
      <w:r w:rsidR="004462A1">
        <w:rPr>
          <w:rFonts w:ascii="Arial" w:hAnsi="Arial" w:cs="Arial"/>
          <w:sz w:val="24"/>
          <w:szCs w:val="24"/>
        </w:rPr>
        <w:t>speeches circ</w:t>
      </w:r>
      <w:r>
        <w:rPr>
          <w:rFonts w:ascii="Arial" w:hAnsi="Arial" w:cs="Arial"/>
          <w:sz w:val="24"/>
          <w:szCs w:val="24"/>
        </w:rPr>
        <w:t xml:space="preserve">led </w:t>
      </w:r>
      <w:r w:rsidR="004462A1">
        <w:rPr>
          <w:rFonts w:ascii="Arial" w:hAnsi="Arial" w:cs="Arial"/>
          <w:sz w:val="24"/>
          <w:szCs w:val="24"/>
        </w:rPr>
        <w:t xml:space="preserve">around the issue.  Parliaments were irregular, summoned at the monarch’s will and sometimes of short duration.  </w:t>
      </w:r>
      <w:r w:rsidR="002D6A1C">
        <w:rPr>
          <w:rFonts w:ascii="Arial" w:hAnsi="Arial" w:cs="Arial"/>
          <w:sz w:val="24"/>
          <w:szCs w:val="24"/>
        </w:rPr>
        <w:t xml:space="preserve">Yet </w:t>
      </w:r>
      <w:r w:rsidR="004462A1">
        <w:rPr>
          <w:rFonts w:ascii="Arial" w:hAnsi="Arial" w:cs="Arial"/>
          <w:sz w:val="24"/>
          <w:szCs w:val="24"/>
        </w:rPr>
        <w:t xml:space="preserve">the Commons was </w:t>
      </w:r>
      <w:r w:rsidR="002D6A1C">
        <w:rPr>
          <w:rFonts w:ascii="Arial" w:hAnsi="Arial" w:cs="Arial"/>
          <w:sz w:val="24"/>
          <w:szCs w:val="24"/>
        </w:rPr>
        <w:t xml:space="preserve">also </w:t>
      </w:r>
      <w:r w:rsidR="004462A1">
        <w:rPr>
          <w:rFonts w:ascii="Arial" w:hAnsi="Arial" w:cs="Arial"/>
          <w:sz w:val="24"/>
          <w:szCs w:val="24"/>
        </w:rPr>
        <w:t>an ancient instit</w:t>
      </w:r>
      <w:r w:rsidR="007B40D5">
        <w:rPr>
          <w:rFonts w:ascii="Arial" w:hAnsi="Arial" w:cs="Arial"/>
          <w:sz w:val="24"/>
          <w:szCs w:val="24"/>
        </w:rPr>
        <w:t>utio</w:t>
      </w:r>
      <w:r w:rsidR="002167BD">
        <w:rPr>
          <w:rFonts w:ascii="Arial" w:hAnsi="Arial" w:cs="Arial"/>
          <w:sz w:val="24"/>
          <w:szCs w:val="24"/>
        </w:rPr>
        <w:t>n, peopled by lawyers and</w:t>
      </w:r>
      <w:r w:rsidR="007B40D5">
        <w:rPr>
          <w:rFonts w:ascii="Arial" w:hAnsi="Arial" w:cs="Arial"/>
          <w:sz w:val="24"/>
          <w:szCs w:val="24"/>
        </w:rPr>
        <w:t xml:space="preserve"> antiquaries like </w:t>
      </w:r>
      <w:r w:rsidR="004462A1">
        <w:rPr>
          <w:rFonts w:ascii="Arial" w:hAnsi="Arial" w:cs="Arial"/>
          <w:sz w:val="24"/>
          <w:szCs w:val="24"/>
        </w:rPr>
        <w:t xml:space="preserve">William Lambarde, </w:t>
      </w:r>
      <w:r w:rsidR="00E7194B">
        <w:rPr>
          <w:rFonts w:ascii="Arial" w:hAnsi="Arial" w:cs="Arial"/>
          <w:sz w:val="24"/>
          <w:szCs w:val="24"/>
        </w:rPr>
        <w:t xml:space="preserve">William Hakewill </w:t>
      </w:r>
      <w:r w:rsidR="0019701A">
        <w:rPr>
          <w:rFonts w:ascii="Arial" w:hAnsi="Arial" w:cs="Arial"/>
          <w:sz w:val="24"/>
          <w:szCs w:val="24"/>
        </w:rPr>
        <w:t xml:space="preserve">(who probably knew John Hooker through Exeter connections) </w:t>
      </w:r>
      <w:r>
        <w:rPr>
          <w:rFonts w:ascii="Arial" w:hAnsi="Arial" w:cs="Arial"/>
          <w:sz w:val="24"/>
          <w:szCs w:val="24"/>
        </w:rPr>
        <w:t>and Hooker himself</w:t>
      </w:r>
      <w:r w:rsidR="007B40D5">
        <w:rPr>
          <w:rFonts w:ascii="Arial" w:hAnsi="Arial" w:cs="Arial"/>
          <w:sz w:val="24"/>
          <w:szCs w:val="24"/>
        </w:rPr>
        <w:t>, whose</w:t>
      </w:r>
      <w:r w:rsidR="00D01345">
        <w:rPr>
          <w:rFonts w:ascii="Arial" w:hAnsi="Arial" w:cs="Arial"/>
          <w:sz w:val="24"/>
          <w:szCs w:val="24"/>
        </w:rPr>
        <w:t xml:space="preserve"> sense of</w:t>
      </w:r>
      <w:r w:rsidR="00E7194B">
        <w:rPr>
          <w:rFonts w:ascii="Arial" w:hAnsi="Arial" w:cs="Arial"/>
          <w:sz w:val="24"/>
          <w:szCs w:val="24"/>
        </w:rPr>
        <w:t xml:space="preserve"> past </w:t>
      </w:r>
      <w:r w:rsidR="00D01345">
        <w:rPr>
          <w:rFonts w:ascii="Arial" w:hAnsi="Arial" w:cs="Arial"/>
          <w:sz w:val="24"/>
          <w:szCs w:val="24"/>
        </w:rPr>
        <w:t xml:space="preserve">precedent </w:t>
      </w:r>
      <w:r w:rsidR="007B40D5">
        <w:rPr>
          <w:rFonts w:ascii="Arial" w:hAnsi="Arial" w:cs="Arial"/>
          <w:sz w:val="24"/>
          <w:szCs w:val="24"/>
        </w:rPr>
        <w:t xml:space="preserve">was </w:t>
      </w:r>
      <w:r w:rsidR="00E7194B">
        <w:rPr>
          <w:rFonts w:ascii="Arial" w:hAnsi="Arial" w:cs="Arial"/>
          <w:sz w:val="24"/>
          <w:szCs w:val="24"/>
        </w:rPr>
        <w:t xml:space="preserve">an active influence on their understanding of parliament. </w:t>
      </w:r>
      <w:r w:rsidR="007B40D5">
        <w:rPr>
          <w:rFonts w:ascii="Arial" w:hAnsi="Arial" w:cs="Arial"/>
          <w:sz w:val="24"/>
          <w:szCs w:val="24"/>
        </w:rPr>
        <w:t xml:space="preserve"> </w:t>
      </w:r>
      <w:r w:rsidR="00BC68AF">
        <w:rPr>
          <w:rFonts w:ascii="Arial" w:hAnsi="Arial" w:cs="Arial"/>
          <w:sz w:val="24"/>
          <w:szCs w:val="24"/>
        </w:rPr>
        <w:t xml:space="preserve">Whether an </w:t>
      </w:r>
      <w:r w:rsidR="00F31C98">
        <w:rPr>
          <w:rFonts w:ascii="Arial" w:hAnsi="Arial" w:cs="Arial"/>
          <w:sz w:val="24"/>
          <w:szCs w:val="24"/>
        </w:rPr>
        <w:t xml:space="preserve">esprit de corps </w:t>
      </w:r>
      <w:r w:rsidR="006879DA">
        <w:rPr>
          <w:rFonts w:ascii="Arial" w:hAnsi="Arial" w:cs="Arial"/>
          <w:sz w:val="24"/>
          <w:szCs w:val="24"/>
        </w:rPr>
        <w:t xml:space="preserve">had developed among </w:t>
      </w:r>
      <w:r w:rsidR="00BC68AF">
        <w:rPr>
          <w:rFonts w:ascii="Arial" w:hAnsi="Arial" w:cs="Arial"/>
          <w:sz w:val="24"/>
          <w:szCs w:val="24"/>
        </w:rPr>
        <w:t xml:space="preserve">earlier generations of </w:t>
      </w:r>
      <w:r w:rsidR="00F31C98">
        <w:rPr>
          <w:rFonts w:ascii="Arial" w:hAnsi="Arial" w:cs="Arial"/>
          <w:sz w:val="24"/>
          <w:szCs w:val="24"/>
        </w:rPr>
        <w:t>MPs</w:t>
      </w:r>
      <w:r w:rsidR="00BC68AF">
        <w:rPr>
          <w:rFonts w:ascii="Arial" w:hAnsi="Arial" w:cs="Arial"/>
          <w:sz w:val="24"/>
          <w:szCs w:val="24"/>
        </w:rPr>
        <w:t xml:space="preserve"> is difficult to analyse </w:t>
      </w:r>
      <w:r w:rsidR="006879DA">
        <w:rPr>
          <w:rFonts w:ascii="Arial" w:hAnsi="Arial" w:cs="Arial"/>
          <w:sz w:val="24"/>
          <w:szCs w:val="24"/>
        </w:rPr>
        <w:t xml:space="preserve">with any precision </w:t>
      </w:r>
      <w:r w:rsidR="00BC68AF">
        <w:rPr>
          <w:rFonts w:ascii="Arial" w:hAnsi="Arial" w:cs="Arial"/>
          <w:sz w:val="24"/>
          <w:szCs w:val="24"/>
        </w:rPr>
        <w:t>given the nature of the surviving evidence, but it certainly</w:t>
      </w:r>
      <w:r w:rsidR="006879DA">
        <w:rPr>
          <w:rFonts w:ascii="Arial" w:hAnsi="Arial" w:cs="Arial"/>
          <w:sz w:val="24"/>
          <w:szCs w:val="24"/>
        </w:rPr>
        <w:t xml:space="preserve"> existed by the second half of the </w:t>
      </w:r>
      <w:r w:rsidR="003B6004">
        <w:rPr>
          <w:rFonts w:ascii="Arial" w:hAnsi="Arial" w:cs="Arial"/>
          <w:sz w:val="24"/>
          <w:szCs w:val="24"/>
        </w:rPr>
        <w:t>16th</w:t>
      </w:r>
      <w:r w:rsidR="006879DA">
        <w:rPr>
          <w:rFonts w:ascii="Arial" w:hAnsi="Arial" w:cs="Arial"/>
          <w:sz w:val="24"/>
          <w:szCs w:val="24"/>
        </w:rPr>
        <w:t xml:space="preserve"> century.  </w:t>
      </w:r>
      <w:r w:rsidR="00F31C98">
        <w:rPr>
          <w:rFonts w:ascii="Arial" w:hAnsi="Arial" w:cs="Arial"/>
          <w:sz w:val="24"/>
          <w:szCs w:val="24"/>
        </w:rPr>
        <w:t>To</w:t>
      </w:r>
      <w:r w:rsidR="00944B63">
        <w:rPr>
          <w:rFonts w:ascii="Arial" w:hAnsi="Arial" w:cs="Arial"/>
          <w:sz w:val="24"/>
          <w:szCs w:val="24"/>
        </w:rPr>
        <w:t xml:space="preserve"> quote from</w:t>
      </w:r>
      <w:r w:rsidR="004E0407">
        <w:rPr>
          <w:rFonts w:ascii="Arial" w:hAnsi="Arial" w:cs="Arial"/>
          <w:sz w:val="24"/>
          <w:szCs w:val="24"/>
        </w:rPr>
        <w:t xml:space="preserve"> a collection of essays on Elizabethan parli</w:t>
      </w:r>
      <w:r w:rsidR="00DF737E">
        <w:rPr>
          <w:rFonts w:ascii="Arial" w:hAnsi="Arial" w:cs="Arial"/>
          <w:sz w:val="24"/>
          <w:szCs w:val="24"/>
        </w:rPr>
        <w:t>aments: ‘Drawn from every count</w:t>
      </w:r>
      <w:r w:rsidR="004E0407">
        <w:rPr>
          <w:rFonts w:ascii="Arial" w:hAnsi="Arial" w:cs="Arial"/>
          <w:sz w:val="24"/>
          <w:szCs w:val="24"/>
        </w:rPr>
        <w:t>y and enfranchised borough, parliament gave its members a sense of collective identity, a unity of purpose and a sense of shared experience, of nation’.</w:t>
      </w:r>
      <w:r w:rsidR="00DF737E">
        <w:rPr>
          <w:rStyle w:val="EndnoteReference"/>
          <w:rFonts w:ascii="Arial" w:hAnsi="Arial" w:cs="Arial"/>
          <w:sz w:val="24"/>
          <w:szCs w:val="24"/>
        </w:rPr>
        <w:endnoteReference w:id="79"/>
      </w:r>
      <w:r w:rsidR="004E0407">
        <w:rPr>
          <w:rFonts w:ascii="Arial" w:hAnsi="Arial" w:cs="Arial"/>
          <w:sz w:val="24"/>
          <w:szCs w:val="24"/>
        </w:rPr>
        <w:t xml:space="preserve">  </w:t>
      </w:r>
      <w:r w:rsidR="00DF737E">
        <w:rPr>
          <w:rFonts w:ascii="Arial" w:hAnsi="Arial" w:cs="Arial"/>
          <w:sz w:val="24"/>
          <w:szCs w:val="24"/>
        </w:rPr>
        <w:t>H</w:t>
      </w:r>
      <w:r w:rsidR="004E0407">
        <w:rPr>
          <w:rFonts w:ascii="Arial" w:hAnsi="Arial" w:cs="Arial"/>
          <w:sz w:val="24"/>
          <w:szCs w:val="24"/>
        </w:rPr>
        <w:t xml:space="preserve">aving a permanent home since 1548 </w:t>
      </w:r>
      <w:r w:rsidR="00DF737E">
        <w:rPr>
          <w:rFonts w:ascii="Arial" w:hAnsi="Arial" w:cs="Arial"/>
          <w:sz w:val="24"/>
          <w:szCs w:val="24"/>
        </w:rPr>
        <w:t xml:space="preserve">can only have </w:t>
      </w:r>
      <w:r w:rsidR="005C73AE">
        <w:rPr>
          <w:rFonts w:ascii="Arial" w:hAnsi="Arial" w:cs="Arial"/>
          <w:sz w:val="24"/>
          <w:szCs w:val="24"/>
        </w:rPr>
        <w:t>nurtur</w:t>
      </w:r>
      <w:r w:rsidR="004E0407">
        <w:rPr>
          <w:rFonts w:ascii="Arial" w:hAnsi="Arial" w:cs="Arial"/>
          <w:sz w:val="24"/>
          <w:szCs w:val="24"/>
        </w:rPr>
        <w:t xml:space="preserve">ed that sense of </w:t>
      </w:r>
      <w:r w:rsidR="003072CF">
        <w:rPr>
          <w:rFonts w:ascii="Arial" w:hAnsi="Arial" w:cs="Arial"/>
          <w:sz w:val="24"/>
          <w:szCs w:val="24"/>
        </w:rPr>
        <w:t>belonging</w:t>
      </w:r>
      <w:r w:rsidR="004E0407">
        <w:rPr>
          <w:rFonts w:ascii="Arial" w:hAnsi="Arial" w:cs="Arial"/>
          <w:sz w:val="24"/>
          <w:szCs w:val="24"/>
        </w:rPr>
        <w:t xml:space="preserve">, reinforced </w:t>
      </w:r>
      <w:r w:rsidR="005C73AE">
        <w:rPr>
          <w:rFonts w:ascii="Arial" w:hAnsi="Arial" w:cs="Arial"/>
          <w:sz w:val="24"/>
          <w:szCs w:val="24"/>
        </w:rPr>
        <w:t>through</w:t>
      </w:r>
      <w:r w:rsidR="004E0407">
        <w:rPr>
          <w:rFonts w:ascii="Arial" w:hAnsi="Arial" w:cs="Arial"/>
          <w:sz w:val="24"/>
          <w:szCs w:val="24"/>
        </w:rPr>
        <w:t xml:space="preserve"> parliamentary ritual and affirmed by an accumulating collective memory of rights and c</w:t>
      </w:r>
      <w:r w:rsidR="0090263B">
        <w:rPr>
          <w:rFonts w:ascii="Arial" w:hAnsi="Arial" w:cs="Arial"/>
          <w:sz w:val="24"/>
          <w:szCs w:val="24"/>
        </w:rPr>
        <w:t>onventions.</w:t>
      </w:r>
    </w:p>
    <w:p w:rsidR="00961DA2" w:rsidRDefault="000C05E5" w:rsidP="006879DA">
      <w:pPr>
        <w:spacing w:line="480" w:lineRule="auto"/>
        <w:rPr>
          <w:rFonts w:ascii="Arial" w:hAnsi="Arial" w:cs="Arial"/>
          <w:sz w:val="24"/>
          <w:szCs w:val="24"/>
        </w:rPr>
      </w:pPr>
      <w:r>
        <w:rPr>
          <w:rFonts w:ascii="Arial" w:hAnsi="Arial" w:cs="Arial"/>
          <w:sz w:val="24"/>
          <w:szCs w:val="24"/>
        </w:rPr>
        <w:t>Privy councillors and other servants of the c</w:t>
      </w:r>
      <w:r w:rsidR="006879DA">
        <w:rPr>
          <w:rFonts w:ascii="Arial" w:hAnsi="Arial" w:cs="Arial"/>
          <w:sz w:val="24"/>
          <w:szCs w:val="24"/>
        </w:rPr>
        <w:t xml:space="preserve">rown </w:t>
      </w:r>
      <w:r>
        <w:rPr>
          <w:rFonts w:ascii="Arial" w:hAnsi="Arial" w:cs="Arial"/>
          <w:sz w:val="24"/>
          <w:szCs w:val="24"/>
        </w:rPr>
        <w:t>carried additional heft in</w:t>
      </w:r>
      <w:r w:rsidR="00961DA2">
        <w:rPr>
          <w:rFonts w:ascii="Arial" w:hAnsi="Arial" w:cs="Arial"/>
          <w:sz w:val="24"/>
          <w:szCs w:val="24"/>
        </w:rPr>
        <w:t xml:space="preserve"> the Commons</w:t>
      </w:r>
      <w:r w:rsidR="006525A9">
        <w:rPr>
          <w:rFonts w:ascii="Arial" w:hAnsi="Arial" w:cs="Arial"/>
          <w:sz w:val="24"/>
          <w:szCs w:val="24"/>
        </w:rPr>
        <w:t>, b</w:t>
      </w:r>
      <w:r w:rsidR="00961DA2">
        <w:rPr>
          <w:rFonts w:ascii="Arial" w:hAnsi="Arial" w:cs="Arial"/>
          <w:sz w:val="24"/>
          <w:szCs w:val="24"/>
        </w:rPr>
        <w:t xml:space="preserve">ut a </w:t>
      </w:r>
      <w:r w:rsidR="00C41043">
        <w:rPr>
          <w:rFonts w:ascii="Arial" w:hAnsi="Arial" w:cs="Arial"/>
          <w:sz w:val="24"/>
          <w:szCs w:val="24"/>
        </w:rPr>
        <w:t>kind</w:t>
      </w:r>
      <w:r w:rsidR="00D34304">
        <w:rPr>
          <w:rFonts w:ascii="Arial" w:hAnsi="Arial" w:cs="Arial"/>
          <w:sz w:val="24"/>
          <w:szCs w:val="24"/>
        </w:rPr>
        <w:t xml:space="preserve"> </w:t>
      </w:r>
      <w:r w:rsidR="00961DA2">
        <w:rPr>
          <w:rFonts w:ascii="Arial" w:hAnsi="Arial" w:cs="Arial"/>
          <w:sz w:val="24"/>
          <w:szCs w:val="24"/>
        </w:rPr>
        <w:t xml:space="preserve">of equality was also believed to </w:t>
      </w:r>
      <w:r w:rsidR="00C41043">
        <w:rPr>
          <w:rFonts w:ascii="Arial" w:hAnsi="Arial" w:cs="Arial"/>
          <w:sz w:val="24"/>
          <w:szCs w:val="24"/>
        </w:rPr>
        <w:t>operate</w:t>
      </w:r>
      <w:r w:rsidR="00961DA2">
        <w:rPr>
          <w:rFonts w:ascii="Arial" w:hAnsi="Arial" w:cs="Arial"/>
          <w:sz w:val="24"/>
          <w:szCs w:val="24"/>
        </w:rPr>
        <w:t xml:space="preserve"> </w:t>
      </w:r>
      <w:r>
        <w:rPr>
          <w:rFonts w:ascii="Arial" w:hAnsi="Arial" w:cs="Arial"/>
          <w:sz w:val="24"/>
          <w:szCs w:val="24"/>
        </w:rPr>
        <w:t>within the confines</w:t>
      </w:r>
      <w:r w:rsidR="006879DA">
        <w:rPr>
          <w:rFonts w:ascii="Arial" w:hAnsi="Arial" w:cs="Arial"/>
          <w:sz w:val="24"/>
          <w:szCs w:val="24"/>
        </w:rPr>
        <w:t xml:space="preserve"> of the chamber.  I</w:t>
      </w:r>
      <w:r w:rsidR="00961DA2">
        <w:rPr>
          <w:rFonts w:ascii="Arial" w:hAnsi="Arial" w:cs="Arial"/>
          <w:sz w:val="24"/>
          <w:szCs w:val="24"/>
        </w:rPr>
        <w:t>n the words of one member, speaking in mitigation of William Parry’s bizarre outburst against the 1585 bill criminalising Jesuit priests, it was</w:t>
      </w:r>
    </w:p>
    <w:p w:rsidR="00385F78" w:rsidRDefault="00961DA2" w:rsidP="008304B8">
      <w:pPr>
        <w:spacing w:line="480" w:lineRule="auto"/>
        <w:ind w:left="720"/>
        <w:rPr>
          <w:rFonts w:ascii="Arial" w:hAnsi="Arial" w:cs="Arial"/>
          <w:sz w:val="24"/>
          <w:szCs w:val="24"/>
        </w:rPr>
      </w:pPr>
      <w:r>
        <w:rPr>
          <w:rFonts w:ascii="Arial" w:hAnsi="Arial" w:cs="Arial"/>
          <w:sz w:val="24"/>
          <w:szCs w:val="24"/>
        </w:rPr>
        <w:t xml:space="preserve">not agreable to the liberties and ffreedome of the House that anie member </w:t>
      </w:r>
      <w:r w:rsidR="008304B8">
        <w:rPr>
          <w:rFonts w:ascii="Arial" w:hAnsi="Arial" w:cs="Arial"/>
          <w:sz w:val="24"/>
          <w:szCs w:val="24"/>
        </w:rPr>
        <w:t>therof for shewinge his opinion in a bill red</w:t>
      </w:r>
      <w:r w:rsidR="00D018B8">
        <w:rPr>
          <w:rFonts w:ascii="Arial" w:hAnsi="Arial" w:cs="Arial"/>
          <w:sz w:val="24"/>
          <w:szCs w:val="24"/>
        </w:rPr>
        <w:t>d</w:t>
      </w:r>
      <w:r w:rsidR="008304B8">
        <w:rPr>
          <w:rFonts w:ascii="Arial" w:hAnsi="Arial" w:cs="Arial"/>
          <w:sz w:val="24"/>
          <w:szCs w:val="24"/>
        </w:rPr>
        <w:t xml:space="preserve"> amonge them selves should be taken from his seate and </w:t>
      </w:r>
      <w:r w:rsidR="00D018B8">
        <w:rPr>
          <w:rFonts w:ascii="Arial" w:hAnsi="Arial" w:cs="Arial"/>
          <w:sz w:val="24"/>
          <w:szCs w:val="24"/>
        </w:rPr>
        <w:t>sequest</w:t>
      </w:r>
      <w:r w:rsidR="006879DA">
        <w:rPr>
          <w:rFonts w:ascii="Arial" w:hAnsi="Arial" w:cs="Arial"/>
          <w:sz w:val="24"/>
          <w:szCs w:val="24"/>
        </w:rPr>
        <w:t xml:space="preserve">red from the socyetie… </w:t>
      </w:r>
      <w:r w:rsidR="008304B8">
        <w:rPr>
          <w:rFonts w:ascii="Arial" w:hAnsi="Arial" w:cs="Arial"/>
          <w:sz w:val="24"/>
          <w:szCs w:val="24"/>
        </w:rPr>
        <w:t xml:space="preserve">ffor that the onelie waye to have matters perfectlie understoode and rightlie digested was to suffer men freelie to utter their conseites of both sides.  Besides he thought, it </w:t>
      </w:r>
      <w:r w:rsidR="008304B8">
        <w:rPr>
          <w:rFonts w:ascii="Arial" w:hAnsi="Arial" w:cs="Arial"/>
          <w:sz w:val="24"/>
          <w:szCs w:val="24"/>
        </w:rPr>
        <w:lastRenderedPageBreak/>
        <w:t>was iniustice that seeinge all men in that place had like authoritie one as much</w:t>
      </w:r>
      <w:r w:rsidR="00D018B8">
        <w:rPr>
          <w:rFonts w:ascii="Arial" w:hAnsi="Arial" w:cs="Arial"/>
          <w:sz w:val="24"/>
          <w:szCs w:val="24"/>
        </w:rPr>
        <w:t>e</w:t>
      </w:r>
      <w:r w:rsidR="008304B8">
        <w:rPr>
          <w:rFonts w:ascii="Arial" w:hAnsi="Arial" w:cs="Arial"/>
          <w:sz w:val="24"/>
          <w:szCs w:val="24"/>
        </w:rPr>
        <w:t xml:space="preserve"> as an other anie member there should be punished by his fellowe member.</w:t>
      </w:r>
      <w:r w:rsidR="008304B8">
        <w:rPr>
          <w:rStyle w:val="EndnoteReference"/>
          <w:rFonts w:ascii="Arial" w:hAnsi="Arial" w:cs="Arial"/>
          <w:sz w:val="24"/>
          <w:szCs w:val="24"/>
        </w:rPr>
        <w:endnoteReference w:id="80"/>
      </w:r>
    </w:p>
    <w:p w:rsidR="00A536C4" w:rsidRDefault="00DC716E" w:rsidP="00986AB4">
      <w:pPr>
        <w:spacing w:line="480" w:lineRule="auto"/>
        <w:rPr>
          <w:rFonts w:ascii="Arial" w:hAnsi="Arial" w:cs="Arial"/>
          <w:sz w:val="24"/>
          <w:szCs w:val="24"/>
        </w:rPr>
      </w:pPr>
      <w:r>
        <w:rPr>
          <w:rFonts w:ascii="Arial" w:hAnsi="Arial" w:cs="Arial"/>
          <w:sz w:val="24"/>
          <w:szCs w:val="24"/>
        </w:rPr>
        <w:t xml:space="preserve">This sense of being part of a </w:t>
      </w:r>
      <w:r w:rsidR="006879DA">
        <w:rPr>
          <w:rFonts w:ascii="Arial" w:hAnsi="Arial" w:cs="Arial"/>
          <w:sz w:val="24"/>
          <w:szCs w:val="24"/>
        </w:rPr>
        <w:t xml:space="preserve">‘society’ or </w:t>
      </w:r>
      <w:r>
        <w:rPr>
          <w:rFonts w:ascii="Arial" w:hAnsi="Arial" w:cs="Arial"/>
          <w:sz w:val="24"/>
          <w:szCs w:val="24"/>
        </w:rPr>
        <w:t>corporate body, equivalent to the university colleges or inns of court where many of them had spent time, was strong among</w:t>
      </w:r>
      <w:r w:rsidR="00887206">
        <w:rPr>
          <w:rFonts w:ascii="Arial" w:hAnsi="Arial" w:cs="Arial"/>
          <w:sz w:val="24"/>
          <w:szCs w:val="24"/>
        </w:rPr>
        <w:t>st</w:t>
      </w:r>
      <w:r>
        <w:rPr>
          <w:rFonts w:ascii="Arial" w:hAnsi="Arial" w:cs="Arial"/>
          <w:sz w:val="24"/>
          <w:szCs w:val="24"/>
        </w:rPr>
        <w:t xml:space="preserve"> Elizabethan MPs.</w:t>
      </w:r>
      <w:r w:rsidR="00E15082">
        <w:rPr>
          <w:rStyle w:val="EndnoteReference"/>
          <w:rFonts w:ascii="Arial" w:hAnsi="Arial" w:cs="Arial"/>
          <w:sz w:val="24"/>
          <w:szCs w:val="24"/>
        </w:rPr>
        <w:endnoteReference w:id="81"/>
      </w:r>
      <w:r>
        <w:rPr>
          <w:rFonts w:ascii="Arial" w:hAnsi="Arial" w:cs="Arial"/>
          <w:sz w:val="24"/>
          <w:szCs w:val="24"/>
        </w:rPr>
        <w:t xml:space="preserve">  </w:t>
      </w:r>
      <w:r w:rsidR="000C05E5">
        <w:rPr>
          <w:rFonts w:ascii="Arial" w:hAnsi="Arial" w:cs="Arial"/>
          <w:sz w:val="24"/>
          <w:szCs w:val="24"/>
        </w:rPr>
        <w:t xml:space="preserve">Between the four </w:t>
      </w:r>
      <w:r>
        <w:rPr>
          <w:rFonts w:ascii="Arial" w:hAnsi="Arial" w:cs="Arial"/>
          <w:sz w:val="24"/>
          <w:szCs w:val="24"/>
        </w:rPr>
        <w:t>walls of St Stephen’s, things could be said that would lead to claims of libel, disloyalty or worse</w:t>
      </w:r>
      <w:r w:rsidR="000C05E5">
        <w:rPr>
          <w:rFonts w:ascii="Arial" w:hAnsi="Arial" w:cs="Arial"/>
          <w:sz w:val="24"/>
          <w:szCs w:val="24"/>
        </w:rPr>
        <w:t xml:space="preserve"> if voiced outside</w:t>
      </w:r>
      <w:r>
        <w:rPr>
          <w:rFonts w:ascii="Arial" w:hAnsi="Arial" w:cs="Arial"/>
          <w:sz w:val="24"/>
          <w:szCs w:val="24"/>
        </w:rPr>
        <w:t xml:space="preserve">.  </w:t>
      </w:r>
      <w:r w:rsidR="00BC163F">
        <w:rPr>
          <w:rFonts w:ascii="Arial" w:hAnsi="Arial" w:cs="Arial"/>
          <w:sz w:val="24"/>
          <w:szCs w:val="24"/>
        </w:rPr>
        <w:t xml:space="preserve">The aspiration to amity </w:t>
      </w:r>
      <w:r w:rsidR="000C05E5">
        <w:rPr>
          <w:rFonts w:ascii="Arial" w:hAnsi="Arial" w:cs="Arial"/>
          <w:sz w:val="24"/>
          <w:szCs w:val="24"/>
        </w:rPr>
        <w:t xml:space="preserve">in the chamber </w:t>
      </w:r>
      <w:r w:rsidR="00BC163F">
        <w:rPr>
          <w:rFonts w:ascii="Arial" w:hAnsi="Arial" w:cs="Arial"/>
          <w:sz w:val="24"/>
          <w:szCs w:val="24"/>
        </w:rPr>
        <w:t xml:space="preserve">is well described in Hooker’s journal covering the final days of the 1571 parliament, when </w:t>
      </w:r>
      <w:r w:rsidR="00EE1B4E">
        <w:rPr>
          <w:rFonts w:ascii="Arial" w:hAnsi="Arial" w:cs="Arial"/>
          <w:sz w:val="24"/>
          <w:szCs w:val="24"/>
        </w:rPr>
        <w:t xml:space="preserve">Sir Walter </w:t>
      </w:r>
      <w:r w:rsidR="00BC163F">
        <w:rPr>
          <w:rFonts w:ascii="Arial" w:hAnsi="Arial" w:cs="Arial"/>
          <w:sz w:val="24"/>
          <w:szCs w:val="24"/>
        </w:rPr>
        <w:t xml:space="preserve">Mildmay </w:t>
      </w:r>
      <w:r w:rsidR="00EE1B4E">
        <w:rPr>
          <w:rFonts w:ascii="Arial" w:hAnsi="Arial" w:cs="Arial"/>
          <w:sz w:val="24"/>
          <w:szCs w:val="24"/>
        </w:rPr>
        <w:t>put it to the House ‘that a</w:t>
      </w:r>
      <w:r w:rsidR="00D018B8">
        <w:rPr>
          <w:rFonts w:ascii="Arial" w:hAnsi="Arial" w:cs="Arial"/>
          <w:sz w:val="24"/>
          <w:szCs w:val="24"/>
        </w:rPr>
        <w:t>s all they there mett together y</w:t>
      </w:r>
      <w:r w:rsidR="00EE1B4E">
        <w:rPr>
          <w:rFonts w:ascii="Arial" w:hAnsi="Arial" w:cs="Arial"/>
          <w:sz w:val="24"/>
          <w:szCs w:val="24"/>
        </w:rPr>
        <w:t xml:space="preserve">n peax and love, so dyd wyshe they sholde so depart and that no advantage sholde be taken of any </w:t>
      </w:r>
      <w:r w:rsidR="00D018B8">
        <w:rPr>
          <w:rFonts w:ascii="Arial" w:hAnsi="Arial" w:cs="Arial"/>
          <w:sz w:val="24"/>
          <w:szCs w:val="24"/>
        </w:rPr>
        <w:t>words there past, but all to be</w:t>
      </w:r>
      <w:r w:rsidR="00EE1B4E">
        <w:rPr>
          <w:rFonts w:ascii="Arial" w:hAnsi="Arial" w:cs="Arial"/>
          <w:sz w:val="24"/>
          <w:szCs w:val="24"/>
        </w:rPr>
        <w:t xml:space="preserve"> best’.  The old soldier Edward Grimston concurred, suggesting that a collection should be made for the French Protestant church in London (rais</w:t>
      </w:r>
      <w:r w:rsidR="000C05E5">
        <w:rPr>
          <w:rFonts w:ascii="Arial" w:hAnsi="Arial" w:cs="Arial"/>
          <w:sz w:val="24"/>
          <w:szCs w:val="24"/>
        </w:rPr>
        <w:t>ing £30)</w:t>
      </w:r>
      <w:r w:rsidR="003072CF">
        <w:rPr>
          <w:rFonts w:ascii="Arial" w:hAnsi="Arial" w:cs="Arial"/>
          <w:sz w:val="24"/>
          <w:szCs w:val="24"/>
        </w:rPr>
        <w:t xml:space="preserve">, and – </w:t>
      </w:r>
      <w:r w:rsidR="000C05E5">
        <w:rPr>
          <w:rFonts w:ascii="Arial" w:hAnsi="Arial" w:cs="Arial"/>
          <w:sz w:val="24"/>
          <w:szCs w:val="24"/>
        </w:rPr>
        <w:t>apparently no more</w:t>
      </w:r>
      <w:r w:rsidR="00EE1B4E">
        <w:rPr>
          <w:rFonts w:ascii="Arial" w:hAnsi="Arial" w:cs="Arial"/>
          <w:sz w:val="24"/>
          <w:szCs w:val="24"/>
        </w:rPr>
        <w:t xml:space="preserve"> contentious an issue</w:t>
      </w:r>
      <w:r w:rsidR="003072CF">
        <w:rPr>
          <w:rFonts w:ascii="Arial" w:hAnsi="Arial" w:cs="Arial"/>
          <w:sz w:val="24"/>
          <w:szCs w:val="24"/>
        </w:rPr>
        <w:t xml:space="preserve"> – </w:t>
      </w:r>
      <w:r w:rsidR="00EE1B4E">
        <w:rPr>
          <w:rFonts w:ascii="Arial" w:hAnsi="Arial" w:cs="Arial"/>
          <w:sz w:val="24"/>
          <w:szCs w:val="24"/>
        </w:rPr>
        <w:t xml:space="preserve">that the Queen should be </w:t>
      </w:r>
      <w:r w:rsidR="003072CF">
        <w:rPr>
          <w:rFonts w:ascii="Arial" w:hAnsi="Arial" w:cs="Arial"/>
          <w:sz w:val="24"/>
          <w:szCs w:val="24"/>
        </w:rPr>
        <w:t>encouraged towards ‘</w:t>
      </w:r>
      <w:r w:rsidR="00EE1B4E">
        <w:rPr>
          <w:rFonts w:ascii="Arial" w:hAnsi="Arial" w:cs="Arial"/>
          <w:sz w:val="24"/>
          <w:szCs w:val="24"/>
        </w:rPr>
        <w:t xml:space="preserve">the recoverye of Ireland yn to good order’.  Speaker </w:t>
      </w:r>
      <w:r w:rsidR="000C05E5">
        <w:rPr>
          <w:rFonts w:ascii="Arial" w:hAnsi="Arial" w:cs="Arial"/>
          <w:sz w:val="24"/>
          <w:szCs w:val="24"/>
        </w:rPr>
        <w:t>Sir Christopher Wray</w:t>
      </w:r>
      <w:r w:rsidR="00EE1B4E">
        <w:rPr>
          <w:rFonts w:ascii="Arial" w:hAnsi="Arial" w:cs="Arial"/>
          <w:sz w:val="24"/>
          <w:szCs w:val="24"/>
        </w:rPr>
        <w:t xml:space="preserve"> </w:t>
      </w:r>
      <w:r w:rsidR="006525A9">
        <w:rPr>
          <w:rFonts w:ascii="Arial" w:hAnsi="Arial" w:cs="Arial"/>
          <w:sz w:val="24"/>
          <w:szCs w:val="24"/>
        </w:rPr>
        <w:t xml:space="preserve">summed up the mood of the House </w:t>
      </w:r>
      <w:r w:rsidR="00B76CE5">
        <w:rPr>
          <w:rFonts w:ascii="Arial" w:hAnsi="Arial" w:cs="Arial"/>
          <w:sz w:val="24"/>
          <w:szCs w:val="24"/>
        </w:rPr>
        <w:t>by craving the good will of every person there, ‘that if he hadd slypped yn any thinge they shold impute it to his ignoraunce and not to any wyllfullnes’.</w:t>
      </w:r>
      <w:r w:rsidR="00B76CE5">
        <w:rPr>
          <w:rStyle w:val="EndnoteReference"/>
          <w:rFonts w:ascii="Arial" w:hAnsi="Arial" w:cs="Arial"/>
          <w:sz w:val="24"/>
          <w:szCs w:val="24"/>
        </w:rPr>
        <w:endnoteReference w:id="82"/>
      </w:r>
      <w:r w:rsidR="00EE1B4E">
        <w:rPr>
          <w:rFonts w:ascii="Arial" w:hAnsi="Arial" w:cs="Arial"/>
          <w:sz w:val="24"/>
          <w:szCs w:val="24"/>
        </w:rPr>
        <w:t xml:space="preserve">    </w:t>
      </w:r>
    </w:p>
    <w:p w:rsidR="00B3516A" w:rsidRPr="007B5AD9" w:rsidRDefault="0090263B" w:rsidP="00986AB4">
      <w:pPr>
        <w:spacing w:line="480" w:lineRule="auto"/>
        <w:rPr>
          <w:rFonts w:ascii="Arial" w:hAnsi="Arial" w:cs="Arial"/>
          <w:sz w:val="24"/>
          <w:szCs w:val="24"/>
          <w:shd w:val="clear" w:color="auto" w:fill="FFFFFF"/>
        </w:rPr>
      </w:pPr>
      <w:r>
        <w:rPr>
          <w:rFonts w:ascii="Arial" w:hAnsi="Arial" w:cs="Arial"/>
          <w:sz w:val="24"/>
          <w:szCs w:val="24"/>
        </w:rPr>
        <w:t xml:space="preserve">MPs </w:t>
      </w:r>
      <w:r w:rsidR="00DC716E">
        <w:rPr>
          <w:rFonts w:ascii="Arial" w:hAnsi="Arial" w:cs="Arial"/>
          <w:sz w:val="24"/>
          <w:szCs w:val="24"/>
        </w:rPr>
        <w:t xml:space="preserve">also </w:t>
      </w:r>
      <w:r>
        <w:rPr>
          <w:rFonts w:ascii="Arial" w:hAnsi="Arial" w:cs="Arial"/>
          <w:sz w:val="24"/>
          <w:szCs w:val="24"/>
        </w:rPr>
        <w:t xml:space="preserve">remembered stories associated with the building.  </w:t>
      </w:r>
      <w:r w:rsidR="002167BD">
        <w:rPr>
          <w:rFonts w:ascii="Arial" w:hAnsi="Arial" w:cs="Arial"/>
          <w:sz w:val="24"/>
          <w:szCs w:val="24"/>
        </w:rPr>
        <w:t>One parliamentary diary explained</w:t>
      </w:r>
      <w:r w:rsidR="0090641E">
        <w:rPr>
          <w:rFonts w:ascii="Arial" w:hAnsi="Arial" w:cs="Arial"/>
          <w:sz w:val="24"/>
          <w:szCs w:val="24"/>
        </w:rPr>
        <w:t xml:space="preserve"> the holes in the walls above some of the seats in the chamber as dating from the </w:t>
      </w:r>
      <w:r w:rsidR="001318B7">
        <w:rPr>
          <w:rFonts w:ascii="Arial" w:hAnsi="Arial" w:cs="Arial"/>
          <w:sz w:val="24"/>
          <w:szCs w:val="24"/>
        </w:rPr>
        <w:t xml:space="preserve">early sessions of the Elizabethan </w:t>
      </w:r>
      <w:r w:rsidR="0090641E">
        <w:rPr>
          <w:rFonts w:ascii="Arial" w:hAnsi="Arial" w:cs="Arial"/>
          <w:sz w:val="24"/>
          <w:szCs w:val="24"/>
        </w:rPr>
        <w:t xml:space="preserve">parliament, when posts were installed to support </w:t>
      </w:r>
      <w:r w:rsidR="001318B7">
        <w:rPr>
          <w:rFonts w:ascii="Arial" w:hAnsi="Arial" w:cs="Arial"/>
          <w:sz w:val="24"/>
          <w:szCs w:val="24"/>
        </w:rPr>
        <w:t xml:space="preserve">a </w:t>
      </w:r>
      <w:r w:rsidR="0090641E">
        <w:rPr>
          <w:rFonts w:ascii="Arial" w:hAnsi="Arial" w:cs="Arial"/>
          <w:sz w:val="24"/>
          <w:szCs w:val="24"/>
        </w:rPr>
        <w:t xml:space="preserve">scaffold </w:t>
      </w:r>
      <w:r w:rsidR="001318B7">
        <w:rPr>
          <w:rFonts w:ascii="Arial" w:hAnsi="Arial" w:cs="Arial"/>
          <w:sz w:val="24"/>
          <w:szCs w:val="24"/>
        </w:rPr>
        <w:t>running around the house ‘</w:t>
      </w:r>
      <w:r w:rsidR="001318B7">
        <w:rPr>
          <w:rFonts w:ascii="Arial" w:hAnsi="Arial" w:cs="Arial"/>
          <w:sz w:val="24"/>
          <w:szCs w:val="24"/>
          <w:shd w:val="clear" w:color="auto" w:fill="FFFFFF"/>
        </w:rPr>
        <w:t>for them to sitt on whi</w:t>
      </w:r>
      <w:r w:rsidR="0090641E" w:rsidRPr="0090641E">
        <w:rPr>
          <w:rFonts w:ascii="Arial" w:hAnsi="Arial" w:cs="Arial"/>
          <w:sz w:val="24"/>
          <w:szCs w:val="24"/>
          <w:shd w:val="clear" w:color="auto" w:fill="FFFFFF"/>
        </w:rPr>
        <w:t>ch</w:t>
      </w:r>
      <w:r w:rsidR="001318B7">
        <w:rPr>
          <w:rFonts w:ascii="Arial" w:hAnsi="Arial" w:cs="Arial"/>
          <w:sz w:val="24"/>
          <w:szCs w:val="24"/>
          <w:shd w:val="clear" w:color="auto" w:fill="FFFFFF"/>
        </w:rPr>
        <w:t xml:space="preserve"> used the wearing of great Breeches stuffed wi</w:t>
      </w:r>
      <w:r w:rsidR="0090641E" w:rsidRPr="0090641E">
        <w:rPr>
          <w:rFonts w:ascii="Arial" w:hAnsi="Arial" w:cs="Arial"/>
          <w:sz w:val="24"/>
          <w:szCs w:val="24"/>
          <w:shd w:val="clear" w:color="auto" w:fill="FFFFFF"/>
        </w:rPr>
        <w:t>th haire like woolsacks</w:t>
      </w:r>
      <w:r w:rsidR="001318B7">
        <w:rPr>
          <w:rFonts w:ascii="Arial" w:hAnsi="Arial" w:cs="Arial"/>
          <w:sz w:val="24"/>
          <w:szCs w:val="24"/>
          <w:shd w:val="clear" w:color="auto" w:fill="FFFFFF"/>
        </w:rPr>
        <w:t>… This all the old Parliamen</w:t>
      </w:r>
      <w:r w:rsidR="0090641E" w:rsidRPr="0090641E">
        <w:rPr>
          <w:rFonts w:ascii="Arial" w:hAnsi="Arial" w:cs="Arial"/>
          <w:sz w:val="24"/>
          <w:szCs w:val="24"/>
          <w:shd w:val="clear" w:color="auto" w:fill="FFFFFF"/>
        </w:rPr>
        <w:t xml:space="preserve">t men affirmed </w:t>
      </w:r>
      <w:r w:rsidR="001318B7">
        <w:rPr>
          <w:rFonts w:ascii="Arial" w:hAnsi="Arial" w:cs="Arial"/>
          <w:sz w:val="24"/>
          <w:szCs w:val="24"/>
          <w:shd w:val="clear" w:color="auto" w:fill="FFFFFF"/>
        </w:rPr>
        <w:t>talking one day together in the house before the Speaker came</w:t>
      </w:r>
      <w:r w:rsidR="0090641E" w:rsidRPr="0090641E">
        <w:rPr>
          <w:rFonts w:ascii="Arial" w:hAnsi="Arial" w:cs="Arial"/>
          <w:sz w:val="24"/>
          <w:szCs w:val="24"/>
          <w:shd w:val="clear" w:color="auto" w:fill="FFFFFF"/>
        </w:rPr>
        <w:t>’</w:t>
      </w:r>
      <w:r w:rsidR="001318B7">
        <w:rPr>
          <w:rFonts w:ascii="Arial" w:hAnsi="Arial" w:cs="Arial"/>
          <w:sz w:val="24"/>
          <w:szCs w:val="24"/>
          <w:shd w:val="clear" w:color="auto" w:fill="FFFFFF"/>
        </w:rPr>
        <w:t>.</w:t>
      </w:r>
      <w:r w:rsidR="001318B7">
        <w:rPr>
          <w:rStyle w:val="EndnoteReference"/>
          <w:rFonts w:ascii="Arial" w:hAnsi="Arial" w:cs="Arial"/>
          <w:sz w:val="24"/>
          <w:szCs w:val="24"/>
          <w:shd w:val="clear" w:color="auto" w:fill="FFFFFF"/>
        </w:rPr>
        <w:endnoteReference w:id="83"/>
      </w:r>
      <w:r w:rsidR="0090641E" w:rsidRPr="0090641E">
        <w:rPr>
          <w:rFonts w:ascii="Arial" w:hAnsi="Arial" w:cs="Arial"/>
          <w:sz w:val="24"/>
          <w:szCs w:val="24"/>
          <w:shd w:val="clear" w:color="auto" w:fill="FFFFFF"/>
        </w:rPr>
        <w:t> </w:t>
      </w:r>
      <w:r w:rsidR="00986AB4">
        <w:rPr>
          <w:rFonts w:ascii="Arial" w:hAnsi="Arial" w:cs="Arial"/>
          <w:sz w:val="24"/>
          <w:szCs w:val="24"/>
          <w:shd w:val="clear" w:color="auto" w:fill="FFFFFF"/>
        </w:rPr>
        <w:t xml:space="preserve"> Approving references to the ‘</w:t>
      </w:r>
      <w:r w:rsidR="002167BD">
        <w:rPr>
          <w:rFonts w:ascii="Arial" w:hAnsi="Arial" w:cs="Arial"/>
          <w:sz w:val="24"/>
          <w:szCs w:val="24"/>
          <w:shd w:val="clear" w:color="auto" w:fill="FFFFFF"/>
        </w:rPr>
        <w:t xml:space="preserve">grave old Parlyment man’, as </w:t>
      </w:r>
      <w:r w:rsidR="00986AB4">
        <w:rPr>
          <w:rFonts w:ascii="Arial" w:hAnsi="Arial" w:cs="Arial"/>
          <w:sz w:val="24"/>
          <w:szCs w:val="24"/>
          <w:shd w:val="clear" w:color="auto" w:fill="FFFFFF"/>
        </w:rPr>
        <w:t xml:space="preserve">authority figure </w:t>
      </w:r>
      <w:r w:rsidR="002167BD">
        <w:rPr>
          <w:rFonts w:ascii="Arial" w:hAnsi="Arial" w:cs="Arial"/>
          <w:sz w:val="24"/>
          <w:szCs w:val="24"/>
          <w:shd w:val="clear" w:color="auto" w:fill="FFFFFF"/>
        </w:rPr>
        <w:t xml:space="preserve">and </w:t>
      </w:r>
      <w:r w:rsidR="00986AB4">
        <w:rPr>
          <w:rFonts w:ascii="Arial" w:hAnsi="Arial" w:cs="Arial"/>
          <w:sz w:val="24"/>
          <w:szCs w:val="24"/>
          <w:shd w:val="clear" w:color="auto" w:fill="FFFFFF"/>
        </w:rPr>
        <w:t xml:space="preserve">upholder of the collective memory of the </w:t>
      </w:r>
      <w:r w:rsidR="00BF2E31">
        <w:rPr>
          <w:rFonts w:ascii="Arial" w:hAnsi="Arial" w:cs="Arial"/>
          <w:sz w:val="24"/>
          <w:szCs w:val="24"/>
          <w:shd w:val="clear" w:color="auto" w:fill="FFFFFF"/>
        </w:rPr>
        <w:t>house</w:t>
      </w:r>
      <w:r w:rsidR="00986AB4">
        <w:rPr>
          <w:rFonts w:ascii="Arial" w:hAnsi="Arial" w:cs="Arial"/>
          <w:sz w:val="24"/>
          <w:szCs w:val="24"/>
          <w:shd w:val="clear" w:color="auto" w:fill="FFFFFF"/>
        </w:rPr>
        <w:t xml:space="preserve">, are scattered throughout the </w:t>
      </w:r>
      <w:r w:rsidR="00986AB4">
        <w:rPr>
          <w:rFonts w:ascii="Arial" w:hAnsi="Arial" w:cs="Arial"/>
          <w:sz w:val="24"/>
          <w:szCs w:val="24"/>
          <w:shd w:val="clear" w:color="auto" w:fill="FFFFFF"/>
        </w:rPr>
        <w:lastRenderedPageBreak/>
        <w:t xml:space="preserve">journals and diaries </w:t>
      </w:r>
      <w:r w:rsidR="00BF2E31">
        <w:rPr>
          <w:rFonts w:ascii="Arial" w:hAnsi="Arial" w:cs="Arial"/>
          <w:sz w:val="24"/>
          <w:szCs w:val="24"/>
          <w:shd w:val="clear" w:color="auto" w:fill="FFFFFF"/>
        </w:rPr>
        <w:t xml:space="preserve">which help us to reconstruct the political culture of the </w:t>
      </w:r>
      <w:r w:rsidR="003072CF">
        <w:rPr>
          <w:rFonts w:ascii="Arial" w:hAnsi="Arial" w:cs="Arial"/>
          <w:sz w:val="24"/>
          <w:szCs w:val="24"/>
          <w:shd w:val="clear" w:color="auto" w:fill="FFFFFF"/>
        </w:rPr>
        <w:t>Elizabethan Commons.  The</w:t>
      </w:r>
      <w:r w:rsidR="00BF2E31">
        <w:rPr>
          <w:rFonts w:ascii="Arial" w:hAnsi="Arial" w:cs="Arial"/>
          <w:sz w:val="24"/>
          <w:szCs w:val="24"/>
          <w:shd w:val="clear" w:color="auto" w:fill="FFFFFF"/>
        </w:rPr>
        <w:t xml:space="preserve"> reassuring </w:t>
      </w:r>
      <w:r w:rsidR="006525A9">
        <w:rPr>
          <w:rFonts w:ascii="Arial" w:hAnsi="Arial" w:cs="Arial"/>
          <w:sz w:val="24"/>
          <w:szCs w:val="24"/>
          <w:shd w:val="clear" w:color="auto" w:fill="FFFFFF"/>
        </w:rPr>
        <w:t xml:space="preserve">presence </w:t>
      </w:r>
      <w:r w:rsidR="003072CF">
        <w:rPr>
          <w:rFonts w:ascii="Arial" w:hAnsi="Arial" w:cs="Arial"/>
          <w:sz w:val="24"/>
          <w:szCs w:val="24"/>
          <w:shd w:val="clear" w:color="auto" w:fill="FFFFFF"/>
        </w:rPr>
        <w:t xml:space="preserve">of old members </w:t>
      </w:r>
      <w:r w:rsidR="006525A9">
        <w:rPr>
          <w:rFonts w:ascii="Arial" w:hAnsi="Arial" w:cs="Arial"/>
          <w:sz w:val="24"/>
          <w:szCs w:val="24"/>
          <w:shd w:val="clear" w:color="auto" w:fill="FFFFFF"/>
        </w:rPr>
        <w:t xml:space="preserve">was missed by </w:t>
      </w:r>
      <w:r w:rsidR="00BF2E31">
        <w:rPr>
          <w:rFonts w:ascii="Arial" w:hAnsi="Arial" w:cs="Arial"/>
          <w:sz w:val="24"/>
          <w:szCs w:val="24"/>
          <w:shd w:val="clear" w:color="auto" w:fill="FFFFFF"/>
        </w:rPr>
        <w:t xml:space="preserve">William Fleetwood in </w:t>
      </w:r>
      <w:r w:rsidR="00453EAF">
        <w:rPr>
          <w:rFonts w:ascii="Arial" w:hAnsi="Arial" w:cs="Arial"/>
          <w:sz w:val="24"/>
          <w:szCs w:val="24"/>
          <w:shd w:val="clear" w:color="auto" w:fill="FFFFFF"/>
        </w:rPr>
        <w:t xml:space="preserve">November </w:t>
      </w:r>
      <w:r w:rsidR="006525A9">
        <w:rPr>
          <w:rFonts w:ascii="Arial" w:hAnsi="Arial" w:cs="Arial"/>
          <w:sz w:val="24"/>
          <w:szCs w:val="24"/>
          <w:shd w:val="clear" w:color="auto" w:fill="FFFFFF"/>
        </w:rPr>
        <w:t>1584, who pictured</w:t>
      </w:r>
      <w:r w:rsidR="00BF2E31">
        <w:rPr>
          <w:rFonts w:ascii="Arial" w:hAnsi="Arial" w:cs="Arial"/>
          <w:sz w:val="24"/>
          <w:szCs w:val="24"/>
          <w:shd w:val="clear" w:color="auto" w:fill="FFFFFF"/>
        </w:rPr>
        <w:t xml:space="preserve"> the new knights and burgesses assembling in the parliament house ‘owt of all order, in troops, standing upon the fflowre making strange noises, there being not past v</w:t>
      </w:r>
      <w:r w:rsidR="00453EAF">
        <w:rPr>
          <w:rFonts w:ascii="Arial" w:hAnsi="Arial" w:cs="Arial"/>
          <w:sz w:val="24"/>
          <w:szCs w:val="24"/>
          <w:shd w:val="clear" w:color="auto" w:fill="FFFFFF"/>
        </w:rPr>
        <w:t>ij</w:t>
      </w:r>
      <w:r w:rsidR="00BF2E31">
        <w:rPr>
          <w:rFonts w:ascii="Arial" w:hAnsi="Arial" w:cs="Arial"/>
          <w:sz w:val="24"/>
          <w:szCs w:val="24"/>
          <w:shd w:val="clear" w:color="auto" w:fill="FFFFFF"/>
        </w:rPr>
        <w:t xml:space="preserve"> or </w:t>
      </w:r>
      <w:r w:rsidR="00453EAF">
        <w:rPr>
          <w:rFonts w:ascii="Arial" w:hAnsi="Arial" w:cs="Arial"/>
          <w:sz w:val="24"/>
          <w:szCs w:val="24"/>
          <w:shd w:val="clear" w:color="auto" w:fill="FFFFFF"/>
        </w:rPr>
        <w:t>viij of the old parliamentes’.</w:t>
      </w:r>
      <w:r w:rsidR="00453EAF">
        <w:rPr>
          <w:rStyle w:val="EndnoteReference"/>
          <w:rFonts w:ascii="Arial" w:hAnsi="Arial" w:cs="Arial"/>
          <w:sz w:val="24"/>
          <w:szCs w:val="24"/>
          <w:shd w:val="clear" w:color="auto" w:fill="FFFFFF"/>
        </w:rPr>
        <w:endnoteReference w:id="84"/>
      </w:r>
      <w:r w:rsidR="00421BB1">
        <w:rPr>
          <w:rFonts w:ascii="Arial" w:hAnsi="Arial" w:cs="Arial"/>
          <w:sz w:val="24"/>
          <w:szCs w:val="24"/>
          <w:shd w:val="clear" w:color="auto" w:fill="FFFFFF"/>
        </w:rPr>
        <w:t xml:space="preserve">  </w:t>
      </w:r>
      <w:r w:rsidR="00A536C4">
        <w:rPr>
          <w:rFonts w:ascii="Arial" w:hAnsi="Arial" w:cs="Arial"/>
          <w:sz w:val="24"/>
          <w:szCs w:val="24"/>
          <w:shd w:val="clear" w:color="auto" w:fill="FFFFFF"/>
        </w:rPr>
        <w:t>On another occasion Fleetwood</w:t>
      </w:r>
      <w:r w:rsidR="006525A9">
        <w:rPr>
          <w:rFonts w:ascii="Arial" w:hAnsi="Arial" w:cs="Arial"/>
          <w:sz w:val="24"/>
          <w:szCs w:val="24"/>
          <w:shd w:val="clear" w:color="auto" w:fill="FFFFFF"/>
        </w:rPr>
        <w:t xml:space="preserve">, </w:t>
      </w:r>
      <w:r w:rsidR="00EB4A5B">
        <w:rPr>
          <w:rFonts w:ascii="Arial" w:hAnsi="Arial" w:cs="Arial"/>
          <w:sz w:val="24"/>
          <w:szCs w:val="24"/>
          <w:shd w:val="clear" w:color="auto" w:fill="FFFFFF"/>
        </w:rPr>
        <w:t xml:space="preserve">characterised </w:t>
      </w:r>
      <w:r w:rsidR="006525A9">
        <w:rPr>
          <w:rFonts w:ascii="Arial" w:hAnsi="Arial" w:cs="Arial"/>
          <w:sz w:val="24"/>
          <w:szCs w:val="24"/>
          <w:shd w:val="clear" w:color="auto" w:fill="FFFFFF"/>
        </w:rPr>
        <w:t xml:space="preserve">by Paul Seaward </w:t>
      </w:r>
      <w:r w:rsidR="00EB4A5B">
        <w:rPr>
          <w:rFonts w:ascii="Arial" w:hAnsi="Arial" w:cs="Arial"/>
          <w:sz w:val="24"/>
          <w:szCs w:val="24"/>
          <w:shd w:val="clear" w:color="auto" w:fill="FFFFFF"/>
        </w:rPr>
        <w:t>as a ‘prolific rememberer’,</w:t>
      </w:r>
      <w:r w:rsidR="00A536C4">
        <w:rPr>
          <w:rFonts w:ascii="Arial" w:hAnsi="Arial" w:cs="Arial"/>
          <w:sz w:val="24"/>
          <w:szCs w:val="24"/>
          <w:shd w:val="clear" w:color="auto" w:fill="FFFFFF"/>
        </w:rPr>
        <w:t xml:space="preserve"> </w:t>
      </w:r>
      <w:r w:rsidR="007B5AD9">
        <w:rPr>
          <w:rFonts w:ascii="Arial" w:hAnsi="Arial" w:cs="Arial"/>
          <w:sz w:val="24"/>
          <w:szCs w:val="24"/>
          <w:shd w:val="clear" w:color="auto" w:fill="FFFFFF"/>
        </w:rPr>
        <w:t xml:space="preserve">reminded the </w:t>
      </w:r>
      <w:r w:rsidR="00A536C4">
        <w:rPr>
          <w:rFonts w:ascii="Arial" w:hAnsi="Arial" w:cs="Arial"/>
          <w:sz w:val="24"/>
          <w:szCs w:val="24"/>
          <w:shd w:val="clear" w:color="auto" w:fill="FFFFFF"/>
        </w:rPr>
        <w:t xml:space="preserve">House </w:t>
      </w:r>
      <w:r w:rsidR="007B5AD9">
        <w:rPr>
          <w:rFonts w:ascii="Arial" w:hAnsi="Arial" w:cs="Arial"/>
          <w:sz w:val="24"/>
          <w:szCs w:val="24"/>
          <w:shd w:val="clear" w:color="auto" w:fill="FFFFFF"/>
        </w:rPr>
        <w:t>of John Story’s challenging paraphrase of scripture in 1549, ‘Woe unto thee En</w:t>
      </w:r>
      <w:r w:rsidR="00EB4A5B">
        <w:rPr>
          <w:rFonts w:ascii="Arial" w:hAnsi="Arial" w:cs="Arial"/>
          <w:sz w:val="24"/>
          <w:szCs w:val="24"/>
          <w:shd w:val="clear" w:color="auto" w:fill="FFFFFF"/>
        </w:rPr>
        <w:t>gland when the king is a child’:</w:t>
      </w:r>
      <w:r w:rsidR="007B5AD9">
        <w:rPr>
          <w:rFonts w:ascii="Arial" w:hAnsi="Arial" w:cs="Arial"/>
          <w:sz w:val="24"/>
          <w:szCs w:val="24"/>
          <w:shd w:val="clear" w:color="auto" w:fill="FFFFFF"/>
        </w:rPr>
        <w:t xml:space="preserve"> </w:t>
      </w:r>
      <w:r w:rsidR="002B411B">
        <w:rPr>
          <w:rFonts w:ascii="Arial" w:hAnsi="Arial" w:cs="Arial"/>
          <w:sz w:val="24"/>
          <w:szCs w:val="24"/>
          <w:shd w:val="clear" w:color="auto" w:fill="FFFFFF"/>
        </w:rPr>
        <w:t xml:space="preserve">words </w:t>
      </w:r>
      <w:r w:rsidR="00D546DB">
        <w:rPr>
          <w:rFonts w:ascii="Arial" w:hAnsi="Arial" w:cs="Arial"/>
          <w:sz w:val="24"/>
          <w:szCs w:val="24"/>
          <w:shd w:val="clear" w:color="auto" w:fill="FFFFFF"/>
        </w:rPr>
        <w:t>that</w:t>
      </w:r>
      <w:r w:rsidR="002B411B">
        <w:rPr>
          <w:rFonts w:ascii="Arial" w:hAnsi="Arial" w:cs="Arial"/>
          <w:sz w:val="24"/>
          <w:szCs w:val="24"/>
          <w:shd w:val="clear" w:color="auto" w:fill="FFFFFF"/>
        </w:rPr>
        <w:t xml:space="preserve"> had landed</w:t>
      </w:r>
      <w:r w:rsidR="00EB4A5B">
        <w:rPr>
          <w:rFonts w:ascii="Arial" w:hAnsi="Arial" w:cs="Arial"/>
          <w:sz w:val="24"/>
          <w:szCs w:val="24"/>
          <w:shd w:val="clear" w:color="auto" w:fill="FFFFFF"/>
        </w:rPr>
        <w:t xml:space="preserve"> Story in the Tower,</w:t>
      </w:r>
      <w:r w:rsidR="007B5AD9">
        <w:rPr>
          <w:rFonts w:ascii="Arial" w:hAnsi="Arial" w:cs="Arial"/>
          <w:sz w:val="24"/>
          <w:szCs w:val="24"/>
          <w:shd w:val="clear" w:color="auto" w:fill="FFFFFF"/>
        </w:rPr>
        <w:t xml:space="preserve"> </w:t>
      </w:r>
      <w:r w:rsidR="00EB4A5B">
        <w:rPr>
          <w:rFonts w:ascii="Arial" w:hAnsi="Arial" w:cs="Arial"/>
          <w:sz w:val="24"/>
          <w:szCs w:val="24"/>
          <w:shd w:val="clear" w:color="auto" w:fill="FFFFFF"/>
        </w:rPr>
        <w:t xml:space="preserve">and </w:t>
      </w:r>
      <w:r w:rsidR="007B5AD9">
        <w:rPr>
          <w:rFonts w:ascii="Arial" w:hAnsi="Arial" w:cs="Arial"/>
          <w:sz w:val="24"/>
          <w:szCs w:val="24"/>
          <w:shd w:val="clear" w:color="auto" w:fill="FFFFFF"/>
        </w:rPr>
        <w:t xml:space="preserve">one of the earliest </w:t>
      </w:r>
      <w:r w:rsidR="00C41043">
        <w:rPr>
          <w:rFonts w:ascii="Arial" w:hAnsi="Arial" w:cs="Arial"/>
          <w:sz w:val="24"/>
          <w:szCs w:val="24"/>
          <w:shd w:val="clear" w:color="auto" w:fill="FFFFFF"/>
        </w:rPr>
        <w:t>recorded</w:t>
      </w:r>
      <w:r w:rsidR="002B411B">
        <w:rPr>
          <w:rFonts w:ascii="Arial" w:hAnsi="Arial" w:cs="Arial"/>
          <w:sz w:val="24"/>
          <w:szCs w:val="24"/>
          <w:shd w:val="clear" w:color="auto" w:fill="FFFFFF"/>
        </w:rPr>
        <w:t xml:space="preserve"> </w:t>
      </w:r>
      <w:r w:rsidR="007B5AD9">
        <w:rPr>
          <w:rFonts w:ascii="Arial" w:hAnsi="Arial" w:cs="Arial"/>
          <w:sz w:val="24"/>
          <w:szCs w:val="24"/>
          <w:shd w:val="clear" w:color="auto" w:fill="FFFFFF"/>
        </w:rPr>
        <w:t>speeches in the new Commons chamber.</w:t>
      </w:r>
      <w:r w:rsidR="00BC314A">
        <w:rPr>
          <w:rStyle w:val="EndnoteReference"/>
          <w:rFonts w:ascii="Arial" w:hAnsi="Arial" w:cs="Arial"/>
          <w:sz w:val="24"/>
          <w:szCs w:val="24"/>
          <w:shd w:val="clear" w:color="auto" w:fill="FFFFFF"/>
        </w:rPr>
        <w:endnoteReference w:id="85"/>
      </w:r>
      <w:r w:rsidR="00A536C4">
        <w:rPr>
          <w:rFonts w:ascii="Arial" w:hAnsi="Arial" w:cs="Arial"/>
          <w:sz w:val="24"/>
          <w:szCs w:val="24"/>
          <w:shd w:val="clear" w:color="auto" w:fill="FFFFFF"/>
        </w:rPr>
        <w:t xml:space="preserve"> </w:t>
      </w:r>
      <w:r w:rsidR="007B5AD9">
        <w:rPr>
          <w:rFonts w:ascii="Arial" w:hAnsi="Arial" w:cs="Arial"/>
          <w:sz w:val="24"/>
          <w:szCs w:val="24"/>
          <w:shd w:val="clear" w:color="auto" w:fill="FFFFFF"/>
        </w:rPr>
        <w:t xml:space="preserve"> </w:t>
      </w:r>
      <w:r w:rsidR="00421BB1">
        <w:rPr>
          <w:rFonts w:ascii="Arial" w:hAnsi="Arial" w:cs="Arial"/>
          <w:sz w:val="24"/>
          <w:szCs w:val="24"/>
          <w:shd w:val="clear" w:color="auto" w:fill="FFFFFF"/>
        </w:rPr>
        <w:t xml:space="preserve">Referring to a time </w:t>
      </w:r>
      <w:r w:rsidR="007B5AD9">
        <w:rPr>
          <w:rFonts w:ascii="Arial" w:hAnsi="Arial" w:cs="Arial"/>
          <w:sz w:val="24"/>
          <w:szCs w:val="24"/>
          <w:shd w:val="clear" w:color="auto" w:fill="FFFFFF"/>
        </w:rPr>
        <w:t xml:space="preserve">even </w:t>
      </w:r>
      <w:r w:rsidR="00421BB1">
        <w:rPr>
          <w:rFonts w:ascii="Arial" w:hAnsi="Arial" w:cs="Arial"/>
          <w:sz w:val="24"/>
          <w:szCs w:val="24"/>
          <w:shd w:val="clear" w:color="auto" w:fill="FFFFFF"/>
        </w:rPr>
        <w:t xml:space="preserve">before the move into St Stephen’s, Peter Wentworth </w:t>
      </w:r>
      <w:r w:rsidR="003B36B6">
        <w:rPr>
          <w:rFonts w:ascii="Arial" w:hAnsi="Arial" w:cs="Arial"/>
          <w:sz w:val="24"/>
          <w:szCs w:val="24"/>
          <w:shd w:val="clear" w:color="auto" w:fill="FFFFFF"/>
        </w:rPr>
        <w:t>said</w:t>
      </w:r>
      <w:r w:rsidR="00421BB1">
        <w:rPr>
          <w:rFonts w:ascii="Arial" w:hAnsi="Arial" w:cs="Arial"/>
          <w:sz w:val="24"/>
          <w:szCs w:val="24"/>
          <w:shd w:val="clear" w:color="auto" w:fill="FFFFFF"/>
        </w:rPr>
        <w:t xml:space="preserve"> he had ‘divers times heard of auntient Parlament men’ that Henry VIII ‘would never seeme to punish, nay, that which is much lesse, not once to shew him selfe agreived or offended with any Parlament man for any speeche used in that Parlament House’.</w:t>
      </w:r>
      <w:r w:rsidR="00421BB1">
        <w:rPr>
          <w:rStyle w:val="EndnoteReference"/>
          <w:rFonts w:ascii="Arial" w:hAnsi="Arial" w:cs="Arial"/>
          <w:sz w:val="24"/>
          <w:szCs w:val="24"/>
          <w:shd w:val="clear" w:color="auto" w:fill="FFFFFF"/>
        </w:rPr>
        <w:endnoteReference w:id="86"/>
      </w:r>
      <w:r w:rsidR="004C63AF">
        <w:rPr>
          <w:rFonts w:ascii="Arial" w:hAnsi="Arial" w:cs="Arial"/>
          <w:sz w:val="24"/>
          <w:szCs w:val="24"/>
          <w:shd w:val="clear" w:color="auto" w:fill="FFFFFF"/>
        </w:rPr>
        <w:t xml:space="preserve">  </w:t>
      </w:r>
      <w:r w:rsidR="00705DBB">
        <w:rPr>
          <w:rFonts w:ascii="Arial" w:hAnsi="Arial" w:cs="Arial"/>
          <w:sz w:val="24"/>
          <w:szCs w:val="24"/>
          <w:shd w:val="clear" w:color="auto" w:fill="FFFFFF"/>
        </w:rPr>
        <w:t xml:space="preserve">The Commons chamber </w:t>
      </w:r>
      <w:r w:rsidR="004C63AF">
        <w:rPr>
          <w:rFonts w:ascii="Arial" w:hAnsi="Arial" w:cs="Arial"/>
          <w:sz w:val="24"/>
          <w:szCs w:val="24"/>
          <w:shd w:val="clear" w:color="auto" w:fill="FFFFFF"/>
        </w:rPr>
        <w:t xml:space="preserve">functioned as a site </w:t>
      </w:r>
      <w:r w:rsidR="00705DBB">
        <w:rPr>
          <w:rFonts w:ascii="Arial" w:hAnsi="Arial" w:cs="Arial"/>
          <w:sz w:val="24"/>
          <w:szCs w:val="24"/>
          <w:shd w:val="clear" w:color="auto" w:fill="FFFFFF"/>
        </w:rPr>
        <w:t>and</w:t>
      </w:r>
      <w:r w:rsidR="002167BD">
        <w:rPr>
          <w:rFonts w:ascii="Arial" w:hAnsi="Arial" w:cs="Arial"/>
          <w:sz w:val="24"/>
          <w:szCs w:val="24"/>
          <w:shd w:val="clear" w:color="auto" w:fill="FFFFFF"/>
        </w:rPr>
        <w:t xml:space="preserve"> a</w:t>
      </w:r>
      <w:r w:rsidR="00D01345">
        <w:rPr>
          <w:rFonts w:ascii="Arial" w:hAnsi="Arial" w:cs="Arial"/>
          <w:sz w:val="24"/>
          <w:szCs w:val="24"/>
          <w:shd w:val="clear" w:color="auto" w:fill="FFFFFF"/>
        </w:rPr>
        <w:t xml:space="preserve"> </w:t>
      </w:r>
      <w:r w:rsidR="00F95E56">
        <w:rPr>
          <w:rFonts w:ascii="Arial" w:hAnsi="Arial" w:cs="Arial"/>
          <w:sz w:val="24"/>
          <w:szCs w:val="24"/>
          <w:shd w:val="clear" w:color="auto" w:fill="FFFFFF"/>
        </w:rPr>
        <w:t xml:space="preserve">stimulus </w:t>
      </w:r>
      <w:r w:rsidR="004C63AF">
        <w:rPr>
          <w:rFonts w:ascii="Arial" w:hAnsi="Arial" w:cs="Arial"/>
          <w:sz w:val="24"/>
          <w:szCs w:val="24"/>
          <w:shd w:val="clear" w:color="auto" w:fill="FFFFFF"/>
        </w:rPr>
        <w:t xml:space="preserve">of </w:t>
      </w:r>
      <w:r w:rsidR="00D01345">
        <w:rPr>
          <w:rFonts w:ascii="Arial" w:hAnsi="Arial" w:cs="Arial"/>
          <w:sz w:val="24"/>
          <w:szCs w:val="24"/>
          <w:shd w:val="clear" w:color="auto" w:fill="FFFFFF"/>
        </w:rPr>
        <w:t>political recollection</w:t>
      </w:r>
      <w:r w:rsidR="004C63AF">
        <w:rPr>
          <w:rFonts w:ascii="Arial" w:hAnsi="Arial" w:cs="Arial"/>
          <w:sz w:val="24"/>
          <w:szCs w:val="24"/>
          <w:shd w:val="clear" w:color="auto" w:fill="FFFFFF"/>
        </w:rPr>
        <w:t>, complementing the other repo</w:t>
      </w:r>
      <w:r w:rsidR="00F95E56">
        <w:rPr>
          <w:rFonts w:ascii="Arial" w:hAnsi="Arial" w:cs="Arial"/>
          <w:sz w:val="24"/>
          <w:szCs w:val="24"/>
          <w:shd w:val="clear" w:color="auto" w:fill="FFFFFF"/>
        </w:rPr>
        <w:t xml:space="preserve">sitories of memory – </w:t>
      </w:r>
      <w:r w:rsidR="004C63AF">
        <w:rPr>
          <w:rFonts w:ascii="Arial" w:hAnsi="Arial" w:cs="Arial"/>
          <w:sz w:val="24"/>
          <w:szCs w:val="24"/>
          <w:shd w:val="clear" w:color="auto" w:fill="FFFFFF"/>
        </w:rPr>
        <w:t>written records, ancient and recent history</w:t>
      </w:r>
      <w:r w:rsidR="003072CF">
        <w:rPr>
          <w:rFonts w:ascii="Arial" w:hAnsi="Arial" w:cs="Arial"/>
          <w:sz w:val="24"/>
          <w:szCs w:val="24"/>
          <w:shd w:val="clear" w:color="auto" w:fill="FFFFFF"/>
        </w:rPr>
        <w:t xml:space="preserve">, </w:t>
      </w:r>
      <w:r w:rsidR="00F95E56">
        <w:rPr>
          <w:rFonts w:ascii="Arial" w:hAnsi="Arial" w:cs="Arial"/>
          <w:sz w:val="24"/>
          <w:szCs w:val="24"/>
          <w:shd w:val="clear" w:color="auto" w:fill="FFFFFF"/>
        </w:rPr>
        <w:t>members themselves</w:t>
      </w:r>
      <w:r w:rsidR="004C63AF">
        <w:rPr>
          <w:rFonts w:ascii="Arial" w:hAnsi="Arial" w:cs="Arial"/>
          <w:sz w:val="24"/>
          <w:szCs w:val="24"/>
          <w:shd w:val="clear" w:color="auto" w:fill="FFFFFF"/>
        </w:rPr>
        <w:t xml:space="preserve"> – iden</w:t>
      </w:r>
      <w:r w:rsidR="00F95E56">
        <w:rPr>
          <w:rFonts w:ascii="Arial" w:hAnsi="Arial" w:cs="Arial"/>
          <w:sz w:val="24"/>
          <w:szCs w:val="24"/>
          <w:shd w:val="clear" w:color="auto" w:fill="FFFFFF"/>
        </w:rPr>
        <w:t>tified by</w:t>
      </w:r>
      <w:r w:rsidR="004C63AF">
        <w:rPr>
          <w:rFonts w:ascii="Arial" w:hAnsi="Arial" w:cs="Arial"/>
          <w:sz w:val="24"/>
          <w:szCs w:val="24"/>
          <w:shd w:val="clear" w:color="auto" w:fill="FFFFFF"/>
        </w:rPr>
        <w:t xml:space="preserve"> Seaward as helping to make parliament </w:t>
      </w:r>
      <w:r w:rsidR="00F95E56">
        <w:rPr>
          <w:rFonts w:ascii="Arial" w:hAnsi="Arial" w:cs="Arial"/>
          <w:sz w:val="24"/>
          <w:szCs w:val="24"/>
          <w:shd w:val="clear" w:color="auto" w:fill="FFFFFF"/>
        </w:rPr>
        <w:t>‘</w:t>
      </w:r>
      <w:r w:rsidR="004C63AF">
        <w:rPr>
          <w:rFonts w:ascii="Arial" w:hAnsi="Arial" w:cs="Arial"/>
          <w:sz w:val="24"/>
          <w:szCs w:val="24"/>
          <w:shd w:val="clear" w:color="auto" w:fill="FFFFFF"/>
        </w:rPr>
        <w:t>much more concrete</w:t>
      </w:r>
      <w:r w:rsidR="00F95E56">
        <w:rPr>
          <w:rFonts w:ascii="Arial" w:hAnsi="Arial" w:cs="Arial"/>
          <w:sz w:val="24"/>
          <w:szCs w:val="24"/>
          <w:shd w:val="clear" w:color="auto" w:fill="FFFFFF"/>
        </w:rPr>
        <w:t>’</w:t>
      </w:r>
      <w:r w:rsidR="004C63AF">
        <w:rPr>
          <w:rFonts w:ascii="Arial" w:hAnsi="Arial" w:cs="Arial"/>
          <w:sz w:val="24"/>
          <w:szCs w:val="24"/>
          <w:shd w:val="clear" w:color="auto" w:fill="FFFFFF"/>
        </w:rPr>
        <w:t xml:space="preserve"> in this period.</w:t>
      </w:r>
      <w:r w:rsidR="004C63AF">
        <w:rPr>
          <w:rStyle w:val="EndnoteReference"/>
          <w:rFonts w:ascii="Arial" w:hAnsi="Arial" w:cs="Arial"/>
          <w:sz w:val="24"/>
          <w:szCs w:val="24"/>
          <w:shd w:val="clear" w:color="auto" w:fill="FFFFFF"/>
        </w:rPr>
        <w:endnoteReference w:id="87"/>
      </w:r>
    </w:p>
    <w:p w:rsidR="007B2D37" w:rsidRDefault="00C05166" w:rsidP="00EB4A5B">
      <w:pPr>
        <w:spacing w:line="480" w:lineRule="auto"/>
        <w:rPr>
          <w:rFonts w:ascii="Arial" w:hAnsi="Arial" w:cs="Arial"/>
          <w:sz w:val="24"/>
          <w:szCs w:val="24"/>
        </w:rPr>
      </w:pPr>
      <w:r>
        <w:rPr>
          <w:rFonts w:ascii="Arial" w:hAnsi="Arial" w:cs="Arial"/>
          <w:sz w:val="24"/>
          <w:szCs w:val="24"/>
        </w:rPr>
        <w:t>To whom did the Commons chamber belong?  As late as 1674 Sir John Birkenhead asserted that ‘the House is the King’s chapel, and the Surveyor has orders from the King’s own mouth to repair, or make alterations’, although this was a technical intervention in a tussle over the door of the gallery into the Speaker’s chamber rather than a point of high constitutional theory.</w:t>
      </w:r>
      <w:r>
        <w:rPr>
          <w:rStyle w:val="EndnoteReference"/>
          <w:rFonts w:ascii="Arial" w:hAnsi="Arial" w:cs="Arial"/>
          <w:sz w:val="24"/>
          <w:szCs w:val="24"/>
        </w:rPr>
        <w:endnoteReference w:id="88"/>
      </w:r>
      <w:r>
        <w:rPr>
          <w:rFonts w:ascii="Arial" w:hAnsi="Arial" w:cs="Arial"/>
          <w:sz w:val="24"/>
          <w:szCs w:val="24"/>
        </w:rPr>
        <w:t xml:space="preserve">  </w:t>
      </w:r>
      <w:r w:rsidR="00EB4A5B">
        <w:rPr>
          <w:rFonts w:ascii="Arial" w:hAnsi="Arial" w:cs="Arial"/>
          <w:sz w:val="24"/>
          <w:szCs w:val="24"/>
        </w:rPr>
        <w:t xml:space="preserve">The material culture of the Elizabethan Commons chamber was </w:t>
      </w:r>
      <w:r w:rsidR="00FB68FE">
        <w:rPr>
          <w:rFonts w:ascii="Arial" w:hAnsi="Arial" w:cs="Arial"/>
          <w:sz w:val="24"/>
          <w:szCs w:val="24"/>
        </w:rPr>
        <w:t xml:space="preserve">threaded through with royal iconography, </w:t>
      </w:r>
      <w:r w:rsidR="00EB4A5B">
        <w:rPr>
          <w:rFonts w:ascii="Arial" w:hAnsi="Arial" w:cs="Arial"/>
          <w:sz w:val="24"/>
          <w:szCs w:val="24"/>
        </w:rPr>
        <w:t xml:space="preserve">starting with the Speaker’s chair.  Speaker </w:t>
      </w:r>
      <w:r w:rsidR="00450C6B">
        <w:rPr>
          <w:rFonts w:ascii="Arial" w:hAnsi="Arial" w:cs="Arial"/>
          <w:sz w:val="24"/>
          <w:szCs w:val="24"/>
        </w:rPr>
        <w:t xml:space="preserve">Richard Onslow emphasised his election by the ‘plaine commons’ and </w:t>
      </w:r>
      <w:r w:rsidR="00757406">
        <w:rPr>
          <w:rFonts w:ascii="Arial" w:hAnsi="Arial" w:cs="Arial"/>
          <w:sz w:val="24"/>
          <w:szCs w:val="24"/>
        </w:rPr>
        <w:t xml:space="preserve">Speaker </w:t>
      </w:r>
      <w:r w:rsidR="00EB4A5B">
        <w:rPr>
          <w:rFonts w:ascii="Arial" w:hAnsi="Arial" w:cs="Arial"/>
          <w:sz w:val="24"/>
          <w:szCs w:val="24"/>
        </w:rPr>
        <w:t xml:space="preserve">Coke made a rhetorical play that ‘I am a servant to the </w:t>
      </w:r>
      <w:r w:rsidR="00EB4A5B">
        <w:rPr>
          <w:rFonts w:ascii="Arial" w:hAnsi="Arial" w:cs="Arial"/>
          <w:sz w:val="24"/>
          <w:szCs w:val="24"/>
        </w:rPr>
        <w:lastRenderedPageBreak/>
        <w:t xml:space="preserve">House’, but as </w:t>
      </w:r>
      <w:r w:rsidR="00450C6B">
        <w:rPr>
          <w:rFonts w:ascii="Arial" w:hAnsi="Arial" w:cs="Arial"/>
          <w:sz w:val="24"/>
          <w:szCs w:val="24"/>
        </w:rPr>
        <w:t>t</w:t>
      </w:r>
      <w:r w:rsidR="00EB4A5B">
        <w:rPr>
          <w:rFonts w:ascii="Arial" w:hAnsi="Arial" w:cs="Arial"/>
          <w:sz w:val="24"/>
          <w:szCs w:val="24"/>
        </w:rPr>
        <w:t>he</w:t>
      </w:r>
      <w:r w:rsidR="00450C6B">
        <w:rPr>
          <w:rFonts w:ascii="Arial" w:hAnsi="Arial" w:cs="Arial"/>
          <w:sz w:val="24"/>
          <w:szCs w:val="24"/>
        </w:rPr>
        <w:t>y</w:t>
      </w:r>
      <w:r w:rsidR="00EB4A5B">
        <w:rPr>
          <w:rFonts w:ascii="Arial" w:hAnsi="Arial" w:cs="Arial"/>
          <w:sz w:val="24"/>
          <w:szCs w:val="24"/>
        </w:rPr>
        <w:t xml:space="preserve"> </w:t>
      </w:r>
      <w:r w:rsidR="00450C6B">
        <w:rPr>
          <w:rFonts w:ascii="Arial" w:hAnsi="Arial" w:cs="Arial"/>
          <w:sz w:val="24"/>
          <w:szCs w:val="24"/>
        </w:rPr>
        <w:t>both</w:t>
      </w:r>
      <w:r w:rsidR="00EB4A5B">
        <w:rPr>
          <w:rFonts w:ascii="Arial" w:hAnsi="Arial" w:cs="Arial"/>
          <w:sz w:val="24"/>
          <w:szCs w:val="24"/>
        </w:rPr>
        <w:t xml:space="preserve"> knew the reality was more complicated.</w:t>
      </w:r>
      <w:r w:rsidR="00EB4A5B">
        <w:rPr>
          <w:rStyle w:val="EndnoteReference"/>
          <w:rFonts w:ascii="Arial" w:hAnsi="Arial" w:cs="Arial"/>
          <w:sz w:val="24"/>
          <w:szCs w:val="24"/>
        </w:rPr>
        <w:endnoteReference w:id="89"/>
      </w:r>
      <w:r w:rsidR="00EB4A5B">
        <w:rPr>
          <w:rFonts w:ascii="Arial" w:hAnsi="Arial" w:cs="Arial"/>
          <w:sz w:val="24"/>
          <w:szCs w:val="24"/>
        </w:rPr>
        <w:t xml:space="preserve">  Sir </w:t>
      </w:r>
      <w:r w:rsidR="009B258F">
        <w:rPr>
          <w:rFonts w:ascii="Arial" w:hAnsi="Arial" w:cs="Arial"/>
          <w:sz w:val="24"/>
          <w:szCs w:val="24"/>
        </w:rPr>
        <w:t>Thomas Smith tells us</w:t>
      </w:r>
      <w:r w:rsidR="00EB4A5B">
        <w:rPr>
          <w:rFonts w:ascii="Arial" w:hAnsi="Arial" w:cs="Arial"/>
          <w:sz w:val="24"/>
          <w:szCs w:val="24"/>
        </w:rPr>
        <w:t xml:space="preserve"> that the Speaker sat ‘somewhat higher’ in the Commons chamber, ‘that he may see and be seen of them all’.</w:t>
      </w:r>
      <w:r w:rsidR="00EB4A5B">
        <w:rPr>
          <w:rStyle w:val="EndnoteReference"/>
          <w:rFonts w:ascii="Arial" w:hAnsi="Arial" w:cs="Arial"/>
          <w:sz w:val="24"/>
          <w:szCs w:val="24"/>
        </w:rPr>
        <w:endnoteReference w:id="90"/>
      </w:r>
      <w:r w:rsidR="00EB4A5B">
        <w:rPr>
          <w:rFonts w:ascii="Arial" w:hAnsi="Arial" w:cs="Arial"/>
          <w:sz w:val="24"/>
          <w:szCs w:val="24"/>
        </w:rPr>
        <w:t xml:space="preserve">  </w:t>
      </w:r>
      <w:r w:rsidR="00EB7FDD">
        <w:rPr>
          <w:rFonts w:ascii="Arial" w:hAnsi="Arial" w:cs="Arial"/>
          <w:sz w:val="24"/>
          <w:szCs w:val="24"/>
        </w:rPr>
        <w:t>Above the Speaker</w:t>
      </w:r>
      <w:r w:rsidR="00A51525">
        <w:rPr>
          <w:rFonts w:ascii="Arial" w:hAnsi="Arial" w:cs="Arial"/>
          <w:sz w:val="24"/>
          <w:szCs w:val="24"/>
        </w:rPr>
        <w:t>’s head</w:t>
      </w:r>
      <w:r w:rsidR="00EB7FDD">
        <w:rPr>
          <w:rFonts w:ascii="Arial" w:hAnsi="Arial" w:cs="Arial"/>
          <w:sz w:val="24"/>
          <w:szCs w:val="24"/>
        </w:rPr>
        <w:t xml:space="preserve"> was a </w:t>
      </w:r>
      <w:r w:rsidR="00FB68FE">
        <w:rPr>
          <w:rFonts w:ascii="Arial" w:hAnsi="Arial" w:cs="Arial"/>
          <w:sz w:val="24"/>
          <w:szCs w:val="24"/>
        </w:rPr>
        <w:t xml:space="preserve">‘table’ or representation </w:t>
      </w:r>
      <w:r w:rsidR="00EB7FDD">
        <w:rPr>
          <w:rFonts w:ascii="Arial" w:hAnsi="Arial" w:cs="Arial"/>
          <w:sz w:val="24"/>
          <w:szCs w:val="24"/>
        </w:rPr>
        <w:t>of the royal arms.</w:t>
      </w:r>
      <w:r w:rsidR="00C54057">
        <w:rPr>
          <w:rStyle w:val="EndnoteReference"/>
          <w:rFonts w:ascii="Arial" w:hAnsi="Arial" w:cs="Arial"/>
          <w:sz w:val="24"/>
          <w:szCs w:val="24"/>
        </w:rPr>
        <w:endnoteReference w:id="91"/>
      </w:r>
      <w:r w:rsidR="00EB7FDD">
        <w:rPr>
          <w:rFonts w:ascii="Arial" w:hAnsi="Arial" w:cs="Arial"/>
          <w:sz w:val="24"/>
          <w:szCs w:val="24"/>
        </w:rPr>
        <w:t xml:space="preserve">  </w:t>
      </w:r>
      <w:r w:rsidR="00834C0A">
        <w:rPr>
          <w:rFonts w:ascii="Arial" w:hAnsi="Arial" w:cs="Arial"/>
          <w:sz w:val="24"/>
          <w:szCs w:val="24"/>
        </w:rPr>
        <w:t xml:space="preserve">The </w:t>
      </w:r>
      <w:r w:rsidR="00EB4A5B">
        <w:rPr>
          <w:rFonts w:ascii="Arial" w:hAnsi="Arial" w:cs="Arial"/>
          <w:sz w:val="24"/>
          <w:szCs w:val="24"/>
        </w:rPr>
        <w:t xml:space="preserve">Exchequer accounts </w:t>
      </w:r>
      <w:r w:rsidR="00834C0A">
        <w:rPr>
          <w:rFonts w:ascii="Arial" w:hAnsi="Arial" w:cs="Arial"/>
          <w:sz w:val="24"/>
          <w:szCs w:val="24"/>
        </w:rPr>
        <w:t xml:space="preserve">for 1586-7 refer to ‘Makinge </w:t>
      </w:r>
      <w:r w:rsidR="00EB4A5B">
        <w:rPr>
          <w:rFonts w:ascii="Arial" w:hAnsi="Arial" w:cs="Arial"/>
          <w:sz w:val="24"/>
          <w:szCs w:val="24"/>
        </w:rPr>
        <w:t xml:space="preserve">a </w:t>
      </w:r>
      <w:r w:rsidR="00834C0A">
        <w:rPr>
          <w:rFonts w:ascii="Arial" w:hAnsi="Arial" w:cs="Arial"/>
          <w:sz w:val="24"/>
          <w:szCs w:val="24"/>
        </w:rPr>
        <w:t>chaier</w:t>
      </w:r>
      <w:r w:rsidR="008F7E80">
        <w:rPr>
          <w:rFonts w:ascii="Arial" w:hAnsi="Arial" w:cs="Arial"/>
          <w:sz w:val="24"/>
          <w:szCs w:val="24"/>
        </w:rPr>
        <w:t xml:space="preserve"> for </w:t>
      </w:r>
      <w:r w:rsidR="00834C0A">
        <w:rPr>
          <w:rFonts w:ascii="Arial" w:hAnsi="Arial" w:cs="Arial"/>
          <w:sz w:val="24"/>
          <w:szCs w:val="24"/>
        </w:rPr>
        <w:t xml:space="preserve">Speaker </w:t>
      </w:r>
      <w:r w:rsidR="008F7E80">
        <w:rPr>
          <w:rFonts w:ascii="Arial" w:hAnsi="Arial" w:cs="Arial"/>
          <w:sz w:val="24"/>
          <w:szCs w:val="24"/>
        </w:rPr>
        <w:t>of the Lower House’</w:t>
      </w:r>
      <w:r w:rsidR="00EB7FDD">
        <w:rPr>
          <w:rFonts w:ascii="Arial" w:hAnsi="Arial" w:cs="Arial"/>
          <w:sz w:val="24"/>
          <w:szCs w:val="24"/>
        </w:rPr>
        <w:t xml:space="preserve">, </w:t>
      </w:r>
      <w:r w:rsidR="008F7E80">
        <w:rPr>
          <w:rFonts w:ascii="Arial" w:hAnsi="Arial" w:cs="Arial"/>
          <w:sz w:val="24"/>
          <w:szCs w:val="24"/>
        </w:rPr>
        <w:t xml:space="preserve">evidently </w:t>
      </w:r>
      <w:r w:rsidR="00EB7FDD">
        <w:rPr>
          <w:rFonts w:ascii="Arial" w:hAnsi="Arial" w:cs="Arial"/>
          <w:sz w:val="24"/>
          <w:szCs w:val="24"/>
        </w:rPr>
        <w:t>a more elaborate replacement of the seat ‘at the higher end in the midle of the lower rowe’</w:t>
      </w:r>
      <w:r w:rsidR="00284565">
        <w:rPr>
          <w:rFonts w:ascii="Arial" w:hAnsi="Arial" w:cs="Arial"/>
          <w:sz w:val="24"/>
          <w:szCs w:val="24"/>
        </w:rPr>
        <w:t xml:space="preserve"> recorded by John Hooker</w:t>
      </w:r>
      <w:r w:rsidR="00EB7FDD">
        <w:rPr>
          <w:rFonts w:ascii="Arial" w:hAnsi="Arial" w:cs="Arial"/>
          <w:sz w:val="24"/>
          <w:szCs w:val="24"/>
        </w:rPr>
        <w:t xml:space="preserve">.  </w:t>
      </w:r>
      <w:r w:rsidR="00284565">
        <w:rPr>
          <w:rFonts w:ascii="Arial" w:hAnsi="Arial" w:cs="Arial"/>
          <w:sz w:val="24"/>
          <w:szCs w:val="24"/>
        </w:rPr>
        <w:t xml:space="preserve">William Lambarde’s ‘Notes’ on the procedures of the Commons, datable to the early 1580s, </w:t>
      </w:r>
      <w:r w:rsidR="003B36B6">
        <w:rPr>
          <w:rFonts w:ascii="Arial" w:hAnsi="Arial" w:cs="Arial"/>
          <w:sz w:val="24"/>
          <w:szCs w:val="24"/>
        </w:rPr>
        <w:t>explain that ‘T</w:t>
      </w:r>
      <w:r w:rsidR="0039293C">
        <w:rPr>
          <w:rFonts w:ascii="Arial" w:hAnsi="Arial" w:cs="Arial"/>
          <w:sz w:val="24"/>
          <w:szCs w:val="24"/>
        </w:rPr>
        <w:t xml:space="preserve">he fittest seat for him is the lowest row and the middest thereof, for so he </w:t>
      </w:r>
      <w:r w:rsidR="003B36B6">
        <w:rPr>
          <w:rFonts w:ascii="Arial" w:hAnsi="Arial" w:cs="Arial"/>
          <w:sz w:val="24"/>
          <w:szCs w:val="24"/>
        </w:rPr>
        <w:t xml:space="preserve">may </w:t>
      </w:r>
      <w:r w:rsidR="0039293C">
        <w:rPr>
          <w:rFonts w:ascii="Arial" w:hAnsi="Arial" w:cs="Arial"/>
          <w:sz w:val="24"/>
          <w:szCs w:val="24"/>
        </w:rPr>
        <w:t>be bes</w:t>
      </w:r>
      <w:r w:rsidR="003B36B6">
        <w:rPr>
          <w:rFonts w:ascii="Arial" w:hAnsi="Arial" w:cs="Arial"/>
          <w:sz w:val="24"/>
          <w:szCs w:val="24"/>
        </w:rPr>
        <w:t xml:space="preserve">t heard when he shall speak’; the implication seems to be </w:t>
      </w:r>
      <w:r w:rsidR="0039293C">
        <w:rPr>
          <w:rFonts w:ascii="Arial" w:hAnsi="Arial" w:cs="Arial"/>
          <w:sz w:val="24"/>
          <w:szCs w:val="24"/>
        </w:rPr>
        <w:t>that the Speaker</w:t>
      </w:r>
      <w:r w:rsidR="00FB68FE">
        <w:rPr>
          <w:rFonts w:ascii="Arial" w:hAnsi="Arial" w:cs="Arial"/>
          <w:sz w:val="24"/>
          <w:szCs w:val="24"/>
        </w:rPr>
        <w:t xml:space="preserve"> </w:t>
      </w:r>
      <w:r w:rsidR="0039293C">
        <w:rPr>
          <w:rFonts w:ascii="Arial" w:hAnsi="Arial" w:cs="Arial"/>
          <w:sz w:val="24"/>
          <w:szCs w:val="24"/>
        </w:rPr>
        <w:t xml:space="preserve">sat with his fellow MPs until provided with a chair </w:t>
      </w:r>
      <w:r w:rsidR="008F7E80">
        <w:rPr>
          <w:rFonts w:ascii="Arial" w:hAnsi="Arial" w:cs="Arial"/>
          <w:sz w:val="24"/>
          <w:szCs w:val="24"/>
        </w:rPr>
        <w:t>reserved for his use</w:t>
      </w:r>
      <w:r w:rsidR="0039293C">
        <w:rPr>
          <w:rFonts w:ascii="Arial" w:hAnsi="Arial" w:cs="Arial"/>
          <w:sz w:val="24"/>
          <w:szCs w:val="24"/>
        </w:rPr>
        <w:t>.</w:t>
      </w:r>
      <w:r w:rsidR="0039293C">
        <w:rPr>
          <w:rStyle w:val="EndnoteReference"/>
          <w:rFonts w:ascii="Arial" w:hAnsi="Arial" w:cs="Arial"/>
          <w:sz w:val="24"/>
          <w:szCs w:val="24"/>
        </w:rPr>
        <w:endnoteReference w:id="92"/>
      </w:r>
      <w:r w:rsidR="0039293C">
        <w:rPr>
          <w:rFonts w:ascii="Arial" w:hAnsi="Arial" w:cs="Arial"/>
          <w:sz w:val="24"/>
          <w:szCs w:val="24"/>
        </w:rPr>
        <w:t xml:space="preserve">  </w:t>
      </w:r>
      <w:r w:rsidR="001B1DC2">
        <w:rPr>
          <w:rFonts w:ascii="Arial" w:hAnsi="Arial" w:cs="Arial"/>
          <w:sz w:val="24"/>
          <w:szCs w:val="24"/>
        </w:rPr>
        <w:t>In 1584-5 s</w:t>
      </w:r>
      <w:r w:rsidR="00C10C3B">
        <w:rPr>
          <w:rFonts w:ascii="Arial" w:hAnsi="Arial" w:cs="Arial"/>
          <w:sz w:val="24"/>
          <w:szCs w:val="24"/>
        </w:rPr>
        <w:t xml:space="preserve">erjeant painter George Gower </w:t>
      </w:r>
      <w:r w:rsidR="001B1DC2">
        <w:rPr>
          <w:rFonts w:ascii="Arial" w:hAnsi="Arial" w:cs="Arial"/>
          <w:sz w:val="24"/>
          <w:szCs w:val="24"/>
        </w:rPr>
        <w:t xml:space="preserve">was </w:t>
      </w:r>
      <w:r w:rsidR="00F95E56">
        <w:rPr>
          <w:rFonts w:ascii="Arial" w:hAnsi="Arial" w:cs="Arial"/>
          <w:sz w:val="24"/>
          <w:szCs w:val="24"/>
        </w:rPr>
        <w:t>paid 40</w:t>
      </w:r>
      <w:r w:rsidR="00F95E56">
        <w:rPr>
          <w:rFonts w:ascii="Arial" w:hAnsi="Arial" w:cs="Arial"/>
          <w:i/>
          <w:sz w:val="24"/>
          <w:szCs w:val="24"/>
        </w:rPr>
        <w:t>s</w:t>
      </w:r>
      <w:r w:rsidR="00F95E56">
        <w:rPr>
          <w:rFonts w:ascii="Arial" w:hAnsi="Arial" w:cs="Arial"/>
          <w:sz w:val="24"/>
          <w:szCs w:val="24"/>
        </w:rPr>
        <w:t>.</w:t>
      </w:r>
      <w:r w:rsidR="00EB4A5B">
        <w:rPr>
          <w:rFonts w:ascii="Arial" w:hAnsi="Arial" w:cs="Arial"/>
          <w:sz w:val="24"/>
          <w:szCs w:val="24"/>
        </w:rPr>
        <w:t xml:space="preserve"> ‘for an Arms of England guilded w</w:t>
      </w:r>
      <w:r w:rsidR="00C10C3B">
        <w:rPr>
          <w:rFonts w:ascii="Arial" w:hAnsi="Arial" w:cs="Arial"/>
          <w:sz w:val="24"/>
          <w:szCs w:val="24"/>
        </w:rPr>
        <w:t>[</w:t>
      </w:r>
      <w:r w:rsidR="00EB4A5B">
        <w:rPr>
          <w:rFonts w:ascii="Arial" w:hAnsi="Arial" w:cs="Arial"/>
          <w:sz w:val="24"/>
          <w:szCs w:val="24"/>
        </w:rPr>
        <w:t>i</w:t>
      </w:r>
      <w:r w:rsidR="00C10C3B">
        <w:rPr>
          <w:rFonts w:ascii="Arial" w:hAnsi="Arial" w:cs="Arial"/>
          <w:sz w:val="24"/>
          <w:szCs w:val="24"/>
        </w:rPr>
        <w:t>]</w:t>
      </w:r>
      <w:r w:rsidR="00EB4A5B">
        <w:rPr>
          <w:rFonts w:ascii="Arial" w:hAnsi="Arial" w:cs="Arial"/>
          <w:sz w:val="24"/>
          <w:szCs w:val="24"/>
        </w:rPr>
        <w:t xml:space="preserve">th fine golde </w:t>
      </w:r>
      <w:r w:rsidR="003072CF">
        <w:rPr>
          <w:rFonts w:ascii="Arial" w:hAnsi="Arial" w:cs="Arial"/>
          <w:sz w:val="24"/>
          <w:szCs w:val="24"/>
        </w:rPr>
        <w:t>and wrought in oile collo[ur]s’</w:t>
      </w:r>
      <w:r w:rsidR="008F7E80">
        <w:rPr>
          <w:rFonts w:ascii="Arial" w:hAnsi="Arial" w:cs="Arial"/>
          <w:sz w:val="24"/>
          <w:szCs w:val="24"/>
        </w:rPr>
        <w:t xml:space="preserve">.  </w:t>
      </w:r>
      <w:r w:rsidR="00B2525A">
        <w:rPr>
          <w:rFonts w:ascii="Arial" w:hAnsi="Arial" w:cs="Arial"/>
          <w:sz w:val="24"/>
          <w:szCs w:val="24"/>
        </w:rPr>
        <w:t>Subsequent accounts describe</w:t>
      </w:r>
      <w:r w:rsidR="001558BB">
        <w:rPr>
          <w:rFonts w:ascii="Arial" w:hAnsi="Arial" w:cs="Arial"/>
          <w:sz w:val="24"/>
          <w:szCs w:val="24"/>
        </w:rPr>
        <w:t xml:space="preserve"> ‘a paire of Armes which hangeth over the Speaker’</w:t>
      </w:r>
      <w:r w:rsidR="00B2525A">
        <w:rPr>
          <w:rFonts w:ascii="Arial" w:hAnsi="Arial" w:cs="Arial"/>
          <w:sz w:val="24"/>
          <w:szCs w:val="24"/>
        </w:rPr>
        <w:t xml:space="preserve">, </w:t>
      </w:r>
      <w:r w:rsidR="002A4B5F">
        <w:rPr>
          <w:rFonts w:ascii="Arial" w:hAnsi="Arial" w:cs="Arial"/>
          <w:sz w:val="24"/>
          <w:szCs w:val="24"/>
        </w:rPr>
        <w:t xml:space="preserve">with gilded </w:t>
      </w:r>
      <w:r w:rsidR="00B2525A">
        <w:rPr>
          <w:rFonts w:ascii="Arial" w:hAnsi="Arial" w:cs="Arial"/>
          <w:sz w:val="24"/>
          <w:szCs w:val="24"/>
        </w:rPr>
        <w:t>supporters.</w:t>
      </w:r>
      <w:r w:rsidR="003072CF">
        <w:rPr>
          <w:rFonts w:ascii="Arial" w:hAnsi="Arial" w:cs="Arial"/>
          <w:sz w:val="24"/>
          <w:szCs w:val="24"/>
        </w:rPr>
        <w:t xml:space="preserve">  </w:t>
      </w:r>
      <w:r w:rsidR="00EB4A5B">
        <w:rPr>
          <w:rFonts w:ascii="Arial" w:hAnsi="Arial" w:cs="Arial"/>
          <w:sz w:val="24"/>
          <w:szCs w:val="24"/>
        </w:rPr>
        <w:t>T</w:t>
      </w:r>
      <w:r w:rsidR="003072CF">
        <w:rPr>
          <w:rFonts w:ascii="Arial" w:hAnsi="Arial" w:cs="Arial"/>
          <w:sz w:val="24"/>
          <w:szCs w:val="24"/>
        </w:rPr>
        <w:t>he arms were renewed</w:t>
      </w:r>
      <w:r w:rsidR="00EB4A5B">
        <w:rPr>
          <w:rFonts w:ascii="Arial" w:hAnsi="Arial" w:cs="Arial"/>
          <w:sz w:val="24"/>
          <w:szCs w:val="24"/>
        </w:rPr>
        <w:t xml:space="preserve"> by Gower’s successor Leonard Fryer for the </w:t>
      </w:r>
      <w:r w:rsidR="00F95E56">
        <w:rPr>
          <w:rFonts w:ascii="Arial" w:hAnsi="Arial" w:cs="Arial"/>
          <w:sz w:val="24"/>
          <w:szCs w:val="24"/>
        </w:rPr>
        <w:t>1597 p</w:t>
      </w:r>
      <w:r w:rsidR="00EB4A5B">
        <w:rPr>
          <w:rFonts w:ascii="Arial" w:hAnsi="Arial" w:cs="Arial"/>
          <w:sz w:val="24"/>
          <w:szCs w:val="24"/>
        </w:rPr>
        <w:t xml:space="preserve">arliament, and </w:t>
      </w:r>
      <w:r w:rsidR="002A4B5F">
        <w:rPr>
          <w:rFonts w:ascii="Arial" w:hAnsi="Arial" w:cs="Arial"/>
          <w:sz w:val="24"/>
          <w:szCs w:val="24"/>
        </w:rPr>
        <w:t xml:space="preserve">again in </w:t>
      </w:r>
      <w:r w:rsidR="00EB4A5B">
        <w:rPr>
          <w:rFonts w:ascii="Arial" w:hAnsi="Arial" w:cs="Arial"/>
          <w:sz w:val="24"/>
          <w:szCs w:val="24"/>
        </w:rPr>
        <w:t>1601-2</w:t>
      </w:r>
      <w:r w:rsidR="002A4B5F">
        <w:rPr>
          <w:rFonts w:ascii="Arial" w:hAnsi="Arial" w:cs="Arial"/>
          <w:sz w:val="24"/>
          <w:szCs w:val="24"/>
        </w:rPr>
        <w:t>, when we have our fullest description of ‘the Quenes Armes moulded in a table and a frame with a p[er]tinent over it and guilded knobbs standing upon the topp of the Armes all fyne goulde and bice in oyle Collors’</w:t>
      </w:r>
      <w:r w:rsidR="00EB4A5B">
        <w:rPr>
          <w:rFonts w:ascii="Arial" w:hAnsi="Arial" w:cs="Arial"/>
          <w:sz w:val="24"/>
          <w:szCs w:val="24"/>
        </w:rPr>
        <w:t>.</w:t>
      </w:r>
      <w:r w:rsidR="00EB4A5B">
        <w:rPr>
          <w:rStyle w:val="EndnoteReference"/>
          <w:rFonts w:ascii="Arial" w:hAnsi="Arial" w:cs="Arial"/>
          <w:sz w:val="24"/>
          <w:szCs w:val="24"/>
        </w:rPr>
        <w:endnoteReference w:id="93"/>
      </w:r>
      <w:r w:rsidR="00EB4A5B">
        <w:rPr>
          <w:rFonts w:ascii="Arial" w:hAnsi="Arial" w:cs="Arial"/>
          <w:sz w:val="24"/>
          <w:szCs w:val="24"/>
        </w:rPr>
        <w:t xml:space="preserve">  Hooker describes MPs making ‘dutiful and humble obeysaunce’ on entering the chamber, before taking their seats.</w:t>
      </w:r>
      <w:r w:rsidR="00EB4A5B">
        <w:rPr>
          <w:rStyle w:val="EndnoteReference"/>
          <w:rFonts w:ascii="Arial" w:hAnsi="Arial" w:cs="Arial"/>
          <w:sz w:val="24"/>
          <w:szCs w:val="24"/>
        </w:rPr>
        <w:endnoteReference w:id="94"/>
      </w:r>
      <w:r w:rsidR="007B2D37">
        <w:rPr>
          <w:rFonts w:ascii="Arial" w:hAnsi="Arial" w:cs="Arial"/>
          <w:sz w:val="24"/>
          <w:szCs w:val="24"/>
        </w:rPr>
        <w:t xml:space="preserve">  This is surely the explanation</w:t>
      </w:r>
      <w:r w:rsidR="00EB4A5B">
        <w:rPr>
          <w:rFonts w:ascii="Arial" w:hAnsi="Arial" w:cs="Arial"/>
          <w:sz w:val="24"/>
          <w:szCs w:val="24"/>
        </w:rPr>
        <w:t xml:space="preserve"> of MPs bowing when they come into the Commons: acknowledging the virtual presence of </w:t>
      </w:r>
      <w:r w:rsidR="00A72D13">
        <w:rPr>
          <w:rFonts w:ascii="Arial" w:hAnsi="Arial" w:cs="Arial"/>
          <w:sz w:val="24"/>
          <w:szCs w:val="24"/>
        </w:rPr>
        <w:t>the monarch</w:t>
      </w:r>
      <w:r w:rsidR="00EB4A5B">
        <w:rPr>
          <w:rFonts w:ascii="Arial" w:hAnsi="Arial" w:cs="Arial"/>
          <w:sz w:val="24"/>
          <w:szCs w:val="24"/>
        </w:rPr>
        <w:t xml:space="preserve">, </w:t>
      </w:r>
      <w:r w:rsidR="007B2D37">
        <w:rPr>
          <w:rFonts w:ascii="Arial" w:hAnsi="Arial" w:cs="Arial"/>
          <w:sz w:val="24"/>
          <w:szCs w:val="24"/>
        </w:rPr>
        <w:t>in accordance with etiquette in other royal palaces or courts of law</w:t>
      </w:r>
      <w:r w:rsidR="00A72D13">
        <w:rPr>
          <w:rFonts w:ascii="Arial" w:hAnsi="Arial" w:cs="Arial"/>
          <w:sz w:val="24"/>
          <w:szCs w:val="24"/>
        </w:rPr>
        <w:t xml:space="preserve"> and consistent with the three ‘obeysaunces’ made by the Speaker himself before addressing the Queen at the opening of parliament.</w:t>
      </w:r>
      <w:r w:rsidR="00A72D13">
        <w:rPr>
          <w:rStyle w:val="EndnoteReference"/>
          <w:rFonts w:ascii="Arial" w:hAnsi="Arial" w:cs="Arial"/>
          <w:sz w:val="24"/>
          <w:szCs w:val="24"/>
        </w:rPr>
        <w:endnoteReference w:id="95"/>
      </w:r>
    </w:p>
    <w:p w:rsidR="00370116" w:rsidRDefault="009B258F" w:rsidP="00D478D2">
      <w:pPr>
        <w:spacing w:line="480" w:lineRule="auto"/>
        <w:rPr>
          <w:rFonts w:ascii="Arial" w:hAnsi="Arial" w:cs="Arial"/>
          <w:sz w:val="24"/>
          <w:szCs w:val="24"/>
        </w:rPr>
      </w:pPr>
      <w:r>
        <w:rPr>
          <w:rFonts w:ascii="Arial" w:hAnsi="Arial" w:cs="Arial"/>
          <w:sz w:val="24"/>
          <w:szCs w:val="24"/>
        </w:rPr>
        <w:t>Theoretically elected by members of the Com</w:t>
      </w:r>
      <w:r w:rsidR="00142A62">
        <w:rPr>
          <w:rFonts w:ascii="Arial" w:hAnsi="Arial" w:cs="Arial"/>
          <w:sz w:val="24"/>
          <w:szCs w:val="24"/>
        </w:rPr>
        <w:t xml:space="preserve">mons, the </w:t>
      </w:r>
      <w:r w:rsidR="00F95E56">
        <w:rPr>
          <w:rFonts w:ascii="Arial" w:hAnsi="Arial" w:cs="Arial"/>
          <w:sz w:val="24"/>
          <w:szCs w:val="24"/>
        </w:rPr>
        <w:t xml:space="preserve">occupant of the </w:t>
      </w:r>
      <w:r w:rsidR="00142A62">
        <w:rPr>
          <w:rFonts w:ascii="Arial" w:hAnsi="Arial" w:cs="Arial"/>
          <w:sz w:val="24"/>
          <w:szCs w:val="24"/>
        </w:rPr>
        <w:t>Speaker</w:t>
      </w:r>
      <w:r w:rsidR="00F95E56">
        <w:rPr>
          <w:rFonts w:ascii="Arial" w:hAnsi="Arial" w:cs="Arial"/>
          <w:sz w:val="24"/>
          <w:szCs w:val="24"/>
        </w:rPr>
        <w:t>’s chair</w:t>
      </w:r>
      <w:r w:rsidR="00142A62">
        <w:rPr>
          <w:rFonts w:ascii="Arial" w:hAnsi="Arial" w:cs="Arial"/>
          <w:sz w:val="24"/>
          <w:szCs w:val="24"/>
        </w:rPr>
        <w:t xml:space="preserve"> was in practice a royal nominee.  One </w:t>
      </w:r>
      <w:r w:rsidR="00F95E56">
        <w:rPr>
          <w:rFonts w:ascii="Arial" w:hAnsi="Arial" w:cs="Arial"/>
          <w:sz w:val="24"/>
          <w:szCs w:val="24"/>
        </w:rPr>
        <w:t xml:space="preserve">modern commentator </w:t>
      </w:r>
      <w:r w:rsidR="00142A62">
        <w:rPr>
          <w:rFonts w:ascii="Arial" w:hAnsi="Arial" w:cs="Arial"/>
          <w:sz w:val="24"/>
          <w:szCs w:val="24"/>
        </w:rPr>
        <w:t xml:space="preserve">goes further, </w:t>
      </w:r>
      <w:r w:rsidR="00142A62">
        <w:rPr>
          <w:rFonts w:ascii="Arial" w:hAnsi="Arial" w:cs="Arial"/>
          <w:sz w:val="24"/>
          <w:szCs w:val="24"/>
        </w:rPr>
        <w:lastRenderedPageBreak/>
        <w:t xml:space="preserve">arguing that the royal arms </w:t>
      </w:r>
      <w:r w:rsidR="00F95E56">
        <w:rPr>
          <w:rFonts w:ascii="Arial" w:hAnsi="Arial" w:cs="Arial"/>
          <w:sz w:val="24"/>
          <w:szCs w:val="24"/>
        </w:rPr>
        <w:t xml:space="preserve">identified </w:t>
      </w:r>
      <w:r w:rsidR="00142A62">
        <w:rPr>
          <w:rFonts w:ascii="Arial" w:hAnsi="Arial" w:cs="Arial"/>
          <w:sz w:val="24"/>
          <w:szCs w:val="24"/>
        </w:rPr>
        <w:t xml:space="preserve">the Speaker as ‘the personification in the house of commons of the authority of the crown, without which the House lacked any </w:t>
      </w:r>
      <w:r w:rsidR="00142A62">
        <w:rPr>
          <w:rFonts w:ascii="Arial" w:hAnsi="Arial" w:cs="Arial"/>
          <w:i/>
          <w:sz w:val="24"/>
          <w:szCs w:val="24"/>
        </w:rPr>
        <w:t>raison d’être</w:t>
      </w:r>
      <w:r w:rsidR="00142A62">
        <w:rPr>
          <w:rFonts w:ascii="Arial" w:hAnsi="Arial" w:cs="Arial"/>
          <w:sz w:val="24"/>
          <w:szCs w:val="24"/>
        </w:rPr>
        <w:t>’.</w:t>
      </w:r>
      <w:r w:rsidR="00142A62">
        <w:rPr>
          <w:rStyle w:val="EndnoteReference"/>
          <w:rFonts w:ascii="Arial" w:hAnsi="Arial" w:cs="Arial"/>
          <w:sz w:val="24"/>
          <w:szCs w:val="24"/>
        </w:rPr>
        <w:endnoteReference w:id="96"/>
      </w:r>
      <w:r w:rsidR="00142A62">
        <w:rPr>
          <w:rFonts w:ascii="Arial" w:hAnsi="Arial" w:cs="Arial"/>
          <w:sz w:val="24"/>
          <w:szCs w:val="24"/>
        </w:rPr>
        <w:t xml:space="preserve">  </w:t>
      </w:r>
      <w:r w:rsidR="00623F74">
        <w:rPr>
          <w:rFonts w:ascii="Arial" w:hAnsi="Arial" w:cs="Arial"/>
          <w:sz w:val="24"/>
          <w:szCs w:val="24"/>
        </w:rPr>
        <w:t>Certainly t</w:t>
      </w:r>
      <w:r w:rsidR="00EB4A5B">
        <w:rPr>
          <w:rFonts w:ascii="Arial" w:hAnsi="Arial" w:cs="Arial"/>
          <w:sz w:val="24"/>
          <w:szCs w:val="24"/>
        </w:rPr>
        <w:t>he Speaker had to remain in place fo</w:t>
      </w:r>
      <w:r w:rsidR="007B2D37">
        <w:rPr>
          <w:rFonts w:ascii="Arial" w:hAnsi="Arial" w:cs="Arial"/>
          <w:sz w:val="24"/>
          <w:szCs w:val="24"/>
        </w:rPr>
        <w:t xml:space="preserve">r the Commons to be in session, </w:t>
      </w:r>
      <w:r w:rsidR="00EB4A5B">
        <w:rPr>
          <w:rFonts w:ascii="Arial" w:hAnsi="Arial" w:cs="Arial"/>
          <w:sz w:val="24"/>
          <w:szCs w:val="24"/>
        </w:rPr>
        <w:t>hence</w:t>
      </w:r>
      <w:r w:rsidR="007B2D37">
        <w:rPr>
          <w:rFonts w:ascii="Arial" w:hAnsi="Arial" w:cs="Arial"/>
          <w:sz w:val="24"/>
          <w:szCs w:val="24"/>
        </w:rPr>
        <w:t xml:space="preserve"> the infamous incident when</w:t>
      </w:r>
      <w:r w:rsidR="00EB4A5B">
        <w:rPr>
          <w:rFonts w:ascii="Arial" w:hAnsi="Arial" w:cs="Arial"/>
          <w:sz w:val="24"/>
          <w:szCs w:val="24"/>
        </w:rPr>
        <w:t xml:space="preserve"> Speaker John Finch </w:t>
      </w:r>
      <w:r w:rsidR="007B2D37">
        <w:rPr>
          <w:rFonts w:ascii="Arial" w:hAnsi="Arial" w:cs="Arial"/>
          <w:sz w:val="24"/>
          <w:szCs w:val="24"/>
        </w:rPr>
        <w:t>was held down in his chair in 1629</w:t>
      </w:r>
      <w:r w:rsidR="00EB4A5B">
        <w:rPr>
          <w:rFonts w:ascii="Arial" w:hAnsi="Arial" w:cs="Arial"/>
          <w:sz w:val="24"/>
          <w:szCs w:val="24"/>
        </w:rPr>
        <w:t xml:space="preserve">.  </w:t>
      </w:r>
      <w:r w:rsidR="00623F74">
        <w:rPr>
          <w:rFonts w:ascii="Arial" w:hAnsi="Arial" w:cs="Arial"/>
          <w:sz w:val="24"/>
          <w:szCs w:val="24"/>
        </w:rPr>
        <w:t xml:space="preserve">Whether this gave </w:t>
      </w:r>
      <w:r w:rsidR="00F95E56">
        <w:rPr>
          <w:rFonts w:ascii="Arial" w:hAnsi="Arial" w:cs="Arial"/>
          <w:sz w:val="24"/>
          <w:szCs w:val="24"/>
        </w:rPr>
        <w:t>him</w:t>
      </w:r>
      <w:r w:rsidR="00623F74">
        <w:rPr>
          <w:rFonts w:ascii="Arial" w:hAnsi="Arial" w:cs="Arial"/>
          <w:sz w:val="24"/>
          <w:szCs w:val="24"/>
        </w:rPr>
        <w:t xml:space="preserve"> complete control over debate was among Peter Wentworth’s </w:t>
      </w:r>
      <w:r w:rsidR="00623F74" w:rsidRPr="00C46FB3">
        <w:rPr>
          <w:rFonts w:ascii="Arial" w:hAnsi="Arial" w:cs="Arial"/>
          <w:sz w:val="24"/>
          <w:szCs w:val="24"/>
        </w:rPr>
        <w:t>questions ‘towching the libertie of the Parleament Howse’ in March 1587</w:t>
      </w:r>
      <w:r w:rsidR="00623F74">
        <w:rPr>
          <w:rFonts w:ascii="Arial" w:hAnsi="Arial" w:cs="Arial"/>
          <w:sz w:val="24"/>
          <w:szCs w:val="24"/>
        </w:rPr>
        <w:t>, when he</w:t>
      </w:r>
      <w:r w:rsidR="00623F74" w:rsidRPr="00C46FB3">
        <w:rPr>
          <w:rFonts w:ascii="Arial" w:hAnsi="Arial" w:cs="Arial"/>
          <w:sz w:val="24"/>
          <w:szCs w:val="24"/>
        </w:rPr>
        <w:t xml:space="preserve"> </w:t>
      </w:r>
      <w:r w:rsidR="00623F74">
        <w:rPr>
          <w:rFonts w:ascii="Arial" w:hAnsi="Arial" w:cs="Arial"/>
          <w:sz w:val="24"/>
          <w:szCs w:val="24"/>
        </w:rPr>
        <w:t>asked ‘Whether the Speaker maye rise when he will, anie matter beinge pr</w:t>
      </w:r>
      <w:r w:rsidR="003B36B6">
        <w:rPr>
          <w:rFonts w:ascii="Arial" w:hAnsi="Arial" w:cs="Arial"/>
          <w:sz w:val="24"/>
          <w:szCs w:val="24"/>
        </w:rPr>
        <w:t>opounded without consent of the</w:t>
      </w:r>
      <w:r w:rsidR="00623F74">
        <w:rPr>
          <w:rFonts w:ascii="Arial" w:hAnsi="Arial" w:cs="Arial"/>
          <w:sz w:val="24"/>
          <w:szCs w:val="24"/>
        </w:rPr>
        <w:t xml:space="preserve"> House or nott’.</w:t>
      </w:r>
      <w:r w:rsidR="00623F74">
        <w:rPr>
          <w:rStyle w:val="EndnoteReference"/>
          <w:rFonts w:ascii="Arial" w:hAnsi="Arial" w:cs="Arial"/>
          <w:sz w:val="24"/>
          <w:szCs w:val="24"/>
        </w:rPr>
        <w:endnoteReference w:id="97"/>
      </w:r>
      <w:r w:rsidR="00F95E56">
        <w:rPr>
          <w:rFonts w:ascii="Arial" w:hAnsi="Arial" w:cs="Arial"/>
          <w:sz w:val="24"/>
          <w:szCs w:val="24"/>
        </w:rPr>
        <w:t xml:space="preserve">  </w:t>
      </w:r>
      <w:r w:rsidR="00AD6B88">
        <w:rPr>
          <w:rFonts w:ascii="Arial" w:hAnsi="Arial" w:cs="Arial"/>
          <w:sz w:val="24"/>
          <w:szCs w:val="24"/>
        </w:rPr>
        <w:t xml:space="preserve">The </w:t>
      </w:r>
      <w:r w:rsidR="00623F74">
        <w:rPr>
          <w:rFonts w:ascii="Arial" w:hAnsi="Arial" w:cs="Arial"/>
          <w:sz w:val="24"/>
          <w:szCs w:val="24"/>
        </w:rPr>
        <w:t>Sp</w:t>
      </w:r>
      <w:r w:rsidR="00AD6B88">
        <w:rPr>
          <w:rFonts w:ascii="Arial" w:hAnsi="Arial" w:cs="Arial"/>
          <w:sz w:val="24"/>
          <w:szCs w:val="24"/>
        </w:rPr>
        <w:t>eaker</w:t>
      </w:r>
      <w:r w:rsidR="000B3833">
        <w:rPr>
          <w:rFonts w:ascii="Arial" w:hAnsi="Arial" w:cs="Arial"/>
          <w:sz w:val="24"/>
          <w:szCs w:val="24"/>
        </w:rPr>
        <w:t xml:space="preserve"> w</w:t>
      </w:r>
      <w:r w:rsidR="00AD6B88">
        <w:rPr>
          <w:rFonts w:ascii="Arial" w:hAnsi="Arial" w:cs="Arial"/>
          <w:sz w:val="24"/>
          <w:szCs w:val="24"/>
        </w:rPr>
        <w:t xml:space="preserve">as paid </w:t>
      </w:r>
      <w:r w:rsidR="000B3833">
        <w:rPr>
          <w:rFonts w:ascii="Arial" w:hAnsi="Arial" w:cs="Arial"/>
          <w:sz w:val="24"/>
          <w:szCs w:val="24"/>
        </w:rPr>
        <w:t xml:space="preserve">a handsome </w:t>
      </w:r>
      <w:r w:rsidR="00AD6B88">
        <w:rPr>
          <w:rFonts w:ascii="Arial" w:hAnsi="Arial" w:cs="Arial"/>
          <w:sz w:val="24"/>
          <w:szCs w:val="24"/>
        </w:rPr>
        <w:t xml:space="preserve">official </w:t>
      </w:r>
      <w:r w:rsidR="000B3833">
        <w:rPr>
          <w:rFonts w:ascii="Arial" w:hAnsi="Arial" w:cs="Arial"/>
          <w:sz w:val="24"/>
          <w:szCs w:val="24"/>
        </w:rPr>
        <w:t xml:space="preserve">salary (in fact the second highest in crown service), wore black </w:t>
      </w:r>
      <w:r w:rsidR="00AD6B88">
        <w:rPr>
          <w:rFonts w:ascii="Arial" w:hAnsi="Arial" w:cs="Arial"/>
          <w:sz w:val="24"/>
          <w:szCs w:val="24"/>
        </w:rPr>
        <w:t xml:space="preserve">clothing </w:t>
      </w:r>
      <w:r w:rsidR="001B1DC2">
        <w:rPr>
          <w:rFonts w:ascii="Arial" w:hAnsi="Arial" w:cs="Arial"/>
          <w:sz w:val="24"/>
          <w:szCs w:val="24"/>
        </w:rPr>
        <w:t xml:space="preserve">marking </w:t>
      </w:r>
      <w:r w:rsidR="00AD6B88">
        <w:rPr>
          <w:rFonts w:ascii="Arial" w:hAnsi="Arial" w:cs="Arial"/>
          <w:sz w:val="24"/>
          <w:szCs w:val="24"/>
        </w:rPr>
        <w:t xml:space="preserve">him out from other members, and </w:t>
      </w:r>
      <w:r w:rsidR="00B27952">
        <w:rPr>
          <w:rFonts w:ascii="Arial" w:hAnsi="Arial" w:cs="Arial"/>
          <w:sz w:val="24"/>
          <w:szCs w:val="24"/>
        </w:rPr>
        <w:t>enjoyed</w:t>
      </w:r>
      <w:r w:rsidR="00AD6B88">
        <w:rPr>
          <w:rFonts w:ascii="Arial" w:hAnsi="Arial" w:cs="Arial"/>
          <w:sz w:val="24"/>
          <w:szCs w:val="24"/>
        </w:rPr>
        <w:t xml:space="preserve"> privileged personal access to the </w:t>
      </w:r>
      <w:r w:rsidR="00FB68FE">
        <w:rPr>
          <w:rFonts w:ascii="Arial" w:hAnsi="Arial" w:cs="Arial"/>
          <w:sz w:val="24"/>
          <w:szCs w:val="24"/>
        </w:rPr>
        <w:t>monarch</w:t>
      </w:r>
      <w:r w:rsidR="00AD6B88">
        <w:rPr>
          <w:rFonts w:ascii="Arial" w:hAnsi="Arial" w:cs="Arial"/>
          <w:sz w:val="24"/>
          <w:szCs w:val="24"/>
        </w:rPr>
        <w:t>.</w:t>
      </w:r>
      <w:r w:rsidR="00AD6B88">
        <w:rPr>
          <w:rStyle w:val="EndnoteReference"/>
          <w:rFonts w:ascii="Arial" w:hAnsi="Arial" w:cs="Arial"/>
          <w:sz w:val="24"/>
          <w:szCs w:val="24"/>
        </w:rPr>
        <w:endnoteReference w:id="98"/>
      </w:r>
      <w:r w:rsidR="00AD6B88">
        <w:rPr>
          <w:rFonts w:ascii="Arial" w:hAnsi="Arial" w:cs="Arial"/>
          <w:sz w:val="24"/>
          <w:szCs w:val="24"/>
        </w:rPr>
        <w:t xml:space="preserve">  At the same time</w:t>
      </w:r>
      <w:r w:rsidR="00B27952">
        <w:rPr>
          <w:rFonts w:ascii="Arial" w:hAnsi="Arial" w:cs="Arial"/>
          <w:sz w:val="24"/>
          <w:szCs w:val="24"/>
        </w:rPr>
        <w:t>, however,</w:t>
      </w:r>
      <w:r w:rsidR="00AD6B88">
        <w:rPr>
          <w:rFonts w:ascii="Arial" w:hAnsi="Arial" w:cs="Arial"/>
          <w:sz w:val="24"/>
          <w:szCs w:val="24"/>
        </w:rPr>
        <w:t xml:space="preserve"> </w:t>
      </w:r>
      <w:r w:rsidR="00A51525">
        <w:rPr>
          <w:rFonts w:ascii="Arial" w:hAnsi="Arial" w:cs="Arial"/>
          <w:sz w:val="24"/>
          <w:szCs w:val="24"/>
        </w:rPr>
        <w:t>the Speaker</w:t>
      </w:r>
      <w:r w:rsidR="00AD6B88">
        <w:rPr>
          <w:rFonts w:ascii="Arial" w:hAnsi="Arial" w:cs="Arial"/>
          <w:sz w:val="24"/>
          <w:szCs w:val="24"/>
        </w:rPr>
        <w:t xml:space="preserve"> was</w:t>
      </w:r>
      <w:r w:rsidR="00B27952">
        <w:rPr>
          <w:rFonts w:ascii="Arial" w:hAnsi="Arial" w:cs="Arial"/>
          <w:sz w:val="24"/>
          <w:szCs w:val="24"/>
        </w:rPr>
        <w:t xml:space="preserve"> </w:t>
      </w:r>
      <w:r w:rsidR="00623F74">
        <w:rPr>
          <w:rFonts w:ascii="Arial" w:hAnsi="Arial" w:cs="Arial"/>
          <w:sz w:val="24"/>
          <w:szCs w:val="24"/>
        </w:rPr>
        <w:t xml:space="preserve">‘officially the creation and mouthpiece of the Commons’, required to convey often unwelcome messages </w:t>
      </w:r>
      <w:r w:rsidR="00B27952">
        <w:rPr>
          <w:rFonts w:ascii="Arial" w:hAnsi="Arial" w:cs="Arial"/>
          <w:sz w:val="24"/>
          <w:szCs w:val="24"/>
        </w:rPr>
        <w:t>from the House</w:t>
      </w:r>
      <w:r w:rsidR="00623F74">
        <w:rPr>
          <w:rFonts w:ascii="Arial" w:hAnsi="Arial" w:cs="Arial"/>
          <w:sz w:val="24"/>
          <w:szCs w:val="24"/>
        </w:rPr>
        <w:t>.</w:t>
      </w:r>
      <w:r w:rsidR="00F95E56">
        <w:rPr>
          <w:rStyle w:val="EndnoteReference"/>
          <w:rFonts w:ascii="Arial" w:hAnsi="Arial" w:cs="Arial"/>
          <w:sz w:val="24"/>
          <w:szCs w:val="24"/>
        </w:rPr>
        <w:endnoteReference w:id="99"/>
      </w:r>
      <w:r w:rsidR="00623F74">
        <w:rPr>
          <w:rFonts w:ascii="Arial" w:hAnsi="Arial" w:cs="Arial"/>
          <w:sz w:val="24"/>
          <w:szCs w:val="24"/>
        </w:rPr>
        <w:t xml:space="preserve">  In Elizabeth’s reign this translated into petitions about marriage, religion,</w:t>
      </w:r>
      <w:r w:rsidR="000F0E4C">
        <w:rPr>
          <w:rFonts w:ascii="Arial" w:hAnsi="Arial" w:cs="Arial"/>
          <w:sz w:val="24"/>
          <w:szCs w:val="24"/>
        </w:rPr>
        <w:t xml:space="preserve"> and</w:t>
      </w:r>
      <w:r w:rsidR="00623F74">
        <w:rPr>
          <w:rFonts w:ascii="Arial" w:hAnsi="Arial" w:cs="Arial"/>
          <w:sz w:val="24"/>
          <w:szCs w:val="24"/>
        </w:rPr>
        <w:t xml:space="preserve"> freedom of speech which the Queen found unpalatable at best and not infrequently interpreted as a</w:t>
      </w:r>
      <w:r w:rsidR="000F0E4C">
        <w:rPr>
          <w:rFonts w:ascii="Arial" w:hAnsi="Arial" w:cs="Arial"/>
          <w:sz w:val="24"/>
          <w:szCs w:val="24"/>
        </w:rPr>
        <w:t xml:space="preserve">n outrageous </w:t>
      </w:r>
      <w:r w:rsidR="00623F74">
        <w:rPr>
          <w:rFonts w:ascii="Arial" w:hAnsi="Arial" w:cs="Arial"/>
          <w:sz w:val="24"/>
          <w:szCs w:val="24"/>
        </w:rPr>
        <w:t xml:space="preserve">challenge to her prerogative.  </w:t>
      </w:r>
      <w:r w:rsidR="00C44EF9">
        <w:rPr>
          <w:rFonts w:ascii="Arial" w:hAnsi="Arial" w:cs="Arial"/>
          <w:sz w:val="24"/>
          <w:szCs w:val="24"/>
        </w:rPr>
        <w:t xml:space="preserve">Through noise and through silence, </w:t>
      </w:r>
      <w:r w:rsidR="00564CC0">
        <w:rPr>
          <w:rFonts w:ascii="Arial" w:hAnsi="Arial" w:cs="Arial"/>
          <w:sz w:val="24"/>
          <w:szCs w:val="24"/>
        </w:rPr>
        <w:t>Elizabethan MPs</w:t>
      </w:r>
      <w:r w:rsidR="00762FEF">
        <w:rPr>
          <w:rFonts w:ascii="Arial" w:hAnsi="Arial" w:cs="Arial"/>
          <w:sz w:val="24"/>
          <w:szCs w:val="24"/>
        </w:rPr>
        <w:t xml:space="preserve"> kept up </w:t>
      </w:r>
      <w:r w:rsidR="00C44EF9">
        <w:rPr>
          <w:rFonts w:ascii="Arial" w:hAnsi="Arial" w:cs="Arial"/>
          <w:sz w:val="24"/>
          <w:szCs w:val="24"/>
        </w:rPr>
        <w:t xml:space="preserve">a degree of commentary over the choice of Speaker.  </w:t>
      </w:r>
      <w:r w:rsidR="00AB48C3">
        <w:rPr>
          <w:rFonts w:ascii="Arial" w:hAnsi="Arial" w:cs="Arial"/>
          <w:sz w:val="24"/>
          <w:szCs w:val="24"/>
        </w:rPr>
        <w:t>In 1584 the nominati</w:t>
      </w:r>
      <w:r w:rsidR="00564CC0">
        <w:rPr>
          <w:rFonts w:ascii="Arial" w:hAnsi="Arial" w:cs="Arial"/>
          <w:sz w:val="24"/>
          <w:szCs w:val="24"/>
        </w:rPr>
        <w:t xml:space="preserve">on of John Puckering </w:t>
      </w:r>
      <w:r w:rsidR="00AB48C3">
        <w:rPr>
          <w:rFonts w:ascii="Arial" w:hAnsi="Arial" w:cs="Arial"/>
          <w:sz w:val="24"/>
          <w:szCs w:val="24"/>
        </w:rPr>
        <w:t xml:space="preserve">was </w:t>
      </w:r>
      <w:r w:rsidR="00564CC0">
        <w:rPr>
          <w:rFonts w:ascii="Arial" w:hAnsi="Arial" w:cs="Arial"/>
          <w:sz w:val="24"/>
          <w:szCs w:val="24"/>
        </w:rPr>
        <w:t xml:space="preserve">not well received, </w:t>
      </w:r>
      <w:r w:rsidR="00762FEF">
        <w:rPr>
          <w:rFonts w:ascii="Arial" w:hAnsi="Arial" w:cs="Arial"/>
          <w:sz w:val="24"/>
          <w:szCs w:val="24"/>
        </w:rPr>
        <w:t xml:space="preserve">some members </w:t>
      </w:r>
      <w:r w:rsidR="00564CC0">
        <w:rPr>
          <w:rFonts w:ascii="Arial" w:hAnsi="Arial" w:cs="Arial"/>
          <w:sz w:val="24"/>
          <w:szCs w:val="24"/>
        </w:rPr>
        <w:t xml:space="preserve">remaining stubbornly </w:t>
      </w:r>
      <w:r w:rsidR="00AB48C3">
        <w:rPr>
          <w:rFonts w:ascii="Arial" w:hAnsi="Arial" w:cs="Arial"/>
          <w:sz w:val="24"/>
          <w:szCs w:val="24"/>
        </w:rPr>
        <w:t>silent when invited to join in his acclamation.</w:t>
      </w:r>
      <w:r w:rsidR="00AB48C3">
        <w:rPr>
          <w:rStyle w:val="EndnoteReference"/>
          <w:rFonts w:ascii="Arial" w:hAnsi="Arial" w:cs="Arial"/>
          <w:sz w:val="24"/>
          <w:szCs w:val="24"/>
        </w:rPr>
        <w:endnoteReference w:id="100"/>
      </w:r>
      <w:r w:rsidR="00AB48C3">
        <w:rPr>
          <w:rFonts w:ascii="Arial" w:hAnsi="Arial" w:cs="Arial"/>
          <w:sz w:val="24"/>
          <w:szCs w:val="24"/>
        </w:rPr>
        <w:t xml:space="preserve">  </w:t>
      </w:r>
      <w:r w:rsidR="00C44EF9">
        <w:rPr>
          <w:rFonts w:ascii="Arial" w:hAnsi="Arial" w:cs="Arial"/>
          <w:sz w:val="24"/>
          <w:szCs w:val="24"/>
        </w:rPr>
        <w:t>MPs were</w:t>
      </w:r>
      <w:r w:rsidR="002260BE">
        <w:rPr>
          <w:rFonts w:ascii="Arial" w:hAnsi="Arial" w:cs="Arial"/>
          <w:sz w:val="24"/>
          <w:szCs w:val="24"/>
        </w:rPr>
        <w:t xml:space="preserve"> even more restive in 1597, when Hayward Townshend recorded</w:t>
      </w:r>
      <w:r w:rsidR="00C44EF9">
        <w:rPr>
          <w:rFonts w:ascii="Arial" w:hAnsi="Arial" w:cs="Arial"/>
          <w:sz w:val="24"/>
          <w:szCs w:val="24"/>
        </w:rPr>
        <w:t xml:space="preserve"> that they</w:t>
      </w:r>
      <w:r w:rsidR="002260BE">
        <w:rPr>
          <w:rFonts w:ascii="Arial" w:hAnsi="Arial" w:cs="Arial"/>
          <w:sz w:val="24"/>
          <w:szCs w:val="24"/>
        </w:rPr>
        <w:t xml:space="preserve"> ‘hawked and spat’ during the announcement of </w:t>
      </w:r>
      <w:r w:rsidR="00ED25FF">
        <w:rPr>
          <w:rFonts w:ascii="Arial" w:hAnsi="Arial" w:cs="Arial"/>
          <w:sz w:val="24"/>
          <w:szCs w:val="24"/>
        </w:rPr>
        <w:t>Christopher Yelverton</w:t>
      </w:r>
      <w:r w:rsidR="002260BE">
        <w:rPr>
          <w:rFonts w:ascii="Arial" w:hAnsi="Arial" w:cs="Arial"/>
          <w:sz w:val="24"/>
          <w:szCs w:val="24"/>
        </w:rPr>
        <w:t>.</w:t>
      </w:r>
      <w:r w:rsidR="002260BE">
        <w:rPr>
          <w:rStyle w:val="EndnoteReference"/>
          <w:rFonts w:ascii="Arial" w:hAnsi="Arial" w:cs="Arial"/>
          <w:sz w:val="24"/>
          <w:szCs w:val="24"/>
        </w:rPr>
        <w:endnoteReference w:id="101"/>
      </w:r>
      <w:r w:rsidR="00705DBB">
        <w:rPr>
          <w:rFonts w:ascii="Arial" w:hAnsi="Arial" w:cs="Arial"/>
          <w:sz w:val="24"/>
          <w:szCs w:val="24"/>
        </w:rPr>
        <w:t xml:space="preserve">  </w:t>
      </w:r>
      <w:r w:rsidR="001B1DC2">
        <w:rPr>
          <w:rFonts w:ascii="Arial" w:hAnsi="Arial" w:cs="Arial"/>
          <w:sz w:val="24"/>
          <w:szCs w:val="24"/>
        </w:rPr>
        <w:t xml:space="preserve">When a </w:t>
      </w:r>
      <w:r w:rsidR="00284565">
        <w:rPr>
          <w:rFonts w:ascii="Arial" w:hAnsi="Arial" w:cs="Arial"/>
          <w:sz w:val="24"/>
          <w:szCs w:val="24"/>
        </w:rPr>
        <w:t xml:space="preserve">conventionally unwilling new Speaker </w:t>
      </w:r>
      <w:r w:rsidR="001B1DC2">
        <w:rPr>
          <w:rFonts w:ascii="Arial" w:hAnsi="Arial" w:cs="Arial"/>
          <w:sz w:val="24"/>
          <w:szCs w:val="24"/>
        </w:rPr>
        <w:t xml:space="preserve">had made his speech of acceptance to the Queen, he </w:t>
      </w:r>
      <w:r w:rsidR="00284565">
        <w:rPr>
          <w:rFonts w:ascii="Arial" w:hAnsi="Arial" w:cs="Arial"/>
          <w:sz w:val="24"/>
          <w:szCs w:val="24"/>
        </w:rPr>
        <w:t xml:space="preserve">was escorted to the Commons and ‘set in his </w:t>
      </w:r>
      <w:r w:rsidR="001B1DC2">
        <w:rPr>
          <w:rFonts w:ascii="Arial" w:hAnsi="Arial" w:cs="Arial"/>
          <w:sz w:val="24"/>
          <w:szCs w:val="24"/>
        </w:rPr>
        <w:t>place by them’:</w:t>
      </w:r>
      <w:r w:rsidR="00284565">
        <w:rPr>
          <w:rFonts w:ascii="Arial" w:hAnsi="Arial" w:cs="Arial"/>
          <w:sz w:val="24"/>
          <w:szCs w:val="24"/>
        </w:rPr>
        <w:t xml:space="preserve"> a</w:t>
      </w:r>
      <w:r w:rsidR="00774B5A">
        <w:rPr>
          <w:rFonts w:ascii="Arial" w:hAnsi="Arial" w:cs="Arial"/>
          <w:sz w:val="24"/>
          <w:szCs w:val="24"/>
        </w:rPr>
        <w:t xml:space="preserve"> reminder that he was the</w:t>
      </w:r>
      <w:r w:rsidR="00284565">
        <w:rPr>
          <w:rFonts w:ascii="Arial" w:hAnsi="Arial" w:cs="Arial"/>
          <w:sz w:val="24"/>
          <w:szCs w:val="24"/>
        </w:rPr>
        <w:t>ir man</w:t>
      </w:r>
      <w:r w:rsidR="00774B5A">
        <w:rPr>
          <w:rFonts w:ascii="Arial" w:hAnsi="Arial" w:cs="Arial"/>
          <w:sz w:val="24"/>
          <w:szCs w:val="24"/>
        </w:rPr>
        <w:t xml:space="preserve"> </w:t>
      </w:r>
      <w:r w:rsidR="00284565">
        <w:rPr>
          <w:rFonts w:ascii="Arial" w:hAnsi="Arial" w:cs="Arial"/>
          <w:sz w:val="24"/>
          <w:szCs w:val="24"/>
        </w:rPr>
        <w:t xml:space="preserve">as </w:t>
      </w:r>
      <w:r w:rsidR="001421F4">
        <w:rPr>
          <w:rFonts w:ascii="Arial" w:hAnsi="Arial" w:cs="Arial"/>
          <w:sz w:val="24"/>
          <w:szCs w:val="24"/>
        </w:rPr>
        <w:t>well</w:t>
      </w:r>
      <w:r w:rsidR="00284565">
        <w:rPr>
          <w:rFonts w:ascii="Arial" w:hAnsi="Arial" w:cs="Arial"/>
          <w:sz w:val="24"/>
          <w:szCs w:val="24"/>
        </w:rPr>
        <w:t xml:space="preserve"> as the crown’s.</w:t>
      </w:r>
      <w:r w:rsidR="00284565">
        <w:rPr>
          <w:rStyle w:val="EndnoteReference"/>
          <w:rFonts w:ascii="Arial" w:hAnsi="Arial" w:cs="Arial"/>
          <w:sz w:val="24"/>
          <w:szCs w:val="24"/>
        </w:rPr>
        <w:endnoteReference w:id="102"/>
      </w:r>
    </w:p>
    <w:p w:rsidR="00EF2537" w:rsidRDefault="00564CC0" w:rsidP="00370116">
      <w:pPr>
        <w:spacing w:line="480" w:lineRule="auto"/>
        <w:rPr>
          <w:rFonts w:ascii="Arial" w:hAnsi="Arial" w:cs="Arial"/>
          <w:sz w:val="24"/>
          <w:szCs w:val="24"/>
        </w:rPr>
      </w:pPr>
      <w:r>
        <w:rPr>
          <w:rFonts w:ascii="Arial" w:hAnsi="Arial" w:cs="Arial"/>
          <w:sz w:val="24"/>
          <w:szCs w:val="24"/>
        </w:rPr>
        <w:t xml:space="preserve">One of the most </w:t>
      </w:r>
      <w:r w:rsidR="007D7A11">
        <w:rPr>
          <w:rFonts w:ascii="Arial" w:hAnsi="Arial" w:cs="Arial"/>
          <w:sz w:val="24"/>
          <w:szCs w:val="24"/>
        </w:rPr>
        <w:t xml:space="preserve">potent </w:t>
      </w:r>
      <w:r>
        <w:rPr>
          <w:rFonts w:ascii="Arial" w:hAnsi="Arial" w:cs="Arial"/>
          <w:sz w:val="24"/>
          <w:szCs w:val="24"/>
        </w:rPr>
        <w:t>appeals</w:t>
      </w:r>
      <w:r w:rsidR="007D7A11">
        <w:rPr>
          <w:rFonts w:ascii="Arial" w:hAnsi="Arial" w:cs="Arial"/>
          <w:sz w:val="24"/>
          <w:szCs w:val="24"/>
        </w:rPr>
        <w:t xml:space="preserve"> to history in the modern Westminster parliament is the Speaker’s procession, led by the serjeant at arms.</w:t>
      </w:r>
      <w:r>
        <w:rPr>
          <w:rFonts w:ascii="Arial" w:hAnsi="Arial" w:cs="Arial"/>
          <w:sz w:val="24"/>
          <w:szCs w:val="24"/>
        </w:rPr>
        <w:t xml:space="preserve"> </w:t>
      </w:r>
      <w:r w:rsidR="007D7A11">
        <w:rPr>
          <w:rFonts w:ascii="Arial" w:hAnsi="Arial" w:cs="Arial"/>
          <w:sz w:val="24"/>
          <w:szCs w:val="24"/>
        </w:rPr>
        <w:t xml:space="preserve"> As Paul Seaward has pointed </w:t>
      </w:r>
      <w:r w:rsidR="007D7A11">
        <w:rPr>
          <w:rFonts w:ascii="Arial" w:hAnsi="Arial" w:cs="Arial"/>
          <w:sz w:val="24"/>
          <w:szCs w:val="24"/>
        </w:rPr>
        <w:lastRenderedPageBreak/>
        <w:t xml:space="preserve">out, we actually know very little about the origins of </w:t>
      </w:r>
      <w:r w:rsidR="00F2052E">
        <w:rPr>
          <w:rFonts w:ascii="Arial" w:hAnsi="Arial" w:cs="Arial"/>
          <w:sz w:val="24"/>
          <w:szCs w:val="24"/>
        </w:rPr>
        <w:t xml:space="preserve">some of the </w:t>
      </w:r>
      <w:r w:rsidR="00B0348B">
        <w:rPr>
          <w:rFonts w:ascii="Arial" w:hAnsi="Arial" w:cs="Arial"/>
          <w:sz w:val="24"/>
          <w:szCs w:val="24"/>
        </w:rPr>
        <w:t>customs and ceremonies</w:t>
      </w:r>
      <w:r w:rsidR="007D7A11">
        <w:rPr>
          <w:rFonts w:ascii="Arial" w:hAnsi="Arial" w:cs="Arial"/>
          <w:sz w:val="24"/>
          <w:szCs w:val="24"/>
        </w:rPr>
        <w:t xml:space="preserve"> cited to justify the </w:t>
      </w:r>
      <w:r w:rsidR="00760698">
        <w:rPr>
          <w:rFonts w:ascii="Arial" w:hAnsi="Arial" w:cs="Arial"/>
          <w:sz w:val="24"/>
          <w:szCs w:val="24"/>
        </w:rPr>
        <w:t xml:space="preserve">long continuity in </w:t>
      </w:r>
      <w:r w:rsidR="007D7A11">
        <w:rPr>
          <w:rFonts w:ascii="Arial" w:hAnsi="Arial" w:cs="Arial"/>
          <w:sz w:val="24"/>
          <w:szCs w:val="24"/>
        </w:rPr>
        <w:t>the British way of doing politics.</w:t>
      </w:r>
      <w:r w:rsidR="00760698">
        <w:rPr>
          <w:rStyle w:val="EndnoteReference"/>
          <w:rFonts w:ascii="Arial" w:hAnsi="Arial" w:cs="Arial"/>
          <w:sz w:val="24"/>
          <w:szCs w:val="24"/>
        </w:rPr>
        <w:endnoteReference w:id="103"/>
      </w:r>
      <w:r w:rsidR="007D7A11">
        <w:rPr>
          <w:rFonts w:ascii="Arial" w:hAnsi="Arial" w:cs="Arial"/>
          <w:sz w:val="24"/>
          <w:szCs w:val="24"/>
        </w:rPr>
        <w:t xml:space="preserve"> </w:t>
      </w:r>
      <w:r w:rsidR="00CB018E">
        <w:rPr>
          <w:rFonts w:ascii="Arial" w:hAnsi="Arial" w:cs="Arial"/>
          <w:sz w:val="24"/>
          <w:szCs w:val="24"/>
        </w:rPr>
        <w:t xml:space="preserve"> </w:t>
      </w:r>
      <w:r w:rsidR="00A975FF">
        <w:rPr>
          <w:rFonts w:ascii="Arial" w:hAnsi="Arial" w:cs="Arial"/>
          <w:sz w:val="24"/>
          <w:szCs w:val="24"/>
        </w:rPr>
        <w:t xml:space="preserve">In a ‘thick description’ of </w:t>
      </w:r>
      <w:r w:rsidR="00842E6E">
        <w:rPr>
          <w:rFonts w:ascii="Arial" w:hAnsi="Arial" w:cs="Arial"/>
          <w:sz w:val="24"/>
          <w:szCs w:val="24"/>
        </w:rPr>
        <w:t xml:space="preserve">the opening and closing days of </w:t>
      </w:r>
      <w:r w:rsidR="00A975FF">
        <w:rPr>
          <w:rFonts w:ascii="Arial" w:hAnsi="Arial" w:cs="Arial"/>
          <w:sz w:val="24"/>
          <w:szCs w:val="24"/>
        </w:rPr>
        <w:t>parliament</w:t>
      </w:r>
      <w:r w:rsidR="00842E6E">
        <w:rPr>
          <w:rFonts w:ascii="Arial" w:hAnsi="Arial" w:cs="Arial"/>
          <w:sz w:val="24"/>
          <w:szCs w:val="24"/>
        </w:rPr>
        <w:t xml:space="preserve"> in the Tudor period</w:t>
      </w:r>
      <w:r w:rsidR="00A975FF">
        <w:rPr>
          <w:rFonts w:ascii="Arial" w:hAnsi="Arial" w:cs="Arial"/>
          <w:sz w:val="24"/>
          <w:szCs w:val="24"/>
        </w:rPr>
        <w:t xml:space="preserve">, David Dean </w:t>
      </w:r>
      <w:r w:rsidR="00370116">
        <w:rPr>
          <w:rFonts w:ascii="Arial" w:hAnsi="Arial" w:cs="Arial"/>
          <w:sz w:val="24"/>
          <w:szCs w:val="24"/>
        </w:rPr>
        <w:t>has highlighted</w:t>
      </w:r>
      <w:r w:rsidR="00842E6E">
        <w:rPr>
          <w:rFonts w:ascii="Arial" w:hAnsi="Arial" w:cs="Arial"/>
          <w:sz w:val="24"/>
          <w:szCs w:val="24"/>
        </w:rPr>
        <w:t xml:space="preserve"> the exclusion of the Commons from the royal procession through the streets and the sacred rituals in the Abbey, in contrast to the </w:t>
      </w:r>
      <w:r w:rsidR="00C96073">
        <w:rPr>
          <w:rFonts w:ascii="Arial" w:hAnsi="Arial" w:cs="Arial"/>
          <w:sz w:val="24"/>
          <w:szCs w:val="24"/>
        </w:rPr>
        <w:t xml:space="preserve">more inclusive </w:t>
      </w:r>
      <w:r w:rsidR="00842E6E">
        <w:rPr>
          <w:rFonts w:ascii="Arial" w:hAnsi="Arial" w:cs="Arial"/>
          <w:sz w:val="24"/>
          <w:szCs w:val="24"/>
        </w:rPr>
        <w:t xml:space="preserve">‘riding’ to parliament in Scotland.  </w:t>
      </w:r>
      <w:r w:rsidR="00370116">
        <w:rPr>
          <w:rFonts w:ascii="Arial" w:hAnsi="Arial" w:cs="Arial"/>
          <w:sz w:val="24"/>
          <w:szCs w:val="24"/>
        </w:rPr>
        <w:t xml:space="preserve">The </w:t>
      </w:r>
      <w:r w:rsidR="00C02930">
        <w:rPr>
          <w:rFonts w:ascii="Arial" w:hAnsi="Arial" w:cs="Arial"/>
          <w:sz w:val="24"/>
          <w:szCs w:val="24"/>
        </w:rPr>
        <w:t xml:space="preserve">English </w:t>
      </w:r>
      <w:r w:rsidR="00370116">
        <w:rPr>
          <w:rFonts w:ascii="Arial" w:hAnsi="Arial" w:cs="Arial"/>
          <w:sz w:val="24"/>
          <w:szCs w:val="24"/>
        </w:rPr>
        <w:t>n</w:t>
      </w:r>
      <w:r w:rsidR="004249EB">
        <w:rPr>
          <w:rFonts w:ascii="Arial" w:hAnsi="Arial" w:cs="Arial"/>
          <w:sz w:val="24"/>
          <w:szCs w:val="24"/>
        </w:rPr>
        <w:t xml:space="preserve">obility and senior clergy, privy councillors and </w:t>
      </w:r>
      <w:r w:rsidR="00842E6E">
        <w:rPr>
          <w:rFonts w:ascii="Arial" w:hAnsi="Arial" w:cs="Arial"/>
          <w:sz w:val="24"/>
          <w:szCs w:val="24"/>
        </w:rPr>
        <w:t>members o</w:t>
      </w:r>
      <w:r w:rsidR="00E34C78">
        <w:rPr>
          <w:rFonts w:ascii="Arial" w:hAnsi="Arial" w:cs="Arial"/>
          <w:sz w:val="24"/>
          <w:szCs w:val="24"/>
        </w:rPr>
        <w:t>f the royal household</w:t>
      </w:r>
      <w:r w:rsidR="00842E6E">
        <w:rPr>
          <w:rFonts w:ascii="Arial" w:hAnsi="Arial" w:cs="Arial"/>
          <w:sz w:val="24"/>
          <w:szCs w:val="24"/>
        </w:rPr>
        <w:t xml:space="preserve"> </w:t>
      </w:r>
      <w:r w:rsidR="00E34C78">
        <w:rPr>
          <w:rFonts w:ascii="Arial" w:hAnsi="Arial" w:cs="Arial"/>
          <w:sz w:val="24"/>
          <w:szCs w:val="24"/>
        </w:rPr>
        <w:t xml:space="preserve">took part in this </w:t>
      </w:r>
      <w:r w:rsidR="00842E6E">
        <w:rPr>
          <w:rFonts w:ascii="Arial" w:hAnsi="Arial" w:cs="Arial"/>
          <w:sz w:val="24"/>
          <w:szCs w:val="24"/>
        </w:rPr>
        <w:t>public exercise of royal magnificence, but not the main body of MPs.</w:t>
      </w:r>
      <w:r w:rsidR="00842E6E">
        <w:rPr>
          <w:rStyle w:val="EndnoteReference"/>
          <w:rFonts w:ascii="Arial" w:hAnsi="Arial" w:cs="Arial"/>
          <w:sz w:val="24"/>
          <w:szCs w:val="24"/>
        </w:rPr>
        <w:endnoteReference w:id="104"/>
      </w:r>
      <w:r w:rsidR="00842E6E">
        <w:rPr>
          <w:rFonts w:ascii="Arial" w:hAnsi="Arial" w:cs="Arial"/>
          <w:sz w:val="24"/>
          <w:szCs w:val="24"/>
        </w:rPr>
        <w:t xml:space="preserve">  </w:t>
      </w:r>
      <w:r w:rsidR="00370116">
        <w:rPr>
          <w:rFonts w:ascii="Arial" w:hAnsi="Arial" w:cs="Arial"/>
          <w:sz w:val="24"/>
          <w:szCs w:val="24"/>
        </w:rPr>
        <w:t xml:space="preserve">It needs to be recognised, however, that the </w:t>
      </w:r>
      <w:r w:rsidR="003B6004">
        <w:rPr>
          <w:rFonts w:ascii="Arial" w:hAnsi="Arial" w:cs="Arial"/>
          <w:sz w:val="24"/>
          <w:szCs w:val="24"/>
        </w:rPr>
        <w:t>16th</w:t>
      </w:r>
      <w:r w:rsidR="00F2052E">
        <w:rPr>
          <w:rFonts w:ascii="Arial" w:hAnsi="Arial" w:cs="Arial"/>
          <w:sz w:val="24"/>
          <w:szCs w:val="24"/>
        </w:rPr>
        <w:t xml:space="preserve">-century </w:t>
      </w:r>
      <w:r w:rsidR="00370116">
        <w:rPr>
          <w:rFonts w:ascii="Arial" w:hAnsi="Arial" w:cs="Arial"/>
          <w:sz w:val="24"/>
          <w:szCs w:val="24"/>
        </w:rPr>
        <w:t xml:space="preserve">Commons had a ritual life of its own: less visible than that of the Lords, located more in the daily rhythms of government than </w:t>
      </w:r>
      <w:r w:rsidR="00BE7767">
        <w:rPr>
          <w:rFonts w:ascii="Arial" w:hAnsi="Arial" w:cs="Arial"/>
          <w:sz w:val="24"/>
          <w:szCs w:val="24"/>
        </w:rPr>
        <w:t>the formal</w:t>
      </w:r>
      <w:r w:rsidR="00C02930">
        <w:rPr>
          <w:rFonts w:ascii="Arial" w:hAnsi="Arial" w:cs="Arial"/>
          <w:sz w:val="24"/>
          <w:szCs w:val="24"/>
        </w:rPr>
        <w:t>ised</w:t>
      </w:r>
      <w:r w:rsidR="00BE7767">
        <w:rPr>
          <w:rFonts w:ascii="Arial" w:hAnsi="Arial" w:cs="Arial"/>
          <w:sz w:val="24"/>
          <w:szCs w:val="24"/>
        </w:rPr>
        <w:t xml:space="preserve"> </w:t>
      </w:r>
      <w:r w:rsidR="00C02930">
        <w:rPr>
          <w:rFonts w:ascii="Arial" w:hAnsi="Arial" w:cs="Arial"/>
          <w:sz w:val="24"/>
          <w:szCs w:val="24"/>
        </w:rPr>
        <w:t>splendou</w:t>
      </w:r>
      <w:r w:rsidR="00977C87">
        <w:rPr>
          <w:rFonts w:ascii="Arial" w:hAnsi="Arial" w:cs="Arial"/>
          <w:sz w:val="24"/>
          <w:szCs w:val="24"/>
        </w:rPr>
        <w:t>r</w:t>
      </w:r>
      <w:r w:rsidR="00BE7767">
        <w:rPr>
          <w:rFonts w:ascii="Arial" w:hAnsi="Arial" w:cs="Arial"/>
          <w:sz w:val="24"/>
          <w:szCs w:val="24"/>
        </w:rPr>
        <w:t xml:space="preserve"> of </w:t>
      </w:r>
      <w:r w:rsidR="00370116">
        <w:rPr>
          <w:rFonts w:ascii="Arial" w:hAnsi="Arial" w:cs="Arial"/>
          <w:sz w:val="24"/>
          <w:szCs w:val="24"/>
        </w:rPr>
        <w:t xml:space="preserve">state occasions, but nonetheless crucial in maintaining the political identity and institutional memory of the lower house.  </w:t>
      </w:r>
    </w:p>
    <w:p w:rsidR="00CB018E" w:rsidRDefault="00AD6929" w:rsidP="00370116">
      <w:pPr>
        <w:spacing w:line="480" w:lineRule="auto"/>
        <w:rPr>
          <w:rFonts w:ascii="Arial" w:hAnsi="Arial" w:cs="Arial"/>
          <w:sz w:val="24"/>
          <w:szCs w:val="24"/>
        </w:rPr>
      </w:pPr>
      <w:r>
        <w:rPr>
          <w:rFonts w:ascii="Arial" w:hAnsi="Arial" w:cs="Arial"/>
          <w:sz w:val="24"/>
          <w:szCs w:val="24"/>
        </w:rPr>
        <w:t xml:space="preserve">Other than the Speaker himself, the key figure in the ceremonial life of the </w:t>
      </w:r>
      <w:r w:rsidR="00C02930">
        <w:rPr>
          <w:rFonts w:ascii="Arial" w:hAnsi="Arial" w:cs="Arial"/>
          <w:sz w:val="24"/>
          <w:szCs w:val="24"/>
        </w:rPr>
        <w:t>Commons</w:t>
      </w:r>
      <w:r>
        <w:rPr>
          <w:rFonts w:ascii="Arial" w:hAnsi="Arial" w:cs="Arial"/>
          <w:sz w:val="24"/>
          <w:szCs w:val="24"/>
        </w:rPr>
        <w:t xml:space="preserve"> was the serjeant at arms.  Describing </w:t>
      </w:r>
      <w:r w:rsidR="00D478D2">
        <w:rPr>
          <w:rFonts w:ascii="Arial" w:hAnsi="Arial" w:cs="Arial"/>
          <w:sz w:val="24"/>
          <w:szCs w:val="24"/>
        </w:rPr>
        <w:t>the off</w:t>
      </w:r>
      <w:r w:rsidR="00564CC0">
        <w:rPr>
          <w:rFonts w:ascii="Arial" w:hAnsi="Arial" w:cs="Arial"/>
          <w:sz w:val="24"/>
          <w:szCs w:val="24"/>
        </w:rPr>
        <w:t>ice of ‘the Sergeant or porter of the lower house’</w:t>
      </w:r>
      <w:r>
        <w:rPr>
          <w:rFonts w:ascii="Arial" w:hAnsi="Arial" w:cs="Arial"/>
          <w:sz w:val="24"/>
          <w:szCs w:val="24"/>
        </w:rPr>
        <w:t xml:space="preserve">, </w:t>
      </w:r>
      <w:r w:rsidR="003646C7">
        <w:rPr>
          <w:rFonts w:ascii="Arial" w:hAnsi="Arial" w:cs="Arial"/>
          <w:sz w:val="24"/>
          <w:szCs w:val="24"/>
        </w:rPr>
        <w:t xml:space="preserve">Hooker </w:t>
      </w:r>
      <w:r w:rsidR="00C02930">
        <w:rPr>
          <w:rFonts w:ascii="Arial" w:hAnsi="Arial" w:cs="Arial"/>
          <w:sz w:val="24"/>
          <w:szCs w:val="24"/>
        </w:rPr>
        <w:t>explained</w:t>
      </w:r>
      <w:r w:rsidR="00D478D2">
        <w:rPr>
          <w:rFonts w:ascii="Arial" w:hAnsi="Arial" w:cs="Arial"/>
          <w:sz w:val="24"/>
          <w:szCs w:val="24"/>
        </w:rPr>
        <w:t xml:space="preserve"> that </w:t>
      </w:r>
      <w:r w:rsidR="00564CC0">
        <w:rPr>
          <w:rFonts w:ascii="Arial" w:hAnsi="Arial" w:cs="Arial"/>
          <w:sz w:val="24"/>
          <w:szCs w:val="24"/>
        </w:rPr>
        <w:t>‘He must alwaies attend the Speaker, and go before him, carying his mace upon his shoulder’.</w:t>
      </w:r>
      <w:r w:rsidR="00564CC0">
        <w:rPr>
          <w:rStyle w:val="EndnoteReference"/>
          <w:rFonts w:ascii="Arial" w:hAnsi="Arial" w:cs="Arial"/>
          <w:sz w:val="24"/>
          <w:szCs w:val="24"/>
        </w:rPr>
        <w:endnoteReference w:id="105"/>
      </w:r>
      <w:r w:rsidR="00564CC0">
        <w:rPr>
          <w:rFonts w:ascii="Arial" w:hAnsi="Arial" w:cs="Arial"/>
          <w:sz w:val="24"/>
          <w:szCs w:val="24"/>
        </w:rPr>
        <w:t xml:space="preserve"> </w:t>
      </w:r>
      <w:r>
        <w:rPr>
          <w:rFonts w:ascii="Arial" w:hAnsi="Arial" w:cs="Arial"/>
          <w:sz w:val="24"/>
          <w:szCs w:val="24"/>
        </w:rPr>
        <w:t xml:space="preserve"> The s</w:t>
      </w:r>
      <w:r w:rsidR="00BE7767">
        <w:rPr>
          <w:rFonts w:ascii="Arial" w:hAnsi="Arial" w:cs="Arial"/>
          <w:sz w:val="24"/>
          <w:szCs w:val="24"/>
        </w:rPr>
        <w:t xml:space="preserve">erjeant was a </w:t>
      </w:r>
      <w:r w:rsidR="00BA7CC2">
        <w:rPr>
          <w:rFonts w:ascii="Arial" w:hAnsi="Arial" w:cs="Arial"/>
          <w:sz w:val="24"/>
          <w:szCs w:val="24"/>
        </w:rPr>
        <w:t>royal appointee, the</w:t>
      </w:r>
      <w:r>
        <w:rPr>
          <w:rFonts w:ascii="Arial" w:hAnsi="Arial" w:cs="Arial"/>
          <w:sz w:val="24"/>
          <w:szCs w:val="24"/>
        </w:rPr>
        <w:t xml:space="preserve"> mace </w:t>
      </w:r>
      <w:r w:rsidR="00F2052E">
        <w:rPr>
          <w:rFonts w:ascii="Arial" w:hAnsi="Arial" w:cs="Arial"/>
          <w:sz w:val="24"/>
          <w:szCs w:val="24"/>
        </w:rPr>
        <w:t>at this time</w:t>
      </w:r>
      <w:r>
        <w:rPr>
          <w:rFonts w:ascii="Arial" w:hAnsi="Arial" w:cs="Arial"/>
          <w:sz w:val="24"/>
          <w:szCs w:val="24"/>
        </w:rPr>
        <w:t xml:space="preserve"> not a unique object but one of several ceremonial maces </w:t>
      </w:r>
      <w:r w:rsidR="00C02930">
        <w:rPr>
          <w:rFonts w:ascii="Arial" w:hAnsi="Arial" w:cs="Arial"/>
          <w:sz w:val="24"/>
          <w:szCs w:val="24"/>
        </w:rPr>
        <w:t xml:space="preserve">kept in the jewel </w:t>
      </w:r>
      <w:r w:rsidR="00D163A6">
        <w:rPr>
          <w:rFonts w:ascii="Arial" w:hAnsi="Arial" w:cs="Arial"/>
          <w:sz w:val="24"/>
          <w:szCs w:val="24"/>
        </w:rPr>
        <w:t>house.</w:t>
      </w:r>
      <w:r w:rsidR="00C02930">
        <w:rPr>
          <w:rFonts w:ascii="Arial" w:hAnsi="Arial" w:cs="Arial"/>
          <w:sz w:val="24"/>
          <w:szCs w:val="24"/>
        </w:rPr>
        <w:t xml:space="preserve">  </w:t>
      </w:r>
      <w:r w:rsidR="00BE7767">
        <w:rPr>
          <w:rFonts w:ascii="Arial" w:hAnsi="Arial" w:cs="Arial"/>
          <w:sz w:val="24"/>
          <w:szCs w:val="24"/>
        </w:rPr>
        <w:t xml:space="preserve">His salary derived </w:t>
      </w:r>
      <w:r>
        <w:rPr>
          <w:rFonts w:ascii="Arial" w:hAnsi="Arial" w:cs="Arial"/>
          <w:sz w:val="24"/>
          <w:szCs w:val="24"/>
        </w:rPr>
        <w:t>both from the crown (12</w:t>
      </w:r>
      <w:r>
        <w:rPr>
          <w:rFonts w:ascii="Arial" w:hAnsi="Arial" w:cs="Arial"/>
          <w:i/>
          <w:sz w:val="24"/>
          <w:szCs w:val="24"/>
        </w:rPr>
        <w:t>s</w:t>
      </w:r>
      <w:r>
        <w:rPr>
          <w:rFonts w:ascii="Arial" w:hAnsi="Arial" w:cs="Arial"/>
          <w:sz w:val="24"/>
          <w:szCs w:val="24"/>
        </w:rPr>
        <w:t>. per day) and from members (</w:t>
      </w:r>
      <w:r w:rsidR="00C02930">
        <w:rPr>
          <w:rFonts w:ascii="Arial" w:hAnsi="Arial" w:cs="Arial"/>
          <w:sz w:val="24"/>
          <w:szCs w:val="24"/>
        </w:rPr>
        <w:t>4</w:t>
      </w:r>
      <w:r w:rsidR="00C02930">
        <w:rPr>
          <w:rFonts w:ascii="Arial" w:hAnsi="Arial" w:cs="Arial"/>
          <w:i/>
          <w:sz w:val="24"/>
          <w:szCs w:val="24"/>
        </w:rPr>
        <w:t>s</w:t>
      </w:r>
      <w:r w:rsidR="00C02930">
        <w:rPr>
          <w:rFonts w:ascii="Arial" w:hAnsi="Arial" w:cs="Arial"/>
          <w:sz w:val="24"/>
          <w:szCs w:val="24"/>
        </w:rPr>
        <w:t xml:space="preserve">. per session from knights of the shire, </w:t>
      </w:r>
      <w:r>
        <w:rPr>
          <w:rFonts w:ascii="Arial" w:hAnsi="Arial" w:cs="Arial"/>
          <w:sz w:val="24"/>
          <w:szCs w:val="24"/>
        </w:rPr>
        <w:t>2</w:t>
      </w:r>
      <w:r>
        <w:rPr>
          <w:rFonts w:ascii="Arial" w:hAnsi="Arial" w:cs="Arial"/>
          <w:i/>
          <w:sz w:val="24"/>
          <w:szCs w:val="24"/>
        </w:rPr>
        <w:t>s</w:t>
      </w:r>
      <w:r>
        <w:rPr>
          <w:rFonts w:ascii="Arial" w:hAnsi="Arial" w:cs="Arial"/>
          <w:sz w:val="24"/>
          <w:szCs w:val="24"/>
        </w:rPr>
        <w:t>.6</w:t>
      </w:r>
      <w:r>
        <w:rPr>
          <w:rFonts w:ascii="Arial" w:hAnsi="Arial" w:cs="Arial"/>
          <w:i/>
          <w:sz w:val="24"/>
          <w:szCs w:val="24"/>
        </w:rPr>
        <w:t>d</w:t>
      </w:r>
      <w:r>
        <w:rPr>
          <w:rFonts w:ascii="Arial" w:hAnsi="Arial" w:cs="Arial"/>
          <w:sz w:val="24"/>
          <w:szCs w:val="24"/>
        </w:rPr>
        <w:t xml:space="preserve">. from </w:t>
      </w:r>
      <w:r w:rsidR="00BE7767">
        <w:rPr>
          <w:rFonts w:ascii="Arial" w:hAnsi="Arial" w:cs="Arial"/>
          <w:sz w:val="24"/>
          <w:szCs w:val="24"/>
        </w:rPr>
        <w:t>citizens like Hooker</w:t>
      </w:r>
      <w:r w:rsidR="00C02930">
        <w:rPr>
          <w:rFonts w:ascii="Arial" w:hAnsi="Arial" w:cs="Arial"/>
          <w:sz w:val="24"/>
          <w:szCs w:val="24"/>
        </w:rPr>
        <w:t xml:space="preserve"> and</w:t>
      </w:r>
      <w:r>
        <w:rPr>
          <w:rFonts w:ascii="Arial" w:hAnsi="Arial" w:cs="Arial"/>
          <w:sz w:val="24"/>
          <w:szCs w:val="24"/>
        </w:rPr>
        <w:t xml:space="preserve"> 2</w:t>
      </w:r>
      <w:r>
        <w:rPr>
          <w:rFonts w:ascii="Arial" w:hAnsi="Arial" w:cs="Arial"/>
          <w:i/>
          <w:sz w:val="24"/>
          <w:szCs w:val="24"/>
        </w:rPr>
        <w:t>s</w:t>
      </w:r>
      <w:r>
        <w:rPr>
          <w:rFonts w:ascii="Arial" w:hAnsi="Arial" w:cs="Arial"/>
          <w:sz w:val="24"/>
          <w:szCs w:val="24"/>
        </w:rPr>
        <w:t>. from</w:t>
      </w:r>
      <w:r w:rsidR="00C02930">
        <w:rPr>
          <w:rFonts w:ascii="Arial" w:hAnsi="Arial" w:cs="Arial"/>
          <w:sz w:val="24"/>
          <w:szCs w:val="24"/>
        </w:rPr>
        <w:t xml:space="preserve"> the </w:t>
      </w:r>
      <w:r>
        <w:rPr>
          <w:rFonts w:ascii="Arial" w:hAnsi="Arial" w:cs="Arial"/>
          <w:sz w:val="24"/>
          <w:szCs w:val="24"/>
        </w:rPr>
        <w:t>burgesses)</w:t>
      </w:r>
      <w:r w:rsidR="00BE7767">
        <w:rPr>
          <w:rFonts w:ascii="Arial" w:hAnsi="Arial" w:cs="Arial"/>
          <w:sz w:val="24"/>
          <w:szCs w:val="24"/>
        </w:rPr>
        <w:t xml:space="preserve">, </w:t>
      </w:r>
      <w:r w:rsidR="00F2052E">
        <w:rPr>
          <w:rFonts w:ascii="Arial" w:hAnsi="Arial" w:cs="Arial"/>
          <w:sz w:val="24"/>
          <w:szCs w:val="24"/>
        </w:rPr>
        <w:t xml:space="preserve">making </w:t>
      </w:r>
      <w:r w:rsidR="00C02930">
        <w:rPr>
          <w:rFonts w:ascii="Arial" w:hAnsi="Arial" w:cs="Arial"/>
          <w:sz w:val="24"/>
          <w:szCs w:val="24"/>
        </w:rPr>
        <w:t>the serjeant</w:t>
      </w:r>
      <w:r w:rsidR="00F2052E">
        <w:rPr>
          <w:rFonts w:ascii="Arial" w:hAnsi="Arial" w:cs="Arial"/>
          <w:sz w:val="24"/>
          <w:szCs w:val="24"/>
        </w:rPr>
        <w:t xml:space="preserve"> at once a liveried royal </w:t>
      </w:r>
      <w:r w:rsidR="00762FEF">
        <w:rPr>
          <w:rFonts w:ascii="Arial" w:hAnsi="Arial" w:cs="Arial"/>
          <w:sz w:val="24"/>
          <w:szCs w:val="24"/>
        </w:rPr>
        <w:t xml:space="preserve">retainer </w:t>
      </w:r>
      <w:r w:rsidR="00C64603">
        <w:rPr>
          <w:rFonts w:ascii="Arial" w:hAnsi="Arial" w:cs="Arial"/>
          <w:sz w:val="24"/>
          <w:szCs w:val="24"/>
        </w:rPr>
        <w:t>and a</w:t>
      </w:r>
      <w:r w:rsidR="001421F4">
        <w:rPr>
          <w:rFonts w:ascii="Arial" w:hAnsi="Arial" w:cs="Arial"/>
          <w:sz w:val="24"/>
          <w:szCs w:val="24"/>
        </w:rPr>
        <w:t xml:space="preserve"> paid</w:t>
      </w:r>
      <w:r w:rsidR="00F2052E">
        <w:rPr>
          <w:rFonts w:ascii="Arial" w:hAnsi="Arial" w:cs="Arial"/>
          <w:sz w:val="24"/>
          <w:szCs w:val="24"/>
        </w:rPr>
        <w:t xml:space="preserve"> officer</w:t>
      </w:r>
      <w:r w:rsidR="00C64603">
        <w:rPr>
          <w:rFonts w:ascii="Arial" w:hAnsi="Arial" w:cs="Arial"/>
          <w:sz w:val="24"/>
          <w:szCs w:val="24"/>
        </w:rPr>
        <w:t xml:space="preserve"> of the Commons</w:t>
      </w:r>
      <w:r>
        <w:rPr>
          <w:rFonts w:ascii="Arial" w:hAnsi="Arial" w:cs="Arial"/>
          <w:sz w:val="24"/>
          <w:szCs w:val="24"/>
        </w:rPr>
        <w:t>.</w:t>
      </w:r>
      <w:r w:rsidR="00C64603">
        <w:rPr>
          <w:rStyle w:val="EndnoteReference"/>
          <w:rFonts w:ascii="Arial" w:hAnsi="Arial" w:cs="Arial"/>
          <w:sz w:val="24"/>
          <w:szCs w:val="24"/>
        </w:rPr>
        <w:endnoteReference w:id="106"/>
      </w:r>
      <w:r w:rsidR="00941322">
        <w:rPr>
          <w:rFonts w:ascii="Arial" w:hAnsi="Arial" w:cs="Arial"/>
          <w:sz w:val="24"/>
          <w:szCs w:val="24"/>
        </w:rPr>
        <w:t xml:space="preserve">  As the senior</w:t>
      </w:r>
      <w:r>
        <w:rPr>
          <w:rFonts w:ascii="Arial" w:hAnsi="Arial" w:cs="Arial"/>
          <w:sz w:val="24"/>
          <w:szCs w:val="24"/>
        </w:rPr>
        <w:t xml:space="preserve"> doorkeeper of the House, he </w:t>
      </w:r>
      <w:r w:rsidR="00F2052E">
        <w:rPr>
          <w:rFonts w:ascii="Arial" w:hAnsi="Arial" w:cs="Arial"/>
          <w:sz w:val="24"/>
          <w:szCs w:val="24"/>
        </w:rPr>
        <w:t xml:space="preserve">wielded </w:t>
      </w:r>
      <w:r w:rsidR="00E54510">
        <w:rPr>
          <w:rFonts w:ascii="Arial" w:hAnsi="Arial" w:cs="Arial"/>
          <w:sz w:val="24"/>
          <w:szCs w:val="24"/>
        </w:rPr>
        <w:t>the keys to the chamber and the authority to exclude unruly members as well as undesirable petitioners</w:t>
      </w:r>
      <w:r>
        <w:rPr>
          <w:rFonts w:ascii="Arial" w:hAnsi="Arial" w:cs="Arial"/>
          <w:sz w:val="24"/>
          <w:szCs w:val="24"/>
        </w:rPr>
        <w:t>.</w:t>
      </w:r>
      <w:r w:rsidR="00977C87">
        <w:rPr>
          <w:rFonts w:ascii="Arial" w:hAnsi="Arial" w:cs="Arial"/>
          <w:sz w:val="24"/>
          <w:szCs w:val="24"/>
        </w:rPr>
        <w:t xml:space="preserve">  </w:t>
      </w:r>
      <w:r w:rsidR="001421F4">
        <w:rPr>
          <w:rFonts w:ascii="Arial" w:hAnsi="Arial" w:cs="Arial"/>
          <w:sz w:val="24"/>
          <w:szCs w:val="24"/>
        </w:rPr>
        <w:t>The mace symbolising</w:t>
      </w:r>
      <w:r w:rsidR="00F2052E">
        <w:rPr>
          <w:rFonts w:ascii="Arial" w:hAnsi="Arial" w:cs="Arial"/>
          <w:sz w:val="24"/>
          <w:szCs w:val="24"/>
        </w:rPr>
        <w:t xml:space="preserve"> his authority was a </w:t>
      </w:r>
      <w:r w:rsidR="001421F4">
        <w:rPr>
          <w:rFonts w:ascii="Arial" w:hAnsi="Arial" w:cs="Arial"/>
          <w:sz w:val="24"/>
          <w:szCs w:val="24"/>
        </w:rPr>
        <w:t>weighty</w:t>
      </w:r>
      <w:r w:rsidR="00F2052E">
        <w:rPr>
          <w:rFonts w:ascii="Arial" w:hAnsi="Arial" w:cs="Arial"/>
          <w:sz w:val="24"/>
          <w:szCs w:val="24"/>
        </w:rPr>
        <w:t xml:space="preserve"> ceremonial </w:t>
      </w:r>
      <w:r w:rsidR="00762FEF">
        <w:rPr>
          <w:rFonts w:ascii="Arial" w:hAnsi="Arial" w:cs="Arial"/>
          <w:sz w:val="24"/>
          <w:szCs w:val="24"/>
        </w:rPr>
        <w:t xml:space="preserve">staff </w:t>
      </w:r>
      <w:r w:rsidR="00D163A6">
        <w:rPr>
          <w:rFonts w:ascii="Arial" w:hAnsi="Arial" w:cs="Arial"/>
          <w:sz w:val="24"/>
          <w:szCs w:val="24"/>
        </w:rPr>
        <w:t>topped with an imperial crown</w:t>
      </w:r>
      <w:r w:rsidR="00F2052E">
        <w:rPr>
          <w:rFonts w:ascii="Arial" w:hAnsi="Arial" w:cs="Arial"/>
          <w:sz w:val="24"/>
          <w:szCs w:val="24"/>
        </w:rPr>
        <w:t>, hence the need to carry it on his shoulder</w:t>
      </w:r>
      <w:r w:rsidR="00D163A6">
        <w:rPr>
          <w:rFonts w:ascii="Arial" w:hAnsi="Arial" w:cs="Arial"/>
          <w:sz w:val="24"/>
          <w:szCs w:val="24"/>
        </w:rPr>
        <w:t>.</w:t>
      </w:r>
      <w:r w:rsidR="00D163A6">
        <w:rPr>
          <w:rStyle w:val="EndnoteReference"/>
          <w:rFonts w:ascii="Arial" w:hAnsi="Arial" w:cs="Arial"/>
          <w:sz w:val="24"/>
          <w:szCs w:val="24"/>
        </w:rPr>
        <w:endnoteReference w:id="107"/>
      </w:r>
      <w:r w:rsidR="003708B8">
        <w:rPr>
          <w:rFonts w:ascii="Arial" w:hAnsi="Arial" w:cs="Arial"/>
          <w:sz w:val="24"/>
          <w:szCs w:val="24"/>
        </w:rPr>
        <w:t xml:space="preserve">  </w:t>
      </w:r>
      <w:r w:rsidR="00EF2537">
        <w:rPr>
          <w:rFonts w:ascii="Arial" w:hAnsi="Arial" w:cs="Arial"/>
          <w:sz w:val="24"/>
          <w:szCs w:val="24"/>
        </w:rPr>
        <w:t xml:space="preserve">As an illustration of its symbolic value, in </w:t>
      </w:r>
      <w:r w:rsidR="00EF2537">
        <w:rPr>
          <w:rFonts w:ascii="Arial" w:hAnsi="Arial" w:cs="Arial"/>
          <w:sz w:val="24"/>
          <w:szCs w:val="24"/>
        </w:rPr>
        <w:lastRenderedPageBreak/>
        <w:t>1543 the mace was damaged in a fracas with city of London officials when the serjeant attempted to use it as a warrant to secure the release of an MP imprisoned for debt.</w:t>
      </w:r>
      <w:r w:rsidR="00EF2537">
        <w:rPr>
          <w:rStyle w:val="EndnoteReference"/>
          <w:rFonts w:ascii="Arial" w:hAnsi="Arial" w:cs="Arial"/>
          <w:sz w:val="24"/>
          <w:szCs w:val="24"/>
        </w:rPr>
        <w:endnoteReference w:id="108"/>
      </w:r>
    </w:p>
    <w:p w:rsidR="007D1575" w:rsidRDefault="008452E4" w:rsidP="00B305C3">
      <w:pPr>
        <w:spacing w:line="480" w:lineRule="auto"/>
        <w:rPr>
          <w:rFonts w:ascii="Arial" w:hAnsi="Arial" w:cs="Arial"/>
          <w:sz w:val="24"/>
          <w:szCs w:val="24"/>
        </w:rPr>
      </w:pPr>
      <w:r>
        <w:rPr>
          <w:rFonts w:ascii="Arial" w:hAnsi="Arial" w:cs="Arial"/>
          <w:sz w:val="24"/>
          <w:szCs w:val="24"/>
        </w:rPr>
        <w:t xml:space="preserve">The royal imagery surrounding both the Speaker and the serjeant </w:t>
      </w:r>
      <w:r w:rsidR="003708B8">
        <w:rPr>
          <w:rFonts w:ascii="Arial" w:hAnsi="Arial" w:cs="Arial"/>
          <w:sz w:val="24"/>
          <w:szCs w:val="24"/>
        </w:rPr>
        <w:t>needs to</w:t>
      </w:r>
      <w:r w:rsidR="00F2052E">
        <w:rPr>
          <w:rFonts w:ascii="Arial" w:hAnsi="Arial" w:cs="Arial"/>
          <w:sz w:val="24"/>
          <w:szCs w:val="24"/>
        </w:rPr>
        <w:t xml:space="preserve"> be understood </w:t>
      </w:r>
      <w:r>
        <w:rPr>
          <w:rFonts w:ascii="Arial" w:hAnsi="Arial" w:cs="Arial"/>
          <w:sz w:val="24"/>
          <w:szCs w:val="24"/>
        </w:rPr>
        <w:t xml:space="preserve">within a </w:t>
      </w:r>
      <w:r w:rsidR="00851F27">
        <w:rPr>
          <w:rFonts w:ascii="Arial" w:hAnsi="Arial" w:cs="Arial"/>
          <w:sz w:val="24"/>
          <w:szCs w:val="24"/>
        </w:rPr>
        <w:t xml:space="preserve">symbolic </w:t>
      </w:r>
      <w:r>
        <w:rPr>
          <w:rFonts w:ascii="Arial" w:hAnsi="Arial" w:cs="Arial"/>
          <w:sz w:val="24"/>
          <w:szCs w:val="24"/>
        </w:rPr>
        <w:t>register of</w:t>
      </w:r>
      <w:r w:rsidR="00851F27">
        <w:rPr>
          <w:rFonts w:ascii="Arial" w:hAnsi="Arial" w:cs="Arial"/>
          <w:sz w:val="24"/>
          <w:szCs w:val="24"/>
        </w:rPr>
        <w:t xml:space="preserve"> overlapping meanings. </w:t>
      </w:r>
      <w:r>
        <w:rPr>
          <w:rFonts w:ascii="Arial" w:hAnsi="Arial" w:cs="Arial"/>
          <w:sz w:val="24"/>
          <w:szCs w:val="24"/>
        </w:rPr>
        <w:t xml:space="preserve"> </w:t>
      </w:r>
      <w:r w:rsidR="00851F27">
        <w:rPr>
          <w:rFonts w:ascii="Arial" w:hAnsi="Arial" w:cs="Arial"/>
          <w:sz w:val="24"/>
          <w:szCs w:val="24"/>
        </w:rPr>
        <w:t xml:space="preserve">Recent work on portraits and other Tudor royal iconography has steered us away from making straightforward assumptions about fixed interpretations of visual culture.  Images of </w:t>
      </w:r>
      <w:r w:rsidR="00F2052E">
        <w:rPr>
          <w:rFonts w:ascii="Arial" w:hAnsi="Arial" w:cs="Arial"/>
          <w:sz w:val="24"/>
          <w:szCs w:val="24"/>
        </w:rPr>
        <w:t xml:space="preserve">Queen </w:t>
      </w:r>
      <w:r w:rsidR="00851F27">
        <w:rPr>
          <w:rFonts w:ascii="Arial" w:hAnsi="Arial" w:cs="Arial"/>
          <w:sz w:val="24"/>
          <w:szCs w:val="24"/>
        </w:rPr>
        <w:t>Elizabeth</w:t>
      </w:r>
      <w:r w:rsidR="00240F5A">
        <w:rPr>
          <w:rFonts w:ascii="Arial" w:hAnsi="Arial" w:cs="Arial"/>
          <w:sz w:val="24"/>
          <w:szCs w:val="24"/>
        </w:rPr>
        <w:t xml:space="preserve"> </w:t>
      </w:r>
      <w:r w:rsidR="00851F27">
        <w:rPr>
          <w:rFonts w:ascii="Arial" w:hAnsi="Arial" w:cs="Arial"/>
          <w:sz w:val="24"/>
          <w:szCs w:val="24"/>
        </w:rPr>
        <w:t xml:space="preserve">could be </w:t>
      </w:r>
      <w:r w:rsidR="00306B44">
        <w:rPr>
          <w:rFonts w:ascii="Arial" w:hAnsi="Arial" w:cs="Arial"/>
          <w:sz w:val="24"/>
          <w:szCs w:val="24"/>
        </w:rPr>
        <w:t xml:space="preserve">perceived </w:t>
      </w:r>
      <w:r w:rsidR="00851F27">
        <w:rPr>
          <w:rFonts w:ascii="Arial" w:hAnsi="Arial" w:cs="Arial"/>
          <w:sz w:val="24"/>
          <w:szCs w:val="24"/>
        </w:rPr>
        <w:t>in di</w:t>
      </w:r>
      <w:r w:rsidR="00F2052E">
        <w:rPr>
          <w:rFonts w:ascii="Arial" w:hAnsi="Arial" w:cs="Arial"/>
          <w:sz w:val="24"/>
          <w:szCs w:val="24"/>
        </w:rPr>
        <w:t xml:space="preserve">verse </w:t>
      </w:r>
      <w:r w:rsidR="00851F27">
        <w:rPr>
          <w:rFonts w:ascii="Arial" w:hAnsi="Arial" w:cs="Arial"/>
          <w:sz w:val="24"/>
          <w:szCs w:val="24"/>
        </w:rPr>
        <w:t>ways by di</w:t>
      </w:r>
      <w:r w:rsidR="00F2052E">
        <w:rPr>
          <w:rFonts w:ascii="Arial" w:hAnsi="Arial" w:cs="Arial"/>
          <w:sz w:val="24"/>
          <w:szCs w:val="24"/>
        </w:rPr>
        <w:t xml:space="preserve">fferent </w:t>
      </w:r>
      <w:r w:rsidR="00851F27">
        <w:rPr>
          <w:rFonts w:ascii="Arial" w:hAnsi="Arial" w:cs="Arial"/>
          <w:sz w:val="24"/>
          <w:szCs w:val="24"/>
        </w:rPr>
        <w:t xml:space="preserve">audiences, </w:t>
      </w:r>
      <w:r w:rsidR="002F0660">
        <w:rPr>
          <w:rFonts w:ascii="Arial" w:hAnsi="Arial" w:cs="Arial"/>
          <w:sz w:val="24"/>
          <w:szCs w:val="24"/>
        </w:rPr>
        <w:t>an insight into contemporary readings of material culture which c</w:t>
      </w:r>
      <w:r w:rsidR="001421F4">
        <w:rPr>
          <w:rFonts w:ascii="Arial" w:hAnsi="Arial" w:cs="Arial"/>
          <w:sz w:val="24"/>
          <w:szCs w:val="24"/>
        </w:rPr>
        <w:t>an</w:t>
      </w:r>
      <w:r w:rsidR="002F0660">
        <w:rPr>
          <w:rFonts w:ascii="Arial" w:hAnsi="Arial" w:cs="Arial"/>
          <w:sz w:val="24"/>
          <w:szCs w:val="24"/>
        </w:rPr>
        <w:t xml:space="preserve"> also be extended to </w:t>
      </w:r>
      <w:r w:rsidR="00851F27">
        <w:rPr>
          <w:rFonts w:ascii="Arial" w:hAnsi="Arial" w:cs="Arial"/>
          <w:sz w:val="24"/>
          <w:szCs w:val="24"/>
        </w:rPr>
        <w:t xml:space="preserve">the Commons chamber.  </w:t>
      </w:r>
      <w:r>
        <w:rPr>
          <w:rFonts w:ascii="Arial" w:hAnsi="Arial" w:cs="Arial"/>
          <w:sz w:val="24"/>
          <w:szCs w:val="24"/>
        </w:rPr>
        <w:t xml:space="preserve">As a visual language of power, the royal arms and the mace </w:t>
      </w:r>
      <w:r w:rsidR="002F0660">
        <w:rPr>
          <w:rFonts w:ascii="Arial" w:hAnsi="Arial" w:cs="Arial"/>
          <w:sz w:val="24"/>
          <w:szCs w:val="24"/>
        </w:rPr>
        <w:t>could be read</w:t>
      </w:r>
      <w:r w:rsidR="00851F27">
        <w:rPr>
          <w:rFonts w:ascii="Arial" w:hAnsi="Arial" w:cs="Arial"/>
          <w:sz w:val="24"/>
          <w:szCs w:val="24"/>
        </w:rPr>
        <w:t xml:space="preserve"> as encompassing </w:t>
      </w:r>
      <w:r w:rsidR="002F0660">
        <w:rPr>
          <w:rFonts w:ascii="Arial" w:hAnsi="Arial" w:cs="Arial"/>
          <w:sz w:val="24"/>
          <w:szCs w:val="24"/>
        </w:rPr>
        <w:t xml:space="preserve">crown and </w:t>
      </w:r>
      <w:r>
        <w:rPr>
          <w:rFonts w:ascii="Arial" w:hAnsi="Arial" w:cs="Arial"/>
          <w:sz w:val="24"/>
          <w:szCs w:val="24"/>
        </w:rPr>
        <w:t>nation</w:t>
      </w:r>
      <w:r w:rsidR="00B852D8">
        <w:rPr>
          <w:rFonts w:ascii="Arial" w:hAnsi="Arial" w:cs="Arial"/>
          <w:sz w:val="24"/>
          <w:szCs w:val="24"/>
        </w:rPr>
        <w:t xml:space="preserve"> </w:t>
      </w:r>
      <w:r w:rsidR="002F0660">
        <w:rPr>
          <w:rFonts w:ascii="Arial" w:hAnsi="Arial" w:cs="Arial"/>
          <w:sz w:val="24"/>
          <w:szCs w:val="24"/>
        </w:rPr>
        <w:t xml:space="preserve">as well as </w:t>
      </w:r>
      <w:r w:rsidR="00240F5A">
        <w:rPr>
          <w:rFonts w:ascii="Arial" w:hAnsi="Arial" w:cs="Arial"/>
          <w:sz w:val="24"/>
          <w:szCs w:val="24"/>
        </w:rPr>
        <w:t>monarch:</w:t>
      </w:r>
      <w:r w:rsidR="00B852D8">
        <w:rPr>
          <w:rFonts w:ascii="Arial" w:hAnsi="Arial" w:cs="Arial"/>
          <w:sz w:val="24"/>
          <w:szCs w:val="24"/>
        </w:rPr>
        <w:t xml:space="preserve"> the </w:t>
      </w:r>
      <w:r w:rsidR="00240F5A">
        <w:rPr>
          <w:rFonts w:ascii="Arial" w:hAnsi="Arial" w:cs="Arial"/>
          <w:sz w:val="24"/>
          <w:szCs w:val="24"/>
        </w:rPr>
        <w:t xml:space="preserve">realm of </w:t>
      </w:r>
      <w:r w:rsidR="00B852D8">
        <w:rPr>
          <w:rFonts w:ascii="Arial" w:hAnsi="Arial" w:cs="Arial"/>
          <w:sz w:val="24"/>
          <w:szCs w:val="24"/>
        </w:rPr>
        <w:t xml:space="preserve">England </w:t>
      </w:r>
      <w:r w:rsidR="00B0348B">
        <w:rPr>
          <w:rFonts w:ascii="Arial" w:hAnsi="Arial" w:cs="Arial"/>
          <w:sz w:val="24"/>
          <w:szCs w:val="24"/>
        </w:rPr>
        <w:t>that</w:t>
      </w:r>
      <w:r w:rsidR="002F0660">
        <w:rPr>
          <w:rFonts w:ascii="Arial" w:hAnsi="Arial" w:cs="Arial"/>
          <w:sz w:val="24"/>
          <w:szCs w:val="24"/>
        </w:rPr>
        <w:t xml:space="preserve"> </w:t>
      </w:r>
      <w:r w:rsidR="00B852D8">
        <w:rPr>
          <w:rFonts w:ascii="Arial" w:hAnsi="Arial" w:cs="Arial"/>
          <w:sz w:val="24"/>
          <w:szCs w:val="24"/>
        </w:rPr>
        <w:t xml:space="preserve">Peter </w:t>
      </w:r>
      <w:r w:rsidR="00851F27">
        <w:rPr>
          <w:rFonts w:ascii="Arial" w:hAnsi="Arial" w:cs="Arial"/>
          <w:sz w:val="24"/>
          <w:szCs w:val="24"/>
        </w:rPr>
        <w:t xml:space="preserve">Wentworth </w:t>
      </w:r>
      <w:r w:rsidR="00B852D8">
        <w:rPr>
          <w:rFonts w:ascii="Arial" w:hAnsi="Arial" w:cs="Arial"/>
          <w:sz w:val="24"/>
          <w:szCs w:val="24"/>
        </w:rPr>
        <w:t xml:space="preserve">invoked </w:t>
      </w:r>
      <w:r w:rsidR="00E60758">
        <w:rPr>
          <w:rFonts w:ascii="Arial" w:hAnsi="Arial" w:cs="Arial"/>
          <w:sz w:val="24"/>
          <w:szCs w:val="24"/>
        </w:rPr>
        <w:t xml:space="preserve">in </w:t>
      </w:r>
      <w:r w:rsidR="00B852D8">
        <w:rPr>
          <w:rFonts w:ascii="Arial" w:hAnsi="Arial" w:cs="Arial"/>
          <w:sz w:val="24"/>
          <w:szCs w:val="24"/>
        </w:rPr>
        <w:t xml:space="preserve">his appeal to the Commons ‘not to be </w:t>
      </w:r>
      <w:r w:rsidR="002F0660">
        <w:rPr>
          <w:rFonts w:ascii="Arial" w:hAnsi="Arial" w:cs="Arial"/>
          <w:sz w:val="24"/>
          <w:szCs w:val="24"/>
        </w:rPr>
        <w:t>timeservers and humour feeders’</w:t>
      </w:r>
      <w:r w:rsidR="00851F27">
        <w:rPr>
          <w:rFonts w:ascii="Arial" w:hAnsi="Arial" w:cs="Arial"/>
          <w:sz w:val="24"/>
          <w:szCs w:val="24"/>
        </w:rPr>
        <w:t>.</w:t>
      </w:r>
      <w:r w:rsidR="00B852D8">
        <w:rPr>
          <w:rStyle w:val="EndnoteReference"/>
          <w:rFonts w:ascii="Arial" w:hAnsi="Arial" w:cs="Arial"/>
          <w:sz w:val="24"/>
          <w:szCs w:val="24"/>
        </w:rPr>
        <w:endnoteReference w:id="109"/>
      </w:r>
      <w:r w:rsidR="00851F27">
        <w:rPr>
          <w:rFonts w:ascii="Arial" w:hAnsi="Arial" w:cs="Arial"/>
          <w:sz w:val="24"/>
          <w:szCs w:val="24"/>
        </w:rPr>
        <w:t xml:space="preserve">  </w:t>
      </w:r>
      <w:r w:rsidR="00B852D8">
        <w:rPr>
          <w:rFonts w:ascii="Arial" w:hAnsi="Arial" w:cs="Arial"/>
          <w:sz w:val="24"/>
          <w:szCs w:val="24"/>
        </w:rPr>
        <w:t>This</w:t>
      </w:r>
      <w:r w:rsidR="00502EA5">
        <w:rPr>
          <w:rFonts w:ascii="Arial" w:hAnsi="Arial" w:cs="Arial"/>
          <w:sz w:val="24"/>
          <w:szCs w:val="24"/>
        </w:rPr>
        <w:t xml:space="preserve"> interpretation of </w:t>
      </w:r>
      <w:r w:rsidR="00B852D8">
        <w:rPr>
          <w:rFonts w:ascii="Arial" w:hAnsi="Arial" w:cs="Arial"/>
          <w:sz w:val="24"/>
          <w:szCs w:val="24"/>
        </w:rPr>
        <w:t>the</w:t>
      </w:r>
      <w:r w:rsidR="00502EA5">
        <w:rPr>
          <w:rFonts w:ascii="Arial" w:hAnsi="Arial" w:cs="Arial"/>
          <w:sz w:val="24"/>
          <w:szCs w:val="24"/>
        </w:rPr>
        <w:t xml:space="preserve"> royal</w:t>
      </w:r>
      <w:r w:rsidR="00B852D8">
        <w:rPr>
          <w:rFonts w:ascii="Arial" w:hAnsi="Arial" w:cs="Arial"/>
          <w:sz w:val="24"/>
          <w:szCs w:val="24"/>
        </w:rPr>
        <w:t xml:space="preserve"> iconography of the Commons </w:t>
      </w:r>
      <w:r w:rsidR="00851F27">
        <w:rPr>
          <w:rFonts w:ascii="Arial" w:hAnsi="Arial" w:cs="Arial"/>
          <w:sz w:val="24"/>
          <w:szCs w:val="24"/>
        </w:rPr>
        <w:t>would help to exp</w:t>
      </w:r>
      <w:r w:rsidR="004B1FD2">
        <w:rPr>
          <w:rFonts w:ascii="Arial" w:hAnsi="Arial" w:cs="Arial"/>
          <w:sz w:val="24"/>
          <w:szCs w:val="24"/>
        </w:rPr>
        <w:t xml:space="preserve">lain the </w:t>
      </w:r>
      <w:r w:rsidR="00851F27">
        <w:rPr>
          <w:rFonts w:ascii="Arial" w:hAnsi="Arial" w:cs="Arial"/>
          <w:sz w:val="24"/>
          <w:szCs w:val="24"/>
        </w:rPr>
        <w:t xml:space="preserve">refurbishment of the Speaker’s chair with a new set of royal arms in 1645, when parliament and Charles I were actually at war.  </w:t>
      </w:r>
    </w:p>
    <w:p w:rsidR="00AB48C3" w:rsidRDefault="00851F27" w:rsidP="008A298A">
      <w:pPr>
        <w:spacing w:line="480" w:lineRule="auto"/>
        <w:rPr>
          <w:rFonts w:ascii="Arial" w:hAnsi="Arial" w:cs="Arial"/>
          <w:sz w:val="24"/>
          <w:szCs w:val="24"/>
        </w:rPr>
      </w:pPr>
      <w:r>
        <w:rPr>
          <w:rFonts w:ascii="Arial" w:hAnsi="Arial" w:cs="Arial"/>
          <w:sz w:val="24"/>
          <w:szCs w:val="24"/>
        </w:rPr>
        <w:t xml:space="preserve">The prominence of royal symbolism within the Elizabethan Commons, far from </w:t>
      </w:r>
      <w:r w:rsidR="001421F4">
        <w:rPr>
          <w:rFonts w:ascii="Arial" w:hAnsi="Arial" w:cs="Arial"/>
          <w:sz w:val="24"/>
          <w:szCs w:val="24"/>
        </w:rPr>
        <w:t xml:space="preserve">cowing </w:t>
      </w:r>
      <w:r>
        <w:rPr>
          <w:rFonts w:ascii="Arial" w:hAnsi="Arial" w:cs="Arial"/>
          <w:sz w:val="24"/>
          <w:szCs w:val="24"/>
        </w:rPr>
        <w:t xml:space="preserve">members with a sense </w:t>
      </w:r>
      <w:r w:rsidR="009A0AD2">
        <w:rPr>
          <w:rFonts w:ascii="Arial" w:hAnsi="Arial" w:cs="Arial"/>
          <w:sz w:val="24"/>
          <w:szCs w:val="24"/>
        </w:rPr>
        <w:t>of monarchical authority, instead</w:t>
      </w:r>
      <w:r w:rsidR="001421F4">
        <w:rPr>
          <w:rFonts w:ascii="Arial" w:hAnsi="Arial" w:cs="Arial"/>
          <w:sz w:val="24"/>
          <w:szCs w:val="24"/>
        </w:rPr>
        <w:t xml:space="preserve"> functioned to legitimate </w:t>
      </w:r>
      <w:r w:rsidR="009A0AD2">
        <w:rPr>
          <w:rFonts w:ascii="Arial" w:hAnsi="Arial" w:cs="Arial"/>
          <w:sz w:val="24"/>
          <w:szCs w:val="24"/>
        </w:rPr>
        <w:t xml:space="preserve">counsel and even </w:t>
      </w:r>
      <w:r w:rsidR="001421F4">
        <w:rPr>
          <w:rFonts w:ascii="Arial" w:hAnsi="Arial" w:cs="Arial"/>
          <w:sz w:val="24"/>
          <w:szCs w:val="24"/>
        </w:rPr>
        <w:t xml:space="preserve">loyal </w:t>
      </w:r>
      <w:r w:rsidR="009A0AD2">
        <w:rPr>
          <w:rFonts w:ascii="Arial" w:hAnsi="Arial" w:cs="Arial"/>
          <w:sz w:val="24"/>
          <w:szCs w:val="24"/>
        </w:rPr>
        <w:t>criticism of the sovereign.</w:t>
      </w:r>
      <w:r w:rsidR="00A51525">
        <w:rPr>
          <w:rFonts w:ascii="Arial" w:hAnsi="Arial" w:cs="Arial"/>
          <w:sz w:val="24"/>
          <w:szCs w:val="24"/>
        </w:rPr>
        <w:t xml:space="preserve">  </w:t>
      </w:r>
      <w:r w:rsidR="0097656F">
        <w:rPr>
          <w:rFonts w:ascii="Arial" w:hAnsi="Arial" w:cs="Arial"/>
          <w:sz w:val="24"/>
          <w:szCs w:val="24"/>
        </w:rPr>
        <w:t xml:space="preserve">Without this protecting veil, </w:t>
      </w:r>
      <w:r w:rsidR="00DB1155">
        <w:rPr>
          <w:rFonts w:ascii="Arial" w:hAnsi="Arial" w:cs="Arial"/>
          <w:sz w:val="24"/>
          <w:szCs w:val="24"/>
        </w:rPr>
        <w:t xml:space="preserve">it is difficult to see how </w:t>
      </w:r>
      <w:r w:rsidR="0097656F">
        <w:rPr>
          <w:rFonts w:ascii="Arial" w:hAnsi="Arial" w:cs="Arial"/>
          <w:sz w:val="24"/>
          <w:szCs w:val="24"/>
        </w:rPr>
        <w:t>the Commons could openly have debated William Strickland’s assertion</w:t>
      </w:r>
      <w:r w:rsidR="000F0D2A">
        <w:rPr>
          <w:rFonts w:ascii="Arial" w:hAnsi="Arial" w:cs="Arial"/>
          <w:sz w:val="24"/>
          <w:szCs w:val="24"/>
        </w:rPr>
        <w:t xml:space="preserve"> in 1571</w:t>
      </w:r>
      <w:r w:rsidR="00BA7CC2">
        <w:rPr>
          <w:rFonts w:ascii="Arial" w:hAnsi="Arial" w:cs="Arial"/>
          <w:sz w:val="24"/>
          <w:szCs w:val="24"/>
        </w:rPr>
        <w:t xml:space="preserve"> that parliament possessed</w:t>
      </w:r>
      <w:r w:rsidR="0097656F">
        <w:rPr>
          <w:rFonts w:ascii="Arial" w:hAnsi="Arial" w:cs="Arial"/>
          <w:sz w:val="24"/>
          <w:szCs w:val="24"/>
        </w:rPr>
        <w:t xml:space="preserve"> ‘such fullnes of power as even the right of the crowne was to bee determined…</w:t>
      </w:r>
      <w:r w:rsidR="00BA7CC2">
        <w:rPr>
          <w:rFonts w:ascii="Arial" w:hAnsi="Arial" w:cs="Arial"/>
          <w:sz w:val="24"/>
          <w:szCs w:val="24"/>
        </w:rPr>
        <w:t xml:space="preserve"> </w:t>
      </w:r>
      <w:r w:rsidR="0097656F">
        <w:rPr>
          <w:rFonts w:ascii="Arial" w:hAnsi="Arial" w:cs="Arial"/>
          <w:sz w:val="24"/>
          <w:szCs w:val="24"/>
        </w:rPr>
        <w:t>it was fitt princes to have their prerogative but yet the same to be</w:t>
      </w:r>
      <w:r w:rsidR="00BA7CC2">
        <w:rPr>
          <w:rFonts w:ascii="Arial" w:hAnsi="Arial" w:cs="Arial"/>
          <w:sz w:val="24"/>
          <w:szCs w:val="24"/>
        </w:rPr>
        <w:t>e</w:t>
      </w:r>
      <w:r w:rsidR="0097656F">
        <w:rPr>
          <w:rFonts w:ascii="Arial" w:hAnsi="Arial" w:cs="Arial"/>
          <w:sz w:val="24"/>
          <w:szCs w:val="24"/>
        </w:rPr>
        <w:t xml:space="preserve"> straytned within reasonable limittes’.</w:t>
      </w:r>
      <w:r w:rsidR="00D24C88">
        <w:rPr>
          <w:rStyle w:val="EndnoteReference"/>
          <w:rFonts w:ascii="Arial" w:hAnsi="Arial" w:cs="Arial"/>
          <w:sz w:val="24"/>
          <w:szCs w:val="24"/>
        </w:rPr>
        <w:endnoteReference w:id="110"/>
      </w:r>
      <w:r w:rsidR="00502EA5">
        <w:rPr>
          <w:rFonts w:ascii="Arial" w:hAnsi="Arial" w:cs="Arial"/>
          <w:sz w:val="24"/>
          <w:szCs w:val="24"/>
        </w:rPr>
        <w:t xml:space="preserve">  </w:t>
      </w:r>
      <w:r w:rsidR="008A298A">
        <w:rPr>
          <w:rFonts w:ascii="Arial" w:hAnsi="Arial" w:cs="Arial"/>
          <w:sz w:val="24"/>
          <w:szCs w:val="24"/>
        </w:rPr>
        <w:t xml:space="preserve">That a symbol of royal authority could be read in different ways is affirmed by modern discussion of </w:t>
      </w:r>
      <w:r w:rsidR="00103C21">
        <w:rPr>
          <w:rFonts w:ascii="Arial" w:hAnsi="Arial" w:cs="Arial"/>
          <w:sz w:val="24"/>
          <w:szCs w:val="24"/>
        </w:rPr>
        <w:t xml:space="preserve">the current Commons mace dating from 1660, </w:t>
      </w:r>
      <w:r w:rsidR="00E477CD">
        <w:rPr>
          <w:rFonts w:ascii="Arial" w:hAnsi="Arial" w:cs="Arial"/>
          <w:sz w:val="24"/>
          <w:szCs w:val="24"/>
        </w:rPr>
        <w:t>explained</w:t>
      </w:r>
      <w:r w:rsidR="0096758E">
        <w:rPr>
          <w:rFonts w:ascii="Arial" w:hAnsi="Arial" w:cs="Arial"/>
          <w:sz w:val="24"/>
          <w:szCs w:val="24"/>
        </w:rPr>
        <w:t xml:space="preserve"> variously as </w:t>
      </w:r>
      <w:r w:rsidR="00103C21">
        <w:rPr>
          <w:rFonts w:ascii="Arial" w:hAnsi="Arial" w:cs="Arial"/>
          <w:sz w:val="24"/>
          <w:szCs w:val="24"/>
        </w:rPr>
        <w:t>‘the emblem of the King’s au</w:t>
      </w:r>
      <w:r w:rsidR="00306B44">
        <w:rPr>
          <w:rFonts w:ascii="Arial" w:hAnsi="Arial" w:cs="Arial"/>
          <w:sz w:val="24"/>
          <w:szCs w:val="24"/>
        </w:rPr>
        <w:t xml:space="preserve">thority’ (according to </w:t>
      </w:r>
      <w:r w:rsidR="00E477CD">
        <w:rPr>
          <w:rFonts w:ascii="Arial" w:hAnsi="Arial" w:cs="Arial"/>
          <w:sz w:val="24"/>
          <w:szCs w:val="24"/>
        </w:rPr>
        <w:t>one twentieth-century</w:t>
      </w:r>
      <w:r w:rsidR="00306B44">
        <w:rPr>
          <w:rFonts w:ascii="Arial" w:hAnsi="Arial" w:cs="Arial"/>
          <w:sz w:val="24"/>
          <w:szCs w:val="24"/>
        </w:rPr>
        <w:t xml:space="preserve"> </w:t>
      </w:r>
      <w:r w:rsidR="008A298A">
        <w:rPr>
          <w:rFonts w:ascii="Arial" w:hAnsi="Arial" w:cs="Arial"/>
          <w:sz w:val="24"/>
          <w:szCs w:val="24"/>
        </w:rPr>
        <w:t>clerk of</w:t>
      </w:r>
      <w:r w:rsidR="00103C21">
        <w:rPr>
          <w:rFonts w:ascii="Arial" w:hAnsi="Arial" w:cs="Arial"/>
          <w:sz w:val="24"/>
          <w:szCs w:val="24"/>
        </w:rPr>
        <w:t xml:space="preserve"> </w:t>
      </w:r>
      <w:r w:rsidR="00103C21">
        <w:rPr>
          <w:rFonts w:ascii="Arial" w:hAnsi="Arial" w:cs="Arial"/>
          <w:sz w:val="24"/>
          <w:szCs w:val="24"/>
        </w:rPr>
        <w:lastRenderedPageBreak/>
        <w:t xml:space="preserve">works) </w:t>
      </w:r>
      <w:r w:rsidR="0096758E">
        <w:rPr>
          <w:rFonts w:ascii="Arial" w:hAnsi="Arial" w:cs="Arial"/>
          <w:sz w:val="24"/>
          <w:szCs w:val="24"/>
        </w:rPr>
        <w:t>and</w:t>
      </w:r>
      <w:r w:rsidR="00103C21">
        <w:rPr>
          <w:rFonts w:ascii="Arial" w:hAnsi="Arial" w:cs="Arial"/>
          <w:sz w:val="24"/>
          <w:szCs w:val="24"/>
        </w:rPr>
        <w:t xml:space="preserve"> ‘</w:t>
      </w:r>
      <w:r w:rsidR="0096758E">
        <w:rPr>
          <w:rFonts w:ascii="Arial" w:hAnsi="Arial" w:cs="Arial"/>
          <w:sz w:val="24"/>
          <w:szCs w:val="24"/>
        </w:rPr>
        <w:t>a symbol of the auth</w:t>
      </w:r>
      <w:r w:rsidR="00D80DE5">
        <w:rPr>
          <w:rFonts w:ascii="Arial" w:hAnsi="Arial" w:cs="Arial"/>
          <w:sz w:val="24"/>
          <w:szCs w:val="24"/>
        </w:rPr>
        <w:t>ority of the House’ (quoting a</w:t>
      </w:r>
      <w:r w:rsidR="0096758E">
        <w:rPr>
          <w:rFonts w:ascii="Arial" w:hAnsi="Arial" w:cs="Arial"/>
          <w:sz w:val="24"/>
          <w:szCs w:val="24"/>
        </w:rPr>
        <w:t xml:space="preserve"> deputy serjeant at arms).</w:t>
      </w:r>
      <w:r w:rsidR="00103C21">
        <w:rPr>
          <w:rStyle w:val="EndnoteReference"/>
          <w:rFonts w:ascii="Arial" w:hAnsi="Arial" w:cs="Arial"/>
          <w:sz w:val="24"/>
          <w:szCs w:val="24"/>
        </w:rPr>
        <w:endnoteReference w:id="111"/>
      </w:r>
      <w:r w:rsidR="00103C21">
        <w:rPr>
          <w:rFonts w:ascii="Arial" w:hAnsi="Arial" w:cs="Arial"/>
          <w:sz w:val="24"/>
          <w:szCs w:val="24"/>
        </w:rPr>
        <w:t xml:space="preserve">  </w:t>
      </w:r>
      <w:r w:rsidR="006860CE">
        <w:rPr>
          <w:rFonts w:ascii="Arial" w:hAnsi="Arial" w:cs="Arial"/>
          <w:sz w:val="24"/>
          <w:szCs w:val="24"/>
        </w:rPr>
        <w:t>A similar point could be made about House of Commons green</w:t>
      </w:r>
      <w:r w:rsidR="00306B44">
        <w:rPr>
          <w:rFonts w:ascii="Arial" w:hAnsi="Arial" w:cs="Arial"/>
          <w:sz w:val="24"/>
          <w:szCs w:val="24"/>
        </w:rPr>
        <w:t>:</w:t>
      </w:r>
      <w:r w:rsidR="00B305C3">
        <w:rPr>
          <w:rFonts w:ascii="Arial" w:hAnsi="Arial" w:cs="Arial"/>
          <w:sz w:val="24"/>
          <w:szCs w:val="24"/>
        </w:rPr>
        <w:t xml:space="preserve"> the dominant colour for the upholstery and fabrics of the low</w:t>
      </w:r>
      <w:r w:rsidR="00306B44">
        <w:rPr>
          <w:rFonts w:ascii="Arial" w:hAnsi="Arial" w:cs="Arial"/>
          <w:sz w:val="24"/>
          <w:szCs w:val="24"/>
        </w:rPr>
        <w:t>er house by</w:t>
      </w:r>
      <w:r w:rsidR="00B305C3">
        <w:rPr>
          <w:rFonts w:ascii="Arial" w:hAnsi="Arial" w:cs="Arial"/>
          <w:sz w:val="24"/>
          <w:szCs w:val="24"/>
        </w:rPr>
        <w:t xml:space="preserve"> the 17th century and a defining feature of Pugin’s decorative scheme for the post-1834 House of Commons, but in Eliza</w:t>
      </w:r>
      <w:r w:rsidR="00BA7CC2">
        <w:rPr>
          <w:rFonts w:ascii="Arial" w:hAnsi="Arial" w:cs="Arial"/>
          <w:sz w:val="24"/>
          <w:szCs w:val="24"/>
        </w:rPr>
        <w:t>beth’s reign carrying</w:t>
      </w:r>
      <w:r w:rsidR="00B305C3">
        <w:rPr>
          <w:rFonts w:ascii="Arial" w:hAnsi="Arial" w:cs="Arial"/>
          <w:sz w:val="24"/>
          <w:szCs w:val="24"/>
        </w:rPr>
        <w:t xml:space="preserve"> associations of the green adopted by Henry VII for his family heraldry.  In 1584-5</w:t>
      </w:r>
      <w:r w:rsidR="00C50925">
        <w:rPr>
          <w:rFonts w:ascii="Arial" w:hAnsi="Arial" w:cs="Arial"/>
          <w:sz w:val="24"/>
          <w:szCs w:val="24"/>
        </w:rPr>
        <w:t xml:space="preserve"> six ‘longe grene quishinges [cushions]’ </w:t>
      </w:r>
      <w:r w:rsidR="00B305C3">
        <w:rPr>
          <w:rFonts w:ascii="Arial" w:hAnsi="Arial" w:cs="Arial"/>
          <w:sz w:val="24"/>
          <w:szCs w:val="24"/>
        </w:rPr>
        <w:t xml:space="preserve">were </w:t>
      </w:r>
      <w:r w:rsidR="00744DC4">
        <w:rPr>
          <w:rFonts w:ascii="Arial" w:hAnsi="Arial" w:cs="Arial"/>
          <w:sz w:val="24"/>
          <w:szCs w:val="24"/>
        </w:rPr>
        <w:t xml:space="preserve">purchased </w:t>
      </w:r>
      <w:r w:rsidR="00306B44">
        <w:rPr>
          <w:rFonts w:ascii="Arial" w:hAnsi="Arial" w:cs="Arial"/>
          <w:sz w:val="24"/>
          <w:szCs w:val="24"/>
        </w:rPr>
        <w:t xml:space="preserve">for the chamber </w:t>
      </w:r>
      <w:r w:rsidR="00C50925">
        <w:rPr>
          <w:rFonts w:ascii="Arial" w:hAnsi="Arial" w:cs="Arial"/>
          <w:sz w:val="24"/>
          <w:szCs w:val="24"/>
        </w:rPr>
        <w:t>at 3</w:t>
      </w:r>
      <w:r w:rsidR="00C50925">
        <w:rPr>
          <w:rFonts w:ascii="Arial" w:hAnsi="Arial" w:cs="Arial"/>
          <w:i/>
          <w:sz w:val="24"/>
          <w:szCs w:val="24"/>
        </w:rPr>
        <w:t>s</w:t>
      </w:r>
      <w:r w:rsidR="00C50925">
        <w:rPr>
          <w:rFonts w:ascii="Arial" w:hAnsi="Arial" w:cs="Arial"/>
          <w:sz w:val="24"/>
          <w:szCs w:val="24"/>
        </w:rPr>
        <w:t>. 4</w:t>
      </w:r>
      <w:r w:rsidR="00C50925">
        <w:rPr>
          <w:rFonts w:ascii="Arial" w:hAnsi="Arial" w:cs="Arial"/>
          <w:i/>
          <w:sz w:val="24"/>
          <w:szCs w:val="24"/>
        </w:rPr>
        <w:t>d</w:t>
      </w:r>
      <w:r w:rsidR="00C50925">
        <w:rPr>
          <w:rFonts w:ascii="Arial" w:hAnsi="Arial" w:cs="Arial"/>
          <w:sz w:val="24"/>
          <w:szCs w:val="24"/>
        </w:rPr>
        <w:t>. the piece</w:t>
      </w:r>
      <w:r w:rsidR="00B305C3">
        <w:rPr>
          <w:rFonts w:ascii="Arial" w:hAnsi="Arial" w:cs="Arial"/>
          <w:sz w:val="24"/>
          <w:szCs w:val="24"/>
        </w:rPr>
        <w:t>, presumably for the benefit of the privy councillors and prominent citizens sitting on the ‘lower rowe’</w:t>
      </w:r>
      <w:r w:rsidR="00306B44">
        <w:rPr>
          <w:rFonts w:ascii="Arial" w:hAnsi="Arial" w:cs="Arial"/>
          <w:sz w:val="24"/>
          <w:szCs w:val="24"/>
        </w:rPr>
        <w:t>.</w:t>
      </w:r>
      <w:r w:rsidR="00C50925">
        <w:rPr>
          <w:rStyle w:val="EndnoteReference"/>
          <w:rFonts w:ascii="Arial" w:hAnsi="Arial" w:cs="Arial"/>
          <w:sz w:val="24"/>
          <w:szCs w:val="24"/>
        </w:rPr>
        <w:endnoteReference w:id="112"/>
      </w:r>
    </w:p>
    <w:p w:rsidR="00240F5A" w:rsidRDefault="00D56549" w:rsidP="00C05166">
      <w:pPr>
        <w:spacing w:line="480" w:lineRule="auto"/>
        <w:rPr>
          <w:rFonts w:ascii="Arial" w:hAnsi="Arial" w:cs="Arial"/>
          <w:sz w:val="24"/>
          <w:szCs w:val="24"/>
        </w:rPr>
      </w:pPr>
      <w:r>
        <w:rPr>
          <w:rFonts w:ascii="Arial" w:hAnsi="Arial" w:cs="Arial"/>
          <w:sz w:val="24"/>
          <w:szCs w:val="24"/>
        </w:rPr>
        <w:t xml:space="preserve">Other customs and rituals regulated the working life of the Elizabethan Commons.  </w:t>
      </w:r>
      <w:r w:rsidR="008207DB">
        <w:rPr>
          <w:rFonts w:ascii="Arial" w:hAnsi="Arial" w:cs="Arial"/>
          <w:sz w:val="24"/>
          <w:szCs w:val="24"/>
        </w:rPr>
        <w:t>Admission of members to the chamber following their election required the swearing of an oa</w:t>
      </w:r>
      <w:r w:rsidR="00D10FB6">
        <w:rPr>
          <w:rFonts w:ascii="Arial" w:hAnsi="Arial" w:cs="Arial"/>
          <w:sz w:val="24"/>
          <w:szCs w:val="24"/>
        </w:rPr>
        <w:t>th</w:t>
      </w:r>
      <w:r w:rsidR="008207DB">
        <w:rPr>
          <w:rFonts w:ascii="Arial" w:hAnsi="Arial" w:cs="Arial"/>
          <w:sz w:val="24"/>
          <w:szCs w:val="24"/>
        </w:rPr>
        <w:t xml:space="preserve">, a long-standing practice given additional meaning by the context of the Reformation </w:t>
      </w:r>
      <w:r w:rsidR="00A57287">
        <w:rPr>
          <w:rFonts w:ascii="Arial" w:hAnsi="Arial" w:cs="Arial"/>
          <w:sz w:val="24"/>
          <w:szCs w:val="24"/>
        </w:rPr>
        <w:t>(in which oaths of loyalty had featured since the 1530s)</w:t>
      </w:r>
      <w:r w:rsidR="00997335">
        <w:rPr>
          <w:rFonts w:ascii="Arial" w:hAnsi="Arial" w:cs="Arial"/>
          <w:sz w:val="24"/>
          <w:szCs w:val="24"/>
        </w:rPr>
        <w:t>,</w:t>
      </w:r>
      <w:r w:rsidR="00A57287">
        <w:rPr>
          <w:rFonts w:ascii="Arial" w:hAnsi="Arial" w:cs="Arial"/>
          <w:sz w:val="24"/>
          <w:szCs w:val="24"/>
        </w:rPr>
        <w:t xml:space="preserve"> and in </w:t>
      </w:r>
      <w:r w:rsidR="00997335">
        <w:rPr>
          <w:rFonts w:ascii="Arial" w:hAnsi="Arial" w:cs="Arial"/>
          <w:sz w:val="24"/>
          <w:szCs w:val="24"/>
        </w:rPr>
        <w:t>Elizabeth’s reign</w:t>
      </w:r>
      <w:r w:rsidR="00A57287">
        <w:rPr>
          <w:rFonts w:ascii="Arial" w:hAnsi="Arial" w:cs="Arial"/>
          <w:sz w:val="24"/>
          <w:szCs w:val="24"/>
        </w:rPr>
        <w:t xml:space="preserve"> by </w:t>
      </w:r>
      <w:r w:rsidR="008207DB">
        <w:rPr>
          <w:rFonts w:ascii="Arial" w:hAnsi="Arial" w:cs="Arial"/>
          <w:sz w:val="24"/>
          <w:szCs w:val="24"/>
        </w:rPr>
        <w:t>concerns for the Queen’s safety</w:t>
      </w:r>
      <w:r w:rsidR="00A57287">
        <w:rPr>
          <w:rFonts w:ascii="Arial" w:hAnsi="Arial" w:cs="Arial"/>
          <w:sz w:val="24"/>
          <w:szCs w:val="24"/>
        </w:rPr>
        <w:t xml:space="preserve"> from conspiracy and assassination</w:t>
      </w:r>
      <w:r w:rsidR="008207DB">
        <w:rPr>
          <w:rFonts w:ascii="Arial" w:hAnsi="Arial" w:cs="Arial"/>
          <w:sz w:val="24"/>
          <w:szCs w:val="24"/>
        </w:rPr>
        <w:t>.</w:t>
      </w:r>
      <w:r w:rsidR="00A57287">
        <w:rPr>
          <w:rFonts w:ascii="Arial" w:hAnsi="Arial" w:cs="Arial"/>
          <w:sz w:val="24"/>
          <w:szCs w:val="24"/>
        </w:rPr>
        <w:t xml:space="preserve">  </w:t>
      </w:r>
      <w:r w:rsidR="00D10FB6">
        <w:rPr>
          <w:rFonts w:ascii="Arial" w:hAnsi="Arial" w:cs="Arial"/>
          <w:sz w:val="24"/>
          <w:szCs w:val="24"/>
        </w:rPr>
        <w:t xml:space="preserve">Hooker’s </w:t>
      </w:r>
      <w:r w:rsidR="00522017">
        <w:rPr>
          <w:rFonts w:ascii="Arial" w:hAnsi="Arial" w:cs="Arial"/>
          <w:sz w:val="24"/>
          <w:szCs w:val="24"/>
        </w:rPr>
        <w:t xml:space="preserve">account of the opening of the </w:t>
      </w:r>
      <w:r w:rsidR="00D10FB6">
        <w:rPr>
          <w:rFonts w:ascii="Arial" w:hAnsi="Arial" w:cs="Arial"/>
          <w:sz w:val="24"/>
          <w:szCs w:val="24"/>
        </w:rPr>
        <w:t xml:space="preserve">1571 </w:t>
      </w:r>
      <w:r w:rsidR="00522017">
        <w:rPr>
          <w:rFonts w:ascii="Arial" w:hAnsi="Arial" w:cs="Arial"/>
          <w:sz w:val="24"/>
          <w:szCs w:val="24"/>
        </w:rPr>
        <w:t>parliament describes</w:t>
      </w:r>
      <w:r w:rsidR="00D10FB6">
        <w:rPr>
          <w:rFonts w:ascii="Arial" w:hAnsi="Arial" w:cs="Arial"/>
          <w:sz w:val="24"/>
          <w:szCs w:val="24"/>
        </w:rPr>
        <w:t xml:space="preserve"> how every MP ‘was sworne to the Quene’ </w:t>
      </w:r>
      <w:r w:rsidR="002601BC">
        <w:rPr>
          <w:rFonts w:ascii="Arial" w:hAnsi="Arial" w:cs="Arial"/>
          <w:sz w:val="24"/>
          <w:szCs w:val="24"/>
        </w:rPr>
        <w:t>whilst</w:t>
      </w:r>
      <w:r w:rsidR="00522017">
        <w:rPr>
          <w:rFonts w:ascii="Arial" w:hAnsi="Arial" w:cs="Arial"/>
          <w:sz w:val="24"/>
          <w:szCs w:val="24"/>
        </w:rPr>
        <w:t xml:space="preserve"> E</w:t>
      </w:r>
      <w:r w:rsidR="002601BC">
        <w:rPr>
          <w:rFonts w:ascii="Arial" w:hAnsi="Arial" w:cs="Arial"/>
          <w:sz w:val="24"/>
          <w:szCs w:val="24"/>
        </w:rPr>
        <w:t>lizabeth and the Lords attended</w:t>
      </w:r>
      <w:r w:rsidR="00522017">
        <w:rPr>
          <w:rFonts w:ascii="Arial" w:hAnsi="Arial" w:cs="Arial"/>
          <w:sz w:val="24"/>
          <w:szCs w:val="24"/>
        </w:rPr>
        <w:t xml:space="preserve"> the ser</w:t>
      </w:r>
      <w:r w:rsidR="002601BC">
        <w:rPr>
          <w:rFonts w:ascii="Arial" w:hAnsi="Arial" w:cs="Arial"/>
          <w:sz w:val="24"/>
          <w:szCs w:val="24"/>
        </w:rPr>
        <w:t>mon in</w:t>
      </w:r>
      <w:r w:rsidR="00522017">
        <w:rPr>
          <w:rFonts w:ascii="Arial" w:hAnsi="Arial" w:cs="Arial"/>
          <w:sz w:val="24"/>
          <w:szCs w:val="24"/>
        </w:rPr>
        <w:t xml:space="preserve"> Westminster Abbey, ‘as also order taken that [n]one shoulde enter yn to that Howse being of that companye oneles he were sworne upon payne’.</w:t>
      </w:r>
      <w:r w:rsidR="00D10FB6">
        <w:rPr>
          <w:rFonts w:ascii="Arial" w:hAnsi="Arial" w:cs="Arial"/>
          <w:sz w:val="24"/>
          <w:szCs w:val="24"/>
        </w:rPr>
        <w:t xml:space="preserve"> </w:t>
      </w:r>
      <w:r w:rsidR="002601BC">
        <w:rPr>
          <w:rFonts w:ascii="Arial" w:hAnsi="Arial" w:cs="Arial"/>
          <w:sz w:val="24"/>
          <w:szCs w:val="24"/>
        </w:rPr>
        <w:t xml:space="preserve"> An anonymous journal for the same session </w:t>
      </w:r>
      <w:r w:rsidR="00612E6A">
        <w:rPr>
          <w:rFonts w:ascii="Arial" w:hAnsi="Arial" w:cs="Arial"/>
          <w:sz w:val="24"/>
          <w:szCs w:val="24"/>
        </w:rPr>
        <w:t xml:space="preserve">specifies </w:t>
      </w:r>
      <w:r w:rsidR="002601BC">
        <w:rPr>
          <w:rFonts w:ascii="Arial" w:hAnsi="Arial" w:cs="Arial"/>
          <w:sz w:val="24"/>
          <w:szCs w:val="24"/>
        </w:rPr>
        <w:t>that members of the lower house were ‘</w:t>
      </w:r>
      <w:r w:rsidR="00612E6A">
        <w:rPr>
          <w:rFonts w:ascii="Arial" w:hAnsi="Arial" w:cs="Arial"/>
          <w:sz w:val="24"/>
          <w:szCs w:val="24"/>
        </w:rPr>
        <w:t>sworne to the supremacie’ before a panel of privy councillors</w:t>
      </w:r>
      <w:r w:rsidR="005835F8">
        <w:rPr>
          <w:rFonts w:ascii="Arial" w:hAnsi="Arial" w:cs="Arial"/>
          <w:sz w:val="24"/>
          <w:szCs w:val="24"/>
        </w:rPr>
        <w:t xml:space="preserve"> sitting</w:t>
      </w:r>
      <w:r w:rsidR="005835F8" w:rsidRPr="005835F8">
        <w:rPr>
          <w:rFonts w:ascii="Arial" w:hAnsi="Arial" w:cs="Arial"/>
          <w:sz w:val="24"/>
          <w:szCs w:val="24"/>
        </w:rPr>
        <w:t xml:space="preserve"> </w:t>
      </w:r>
      <w:r w:rsidR="005835F8">
        <w:rPr>
          <w:rFonts w:ascii="Arial" w:hAnsi="Arial" w:cs="Arial"/>
          <w:sz w:val="24"/>
          <w:szCs w:val="24"/>
        </w:rPr>
        <w:t>in the Commons chamber</w:t>
      </w:r>
      <w:r w:rsidR="00612E6A">
        <w:rPr>
          <w:rFonts w:ascii="Arial" w:hAnsi="Arial" w:cs="Arial"/>
          <w:sz w:val="24"/>
          <w:szCs w:val="24"/>
        </w:rPr>
        <w:t>, thus demanding their subscription to one of the central tenets of the Elizabethan religious settlement.</w:t>
      </w:r>
      <w:r w:rsidR="00E06997">
        <w:rPr>
          <w:rStyle w:val="EndnoteReference"/>
          <w:rFonts w:ascii="Arial" w:hAnsi="Arial" w:cs="Arial"/>
          <w:sz w:val="24"/>
          <w:szCs w:val="24"/>
        </w:rPr>
        <w:endnoteReference w:id="113"/>
      </w:r>
    </w:p>
    <w:p w:rsidR="00E06997" w:rsidRDefault="00E06997" w:rsidP="00C05166">
      <w:pPr>
        <w:spacing w:line="480" w:lineRule="auto"/>
        <w:rPr>
          <w:rFonts w:ascii="Arial" w:hAnsi="Arial" w:cs="Arial"/>
          <w:sz w:val="24"/>
          <w:szCs w:val="24"/>
        </w:rPr>
      </w:pPr>
      <w:r>
        <w:rPr>
          <w:rFonts w:ascii="Arial" w:hAnsi="Arial" w:cs="Arial"/>
          <w:sz w:val="24"/>
          <w:szCs w:val="24"/>
        </w:rPr>
        <w:t>If they missed out on the dean of Westminster’s preaching at the opening of parliament, then members of the Commons were drawn together by the orations of the Speaker</w:t>
      </w:r>
      <w:r w:rsidR="00517F91" w:rsidRPr="00517F91">
        <w:rPr>
          <w:rFonts w:ascii="Arial" w:hAnsi="Arial" w:cs="Arial"/>
          <w:sz w:val="24"/>
          <w:szCs w:val="24"/>
        </w:rPr>
        <w:t xml:space="preserve"> </w:t>
      </w:r>
      <w:r w:rsidR="00517F91">
        <w:rPr>
          <w:rFonts w:ascii="Arial" w:hAnsi="Arial" w:cs="Arial"/>
          <w:sz w:val="24"/>
          <w:szCs w:val="24"/>
        </w:rPr>
        <w:t xml:space="preserve">and the </w:t>
      </w:r>
      <w:r w:rsidR="00847A6A">
        <w:rPr>
          <w:rFonts w:ascii="Arial" w:hAnsi="Arial" w:cs="Arial"/>
          <w:sz w:val="24"/>
          <w:szCs w:val="24"/>
        </w:rPr>
        <w:t xml:space="preserve">highly-charged </w:t>
      </w:r>
      <w:r w:rsidR="00517F91">
        <w:rPr>
          <w:rFonts w:ascii="Arial" w:hAnsi="Arial" w:cs="Arial"/>
          <w:sz w:val="24"/>
          <w:szCs w:val="24"/>
        </w:rPr>
        <w:t>speeches justifying supply in which Sir Walter Mildmay specialised.  I</w:t>
      </w:r>
      <w:r>
        <w:rPr>
          <w:rFonts w:ascii="Arial" w:hAnsi="Arial" w:cs="Arial"/>
          <w:sz w:val="24"/>
          <w:szCs w:val="24"/>
        </w:rPr>
        <w:t xml:space="preserve">n 1571 </w:t>
      </w:r>
      <w:r w:rsidR="00517F91">
        <w:rPr>
          <w:rFonts w:ascii="Arial" w:hAnsi="Arial" w:cs="Arial"/>
          <w:sz w:val="24"/>
          <w:szCs w:val="24"/>
        </w:rPr>
        <w:t xml:space="preserve">Speaker </w:t>
      </w:r>
      <w:r w:rsidR="00847A6A">
        <w:rPr>
          <w:rFonts w:ascii="Arial" w:hAnsi="Arial" w:cs="Arial"/>
          <w:sz w:val="24"/>
          <w:szCs w:val="24"/>
        </w:rPr>
        <w:t>Wray e</w:t>
      </w:r>
      <w:r w:rsidR="005835F8">
        <w:rPr>
          <w:rFonts w:ascii="Arial" w:hAnsi="Arial" w:cs="Arial"/>
          <w:sz w:val="24"/>
          <w:szCs w:val="24"/>
        </w:rPr>
        <w:t>laborated on the maxim</w:t>
      </w:r>
      <w:r w:rsidR="00847A6A">
        <w:rPr>
          <w:rFonts w:ascii="Arial" w:hAnsi="Arial" w:cs="Arial"/>
          <w:sz w:val="24"/>
          <w:szCs w:val="24"/>
        </w:rPr>
        <w:t xml:space="preserve"> that </w:t>
      </w:r>
      <w:r w:rsidR="00241979">
        <w:rPr>
          <w:rFonts w:ascii="Arial" w:hAnsi="Arial" w:cs="Arial"/>
          <w:sz w:val="24"/>
          <w:szCs w:val="24"/>
        </w:rPr>
        <w:t xml:space="preserve">‘Of </w:t>
      </w:r>
      <w:r w:rsidR="00241979">
        <w:rPr>
          <w:rFonts w:ascii="Arial" w:hAnsi="Arial" w:cs="Arial"/>
          <w:sz w:val="24"/>
          <w:szCs w:val="24"/>
        </w:rPr>
        <w:lastRenderedPageBreak/>
        <w:t>religion the prynce was the cheffe protector and governore yn his owne realme and no foreyn potentate’</w:t>
      </w:r>
      <w:r>
        <w:rPr>
          <w:rFonts w:ascii="Arial" w:hAnsi="Arial" w:cs="Arial"/>
          <w:sz w:val="24"/>
          <w:szCs w:val="24"/>
        </w:rPr>
        <w:t xml:space="preserve">, </w:t>
      </w:r>
      <w:r w:rsidR="00306B44">
        <w:rPr>
          <w:rFonts w:ascii="Arial" w:hAnsi="Arial" w:cs="Arial"/>
          <w:sz w:val="24"/>
          <w:szCs w:val="24"/>
        </w:rPr>
        <w:t xml:space="preserve">echoing </w:t>
      </w:r>
      <w:r w:rsidR="00241979">
        <w:rPr>
          <w:rFonts w:ascii="Arial" w:hAnsi="Arial" w:cs="Arial"/>
          <w:sz w:val="24"/>
          <w:szCs w:val="24"/>
        </w:rPr>
        <w:t>the</w:t>
      </w:r>
      <w:r>
        <w:rPr>
          <w:rFonts w:ascii="Arial" w:hAnsi="Arial" w:cs="Arial"/>
          <w:sz w:val="24"/>
          <w:szCs w:val="24"/>
        </w:rPr>
        <w:t xml:space="preserve"> Act in Restraint of Appeals which had</w:t>
      </w:r>
      <w:r w:rsidR="00517F91">
        <w:rPr>
          <w:rFonts w:ascii="Arial" w:hAnsi="Arial" w:cs="Arial"/>
          <w:sz w:val="24"/>
          <w:szCs w:val="24"/>
        </w:rPr>
        <w:t xml:space="preserve"> launched Henry VIII’s</w:t>
      </w:r>
      <w:r w:rsidR="00241979">
        <w:rPr>
          <w:rFonts w:ascii="Arial" w:hAnsi="Arial" w:cs="Arial"/>
          <w:sz w:val="24"/>
          <w:szCs w:val="24"/>
        </w:rPr>
        <w:t xml:space="preserve"> break from Rome</w:t>
      </w:r>
      <w:r w:rsidR="00517F91">
        <w:rPr>
          <w:rFonts w:ascii="Arial" w:hAnsi="Arial" w:cs="Arial"/>
          <w:sz w:val="24"/>
          <w:szCs w:val="24"/>
        </w:rPr>
        <w:t>.</w:t>
      </w:r>
      <w:r w:rsidR="005835F8">
        <w:rPr>
          <w:rStyle w:val="EndnoteReference"/>
          <w:rFonts w:ascii="Arial" w:hAnsi="Arial" w:cs="Arial"/>
          <w:sz w:val="24"/>
          <w:szCs w:val="24"/>
        </w:rPr>
        <w:endnoteReference w:id="114"/>
      </w:r>
      <w:r w:rsidR="00517F91">
        <w:rPr>
          <w:rFonts w:ascii="Arial" w:hAnsi="Arial" w:cs="Arial"/>
          <w:sz w:val="24"/>
          <w:szCs w:val="24"/>
        </w:rPr>
        <w:t xml:space="preserve">  In 1581 and again six years later, </w:t>
      </w:r>
      <w:r w:rsidR="00504294">
        <w:rPr>
          <w:rFonts w:ascii="Arial" w:hAnsi="Arial" w:cs="Arial"/>
          <w:sz w:val="24"/>
          <w:szCs w:val="24"/>
        </w:rPr>
        <w:t xml:space="preserve">Mildmay </w:t>
      </w:r>
      <w:r w:rsidR="00B3223A">
        <w:rPr>
          <w:rFonts w:ascii="Arial" w:hAnsi="Arial" w:cs="Arial"/>
          <w:sz w:val="24"/>
          <w:szCs w:val="24"/>
        </w:rPr>
        <w:t>whipped up</w:t>
      </w:r>
      <w:r w:rsidR="00504294">
        <w:rPr>
          <w:rFonts w:ascii="Arial" w:hAnsi="Arial" w:cs="Arial"/>
          <w:sz w:val="24"/>
          <w:szCs w:val="24"/>
        </w:rPr>
        <w:t xml:space="preserve"> the House with his vision of ‘England our native countrey one of the most renowned monarchies in the world’, </w:t>
      </w:r>
      <w:r w:rsidR="00B3223A">
        <w:rPr>
          <w:rFonts w:ascii="Arial" w:hAnsi="Arial" w:cs="Arial"/>
          <w:sz w:val="24"/>
          <w:szCs w:val="24"/>
        </w:rPr>
        <w:t>protected by the sea and the love of her majesty’s subjects but in de</w:t>
      </w:r>
      <w:r w:rsidR="00997335">
        <w:rPr>
          <w:rFonts w:ascii="Arial" w:hAnsi="Arial" w:cs="Arial"/>
          <w:sz w:val="24"/>
          <w:szCs w:val="24"/>
        </w:rPr>
        <w:t>adly peril from the Holy League:</w:t>
      </w:r>
      <w:r w:rsidR="00B3223A">
        <w:rPr>
          <w:rFonts w:ascii="Arial" w:hAnsi="Arial" w:cs="Arial"/>
          <w:sz w:val="24"/>
          <w:szCs w:val="24"/>
        </w:rPr>
        <w:t xml:space="preserve"> ‘a plott longe agoe prepared by the Pope and his confederates to overthrowe the gospell in all places where the same is professed’.  </w:t>
      </w:r>
      <w:r w:rsidR="00082393">
        <w:rPr>
          <w:rFonts w:ascii="Arial" w:hAnsi="Arial" w:cs="Arial"/>
          <w:sz w:val="24"/>
          <w:szCs w:val="24"/>
        </w:rPr>
        <w:t xml:space="preserve">The equivalent speech </w:t>
      </w:r>
      <w:r w:rsidR="00B54366">
        <w:rPr>
          <w:rFonts w:ascii="Arial" w:hAnsi="Arial" w:cs="Arial"/>
          <w:sz w:val="24"/>
          <w:szCs w:val="24"/>
        </w:rPr>
        <w:t>in 1589</w:t>
      </w:r>
      <w:r w:rsidR="00082393">
        <w:rPr>
          <w:rFonts w:ascii="Arial" w:hAnsi="Arial" w:cs="Arial"/>
          <w:sz w:val="24"/>
          <w:szCs w:val="24"/>
        </w:rPr>
        <w:t xml:space="preserve"> exulted in the </w:t>
      </w:r>
      <w:r w:rsidR="00847A6A">
        <w:rPr>
          <w:rFonts w:ascii="Arial" w:hAnsi="Arial" w:cs="Arial"/>
          <w:sz w:val="24"/>
          <w:szCs w:val="24"/>
        </w:rPr>
        <w:t xml:space="preserve">recent </w:t>
      </w:r>
      <w:r w:rsidR="00082393">
        <w:rPr>
          <w:rFonts w:ascii="Arial" w:hAnsi="Arial" w:cs="Arial"/>
          <w:sz w:val="24"/>
          <w:szCs w:val="24"/>
        </w:rPr>
        <w:t xml:space="preserve">defeat of the Spanish enterprise against England, but warned that a wise mariner knew that a second </w:t>
      </w:r>
      <w:r w:rsidR="00B32291">
        <w:rPr>
          <w:rFonts w:ascii="Arial" w:hAnsi="Arial" w:cs="Arial"/>
          <w:sz w:val="24"/>
          <w:szCs w:val="24"/>
        </w:rPr>
        <w:t>and yet more dangerous st</w:t>
      </w:r>
      <w:r w:rsidR="00306B44">
        <w:rPr>
          <w:rFonts w:ascii="Arial" w:hAnsi="Arial" w:cs="Arial"/>
          <w:sz w:val="24"/>
          <w:szCs w:val="24"/>
        </w:rPr>
        <w:t>orm commonly followed the first:</w:t>
      </w:r>
      <w:r w:rsidR="00B32291">
        <w:rPr>
          <w:rFonts w:ascii="Arial" w:hAnsi="Arial" w:cs="Arial"/>
          <w:sz w:val="24"/>
          <w:szCs w:val="24"/>
        </w:rPr>
        <w:t xml:space="preserve"> ‘our enemyes so greate, so malitious, so covetous, so cruel, so prowde as they will seeke to repaire the credyt they have lost’.</w:t>
      </w:r>
      <w:r w:rsidR="00241979">
        <w:rPr>
          <w:rStyle w:val="EndnoteReference"/>
          <w:rFonts w:ascii="Arial" w:hAnsi="Arial" w:cs="Arial"/>
          <w:sz w:val="24"/>
          <w:szCs w:val="24"/>
        </w:rPr>
        <w:endnoteReference w:id="115"/>
      </w:r>
      <w:r>
        <w:rPr>
          <w:rFonts w:ascii="Arial" w:hAnsi="Arial" w:cs="Arial"/>
          <w:sz w:val="24"/>
          <w:szCs w:val="24"/>
        </w:rPr>
        <w:t xml:space="preserve"> </w:t>
      </w:r>
      <w:r w:rsidR="00306B44">
        <w:rPr>
          <w:rFonts w:ascii="Arial" w:hAnsi="Arial" w:cs="Arial"/>
          <w:sz w:val="24"/>
          <w:szCs w:val="24"/>
        </w:rPr>
        <w:t xml:space="preserve"> Secular sermons such as</w:t>
      </w:r>
      <w:r w:rsidR="00B32291">
        <w:rPr>
          <w:rFonts w:ascii="Arial" w:hAnsi="Arial" w:cs="Arial"/>
          <w:sz w:val="24"/>
          <w:szCs w:val="24"/>
        </w:rPr>
        <w:t xml:space="preserve"> these complemented </w:t>
      </w:r>
      <w:r w:rsidR="00847A6A">
        <w:rPr>
          <w:rFonts w:ascii="Arial" w:hAnsi="Arial" w:cs="Arial"/>
          <w:sz w:val="24"/>
          <w:szCs w:val="24"/>
        </w:rPr>
        <w:t>the patriotically</w:t>
      </w:r>
      <w:r w:rsidR="00B32291">
        <w:rPr>
          <w:rFonts w:ascii="Arial" w:hAnsi="Arial" w:cs="Arial"/>
          <w:sz w:val="24"/>
          <w:szCs w:val="24"/>
        </w:rPr>
        <w:t xml:space="preserve"> Protestant preaching which </w:t>
      </w:r>
      <w:r w:rsidR="00847A6A">
        <w:rPr>
          <w:rFonts w:ascii="Arial" w:hAnsi="Arial" w:cs="Arial"/>
          <w:sz w:val="24"/>
          <w:szCs w:val="24"/>
        </w:rPr>
        <w:t xml:space="preserve">had </w:t>
      </w:r>
      <w:r w:rsidR="00724792">
        <w:rPr>
          <w:rFonts w:ascii="Arial" w:hAnsi="Arial" w:cs="Arial"/>
          <w:sz w:val="24"/>
          <w:szCs w:val="24"/>
        </w:rPr>
        <w:t>galvanised</w:t>
      </w:r>
      <w:r w:rsidR="00B32291">
        <w:rPr>
          <w:rFonts w:ascii="Arial" w:hAnsi="Arial" w:cs="Arial"/>
          <w:sz w:val="24"/>
          <w:szCs w:val="24"/>
        </w:rPr>
        <w:t xml:space="preserve"> the natio</w:t>
      </w:r>
      <w:r w:rsidR="00A6445F">
        <w:rPr>
          <w:rFonts w:ascii="Arial" w:hAnsi="Arial" w:cs="Arial"/>
          <w:sz w:val="24"/>
          <w:szCs w:val="24"/>
        </w:rPr>
        <w:t xml:space="preserve">n to resist the Armada and </w:t>
      </w:r>
      <w:r w:rsidR="00847A6A">
        <w:rPr>
          <w:rFonts w:ascii="Arial" w:hAnsi="Arial" w:cs="Arial"/>
          <w:sz w:val="24"/>
          <w:szCs w:val="24"/>
        </w:rPr>
        <w:t>continued to keep</w:t>
      </w:r>
      <w:r w:rsidR="00B32291">
        <w:rPr>
          <w:rFonts w:ascii="Arial" w:hAnsi="Arial" w:cs="Arial"/>
          <w:sz w:val="24"/>
          <w:szCs w:val="24"/>
        </w:rPr>
        <w:t xml:space="preserve"> England on a war footing throughout the 1590s.</w:t>
      </w:r>
    </w:p>
    <w:p w:rsidR="00F471DE" w:rsidRDefault="007A7489" w:rsidP="00120767">
      <w:pPr>
        <w:spacing w:line="480" w:lineRule="auto"/>
        <w:rPr>
          <w:rFonts w:ascii="Arial" w:hAnsi="Arial" w:cs="Arial"/>
          <w:sz w:val="24"/>
          <w:szCs w:val="24"/>
        </w:rPr>
      </w:pPr>
      <w:r>
        <w:rPr>
          <w:rFonts w:ascii="Arial" w:hAnsi="Arial" w:cs="Arial"/>
          <w:sz w:val="24"/>
          <w:szCs w:val="24"/>
        </w:rPr>
        <w:t xml:space="preserve">David Dean describes </w:t>
      </w:r>
      <w:r w:rsidR="001C5386">
        <w:rPr>
          <w:rFonts w:ascii="Arial" w:hAnsi="Arial" w:cs="Arial"/>
          <w:sz w:val="24"/>
          <w:szCs w:val="24"/>
        </w:rPr>
        <w:t>Tudor parliament</w:t>
      </w:r>
      <w:r>
        <w:rPr>
          <w:rFonts w:ascii="Arial" w:hAnsi="Arial" w:cs="Arial"/>
          <w:sz w:val="24"/>
          <w:szCs w:val="24"/>
        </w:rPr>
        <w:t>s</w:t>
      </w:r>
      <w:r w:rsidR="001C5386">
        <w:rPr>
          <w:rFonts w:ascii="Arial" w:hAnsi="Arial" w:cs="Arial"/>
          <w:sz w:val="24"/>
          <w:szCs w:val="24"/>
        </w:rPr>
        <w:t xml:space="preserve"> as ‘surrounded in liturgical ceremony’.</w:t>
      </w:r>
      <w:r w:rsidR="001C5386">
        <w:rPr>
          <w:rStyle w:val="EndnoteReference"/>
          <w:rFonts w:ascii="Arial" w:hAnsi="Arial" w:cs="Arial"/>
          <w:sz w:val="24"/>
          <w:szCs w:val="24"/>
        </w:rPr>
        <w:endnoteReference w:id="116"/>
      </w:r>
      <w:r w:rsidR="001C5386">
        <w:rPr>
          <w:rFonts w:ascii="Arial" w:hAnsi="Arial" w:cs="Arial"/>
          <w:sz w:val="24"/>
          <w:szCs w:val="24"/>
        </w:rPr>
        <w:t xml:space="preserve">  His subject </w:t>
      </w:r>
      <w:r w:rsidR="00A6445F">
        <w:rPr>
          <w:rFonts w:ascii="Arial" w:hAnsi="Arial" w:cs="Arial"/>
          <w:sz w:val="24"/>
          <w:szCs w:val="24"/>
        </w:rPr>
        <w:t xml:space="preserve">is the sovereign and the Lords, but the point can be extended to encompass the third estate of </w:t>
      </w:r>
      <w:r w:rsidR="007D634B">
        <w:rPr>
          <w:rFonts w:ascii="Arial" w:hAnsi="Arial" w:cs="Arial"/>
          <w:sz w:val="24"/>
          <w:szCs w:val="24"/>
        </w:rPr>
        <w:t xml:space="preserve">knights, citizens and burgesses.  </w:t>
      </w:r>
      <w:r w:rsidR="00724792">
        <w:rPr>
          <w:rFonts w:ascii="Arial" w:hAnsi="Arial" w:cs="Arial"/>
          <w:sz w:val="24"/>
          <w:szCs w:val="24"/>
        </w:rPr>
        <w:t xml:space="preserve">Prayer was essential </w:t>
      </w:r>
      <w:r w:rsidR="001B1241">
        <w:rPr>
          <w:rFonts w:ascii="Arial" w:hAnsi="Arial" w:cs="Arial"/>
          <w:sz w:val="24"/>
          <w:szCs w:val="24"/>
        </w:rPr>
        <w:t xml:space="preserve">to the common life of Elizabethan MPs, preceding every day’s business in the chamber and cited </w:t>
      </w:r>
      <w:r w:rsidR="00724792">
        <w:rPr>
          <w:rFonts w:ascii="Arial" w:hAnsi="Arial" w:cs="Arial"/>
          <w:sz w:val="24"/>
          <w:szCs w:val="24"/>
        </w:rPr>
        <w:t>as a rhetorical point in debate</w:t>
      </w:r>
      <w:r w:rsidR="001B1241">
        <w:rPr>
          <w:rFonts w:ascii="Arial" w:hAnsi="Arial" w:cs="Arial"/>
          <w:sz w:val="24"/>
          <w:szCs w:val="24"/>
        </w:rPr>
        <w:t xml:space="preserve">.  </w:t>
      </w:r>
      <w:r w:rsidR="00E947FA">
        <w:rPr>
          <w:rFonts w:ascii="Arial" w:hAnsi="Arial" w:cs="Arial"/>
          <w:sz w:val="24"/>
          <w:szCs w:val="24"/>
        </w:rPr>
        <w:t>When the House was considering the election of a new Speaker in 1581, Edward Lewknor moved ‘that we might all ioyne in prayer to God to directe us in our doy</w:t>
      </w:r>
      <w:r w:rsidR="003028C7">
        <w:rPr>
          <w:rFonts w:ascii="Arial" w:hAnsi="Arial" w:cs="Arial"/>
          <w:sz w:val="24"/>
          <w:szCs w:val="24"/>
        </w:rPr>
        <w:t>ngs’ and offered a prayer suitable</w:t>
      </w:r>
      <w:r w:rsidR="00E947FA">
        <w:rPr>
          <w:rFonts w:ascii="Arial" w:hAnsi="Arial" w:cs="Arial"/>
          <w:sz w:val="24"/>
          <w:szCs w:val="24"/>
        </w:rPr>
        <w:t xml:space="preserve"> </w:t>
      </w:r>
      <w:r w:rsidR="003028C7">
        <w:rPr>
          <w:rFonts w:ascii="Arial" w:hAnsi="Arial" w:cs="Arial"/>
          <w:sz w:val="24"/>
          <w:szCs w:val="24"/>
        </w:rPr>
        <w:t>for</w:t>
      </w:r>
      <w:r w:rsidR="00E947FA">
        <w:rPr>
          <w:rFonts w:ascii="Arial" w:hAnsi="Arial" w:cs="Arial"/>
          <w:sz w:val="24"/>
          <w:szCs w:val="24"/>
        </w:rPr>
        <w:t xml:space="preserve"> the occasion</w:t>
      </w:r>
      <w:r w:rsidR="004109A1">
        <w:rPr>
          <w:rFonts w:ascii="Arial" w:hAnsi="Arial" w:cs="Arial"/>
          <w:sz w:val="24"/>
          <w:szCs w:val="24"/>
        </w:rPr>
        <w:t xml:space="preserve"> </w:t>
      </w:r>
      <w:r w:rsidR="003028C7">
        <w:rPr>
          <w:rFonts w:ascii="Arial" w:hAnsi="Arial" w:cs="Arial"/>
          <w:sz w:val="24"/>
          <w:szCs w:val="24"/>
        </w:rPr>
        <w:t xml:space="preserve">which </w:t>
      </w:r>
      <w:r w:rsidR="004109A1">
        <w:rPr>
          <w:rFonts w:ascii="Arial" w:hAnsi="Arial" w:cs="Arial"/>
          <w:sz w:val="24"/>
          <w:szCs w:val="24"/>
        </w:rPr>
        <w:t xml:space="preserve">he conveniently had with him.  This was </w:t>
      </w:r>
      <w:r w:rsidR="00306B44">
        <w:rPr>
          <w:rFonts w:ascii="Arial" w:hAnsi="Arial" w:cs="Arial"/>
          <w:sz w:val="24"/>
          <w:szCs w:val="24"/>
        </w:rPr>
        <w:t>duly</w:t>
      </w:r>
      <w:r w:rsidR="00E947FA">
        <w:rPr>
          <w:rFonts w:ascii="Arial" w:hAnsi="Arial" w:cs="Arial"/>
          <w:sz w:val="24"/>
          <w:szCs w:val="24"/>
        </w:rPr>
        <w:t xml:space="preserve"> read </w:t>
      </w:r>
      <w:r w:rsidR="00306B44">
        <w:rPr>
          <w:rFonts w:ascii="Arial" w:hAnsi="Arial" w:cs="Arial"/>
          <w:sz w:val="24"/>
          <w:szCs w:val="24"/>
        </w:rPr>
        <w:t xml:space="preserve">out </w:t>
      </w:r>
      <w:r w:rsidR="004109A1">
        <w:rPr>
          <w:rFonts w:ascii="Arial" w:hAnsi="Arial" w:cs="Arial"/>
          <w:sz w:val="24"/>
          <w:szCs w:val="24"/>
        </w:rPr>
        <w:t>by the clerk, the whole House then reciting</w:t>
      </w:r>
      <w:r w:rsidR="00E947FA">
        <w:rPr>
          <w:rFonts w:ascii="Arial" w:hAnsi="Arial" w:cs="Arial"/>
          <w:sz w:val="24"/>
          <w:szCs w:val="24"/>
        </w:rPr>
        <w:t xml:space="preserve"> the Lord’s Prayer.</w:t>
      </w:r>
      <w:r w:rsidR="00E947FA">
        <w:rPr>
          <w:rStyle w:val="EndnoteReference"/>
          <w:rFonts w:ascii="Arial" w:hAnsi="Arial" w:cs="Arial"/>
          <w:sz w:val="24"/>
          <w:szCs w:val="24"/>
        </w:rPr>
        <w:endnoteReference w:id="117"/>
      </w:r>
      <w:r w:rsidR="00E947FA">
        <w:rPr>
          <w:rFonts w:ascii="Arial" w:hAnsi="Arial" w:cs="Arial"/>
          <w:sz w:val="24"/>
          <w:szCs w:val="24"/>
        </w:rPr>
        <w:t xml:space="preserve">  </w:t>
      </w:r>
      <w:r w:rsidR="00F471DE">
        <w:rPr>
          <w:rFonts w:ascii="Arial" w:hAnsi="Arial" w:cs="Arial"/>
          <w:sz w:val="24"/>
          <w:szCs w:val="24"/>
        </w:rPr>
        <w:t xml:space="preserve">According to William Lambarde, </w:t>
      </w:r>
      <w:r w:rsidR="00E947FA">
        <w:rPr>
          <w:rFonts w:ascii="Arial" w:hAnsi="Arial" w:cs="Arial"/>
          <w:sz w:val="24"/>
          <w:szCs w:val="24"/>
        </w:rPr>
        <w:t xml:space="preserve">one of his first tasks </w:t>
      </w:r>
      <w:r w:rsidR="00F471DE">
        <w:rPr>
          <w:rFonts w:ascii="Arial" w:hAnsi="Arial" w:cs="Arial"/>
          <w:sz w:val="24"/>
          <w:szCs w:val="24"/>
        </w:rPr>
        <w:t>of a new Speak</w:t>
      </w:r>
      <w:r>
        <w:rPr>
          <w:rFonts w:ascii="Arial" w:hAnsi="Arial" w:cs="Arial"/>
          <w:sz w:val="24"/>
          <w:szCs w:val="24"/>
        </w:rPr>
        <w:t xml:space="preserve">er </w:t>
      </w:r>
      <w:r w:rsidR="00E947FA">
        <w:rPr>
          <w:rFonts w:ascii="Arial" w:hAnsi="Arial" w:cs="Arial"/>
          <w:sz w:val="24"/>
          <w:szCs w:val="24"/>
        </w:rPr>
        <w:t xml:space="preserve">was to exhort members ‘that for </w:t>
      </w:r>
      <w:r w:rsidR="00E947FA">
        <w:rPr>
          <w:rFonts w:ascii="Arial" w:hAnsi="Arial" w:cs="Arial"/>
          <w:sz w:val="24"/>
          <w:szCs w:val="24"/>
        </w:rPr>
        <w:lastRenderedPageBreak/>
        <w:t>the better order of the House they will frequent the common prayer’</w:t>
      </w:r>
      <w:r w:rsidR="00F471DE">
        <w:rPr>
          <w:rFonts w:ascii="Arial" w:hAnsi="Arial" w:cs="Arial"/>
          <w:sz w:val="24"/>
          <w:szCs w:val="24"/>
        </w:rPr>
        <w:t xml:space="preserve">.  He should also ask their opinion ‘concerning prayers that shall </w:t>
      </w:r>
      <w:r w:rsidR="00B411E0">
        <w:rPr>
          <w:rFonts w:ascii="Arial" w:hAnsi="Arial" w:cs="Arial"/>
          <w:sz w:val="24"/>
          <w:szCs w:val="24"/>
        </w:rPr>
        <w:t>be usually</w:t>
      </w:r>
      <w:r w:rsidR="00F471DE">
        <w:rPr>
          <w:rFonts w:ascii="Arial" w:hAnsi="Arial" w:cs="Arial"/>
          <w:sz w:val="24"/>
          <w:szCs w:val="24"/>
        </w:rPr>
        <w:t xml:space="preserve"> said every morning’, implying that the format of morning prayer in the Commons was</w:t>
      </w:r>
      <w:r w:rsidR="003028C7">
        <w:rPr>
          <w:rFonts w:ascii="Arial" w:hAnsi="Arial" w:cs="Arial"/>
          <w:sz w:val="24"/>
          <w:szCs w:val="24"/>
        </w:rPr>
        <w:t xml:space="preserve"> chosen by common</w:t>
      </w:r>
      <w:r w:rsidR="00F471DE">
        <w:rPr>
          <w:rFonts w:ascii="Arial" w:hAnsi="Arial" w:cs="Arial"/>
          <w:sz w:val="24"/>
          <w:szCs w:val="24"/>
        </w:rPr>
        <w:t xml:space="preserve"> consent of the House rather than necessarily following the same rubric in every session.</w:t>
      </w:r>
      <w:r w:rsidR="00B347A6">
        <w:rPr>
          <w:rStyle w:val="EndnoteReference"/>
          <w:rFonts w:ascii="Arial" w:hAnsi="Arial" w:cs="Arial"/>
          <w:sz w:val="24"/>
          <w:szCs w:val="24"/>
        </w:rPr>
        <w:endnoteReference w:id="118"/>
      </w:r>
      <w:r w:rsidR="00F471DE">
        <w:rPr>
          <w:rFonts w:ascii="Arial" w:hAnsi="Arial" w:cs="Arial"/>
          <w:sz w:val="24"/>
          <w:szCs w:val="24"/>
        </w:rPr>
        <w:t xml:space="preserve">  There is ample evidence in parliamentary diaries and the Commons Journal that prayers were indeed </w:t>
      </w:r>
      <w:r w:rsidR="00750FB7">
        <w:rPr>
          <w:rFonts w:ascii="Arial" w:hAnsi="Arial" w:cs="Arial"/>
          <w:sz w:val="24"/>
          <w:szCs w:val="24"/>
        </w:rPr>
        <w:t>read out before the start of each morning’s business, as they were in the chapels of the two universities and the inns of court.</w:t>
      </w:r>
      <w:r w:rsidR="004437A6">
        <w:rPr>
          <w:rStyle w:val="EndnoteReference"/>
          <w:rFonts w:ascii="Arial" w:hAnsi="Arial" w:cs="Arial"/>
          <w:sz w:val="24"/>
          <w:szCs w:val="24"/>
        </w:rPr>
        <w:endnoteReference w:id="119"/>
      </w:r>
      <w:r w:rsidR="00750FB7">
        <w:rPr>
          <w:rFonts w:ascii="Arial" w:hAnsi="Arial" w:cs="Arial"/>
          <w:sz w:val="24"/>
          <w:szCs w:val="24"/>
        </w:rPr>
        <w:t xml:space="preserve">  </w:t>
      </w:r>
      <w:r w:rsidR="003028C7">
        <w:rPr>
          <w:rFonts w:ascii="Arial" w:hAnsi="Arial" w:cs="Arial"/>
          <w:sz w:val="24"/>
          <w:szCs w:val="24"/>
        </w:rPr>
        <w:t>Since t</w:t>
      </w:r>
      <w:r w:rsidR="004437A6">
        <w:rPr>
          <w:rFonts w:ascii="Arial" w:hAnsi="Arial" w:cs="Arial"/>
          <w:sz w:val="24"/>
          <w:szCs w:val="24"/>
        </w:rPr>
        <w:t>here was no Speaker’s chaplain in this period, and no Church of Engla</w:t>
      </w:r>
      <w:r w:rsidR="003028C7">
        <w:rPr>
          <w:rFonts w:ascii="Arial" w:hAnsi="Arial" w:cs="Arial"/>
          <w:sz w:val="24"/>
          <w:szCs w:val="24"/>
        </w:rPr>
        <w:t xml:space="preserve">nd ministers sat in the Commons, prayers </w:t>
      </w:r>
      <w:r w:rsidR="004437A6">
        <w:rPr>
          <w:rFonts w:ascii="Arial" w:hAnsi="Arial" w:cs="Arial"/>
          <w:sz w:val="24"/>
          <w:szCs w:val="24"/>
        </w:rPr>
        <w:t xml:space="preserve">were </w:t>
      </w:r>
      <w:r w:rsidR="0025751B">
        <w:rPr>
          <w:rFonts w:ascii="Arial" w:hAnsi="Arial" w:cs="Arial"/>
          <w:sz w:val="24"/>
          <w:szCs w:val="24"/>
        </w:rPr>
        <w:t>l</w:t>
      </w:r>
      <w:r w:rsidR="004437A6">
        <w:rPr>
          <w:rFonts w:ascii="Arial" w:hAnsi="Arial" w:cs="Arial"/>
          <w:sz w:val="24"/>
          <w:szCs w:val="24"/>
        </w:rPr>
        <w:t>ed by the clerk or the Speaker himself.  The replacement of Catholic modes of worship in a royal chapel with godly prayer in a secularised debating chamber cannot have escaped the n</w:t>
      </w:r>
      <w:r w:rsidR="004109A1">
        <w:rPr>
          <w:rFonts w:ascii="Arial" w:hAnsi="Arial" w:cs="Arial"/>
          <w:sz w:val="24"/>
          <w:szCs w:val="24"/>
        </w:rPr>
        <w:t>ot</w:t>
      </w:r>
      <w:r w:rsidR="003028C7">
        <w:rPr>
          <w:rFonts w:ascii="Arial" w:hAnsi="Arial" w:cs="Arial"/>
          <w:sz w:val="24"/>
          <w:szCs w:val="24"/>
        </w:rPr>
        <w:t xml:space="preserve">ice of members of the Commons; </w:t>
      </w:r>
      <w:r w:rsidR="004437A6">
        <w:rPr>
          <w:rFonts w:ascii="Arial" w:hAnsi="Arial" w:cs="Arial"/>
          <w:sz w:val="24"/>
          <w:szCs w:val="24"/>
        </w:rPr>
        <w:t xml:space="preserve">indeed it was emblematic of the English Reformation.  On occasion the juxtaposition of common prayer and parliamentary business must have been particularly significant, as on </w:t>
      </w:r>
      <w:r w:rsidR="009A7D52">
        <w:rPr>
          <w:rFonts w:ascii="Arial" w:hAnsi="Arial" w:cs="Arial"/>
          <w:sz w:val="24"/>
          <w:szCs w:val="24"/>
        </w:rPr>
        <w:t xml:space="preserve">the morning of 28 February 1593 when ‘imediatlie after praiers the bill against </w:t>
      </w:r>
      <w:r w:rsidR="00997335">
        <w:rPr>
          <w:rFonts w:ascii="Arial" w:hAnsi="Arial" w:cs="Arial"/>
          <w:sz w:val="24"/>
          <w:szCs w:val="24"/>
        </w:rPr>
        <w:t xml:space="preserve">[Catholic] </w:t>
      </w:r>
      <w:r w:rsidR="009A7D52">
        <w:rPr>
          <w:rFonts w:ascii="Arial" w:hAnsi="Arial" w:cs="Arial"/>
          <w:sz w:val="24"/>
          <w:szCs w:val="24"/>
        </w:rPr>
        <w:t>recusantes was redd’.</w:t>
      </w:r>
      <w:r w:rsidR="009A7D52">
        <w:rPr>
          <w:rStyle w:val="EndnoteReference"/>
          <w:rFonts w:ascii="Arial" w:hAnsi="Arial" w:cs="Arial"/>
          <w:sz w:val="24"/>
          <w:szCs w:val="24"/>
        </w:rPr>
        <w:endnoteReference w:id="120"/>
      </w:r>
      <w:r w:rsidR="009A7D52">
        <w:rPr>
          <w:rFonts w:ascii="Arial" w:hAnsi="Arial" w:cs="Arial"/>
          <w:sz w:val="24"/>
          <w:szCs w:val="24"/>
        </w:rPr>
        <w:t xml:space="preserve">  </w:t>
      </w:r>
      <w:r>
        <w:rPr>
          <w:rFonts w:ascii="Arial" w:hAnsi="Arial" w:cs="Arial"/>
          <w:sz w:val="24"/>
          <w:szCs w:val="24"/>
        </w:rPr>
        <w:t xml:space="preserve">For some members, an act of spoken morning prayer was insufficient: in 1571 ‘order was taken that too of the Howse shold[e] be there apoynted to go to the byshop of London for a precher, who on everie mornynge </w:t>
      </w:r>
      <w:r w:rsidR="008673E8">
        <w:rPr>
          <w:rFonts w:ascii="Arial" w:hAnsi="Arial" w:cs="Arial"/>
          <w:sz w:val="24"/>
          <w:szCs w:val="24"/>
        </w:rPr>
        <w:t>at vii of the clocke sholde rede a lecture of iii quarters of an howre yn the parlament howse’.</w:t>
      </w:r>
      <w:r w:rsidR="008673E8">
        <w:rPr>
          <w:rStyle w:val="EndnoteReference"/>
          <w:rFonts w:ascii="Arial" w:hAnsi="Arial" w:cs="Arial"/>
          <w:sz w:val="24"/>
          <w:szCs w:val="24"/>
        </w:rPr>
        <w:endnoteReference w:id="121"/>
      </w:r>
    </w:p>
    <w:p w:rsidR="00120767" w:rsidRDefault="003B5531" w:rsidP="00120767">
      <w:pPr>
        <w:spacing w:line="480" w:lineRule="auto"/>
        <w:rPr>
          <w:rFonts w:ascii="Arial" w:hAnsi="Arial" w:cs="Arial"/>
          <w:sz w:val="24"/>
          <w:szCs w:val="24"/>
        </w:rPr>
      </w:pPr>
      <w:r>
        <w:rPr>
          <w:rFonts w:ascii="Arial" w:hAnsi="Arial" w:cs="Arial"/>
          <w:sz w:val="24"/>
          <w:szCs w:val="24"/>
        </w:rPr>
        <w:t>The experience of praying toge</w:t>
      </w:r>
      <w:r w:rsidR="00997335">
        <w:rPr>
          <w:rFonts w:ascii="Arial" w:hAnsi="Arial" w:cs="Arial"/>
          <w:sz w:val="24"/>
          <w:szCs w:val="24"/>
        </w:rPr>
        <w:t xml:space="preserve">ther bound Elizabethan MPs </w:t>
      </w:r>
      <w:r>
        <w:rPr>
          <w:rFonts w:ascii="Arial" w:hAnsi="Arial" w:cs="Arial"/>
          <w:sz w:val="24"/>
          <w:szCs w:val="24"/>
        </w:rPr>
        <w:t xml:space="preserve">to each other and to the act of governance.  Within a political context moulded by the rule of a woman, internal and external threats to stability and the ever-present pressure for further religious reform, the texts of those prayers assume particular significance.  John </w:t>
      </w:r>
      <w:r w:rsidR="00284A45">
        <w:rPr>
          <w:rFonts w:ascii="Arial" w:hAnsi="Arial" w:cs="Arial"/>
          <w:sz w:val="24"/>
          <w:szCs w:val="24"/>
        </w:rPr>
        <w:t>Hooker</w:t>
      </w:r>
      <w:r w:rsidR="00120767">
        <w:rPr>
          <w:rFonts w:ascii="Arial" w:hAnsi="Arial" w:cs="Arial"/>
          <w:sz w:val="24"/>
          <w:szCs w:val="24"/>
        </w:rPr>
        <w:t xml:space="preserve"> </w:t>
      </w:r>
      <w:r w:rsidR="005A1C27">
        <w:rPr>
          <w:rFonts w:ascii="Arial" w:hAnsi="Arial" w:cs="Arial"/>
          <w:sz w:val="24"/>
          <w:szCs w:val="24"/>
        </w:rPr>
        <w:t xml:space="preserve">describes his </w:t>
      </w:r>
      <w:r w:rsidR="0018316F">
        <w:rPr>
          <w:rFonts w:ascii="Arial" w:hAnsi="Arial" w:cs="Arial"/>
          <w:sz w:val="24"/>
          <w:szCs w:val="24"/>
        </w:rPr>
        <w:t>working day</w:t>
      </w:r>
      <w:r w:rsidR="003B1284">
        <w:rPr>
          <w:rFonts w:ascii="Arial" w:hAnsi="Arial" w:cs="Arial"/>
          <w:sz w:val="24"/>
          <w:szCs w:val="24"/>
        </w:rPr>
        <w:t xml:space="preserve"> </w:t>
      </w:r>
      <w:r w:rsidR="005A1C27">
        <w:rPr>
          <w:rFonts w:ascii="Arial" w:hAnsi="Arial" w:cs="Arial"/>
          <w:sz w:val="24"/>
          <w:szCs w:val="24"/>
        </w:rPr>
        <w:t>beginning</w:t>
      </w:r>
      <w:r w:rsidR="0018316F">
        <w:rPr>
          <w:rFonts w:ascii="Arial" w:hAnsi="Arial" w:cs="Arial"/>
          <w:sz w:val="24"/>
          <w:szCs w:val="24"/>
        </w:rPr>
        <w:t xml:space="preserve"> </w:t>
      </w:r>
      <w:r w:rsidR="003B1284">
        <w:rPr>
          <w:rFonts w:ascii="Arial" w:hAnsi="Arial" w:cs="Arial"/>
          <w:sz w:val="24"/>
          <w:szCs w:val="24"/>
        </w:rPr>
        <w:t xml:space="preserve">early </w:t>
      </w:r>
      <w:r w:rsidR="0018316F">
        <w:rPr>
          <w:rFonts w:ascii="Arial" w:hAnsi="Arial" w:cs="Arial"/>
          <w:sz w:val="24"/>
          <w:szCs w:val="24"/>
        </w:rPr>
        <w:t>with ‘the Common prayer, and Letanye which are openly red in the house’.</w:t>
      </w:r>
      <w:r w:rsidR="0000295F">
        <w:rPr>
          <w:rFonts w:ascii="Arial" w:hAnsi="Arial" w:cs="Arial"/>
          <w:sz w:val="24"/>
          <w:szCs w:val="24"/>
        </w:rPr>
        <w:t xml:space="preserve">  </w:t>
      </w:r>
      <w:r w:rsidR="001D6C60">
        <w:rPr>
          <w:rFonts w:ascii="Arial" w:hAnsi="Arial" w:cs="Arial"/>
          <w:sz w:val="24"/>
          <w:szCs w:val="24"/>
        </w:rPr>
        <w:t xml:space="preserve">The reading of the litany was also ‘the </w:t>
      </w:r>
      <w:r w:rsidR="001D6C60">
        <w:rPr>
          <w:rFonts w:ascii="Arial" w:hAnsi="Arial" w:cs="Arial"/>
          <w:sz w:val="24"/>
          <w:szCs w:val="24"/>
        </w:rPr>
        <w:lastRenderedPageBreak/>
        <w:t>first thinge done when the Speaker is sett’.</w:t>
      </w:r>
      <w:r w:rsidR="001D6C60">
        <w:rPr>
          <w:rStyle w:val="EndnoteReference"/>
          <w:rFonts w:ascii="Arial" w:hAnsi="Arial" w:cs="Arial"/>
          <w:sz w:val="24"/>
          <w:szCs w:val="24"/>
        </w:rPr>
        <w:endnoteReference w:id="122"/>
      </w:r>
      <w:r w:rsidR="001D6C60">
        <w:rPr>
          <w:rFonts w:ascii="Arial" w:hAnsi="Arial" w:cs="Arial"/>
          <w:sz w:val="24"/>
          <w:szCs w:val="24"/>
        </w:rPr>
        <w:t xml:space="preserve">  </w:t>
      </w:r>
      <w:r w:rsidR="005A1C27">
        <w:rPr>
          <w:rFonts w:ascii="Arial" w:hAnsi="Arial" w:cs="Arial"/>
          <w:sz w:val="24"/>
          <w:szCs w:val="24"/>
        </w:rPr>
        <w:t>In the prayerbook as revised in 1559, the litany consisted of a series of responsory intercessions for divine protection from perils including the wrath of God, lightning and tempest, hypocrisy and vaing</w:t>
      </w:r>
      <w:r w:rsidR="00B411E0">
        <w:rPr>
          <w:rFonts w:ascii="Arial" w:hAnsi="Arial" w:cs="Arial"/>
          <w:sz w:val="24"/>
          <w:szCs w:val="24"/>
        </w:rPr>
        <w:t>lory, and ‘the craftes and assa</w:t>
      </w:r>
      <w:r w:rsidR="005A1C27">
        <w:rPr>
          <w:rFonts w:ascii="Arial" w:hAnsi="Arial" w:cs="Arial"/>
          <w:sz w:val="24"/>
          <w:szCs w:val="24"/>
        </w:rPr>
        <w:t xml:space="preserve">ultes of the Devil’.  The </w:t>
      </w:r>
      <w:r w:rsidR="003028C7">
        <w:rPr>
          <w:rFonts w:ascii="Arial" w:hAnsi="Arial" w:cs="Arial"/>
          <w:sz w:val="24"/>
          <w:szCs w:val="24"/>
        </w:rPr>
        <w:t>language</w:t>
      </w:r>
      <w:r w:rsidR="005A1C27">
        <w:rPr>
          <w:rFonts w:ascii="Arial" w:hAnsi="Arial" w:cs="Arial"/>
          <w:sz w:val="24"/>
          <w:szCs w:val="24"/>
        </w:rPr>
        <w:t xml:space="preserve"> had a </w:t>
      </w:r>
      <w:r w:rsidR="00A276A1">
        <w:rPr>
          <w:rFonts w:ascii="Arial" w:hAnsi="Arial" w:cs="Arial"/>
          <w:sz w:val="24"/>
          <w:szCs w:val="24"/>
        </w:rPr>
        <w:t xml:space="preserve">strongly </w:t>
      </w:r>
      <w:r w:rsidR="005A1C27">
        <w:rPr>
          <w:rFonts w:ascii="Arial" w:hAnsi="Arial" w:cs="Arial"/>
          <w:sz w:val="24"/>
          <w:szCs w:val="24"/>
        </w:rPr>
        <w:t>penitential tone,</w:t>
      </w:r>
      <w:r w:rsidR="00B411E0">
        <w:rPr>
          <w:rFonts w:ascii="Arial" w:hAnsi="Arial" w:cs="Arial"/>
          <w:sz w:val="24"/>
          <w:szCs w:val="24"/>
        </w:rPr>
        <w:t xml:space="preserve"> offering</w:t>
      </w:r>
      <w:r w:rsidR="003028C7">
        <w:rPr>
          <w:rFonts w:ascii="Arial" w:hAnsi="Arial" w:cs="Arial"/>
          <w:sz w:val="24"/>
          <w:szCs w:val="24"/>
        </w:rPr>
        <w:t xml:space="preserve"> </w:t>
      </w:r>
      <w:r w:rsidR="00B411E0">
        <w:rPr>
          <w:rFonts w:ascii="Arial" w:hAnsi="Arial" w:cs="Arial"/>
          <w:sz w:val="24"/>
          <w:szCs w:val="24"/>
        </w:rPr>
        <w:t>petition</w:t>
      </w:r>
      <w:r w:rsidR="00A276A1">
        <w:rPr>
          <w:rFonts w:ascii="Arial" w:hAnsi="Arial" w:cs="Arial"/>
          <w:sz w:val="24"/>
          <w:szCs w:val="24"/>
        </w:rPr>
        <w:t xml:space="preserve"> for the forgiveness of the sins of the people and the avoiding of God’s judgement.  </w:t>
      </w:r>
      <w:r w:rsidR="00190D2C">
        <w:rPr>
          <w:rFonts w:ascii="Arial" w:hAnsi="Arial" w:cs="Arial"/>
          <w:sz w:val="24"/>
          <w:szCs w:val="24"/>
        </w:rPr>
        <w:t>T</w:t>
      </w:r>
      <w:r w:rsidR="00A276A1">
        <w:rPr>
          <w:rFonts w:ascii="Arial" w:hAnsi="Arial" w:cs="Arial"/>
          <w:sz w:val="24"/>
          <w:szCs w:val="24"/>
        </w:rPr>
        <w:t>he service was participatory rather than passive, requiring members to respond to the clerk after every verse, ‘Good Lorde delyver us’ and ‘We beseche thee to heare us good Lorde’.</w:t>
      </w:r>
      <w:r w:rsidR="00370A65">
        <w:rPr>
          <w:rStyle w:val="EndnoteReference"/>
          <w:rFonts w:ascii="Arial" w:hAnsi="Arial" w:cs="Arial"/>
          <w:sz w:val="24"/>
          <w:szCs w:val="24"/>
        </w:rPr>
        <w:endnoteReference w:id="123"/>
      </w:r>
      <w:r w:rsidR="0000295F">
        <w:rPr>
          <w:rFonts w:ascii="Arial" w:hAnsi="Arial" w:cs="Arial"/>
          <w:sz w:val="24"/>
          <w:szCs w:val="24"/>
        </w:rPr>
        <w:t xml:space="preserve">  The Commons Journal describes the clerk kneeling to recite the litany, ‘answered by the whole House, of [sic] their Knees, with divers Prayers’.</w:t>
      </w:r>
      <w:r w:rsidR="0000295F">
        <w:rPr>
          <w:rStyle w:val="EndnoteReference"/>
          <w:rFonts w:ascii="Arial" w:hAnsi="Arial" w:cs="Arial"/>
          <w:sz w:val="24"/>
          <w:szCs w:val="24"/>
        </w:rPr>
        <w:endnoteReference w:id="124"/>
      </w:r>
      <w:r w:rsidR="00B411E0">
        <w:rPr>
          <w:rFonts w:ascii="Arial" w:hAnsi="Arial" w:cs="Arial"/>
          <w:sz w:val="24"/>
          <w:szCs w:val="24"/>
        </w:rPr>
        <w:t xml:space="preserve">  </w:t>
      </w:r>
      <w:r w:rsidR="0000295F">
        <w:rPr>
          <w:rFonts w:ascii="Arial" w:hAnsi="Arial" w:cs="Arial"/>
          <w:sz w:val="24"/>
          <w:szCs w:val="24"/>
        </w:rPr>
        <w:t xml:space="preserve">The </w:t>
      </w:r>
      <w:r w:rsidR="001D6C60">
        <w:rPr>
          <w:rFonts w:ascii="Arial" w:hAnsi="Arial" w:cs="Arial"/>
          <w:sz w:val="24"/>
          <w:szCs w:val="24"/>
        </w:rPr>
        <w:t xml:space="preserve">psychological impact </w:t>
      </w:r>
      <w:r w:rsidR="00A276A1">
        <w:rPr>
          <w:rFonts w:ascii="Arial" w:hAnsi="Arial" w:cs="Arial"/>
          <w:sz w:val="24"/>
          <w:szCs w:val="24"/>
        </w:rPr>
        <w:t xml:space="preserve">in the intimate surroundings of </w:t>
      </w:r>
      <w:r w:rsidR="003028C7">
        <w:rPr>
          <w:rFonts w:ascii="Arial" w:hAnsi="Arial" w:cs="Arial"/>
          <w:sz w:val="24"/>
          <w:szCs w:val="24"/>
        </w:rPr>
        <w:t>the</w:t>
      </w:r>
      <w:r w:rsidR="00190D2C">
        <w:rPr>
          <w:rFonts w:ascii="Arial" w:hAnsi="Arial" w:cs="Arial"/>
          <w:sz w:val="24"/>
          <w:szCs w:val="24"/>
        </w:rPr>
        <w:t xml:space="preserve"> former </w:t>
      </w:r>
      <w:r w:rsidR="003028C7">
        <w:rPr>
          <w:rFonts w:ascii="Arial" w:hAnsi="Arial" w:cs="Arial"/>
          <w:sz w:val="24"/>
          <w:szCs w:val="24"/>
        </w:rPr>
        <w:t xml:space="preserve">St Stephen’s </w:t>
      </w:r>
      <w:r w:rsidR="00190D2C">
        <w:rPr>
          <w:rFonts w:ascii="Arial" w:hAnsi="Arial" w:cs="Arial"/>
          <w:sz w:val="24"/>
          <w:szCs w:val="24"/>
        </w:rPr>
        <w:t xml:space="preserve">chapel, </w:t>
      </w:r>
      <w:r w:rsidR="001D6C60">
        <w:rPr>
          <w:rFonts w:ascii="Arial" w:hAnsi="Arial" w:cs="Arial"/>
          <w:sz w:val="24"/>
          <w:szCs w:val="24"/>
        </w:rPr>
        <w:t>in the half-light of a</w:t>
      </w:r>
      <w:r w:rsidR="00190D2C">
        <w:rPr>
          <w:rFonts w:ascii="Arial" w:hAnsi="Arial" w:cs="Arial"/>
          <w:sz w:val="24"/>
          <w:szCs w:val="24"/>
        </w:rPr>
        <w:t>n early</w:t>
      </w:r>
      <w:r w:rsidR="001D6C60">
        <w:rPr>
          <w:rFonts w:ascii="Arial" w:hAnsi="Arial" w:cs="Arial"/>
          <w:sz w:val="24"/>
          <w:szCs w:val="24"/>
        </w:rPr>
        <w:t xml:space="preserve"> </w:t>
      </w:r>
      <w:r w:rsidR="00190D2C">
        <w:rPr>
          <w:rFonts w:ascii="Arial" w:hAnsi="Arial" w:cs="Arial"/>
          <w:sz w:val="24"/>
          <w:szCs w:val="24"/>
        </w:rPr>
        <w:t>morning in winter or spring</w:t>
      </w:r>
      <w:r w:rsidR="00CD36BC">
        <w:rPr>
          <w:rFonts w:ascii="Arial" w:hAnsi="Arial" w:cs="Arial"/>
          <w:sz w:val="24"/>
          <w:szCs w:val="24"/>
        </w:rPr>
        <w:t>, can</w:t>
      </w:r>
      <w:r w:rsidR="001D6C60">
        <w:rPr>
          <w:rFonts w:ascii="Arial" w:hAnsi="Arial" w:cs="Arial"/>
          <w:sz w:val="24"/>
          <w:szCs w:val="24"/>
        </w:rPr>
        <w:t xml:space="preserve"> be </w:t>
      </w:r>
      <w:r w:rsidR="00190D2C">
        <w:rPr>
          <w:rFonts w:ascii="Arial" w:hAnsi="Arial" w:cs="Arial"/>
          <w:sz w:val="24"/>
          <w:szCs w:val="24"/>
        </w:rPr>
        <w:t>imagined.  A</w:t>
      </w:r>
      <w:r w:rsidR="001D6C60">
        <w:rPr>
          <w:rFonts w:ascii="Arial" w:hAnsi="Arial" w:cs="Arial"/>
          <w:sz w:val="24"/>
          <w:szCs w:val="24"/>
        </w:rPr>
        <w:t>t the very least, its collective stillness must have contrast</w:t>
      </w:r>
      <w:r w:rsidR="00190D2C">
        <w:rPr>
          <w:rFonts w:ascii="Arial" w:hAnsi="Arial" w:cs="Arial"/>
          <w:sz w:val="24"/>
          <w:szCs w:val="24"/>
        </w:rPr>
        <w:t>ed with the noise and</w:t>
      </w:r>
      <w:r w:rsidR="001D6C60">
        <w:rPr>
          <w:rFonts w:ascii="Arial" w:hAnsi="Arial" w:cs="Arial"/>
          <w:sz w:val="24"/>
          <w:szCs w:val="24"/>
        </w:rPr>
        <w:t xml:space="preserve"> movement of the day’</w:t>
      </w:r>
      <w:r w:rsidR="00370A65">
        <w:rPr>
          <w:rFonts w:ascii="Arial" w:hAnsi="Arial" w:cs="Arial"/>
          <w:sz w:val="24"/>
          <w:szCs w:val="24"/>
        </w:rPr>
        <w:t>s business to come.</w:t>
      </w:r>
    </w:p>
    <w:p w:rsidR="00370A65" w:rsidRDefault="00271D12" w:rsidP="00120767">
      <w:pPr>
        <w:spacing w:line="480" w:lineRule="auto"/>
        <w:rPr>
          <w:rFonts w:ascii="Arial" w:hAnsi="Arial" w:cs="Arial"/>
          <w:sz w:val="24"/>
          <w:szCs w:val="24"/>
        </w:rPr>
      </w:pPr>
      <w:r>
        <w:rPr>
          <w:rFonts w:ascii="Arial" w:hAnsi="Arial" w:cs="Arial"/>
          <w:sz w:val="24"/>
          <w:szCs w:val="24"/>
        </w:rPr>
        <w:t xml:space="preserve">In common with other parts of the </w:t>
      </w:r>
      <w:r w:rsidR="0025751B">
        <w:rPr>
          <w:rFonts w:ascii="Arial" w:hAnsi="Arial" w:cs="Arial"/>
          <w:sz w:val="24"/>
          <w:szCs w:val="24"/>
        </w:rPr>
        <w:t xml:space="preserve">English </w:t>
      </w:r>
      <w:r>
        <w:rPr>
          <w:rFonts w:ascii="Arial" w:hAnsi="Arial" w:cs="Arial"/>
          <w:sz w:val="24"/>
          <w:szCs w:val="24"/>
        </w:rPr>
        <w:t>liturgy as revised</w:t>
      </w:r>
      <w:r w:rsidR="0025751B">
        <w:rPr>
          <w:rFonts w:ascii="Arial" w:hAnsi="Arial" w:cs="Arial"/>
          <w:sz w:val="24"/>
          <w:szCs w:val="24"/>
        </w:rPr>
        <w:t xml:space="preserve"> for the Book of Common</w:t>
      </w:r>
      <w:r>
        <w:rPr>
          <w:rFonts w:ascii="Arial" w:hAnsi="Arial" w:cs="Arial"/>
          <w:sz w:val="24"/>
          <w:szCs w:val="24"/>
        </w:rPr>
        <w:t xml:space="preserve"> Prayer, t</w:t>
      </w:r>
      <w:r w:rsidR="00370A65">
        <w:rPr>
          <w:rFonts w:ascii="Arial" w:hAnsi="Arial" w:cs="Arial"/>
          <w:sz w:val="24"/>
          <w:szCs w:val="24"/>
        </w:rPr>
        <w:t xml:space="preserve">he </w:t>
      </w:r>
      <w:r>
        <w:rPr>
          <w:rFonts w:ascii="Arial" w:hAnsi="Arial" w:cs="Arial"/>
          <w:sz w:val="24"/>
          <w:szCs w:val="24"/>
        </w:rPr>
        <w:t xml:space="preserve">1559 </w:t>
      </w:r>
      <w:r w:rsidR="00370A65">
        <w:rPr>
          <w:rFonts w:ascii="Arial" w:hAnsi="Arial" w:cs="Arial"/>
          <w:sz w:val="24"/>
          <w:szCs w:val="24"/>
        </w:rPr>
        <w:t>litany</w:t>
      </w:r>
      <w:r>
        <w:rPr>
          <w:rFonts w:ascii="Arial" w:hAnsi="Arial" w:cs="Arial"/>
          <w:sz w:val="24"/>
          <w:szCs w:val="24"/>
        </w:rPr>
        <w:t xml:space="preserve"> put prayer for the monarchy centre-stage.</w:t>
      </w:r>
      <w:r>
        <w:rPr>
          <w:rStyle w:val="EndnoteReference"/>
          <w:rFonts w:ascii="Arial" w:hAnsi="Arial" w:cs="Arial"/>
          <w:sz w:val="24"/>
          <w:szCs w:val="24"/>
        </w:rPr>
        <w:endnoteReference w:id="125"/>
      </w:r>
      <w:r w:rsidR="0025751B">
        <w:rPr>
          <w:rFonts w:ascii="Arial" w:hAnsi="Arial" w:cs="Arial"/>
          <w:sz w:val="24"/>
          <w:szCs w:val="24"/>
        </w:rPr>
        <w:t xml:space="preserve">  Three </w:t>
      </w:r>
      <w:r w:rsidR="00190D2C">
        <w:rPr>
          <w:rFonts w:ascii="Arial" w:hAnsi="Arial" w:cs="Arial"/>
          <w:sz w:val="24"/>
          <w:szCs w:val="24"/>
        </w:rPr>
        <w:t xml:space="preserve">successive </w:t>
      </w:r>
      <w:r w:rsidR="0025751B">
        <w:rPr>
          <w:rFonts w:ascii="Arial" w:hAnsi="Arial" w:cs="Arial"/>
          <w:sz w:val="24"/>
          <w:szCs w:val="24"/>
        </w:rPr>
        <w:t xml:space="preserve">petitions focused on </w:t>
      </w:r>
      <w:r w:rsidR="00B169A7">
        <w:rPr>
          <w:rFonts w:ascii="Arial" w:hAnsi="Arial" w:cs="Arial"/>
          <w:sz w:val="24"/>
          <w:szCs w:val="24"/>
        </w:rPr>
        <w:t xml:space="preserve">the </w:t>
      </w:r>
      <w:r w:rsidR="00190D2C">
        <w:rPr>
          <w:rFonts w:ascii="Arial" w:hAnsi="Arial" w:cs="Arial"/>
          <w:sz w:val="24"/>
          <w:szCs w:val="24"/>
        </w:rPr>
        <w:t xml:space="preserve">person of the </w:t>
      </w:r>
      <w:r w:rsidR="00B169A7">
        <w:rPr>
          <w:rFonts w:ascii="Arial" w:hAnsi="Arial" w:cs="Arial"/>
          <w:sz w:val="24"/>
          <w:szCs w:val="24"/>
        </w:rPr>
        <w:t>Queen, for her preservation, her faith in God and true religion, and her triumph over her enemies:</w:t>
      </w:r>
    </w:p>
    <w:p w:rsidR="00B169A7" w:rsidRDefault="00B169A7" w:rsidP="00B169A7">
      <w:pPr>
        <w:spacing w:line="480" w:lineRule="auto"/>
        <w:ind w:left="720"/>
        <w:rPr>
          <w:rFonts w:ascii="Arial" w:hAnsi="Arial" w:cs="Arial"/>
          <w:sz w:val="24"/>
          <w:szCs w:val="24"/>
        </w:rPr>
      </w:pPr>
      <w:r>
        <w:rPr>
          <w:rFonts w:ascii="Arial" w:hAnsi="Arial" w:cs="Arial"/>
          <w:sz w:val="24"/>
          <w:szCs w:val="24"/>
        </w:rPr>
        <w:t>That it may please thee, to kepe and strengthen in the true worshipping of thee in righteousness and holynes of lyfe, thy servaunt Elizabeth our most gracious Quene and governour...</w:t>
      </w:r>
      <w:r w:rsidR="000033B4">
        <w:rPr>
          <w:rFonts w:ascii="Arial" w:hAnsi="Arial" w:cs="Arial"/>
          <w:sz w:val="24"/>
          <w:szCs w:val="24"/>
        </w:rPr>
        <w:t xml:space="preserve">  to rule </w:t>
      </w:r>
      <w:r>
        <w:rPr>
          <w:rFonts w:ascii="Arial" w:hAnsi="Arial" w:cs="Arial"/>
          <w:sz w:val="24"/>
          <w:szCs w:val="24"/>
        </w:rPr>
        <w:t>her harte in thy faith, feare, and love, that she may evermore have affiaunce in thee, and ever seke thy honoure and glory…  to be her defender and keper, geving her the victory over al her enemyes.</w:t>
      </w:r>
      <w:r>
        <w:rPr>
          <w:rStyle w:val="EndnoteReference"/>
          <w:rFonts w:ascii="Arial" w:hAnsi="Arial" w:cs="Arial"/>
          <w:sz w:val="24"/>
          <w:szCs w:val="24"/>
        </w:rPr>
        <w:endnoteReference w:id="126"/>
      </w:r>
    </w:p>
    <w:p w:rsidR="005A1C27" w:rsidRDefault="003028C7" w:rsidP="00120767">
      <w:pPr>
        <w:spacing w:line="480" w:lineRule="auto"/>
        <w:rPr>
          <w:rFonts w:ascii="Arial" w:hAnsi="Arial" w:cs="Arial"/>
          <w:sz w:val="24"/>
          <w:szCs w:val="24"/>
        </w:rPr>
      </w:pPr>
      <w:r>
        <w:rPr>
          <w:rFonts w:ascii="Arial" w:hAnsi="Arial" w:cs="Arial"/>
          <w:sz w:val="24"/>
          <w:szCs w:val="24"/>
        </w:rPr>
        <w:lastRenderedPageBreak/>
        <w:t>Members offered an</w:t>
      </w:r>
      <w:r w:rsidR="00E75C27">
        <w:rPr>
          <w:rFonts w:ascii="Arial" w:hAnsi="Arial" w:cs="Arial"/>
          <w:sz w:val="24"/>
          <w:szCs w:val="24"/>
        </w:rPr>
        <w:t xml:space="preserve"> affirmation </w:t>
      </w:r>
      <w:r>
        <w:rPr>
          <w:rFonts w:ascii="Arial" w:hAnsi="Arial" w:cs="Arial"/>
          <w:sz w:val="24"/>
          <w:szCs w:val="24"/>
        </w:rPr>
        <w:t xml:space="preserve">of their own </w:t>
      </w:r>
      <w:r w:rsidR="00E75C27">
        <w:rPr>
          <w:rFonts w:ascii="Arial" w:hAnsi="Arial" w:cs="Arial"/>
          <w:sz w:val="24"/>
          <w:szCs w:val="24"/>
        </w:rPr>
        <w:t xml:space="preserve">after each </w:t>
      </w:r>
      <w:r w:rsidR="00190D2C">
        <w:rPr>
          <w:rFonts w:ascii="Arial" w:hAnsi="Arial" w:cs="Arial"/>
          <w:sz w:val="24"/>
          <w:szCs w:val="24"/>
        </w:rPr>
        <w:t>verse</w:t>
      </w:r>
      <w:r w:rsidR="00E75C27">
        <w:rPr>
          <w:rFonts w:ascii="Arial" w:hAnsi="Arial" w:cs="Arial"/>
          <w:sz w:val="24"/>
          <w:szCs w:val="24"/>
        </w:rPr>
        <w:t xml:space="preserve">.  </w:t>
      </w:r>
      <w:r w:rsidR="000033B4">
        <w:rPr>
          <w:rFonts w:ascii="Arial" w:hAnsi="Arial" w:cs="Arial"/>
          <w:sz w:val="24"/>
          <w:szCs w:val="24"/>
        </w:rPr>
        <w:t xml:space="preserve">The litany also included a </w:t>
      </w:r>
      <w:r w:rsidR="00E75C27">
        <w:rPr>
          <w:rFonts w:ascii="Arial" w:hAnsi="Arial" w:cs="Arial"/>
          <w:sz w:val="24"/>
          <w:szCs w:val="24"/>
        </w:rPr>
        <w:t xml:space="preserve">separate </w:t>
      </w:r>
      <w:r w:rsidR="000033B4">
        <w:rPr>
          <w:rFonts w:ascii="Arial" w:hAnsi="Arial" w:cs="Arial"/>
          <w:sz w:val="24"/>
          <w:szCs w:val="24"/>
        </w:rPr>
        <w:t xml:space="preserve">‘prayer of the Quenes majesty’, different in details but similar in tone to </w:t>
      </w:r>
      <w:r w:rsidR="00696F33">
        <w:rPr>
          <w:rFonts w:ascii="Arial" w:hAnsi="Arial" w:cs="Arial"/>
          <w:sz w:val="24"/>
          <w:szCs w:val="24"/>
        </w:rPr>
        <w:t xml:space="preserve">the collect for the Queen in the </w:t>
      </w:r>
      <w:r w:rsidR="00E75C27">
        <w:rPr>
          <w:rFonts w:ascii="Arial" w:hAnsi="Arial" w:cs="Arial"/>
          <w:sz w:val="24"/>
          <w:szCs w:val="24"/>
        </w:rPr>
        <w:t xml:space="preserve">prayerbook </w:t>
      </w:r>
      <w:r w:rsidR="00696F33">
        <w:rPr>
          <w:rFonts w:ascii="Arial" w:hAnsi="Arial" w:cs="Arial"/>
          <w:sz w:val="24"/>
          <w:szCs w:val="24"/>
        </w:rPr>
        <w:t>communion service, beseeching God to bless and strengthen Elizabeth ‘that she may alway incline to thy wil, and walcke in thy waye’.</w:t>
      </w:r>
      <w:r w:rsidR="00696F33">
        <w:rPr>
          <w:rStyle w:val="EndnoteReference"/>
          <w:rFonts w:ascii="Arial" w:hAnsi="Arial" w:cs="Arial"/>
          <w:sz w:val="24"/>
          <w:szCs w:val="24"/>
        </w:rPr>
        <w:endnoteReference w:id="127"/>
      </w:r>
      <w:r w:rsidR="00696F33">
        <w:rPr>
          <w:rFonts w:ascii="Arial" w:hAnsi="Arial" w:cs="Arial"/>
          <w:sz w:val="24"/>
          <w:szCs w:val="24"/>
        </w:rPr>
        <w:t xml:space="preserve"> </w:t>
      </w:r>
      <w:r w:rsidR="005A764A">
        <w:rPr>
          <w:rFonts w:ascii="Arial" w:hAnsi="Arial" w:cs="Arial"/>
          <w:sz w:val="24"/>
          <w:szCs w:val="24"/>
        </w:rPr>
        <w:t xml:space="preserve"> Given the emphasis placed by godly MPs on ensuring that Elizabeth did indeed incline to the will of God (by allowing further reform in the church) and wake up to the </w:t>
      </w:r>
      <w:r w:rsidR="005F1D26">
        <w:rPr>
          <w:rFonts w:ascii="Arial" w:hAnsi="Arial" w:cs="Arial"/>
          <w:sz w:val="24"/>
          <w:szCs w:val="24"/>
        </w:rPr>
        <w:t>threat posed by</w:t>
      </w:r>
      <w:r w:rsidR="005A764A">
        <w:rPr>
          <w:rFonts w:ascii="Arial" w:hAnsi="Arial" w:cs="Arial"/>
          <w:sz w:val="24"/>
          <w:szCs w:val="24"/>
        </w:rPr>
        <w:t xml:space="preserve"> her Catholic enemies, it is tempting to speculate that they would ha</w:t>
      </w:r>
      <w:r w:rsidR="00190D2C">
        <w:rPr>
          <w:rFonts w:ascii="Arial" w:hAnsi="Arial" w:cs="Arial"/>
          <w:sz w:val="24"/>
          <w:szCs w:val="24"/>
        </w:rPr>
        <w:t>ve taken additional inspiration</w:t>
      </w:r>
      <w:r w:rsidR="005A764A">
        <w:rPr>
          <w:rFonts w:ascii="Arial" w:hAnsi="Arial" w:cs="Arial"/>
          <w:sz w:val="24"/>
          <w:szCs w:val="24"/>
        </w:rPr>
        <w:t xml:space="preserve"> from such prayers.  </w:t>
      </w:r>
      <w:r w:rsidR="00247E92">
        <w:rPr>
          <w:rFonts w:ascii="Arial" w:hAnsi="Arial" w:cs="Arial"/>
          <w:sz w:val="24"/>
          <w:szCs w:val="24"/>
        </w:rPr>
        <w:t xml:space="preserve">In 1563 prayers for the monarchy </w:t>
      </w:r>
      <w:r>
        <w:rPr>
          <w:rFonts w:ascii="Arial" w:hAnsi="Arial" w:cs="Arial"/>
          <w:sz w:val="24"/>
          <w:szCs w:val="24"/>
        </w:rPr>
        <w:t xml:space="preserve">themselves </w:t>
      </w:r>
      <w:r w:rsidR="00247E92">
        <w:rPr>
          <w:rFonts w:ascii="Arial" w:hAnsi="Arial" w:cs="Arial"/>
          <w:sz w:val="24"/>
          <w:szCs w:val="24"/>
        </w:rPr>
        <w:t xml:space="preserve">became a reference-point in </w:t>
      </w:r>
      <w:r w:rsidR="00E75C27">
        <w:rPr>
          <w:rFonts w:ascii="Arial" w:hAnsi="Arial" w:cs="Arial"/>
          <w:sz w:val="24"/>
          <w:szCs w:val="24"/>
        </w:rPr>
        <w:t xml:space="preserve">a speech on </w:t>
      </w:r>
      <w:r w:rsidR="00C44D6B">
        <w:rPr>
          <w:rFonts w:ascii="Arial" w:hAnsi="Arial" w:cs="Arial"/>
          <w:sz w:val="24"/>
          <w:szCs w:val="24"/>
        </w:rPr>
        <w:t>the succession</w:t>
      </w:r>
      <w:r w:rsidR="00E75C27">
        <w:rPr>
          <w:rFonts w:ascii="Arial" w:hAnsi="Arial" w:cs="Arial"/>
          <w:sz w:val="24"/>
          <w:szCs w:val="24"/>
        </w:rPr>
        <w:t xml:space="preserve">, when members were rhetorically invited to </w:t>
      </w:r>
      <w:r w:rsidR="00C44D6B">
        <w:rPr>
          <w:rFonts w:ascii="Arial" w:hAnsi="Arial" w:cs="Arial"/>
          <w:sz w:val="24"/>
          <w:szCs w:val="24"/>
        </w:rPr>
        <w:t>‘pray for the Queene’s</w:t>
      </w:r>
      <w:r w:rsidR="00247E92">
        <w:rPr>
          <w:rFonts w:ascii="Arial" w:hAnsi="Arial" w:cs="Arial"/>
          <w:sz w:val="24"/>
          <w:szCs w:val="24"/>
        </w:rPr>
        <w:t xml:space="preserve"> </w:t>
      </w:r>
      <w:r w:rsidR="00C44D6B">
        <w:rPr>
          <w:rFonts w:ascii="Arial" w:hAnsi="Arial" w:cs="Arial"/>
          <w:sz w:val="24"/>
          <w:szCs w:val="24"/>
        </w:rPr>
        <w:t>Majestie and her magistrates that they may governe in such sort / that the people committed to their charge may leade a quiet, not a quarrelous, and peaceable, not a bloudy, life’</w:t>
      </w:r>
      <w:r w:rsidR="00B411E0">
        <w:rPr>
          <w:rFonts w:ascii="Arial" w:hAnsi="Arial" w:cs="Arial"/>
          <w:sz w:val="24"/>
          <w:szCs w:val="24"/>
        </w:rPr>
        <w:t xml:space="preserve"> – </w:t>
      </w:r>
      <w:r w:rsidR="00E75C27">
        <w:rPr>
          <w:rFonts w:ascii="Arial" w:hAnsi="Arial" w:cs="Arial"/>
          <w:sz w:val="24"/>
          <w:szCs w:val="24"/>
        </w:rPr>
        <w:t>b</w:t>
      </w:r>
      <w:r w:rsidR="00B411E0">
        <w:rPr>
          <w:rFonts w:ascii="Arial" w:hAnsi="Arial" w:cs="Arial"/>
          <w:sz w:val="24"/>
          <w:szCs w:val="24"/>
        </w:rPr>
        <w:t>lessings</w:t>
      </w:r>
      <w:r w:rsidR="00E75C27">
        <w:rPr>
          <w:rFonts w:ascii="Arial" w:hAnsi="Arial" w:cs="Arial"/>
          <w:sz w:val="24"/>
          <w:szCs w:val="24"/>
        </w:rPr>
        <w:t xml:space="preserve"> that only a settled succession could bring.</w:t>
      </w:r>
      <w:r w:rsidR="00C44D6B">
        <w:rPr>
          <w:rStyle w:val="EndnoteReference"/>
          <w:rFonts w:ascii="Arial" w:hAnsi="Arial" w:cs="Arial"/>
          <w:sz w:val="24"/>
          <w:szCs w:val="24"/>
        </w:rPr>
        <w:endnoteReference w:id="128"/>
      </w:r>
    </w:p>
    <w:p w:rsidR="00771DC7" w:rsidRDefault="00534DFA" w:rsidP="00AE4392">
      <w:pPr>
        <w:spacing w:line="480" w:lineRule="auto"/>
        <w:rPr>
          <w:rFonts w:ascii="Arial" w:hAnsi="Arial" w:cs="Arial"/>
          <w:sz w:val="24"/>
          <w:szCs w:val="24"/>
        </w:rPr>
      </w:pPr>
      <w:r>
        <w:rPr>
          <w:rFonts w:ascii="Arial" w:hAnsi="Arial" w:cs="Arial"/>
          <w:sz w:val="24"/>
          <w:szCs w:val="24"/>
        </w:rPr>
        <w:t xml:space="preserve">The petition </w:t>
      </w:r>
      <w:r w:rsidR="0078747A">
        <w:rPr>
          <w:rFonts w:ascii="Arial" w:hAnsi="Arial" w:cs="Arial"/>
          <w:sz w:val="24"/>
          <w:szCs w:val="24"/>
        </w:rPr>
        <w:t xml:space="preserve">specifically </w:t>
      </w:r>
      <w:r>
        <w:rPr>
          <w:rFonts w:ascii="Arial" w:hAnsi="Arial" w:cs="Arial"/>
          <w:sz w:val="24"/>
          <w:szCs w:val="24"/>
        </w:rPr>
        <w:t>‘for t</w:t>
      </w:r>
      <w:r w:rsidR="0078747A">
        <w:rPr>
          <w:rFonts w:ascii="Arial" w:hAnsi="Arial" w:cs="Arial"/>
          <w:sz w:val="24"/>
          <w:szCs w:val="24"/>
        </w:rPr>
        <w:t xml:space="preserve">he high court of parliament’ </w:t>
      </w:r>
      <w:r>
        <w:rPr>
          <w:rFonts w:ascii="Arial" w:hAnsi="Arial" w:cs="Arial"/>
          <w:sz w:val="24"/>
          <w:szCs w:val="24"/>
        </w:rPr>
        <w:t>in modern versions of the prayerbook litany did not appear in either the 1559 or 1662 texts</w:t>
      </w:r>
      <w:r w:rsidR="008634C1">
        <w:rPr>
          <w:rFonts w:ascii="Arial" w:hAnsi="Arial" w:cs="Arial"/>
          <w:sz w:val="24"/>
          <w:szCs w:val="24"/>
        </w:rPr>
        <w:t xml:space="preserve">, </w:t>
      </w:r>
      <w:r w:rsidR="0078747A">
        <w:rPr>
          <w:rFonts w:ascii="Arial" w:hAnsi="Arial" w:cs="Arial"/>
          <w:sz w:val="24"/>
          <w:szCs w:val="24"/>
        </w:rPr>
        <w:t xml:space="preserve">which limited itself to praying for </w:t>
      </w:r>
      <w:r w:rsidR="008634C1">
        <w:rPr>
          <w:rFonts w:ascii="Arial" w:hAnsi="Arial" w:cs="Arial"/>
          <w:sz w:val="24"/>
          <w:szCs w:val="24"/>
        </w:rPr>
        <w:t>the</w:t>
      </w:r>
      <w:r w:rsidR="0078747A">
        <w:rPr>
          <w:rFonts w:ascii="Arial" w:hAnsi="Arial" w:cs="Arial"/>
          <w:sz w:val="24"/>
          <w:szCs w:val="24"/>
        </w:rPr>
        <w:t xml:space="preserve"> ‘Lordes of the Counsayle’, nobility and</w:t>
      </w:r>
      <w:r w:rsidR="008634C1">
        <w:rPr>
          <w:rFonts w:ascii="Arial" w:hAnsi="Arial" w:cs="Arial"/>
          <w:sz w:val="24"/>
          <w:szCs w:val="24"/>
        </w:rPr>
        <w:t xml:space="preserve"> magistrates.</w:t>
      </w:r>
      <w:r w:rsidR="008634C1">
        <w:rPr>
          <w:rStyle w:val="EndnoteReference"/>
          <w:rFonts w:ascii="Arial" w:hAnsi="Arial" w:cs="Arial"/>
          <w:sz w:val="24"/>
          <w:szCs w:val="24"/>
        </w:rPr>
        <w:endnoteReference w:id="129"/>
      </w:r>
      <w:r w:rsidR="008634C1">
        <w:rPr>
          <w:rFonts w:ascii="Arial" w:hAnsi="Arial" w:cs="Arial"/>
          <w:sz w:val="24"/>
          <w:szCs w:val="24"/>
        </w:rPr>
        <w:t xml:space="preserve">  </w:t>
      </w:r>
      <w:r w:rsidR="00AE4392">
        <w:rPr>
          <w:rFonts w:ascii="Arial" w:hAnsi="Arial" w:cs="Arial"/>
          <w:sz w:val="24"/>
          <w:szCs w:val="24"/>
        </w:rPr>
        <w:t xml:space="preserve">Thanks to the careful transcriptions of </w:t>
      </w:r>
      <w:r w:rsidR="003B1284">
        <w:rPr>
          <w:rFonts w:ascii="Arial" w:hAnsi="Arial" w:cs="Arial"/>
          <w:sz w:val="24"/>
          <w:szCs w:val="24"/>
        </w:rPr>
        <w:t>Hayward Townshend</w:t>
      </w:r>
      <w:r w:rsidR="00AE4392">
        <w:rPr>
          <w:rFonts w:ascii="Arial" w:hAnsi="Arial" w:cs="Arial"/>
          <w:sz w:val="24"/>
          <w:szCs w:val="24"/>
        </w:rPr>
        <w:t>, however, we know that a prayer for parliament was in use in the Elizabethan House of Commons</w:t>
      </w:r>
      <w:r w:rsidR="0078747A">
        <w:rPr>
          <w:rFonts w:ascii="Arial" w:hAnsi="Arial" w:cs="Arial"/>
          <w:sz w:val="24"/>
          <w:szCs w:val="24"/>
        </w:rPr>
        <w:t>, and it is worth quoting here at length</w:t>
      </w:r>
      <w:r w:rsidR="00AE4392">
        <w:rPr>
          <w:rFonts w:ascii="Arial" w:hAnsi="Arial" w:cs="Arial"/>
          <w:sz w:val="24"/>
          <w:szCs w:val="24"/>
        </w:rPr>
        <w:t>.  On the morning of 5 November 1597</w:t>
      </w:r>
      <w:r w:rsidR="003028C7">
        <w:rPr>
          <w:rFonts w:ascii="Arial" w:hAnsi="Arial" w:cs="Arial"/>
          <w:sz w:val="24"/>
          <w:szCs w:val="24"/>
        </w:rPr>
        <w:t>,</w:t>
      </w:r>
      <w:r w:rsidR="00AE4392">
        <w:rPr>
          <w:rFonts w:ascii="Arial" w:hAnsi="Arial" w:cs="Arial"/>
          <w:sz w:val="24"/>
          <w:szCs w:val="24"/>
        </w:rPr>
        <w:t xml:space="preserve"> ‘according to the usuall course the Speaker brought in a prayer, which I w[r]ott word for word </w:t>
      </w:r>
      <w:r w:rsidR="00C869E0">
        <w:rPr>
          <w:rFonts w:ascii="Arial" w:hAnsi="Arial" w:cs="Arial"/>
          <w:sz w:val="24"/>
          <w:szCs w:val="24"/>
        </w:rPr>
        <w:t>out of the Clerke of the Parliamentes</w:t>
      </w:r>
      <w:r w:rsidR="00075577">
        <w:rPr>
          <w:rFonts w:ascii="Arial" w:hAnsi="Arial" w:cs="Arial"/>
          <w:sz w:val="24"/>
          <w:szCs w:val="24"/>
        </w:rPr>
        <w:t>’</w:t>
      </w:r>
      <w:r w:rsidR="00C869E0">
        <w:rPr>
          <w:rFonts w:ascii="Arial" w:hAnsi="Arial" w:cs="Arial"/>
          <w:sz w:val="24"/>
          <w:szCs w:val="24"/>
        </w:rPr>
        <w:t xml:space="preserve"> booke’</w:t>
      </w:r>
      <w:r w:rsidR="00075577">
        <w:rPr>
          <w:rFonts w:ascii="Arial" w:hAnsi="Arial" w:cs="Arial"/>
          <w:sz w:val="24"/>
          <w:szCs w:val="24"/>
        </w:rPr>
        <w:t>.</w:t>
      </w:r>
      <w:r w:rsidR="00C7238B">
        <w:rPr>
          <w:rFonts w:ascii="Arial" w:hAnsi="Arial" w:cs="Arial"/>
          <w:sz w:val="24"/>
          <w:szCs w:val="24"/>
        </w:rPr>
        <w:t xml:space="preserve">  Referring to the Commons as ‘this honarable senate’ in the mode of classical Rome, the Speaker’s prayer moved from a confession of sins and </w:t>
      </w:r>
      <w:r w:rsidR="00082C4B">
        <w:rPr>
          <w:rFonts w:ascii="Arial" w:hAnsi="Arial" w:cs="Arial"/>
          <w:sz w:val="24"/>
          <w:szCs w:val="24"/>
        </w:rPr>
        <w:t xml:space="preserve">appeal for wisdom </w:t>
      </w:r>
      <w:r w:rsidR="00C7238B">
        <w:rPr>
          <w:rFonts w:ascii="Arial" w:hAnsi="Arial" w:cs="Arial"/>
          <w:sz w:val="24"/>
          <w:szCs w:val="24"/>
        </w:rPr>
        <w:t>to an act of collective dedication to th</w:t>
      </w:r>
      <w:r w:rsidR="002776A6">
        <w:rPr>
          <w:rFonts w:ascii="Arial" w:hAnsi="Arial" w:cs="Arial"/>
          <w:sz w:val="24"/>
          <w:szCs w:val="24"/>
        </w:rPr>
        <w:t>e good governance of the nation:</w:t>
      </w:r>
    </w:p>
    <w:p w:rsidR="00397099" w:rsidRDefault="002776A6" w:rsidP="002776A6">
      <w:pPr>
        <w:spacing w:line="480" w:lineRule="auto"/>
        <w:ind w:left="720"/>
        <w:rPr>
          <w:rFonts w:ascii="Arial" w:hAnsi="Arial" w:cs="Arial"/>
          <w:sz w:val="24"/>
          <w:szCs w:val="24"/>
        </w:rPr>
      </w:pPr>
      <w:r>
        <w:rPr>
          <w:rFonts w:ascii="Arial" w:hAnsi="Arial" w:cs="Arial"/>
          <w:sz w:val="24"/>
          <w:szCs w:val="24"/>
        </w:rPr>
        <w:lastRenderedPageBreak/>
        <w:t xml:space="preserve">most mercifull Father </w:t>
      </w:r>
      <w:r w:rsidR="00397099">
        <w:rPr>
          <w:rFonts w:ascii="Arial" w:hAnsi="Arial" w:cs="Arial"/>
          <w:sz w:val="24"/>
          <w:szCs w:val="24"/>
        </w:rPr>
        <w:t>since by thy providence we</w:t>
      </w:r>
      <w:r>
        <w:rPr>
          <w:rFonts w:ascii="Arial" w:hAnsi="Arial" w:cs="Arial"/>
          <w:sz w:val="24"/>
          <w:szCs w:val="24"/>
        </w:rPr>
        <w:t>e</w:t>
      </w:r>
      <w:r w:rsidR="00397099">
        <w:rPr>
          <w:rFonts w:ascii="Arial" w:hAnsi="Arial" w:cs="Arial"/>
          <w:sz w:val="24"/>
          <w:szCs w:val="24"/>
        </w:rPr>
        <w:t xml:space="preserve"> are called from all part</w:t>
      </w:r>
      <w:r>
        <w:rPr>
          <w:rFonts w:ascii="Arial" w:hAnsi="Arial" w:cs="Arial"/>
          <w:sz w:val="24"/>
          <w:szCs w:val="24"/>
        </w:rPr>
        <w:t>es of the land to this famous councell</w:t>
      </w:r>
      <w:r w:rsidR="00397099">
        <w:rPr>
          <w:rFonts w:ascii="Arial" w:hAnsi="Arial" w:cs="Arial"/>
          <w:sz w:val="24"/>
          <w:szCs w:val="24"/>
        </w:rPr>
        <w:t xml:space="preserve"> of Parliament</w:t>
      </w:r>
      <w:r>
        <w:rPr>
          <w:rFonts w:ascii="Arial" w:hAnsi="Arial" w:cs="Arial"/>
          <w:sz w:val="24"/>
          <w:szCs w:val="24"/>
        </w:rPr>
        <w:t xml:space="preserve"> to advise of those thinges that concerne thy / glorie, the good of thy Church, the prosperitie of our prince and the weale of all her people, wee most intirelie beseech thee… expel</w:t>
      </w:r>
      <w:r w:rsidR="00B411E0">
        <w:rPr>
          <w:rFonts w:ascii="Arial" w:hAnsi="Arial" w:cs="Arial"/>
          <w:sz w:val="24"/>
          <w:szCs w:val="24"/>
        </w:rPr>
        <w:t>l</w:t>
      </w:r>
      <w:r>
        <w:rPr>
          <w:rFonts w:ascii="Arial" w:hAnsi="Arial" w:cs="Arial"/>
          <w:sz w:val="24"/>
          <w:szCs w:val="24"/>
        </w:rPr>
        <w:t xml:space="preserve"> darknesse and vanitie from our myndes and partiallitie from our speeches and graunt unto us such wisdom</w:t>
      </w:r>
      <w:r w:rsidR="00B411E0">
        <w:rPr>
          <w:rFonts w:ascii="Arial" w:hAnsi="Arial" w:cs="Arial"/>
          <w:sz w:val="24"/>
          <w:szCs w:val="24"/>
        </w:rPr>
        <w:t>e</w:t>
      </w:r>
      <w:r>
        <w:rPr>
          <w:rFonts w:ascii="Arial" w:hAnsi="Arial" w:cs="Arial"/>
          <w:sz w:val="24"/>
          <w:szCs w:val="24"/>
        </w:rPr>
        <w:t xml:space="preserve"> and integritie of heart as become the servantes of Jesus Christ, the subjectes of a gratious prince, and members of his honorable Howse.  L</w:t>
      </w:r>
      <w:r w:rsidR="00397099">
        <w:rPr>
          <w:rFonts w:ascii="Arial" w:hAnsi="Arial" w:cs="Arial"/>
          <w:sz w:val="24"/>
          <w:szCs w:val="24"/>
        </w:rPr>
        <w:t>et</w:t>
      </w:r>
      <w:r>
        <w:rPr>
          <w:rFonts w:ascii="Arial" w:hAnsi="Arial" w:cs="Arial"/>
          <w:sz w:val="24"/>
          <w:szCs w:val="24"/>
        </w:rPr>
        <w:t>t</w:t>
      </w:r>
      <w:r w:rsidR="00397099">
        <w:rPr>
          <w:rFonts w:ascii="Arial" w:hAnsi="Arial" w:cs="Arial"/>
          <w:sz w:val="24"/>
          <w:szCs w:val="24"/>
        </w:rPr>
        <w:t xml:space="preserve"> us not, O Lord, who</w:t>
      </w:r>
      <w:r>
        <w:rPr>
          <w:rFonts w:ascii="Arial" w:hAnsi="Arial" w:cs="Arial"/>
          <w:sz w:val="24"/>
          <w:szCs w:val="24"/>
        </w:rPr>
        <w:t>e</w:t>
      </w:r>
      <w:r w:rsidR="00397099">
        <w:rPr>
          <w:rFonts w:ascii="Arial" w:hAnsi="Arial" w:cs="Arial"/>
          <w:sz w:val="24"/>
          <w:szCs w:val="24"/>
        </w:rPr>
        <w:t xml:space="preserve"> are met</w:t>
      </w:r>
      <w:r>
        <w:rPr>
          <w:rFonts w:ascii="Arial" w:hAnsi="Arial" w:cs="Arial"/>
          <w:sz w:val="24"/>
          <w:szCs w:val="24"/>
        </w:rPr>
        <w:t>t togather for the publique</w:t>
      </w:r>
      <w:r w:rsidR="00397099">
        <w:rPr>
          <w:rFonts w:ascii="Arial" w:hAnsi="Arial" w:cs="Arial"/>
          <w:sz w:val="24"/>
          <w:szCs w:val="24"/>
        </w:rPr>
        <w:t xml:space="preserve"> good of the whole land be more careless</w:t>
      </w:r>
      <w:r>
        <w:rPr>
          <w:rFonts w:ascii="Arial" w:hAnsi="Arial" w:cs="Arial"/>
          <w:sz w:val="24"/>
          <w:szCs w:val="24"/>
        </w:rPr>
        <w:t>e</w:t>
      </w:r>
      <w:r w:rsidR="00397099">
        <w:rPr>
          <w:rFonts w:ascii="Arial" w:hAnsi="Arial" w:cs="Arial"/>
          <w:sz w:val="24"/>
          <w:szCs w:val="24"/>
        </w:rPr>
        <w:t xml:space="preserve"> and remiss</w:t>
      </w:r>
      <w:r>
        <w:rPr>
          <w:rFonts w:ascii="Arial" w:hAnsi="Arial" w:cs="Arial"/>
          <w:sz w:val="24"/>
          <w:szCs w:val="24"/>
        </w:rPr>
        <w:t>e the</w:t>
      </w:r>
      <w:r w:rsidR="00397099">
        <w:rPr>
          <w:rFonts w:ascii="Arial" w:hAnsi="Arial" w:cs="Arial"/>
          <w:sz w:val="24"/>
          <w:szCs w:val="24"/>
        </w:rPr>
        <w:t>n we</w:t>
      </w:r>
      <w:r w:rsidR="00B411E0">
        <w:rPr>
          <w:rFonts w:ascii="Arial" w:hAnsi="Arial" w:cs="Arial"/>
          <w:sz w:val="24"/>
          <w:szCs w:val="24"/>
        </w:rPr>
        <w:t>e</w:t>
      </w:r>
      <w:r w:rsidR="00397099">
        <w:rPr>
          <w:rFonts w:ascii="Arial" w:hAnsi="Arial" w:cs="Arial"/>
          <w:sz w:val="24"/>
          <w:szCs w:val="24"/>
        </w:rPr>
        <w:t xml:space="preserve"> use to be</w:t>
      </w:r>
      <w:r>
        <w:rPr>
          <w:rFonts w:ascii="Arial" w:hAnsi="Arial" w:cs="Arial"/>
          <w:sz w:val="24"/>
          <w:szCs w:val="24"/>
        </w:rPr>
        <w:t>e</w:t>
      </w:r>
      <w:r w:rsidR="00397099">
        <w:rPr>
          <w:rFonts w:ascii="Arial" w:hAnsi="Arial" w:cs="Arial"/>
          <w:sz w:val="24"/>
          <w:szCs w:val="24"/>
        </w:rPr>
        <w:t xml:space="preserve"> in our own</w:t>
      </w:r>
      <w:r>
        <w:rPr>
          <w:rFonts w:ascii="Arial" w:hAnsi="Arial" w:cs="Arial"/>
          <w:sz w:val="24"/>
          <w:szCs w:val="24"/>
        </w:rPr>
        <w:t>e</w:t>
      </w:r>
      <w:r w:rsidR="00397099">
        <w:rPr>
          <w:rFonts w:ascii="Arial" w:hAnsi="Arial" w:cs="Arial"/>
          <w:sz w:val="24"/>
          <w:szCs w:val="24"/>
        </w:rPr>
        <w:t xml:space="preserve"> private causes.</w:t>
      </w:r>
      <w:r>
        <w:rPr>
          <w:rFonts w:ascii="Arial" w:hAnsi="Arial" w:cs="Arial"/>
          <w:sz w:val="24"/>
          <w:szCs w:val="24"/>
        </w:rPr>
        <w:t xml:space="preserve">  Give grace we</w:t>
      </w:r>
      <w:r w:rsidR="00B411E0">
        <w:rPr>
          <w:rFonts w:ascii="Arial" w:hAnsi="Arial" w:cs="Arial"/>
          <w:sz w:val="24"/>
          <w:szCs w:val="24"/>
        </w:rPr>
        <w:t>e</w:t>
      </w:r>
      <w:r>
        <w:rPr>
          <w:rFonts w:ascii="Arial" w:hAnsi="Arial" w:cs="Arial"/>
          <w:sz w:val="24"/>
          <w:szCs w:val="24"/>
        </w:rPr>
        <w:t xml:space="preserve"> beseech thee that everie one of us may laboure to shewe a good conscience to thy majestie</w:t>
      </w:r>
      <w:r w:rsidR="00D86AD5">
        <w:rPr>
          <w:rFonts w:ascii="Arial" w:hAnsi="Arial" w:cs="Arial"/>
          <w:sz w:val="24"/>
          <w:szCs w:val="24"/>
        </w:rPr>
        <w:t>, a good zeale to thy word, a loyall hart to our prince and a Christian love to our countrie and common wealth.</w:t>
      </w:r>
      <w:r w:rsidR="005E5263">
        <w:rPr>
          <w:rStyle w:val="EndnoteReference"/>
          <w:rFonts w:ascii="Arial" w:hAnsi="Arial" w:cs="Arial"/>
          <w:sz w:val="24"/>
          <w:szCs w:val="24"/>
        </w:rPr>
        <w:endnoteReference w:id="130"/>
      </w:r>
    </w:p>
    <w:p w:rsidR="00B347A6" w:rsidRDefault="00082C4B" w:rsidP="00397099">
      <w:pPr>
        <w:spacing w:line="480" w:lineRule="auto"/>
        <w:rPr>
          <w:rFonts w:ascii="Arial" w:hAnsi="Arial" w:cs="Arial"/>
          <w:sz w:val="24"/>
          <w:szCs w:val="24"/>
        </w:rPr>
      </w:pPr>
      <w:r>
        <w:rPr>
          <w:rFonts w:ascii="Arial" w:hAnsi="Arial" w:cs="Arial"/>
          <w:sz w:val="24"/>
          <w:szCs w:val="24"/>
        </w:rPr>
        <w:t>Our principal sources for the political culture of the Elizabethan Commons, treatises by Hooker and</w:t>
      </w:r>
      <w:r w:rsidR="00A46983">
        <w:rPr>
          <w:rFonts w:ascii="Arial" w:hAnsi="Arial" w:cs="Arial"/>
          <w:sz w:val="24"/>
          <w:szCs w:val="24"/>
        </w:rPr>
        <w:t xml:space="preserve"> Lambarde and the various </w:t>
      </w:r>
      <w:r w:rsidR="0025351D">
        <w:rPr>
          <w:rFonts w:ascii="Arial" w:hAnsi="Arial" w:cs="Arial"/>
          <w:sz w:val="24"/>
          <w:szCs w:val="24"/>
        </w:rPr>
        <w:t>journals and d</w:t>
      </w:r>
      <w:r>
        <w:rPr>
          <w:rFonts w:ascii="Arial" w:hAnsi="Arial" w:cs="Arial"/>
          <w:sz w:val="24"/>
          <w:szCs w:val="24"/>
        </w:rPr>
        <w:t>i</w:t>
      </w:r>
      <w:r w:rsidR="0025351D">
        <w:rPr>
          <w:rFonts w:ascii="Arial" w:hAnsi="Arial" w:cs="Arial"/>
          <w:sz w:val="24"/>
          <w:szCs w:val="24"/>
        </w:rPr>
        <w:t>a</w:t>
      </w:r>
      <w:r>
        <w:rPr>
          <w:rFonts w:ascii="Arial" w:hAnsi="Arial" w:cs="Arial"/>
          <w:sz w:val="24"/>
          <w:szCs w:val="24"/>
        </w:rPr>
        <w:t xml:space="preserve">ries kept by MPs, </w:t>
      </w:r>
      <w:r w:rsidR="0025351D">
        <w:rPr>
          <w:rFonts w:ascii="Arial" w:hAnsi="Arial" w:cs="Arial"/>
          <w:sz w:val="24"/>
          <w:szCs w:val="24"/>
        </w:rPr>
        <w:t>of</w:t>
      </w:r>
      <w:r w:rsidR="00A46983">
        <w:rPr>
          <w:rFonts w:ascii="Arial" w:hAnsi="Arial" w:cs="Arial"/>
          <w:sz w:val="24"/>
          <w:szCs w:val="24"/>
        </w:rPr>
        <w:t xml:space="preserve"> their nature </w:t>
      </w:r>
      <w:r>
        <w:rPr>
          <w:rFonts w:ascii="Arial" w:hAnsi="Arial" w:cs="Arial"/>
          <w:sz w:val="24"/>
          <w:szCs w:val="24"/>
        </w:rPr>
        <w:t xml:space="preserve">focus more on matters of legislation and debate and parliamentary procedure than </w:t>
      </w:r>
      <w:r w:rsidR="00A46983">
        <w:rPr>
          <w:rFonts w:ascii="Arial" w:hAnsi="Arial" w:cs="Arial"/>
          <w:sz w:val="24"/>
          <w:szCs w:val="24"/>
        </w:rPr>
        <w:t xml:space="preserve">on </w:t>
      </w:r>
      <w:r>
        <w:rPr>
          <w:rFonts w:ascii="Arial" w:hAnsi="Arial" w:cs="Arial"/>
          <w:sz w:val="24"/>
          <w:szCs w:val="24"/>
        </w:rPr>
        <w:t xml:space="preserve">the </w:t>
      </w:r>
      <w:r w:rsidR="00A46983">
        <w:rPr>
          <w:rFonts w:ascii="Arial" w:hAnsi="Arial" w:cs="Arial"/>
          <w:sz w:val="24"/>
          <w:szCs w:val="24"/>
        </w:rPr>
        <w:t xml:space="preserve">self-perception of </w:t>
      </w:r>
      <w:r>
        <w:rPr>
          <w:rFonts w:ascii="Arial" w:hAnsi="Arial" w:cs="Arial"/>
          <w:sz w:val="24"/>
          <w:szCs w:val="24"/>
        </w:rPr>
        <w:t>being a member of the lower house.  In the Speaker’s prayer for parliament, how</w:t>
      </w:r>
      <w:r w:rsidR="00A46983">
        <w:rPr>
          <w:rFonts w:ascii="Arial" w:hAnsi="Arial" w:cs="Arial"/>
          <w:sz w:val="24"/>
          <w:szCs w:val="24"/>
        </w:rPr>
        <w:t>ever, we are offered a window in the soul of the House of Commons</w:t>
      </w:r>
      <w:r w:rsidR="0078747A">
        <w:rPr>
          <w:rFonts w:ascii="Arial" w:hAnsi="Arial" w:cs="Arial"/>
          <w:sz w:val="24"/>
          <w:szCs w:val="24"/>
        </w:rPr>
        <w:t xml:space="preserve"> </w:t>
      </w:r>
      <w:r w:rsidR="007D38C4">
        <w:rPr>
          <w:rFonts w:ascii="Arial" w:hAnsi="Arial" w:cs="Arial"/>
          <w:sz w:val="24"/>
          <w:szCs w:val="24"/>
        </w:rPr>
        <w:t xml:space="preserve">gathered together </w:t>
      </w:r>
      <w:r w:rsidR="0078747A">
        <w:rPr>
          <w:rFonts w:ascii="Arial" w:hAnsi="Arial" w:cs="Arial"/>
          <w:sz w:val="24"/>
          <w:szCs w:val="24"/>
        </w:rPr>
        <w:t xml:space="preserve">in the ancient chapel of St Stephen.  Members were </w:t>
      </w:r>
      <w:r w:rsidR="00B17E69">
        <w:rPr>
          <w:rFonts w:ascii="Arial" w:hAnsi="Arial" w:cs="Arial"/>
          <w:sz w:val="24"/>
          <w:szCs w:val="24"/>
        </w:rPr>
        <w:t xml:space="preserve">reminded that they were servants of Christ as well as </w:t>
      </w:r>
      <w:r w:rsidR="0078747A">
        <w:rPr>
          <w:rFonts w:ascii="Arial" w:hAnsi="Arial" w:cs="Arial"/>
          <w:sz w:val="24"/>
          <w:szCs w:val="24"/>
        </w:rPr>
        <w:t>s</w:t>
      </w:r>
      <w:r w:rsidR="00A46983">
        <w:rPr>
          <w:rFonts w:ascii="Arial" w:hAnsi="Arial" w:cs="Arial"/>
          <w:sz w:val="24"/>
          <w:szCs w:val="24"/>
        </w:rPr>
        <w:t xml:space="preserve">ubjects of a gracious Queen, drawn </w:t>
      </w:r>
      <w:r w:rsidR="007D38C4">
        <w:rPr>
          <w:rFonts w:ascii="Arial" w:hAnsi="Arial" w:cs="Arial"/>
          <w:sz w:val="24"/>
          <w:szCs w:val="24"/>
        </w:rPr>
        <w:t>from across the kingdom</w:t>
      </w:r>
      <w:r w:rsidR="00B17E69">
        <w:rPr>
          <w:rFonts w:ascii="Arial" w:hAnsi="Arial" w:cs="Arial"/>
          <w:sz w:val="24"/>
          <w:szCs w:val="24"/>
        </w:rPr>
        <w:t xml:space="preserve"> </w:t>
      </w:r>
      <w:r w:rsidR="00A46983">
        <w:rPr>
          <w:rFonts w:ascii="Arial" w:hAnsi="Arial" w:cs="Arial"/>
          <w:sz w:val="24"/>
          <w:szCs w:val="24"/>
        </w:rPr>
        <w:t>to counsel the monarch for the good of the church and the commonwealth.  The prayer concluded with an image of parliament as a ‘threefold cord not ea</w:t>
      </w:r>
      <w:r w:rsidR="00D153A6">
        <w:rPr>
          <w:rFonts w:ascii="Arial" w:hAnsi="Arial" w:cs="Arial"/>
          <w:sz w:val="24"/>
          <w:szCs w:val="24"/>
        </w:rPr>
        <w:t>silie</w:t>
      </w:r>
      <w:r w:rsidR="00A46983">
        <w:rPr>
          <w:rFonts w:ascii="Arial" w:hAnsi="Arial" w:cs="Arial"/>
          <w:sz w:val="24"/>
          <w:szCs w:val="24"/>
        </w:rPr>
        <w:t xml:space="preserve"> broken’</w:t>
      </w:r>
      <w:r w:rsidR="00D153A6">
        <w:rPr>
          <w:rFonts w:ascii="Arial" w:hAnsi="Arial" w:cs="Arial"/>
          <w:sz w:val="24"/>
          <w:szCs w:val="24"/>
        </w:rPr>
        <w:t xml:space="preserve">, ensuring that existing godly laws </w:t>
      </w:r>
      <w:r w:rsidR="00012F7E">
        <w:rPr>
          <w:rFonts w:ascii="Arial" w:hAnsi="Arial" w:cs="Arial"/>
          <w:sz w:val="24"/>
          <w:szCs w:val="24"/>
        </w:rPr>
        <w:t xml:space="preserve">were properly executed and new ones </w:t>
      </w:r>
      <w:r w:rsidR="00D153A6">
        <w:rPr>
          <w:rFonts w:ascii="Arial" w:hAnsi="Arial" w:cs="Arial"/>
          <w:sz w:val="24"/>
          <w:szCs w:val="24"/>
        </w:rPr>
        <w:t>enacted ‘for the bridling of the wicked and the encouragement of the godlie and well-affected subiectes’.</w:t>
      </w:r>
      <w:r w:rsidR="00D153A6">
        <w:rPr>
          <w:rStyle w:val="EndnoteReference"/>
          <w:rFonts w:ascii="Arial" w:hAnsi="Arial" w:cs="Arial"/>
          <w:sz w:val="24"/>
          <w:szCs w:val="24"/>
        </w:rPr>
        <w:endnoteReference w:id="131"/>
      </w:r>
      <w:r w:rsidR="00D153A6">
        <w:rPr>
          <w:rFonts w:ascii="Arial" w:hAnsi="Arial" w:cs="Arial"/>
          <w:sz w:val="24"/>
          <w:szCs w:val="24"/>
        </w:rPr>
        <w:t xml:space="preserve">  </w:t>
      </w:r>
      <w:r w:rsidR="003069AD">
        <w:rPr>
          <w:rFonts w:ascii="Arial" w:hAnsi="Arial" w:cs="Arial"/>
          <w:sz w:val="24"/>
          <w:szCs w:val="24"/>
        </w:rPr>
        <w:t xml:space="preserve">Queen Elizabeth might </w:t>
      </w:r>
      <w:r w:rsidR="00BD0A65">
        <w:rPr>
          <w:rFonts w:ascii="Arial" w:hAnsi="Arial" w:cs="Arial"/>
          <w:sz w:val="24"/>
          <w:szCs w:val="24"/>
        </w:rPr>
        <w:lastRenderedPageBreak/>
        <w:t xml:space="preserve">sometimes </w:t>
      </w:r>
      <w:r w:rsidR="00012F7E">
        <w:rPr>
          <w:rFonts w:ascii="Arial" w:hAnsi="Arial" w:cs="Arial"/>
          <w:sz w:val="24"/>
          <w:szCs w:val="24"/>
        </w:rPr>
        <w:t>resent its implications</w:t>
      </w:r>
      <w:r w:rsidR="003069AD">
        <w:rPr>
          <w:rFonts w:ascii="Arial" w:hAnsi="Arial" w:cs="Arial"/>
          <w:sz w:val="24"/>
          <w:szCs w:val="24"/>
        </w:rPr>
        <w:t>, but the member</w:t>
      </w:r>
      <w:r w:rsidR="00BD0A65">
        <w:rPr>
          <w:rFonts w:ascii="Arial" w:hAnsi="Arial" w:cs="Arial"/>
          <w:sz w:val="24"/>
          <w:szCs w:val="24"/>
        </w:rPr>
        <w:t xml:space="preserve">s of her lower house were in no doubt about their God-given authority </w:t>
      </w:r>
      <w:r w:rsidR="00012F7E">
        <w:rPr>
          <w:rFonts w:ascii="Arial" w:hAnsi="Arial" w:cs="Arial"/>
          <w:sz w:val="24"/>
          <w:szCs w:val="24"/>
        </w:rPr>
        <w:t>with</w:t>
      </w:r>
      <w:r w:rsidR="00BD0A65">
        <w:rPr>
          <w:rFonts w:ascii="Arial" w:hAnsi="Arial" w:cs="Arial"/>
          <w:sz w:val="24"/>
          <w:szCs w:val="24"/>
        </w:rPr>
        <w:t>in the government of England.</w:t>
      </w:r>
    </w:p>
    <w:p w:rsidR="00563DA7" w:rsidRDefault="00563DA7" w:rsidP="00CC0D30">
      <w:pPr>
        <w:spacing w:line="480" w:lineRule="auto"/>
        <w:rPr>
          <w:rFonts w:ascii="Arial" w:hAnsi="Arial" w:cs="Arial"/>
          <w:b/>
          <w:sz w:val="24"/>
          <w:szCs w:val="24"/>
        </w:rPr>
      </w:pPr>
    </w:p>
    <w:p w:rsidR="00385F78" w:rsidRPr="00CD36BC" w:rsidRDefault="00CD36BC" w:rsidP="00CD36BC">
      <w:pPr>
        <w:spacing w:line="480" w:lineRule="auto"/>
        <w:rPr>
          <w:rFonts w:ascii="Arial" w:hAnsi="Arial" w:cs="Arial"/>
          <w:i/>
          <w:sz w:val="24"/>
          <w:szCs w:val="24"/>
        </w:rPr>
      </w:pPr>
      <w:r>
        <w:rPr>
          <w:rFonts w:ascii="Arial" w:hAnsi="Arial" w:cs="Arial"/>
          <w:i/>
          <w:sz w:val="24"/>
          <w:szCs w:val="24"/>
        </w:rPr>
        <w:t>Conclusion</w:t>
      </w:r>
    </w:p>
    <w:p w:rsidR="00DE3079" w:rsidRDefault="005D27EB" w:rsidP="00CC0D30">
      <w:pPr>
        <w:spacing w:line="480" w:lineRule="auto"/>
        <w:rPr>
          <w:rFonts w:ascii="Arial" w:hAnsi="Arial" w:cs="Arial"/>
          <w:sz w:val="24"/>
          <w:szCs w:val="24"/>
        </w:rPr>
      </w:pPr>
      <w:r>
        <w:rPr>
          <w:rFonts w:ascii="Arial" w:hAnsi="Arial" w:cs="Arial"/>
          <w:sz w:val="24"/>
          <w:szCs w:val="24"/>
        </w:rPr>
        <w:t xml:space="preserve">So far as we know, </w:t>
      </w:r>
      <w:r w:rsidR="00DE3079">
        <w:rPr>
          <w:rFonts w:ascii="Arial" w:hAnsi="Arial" w:cs="Arial"/>
          <w:sz w:val="24"/>
          <w:szCs w:val="24"/>
        </w:rPr>
        <w:t xml:space="preserve">Elizabeth I never stepped </w:t>
      </w:r>
      <w:r w:rsidR="00C3403A">
        <w:rPr>
          <w:rFonts w:ascii="Arial" w:hAnsi="Arial" w:cs="Arial"/>
          <w:sz w:val="24"/>
          <w:szCs w:val="24"/>
        </w:rPr>
        <w:t xml:space="preserve">inside the </w:t>
      </w:r>
      <w:r>
        <w:rPr>
          <w:rFonts w:ascii="Arial" w:hAnsi="Arial" w:cs="Arial"/>
          <w:sz w:val="24"/>
          <w:szCs w:val="24"/>
        </w:rPr>
        <w:t xml:space="preserve">royal </w:t>
      </w:r>
      <w:r w:rsidR="00BA64F0">
        <w:rPr>
          <w:rFonts w:ascii="Arial" w:hAnsi="Arial" w:cs="Arial"/>
          <w:sz w:val="24"/>
          <w:szCs w:val="24"/>
        </w:rPr>
        <w:t>chapel refurbished by her brother as</w:t>
      </w:r>
      <w:r w:rsidR="00C3403A">
        <w:rPr>
          <w:rFonts w:ascii="Arial" w:hAnsi="Arial" w:cs="Arial"/>
          <w:sz w:val="24"/>
          <w:szCs w:val="24"/>
        </w:rPr>
        <w:t xml:space="preserve"> </w:t>
      </w:r>
      <w:r w:rsidR="00DE3079">
        <w:rPr>
          <w:rFonts w:ascii="Arial" w:hAnsi="Arial" w:cs="Arial"/>
          <w:sz w:val="24"/>
          <w:szCs w:val="24"/>
        </w:rPr>
        <w:t xml:space="preserve">the </w:t>
      </w:r>
      <w:r w:rsidR="00C3403A">
        <w:rPr>
          <w:rFonts w:ascii="Arial" w:hAnsi="Arial" w:cs="Arial"/>
          <w:sz w:val="24"/>
          <w:szCs w:val="24"/>
        </w:rPr>
        <w:t xml:space="preserve">first dedicated </w:t>
      </w:r>
      <w:r w:rsidR="00DE3079">
        <w:rPr>
          <w:rFonts w:ascii="Arial" w:hAnsi="Arial" w:cs="Arial"/>
          <w:sz w:val="24"/>
          <w:szCs w:val="24"/>
        </w:rPr>
        <w:t>House of Commons.</w:t>
      </w:r>
      <w:r w:rsidR="00C3403A">
        <w:rPr>
          <w:rFonts w:ascii="Arial" w:hAnsi="Arial" w:cs="Arial"/>
          <w:sz w:val="24"/>
          <w:szCs w:val="24"/>
        </w:rPr>
        <w:t xml:space="preserve">  This was </w:t>
      </w:r>
      <w:r>
        <w:rPr>
          <w:rFonts w:ascii="Arial" w:hAnsi="Arial" w:cs="Arial"/>
          <w:sz w:val="24"/>
          <w:szCs w:val="24"/>
        </w:rPr>
        <w:t>her</w:t>
      </w:r>
      <w:r w:rsidR="00C3403A">
        <w:rPr>
          <w:rFonts w:ascii="Arial" w:hAnsi="Arial" w:cs="Arial"/>
          <w:sz w:val="24"/>
          <w:szCs w:val="24"/>
        </w:rPr>
        <w:t xml:space="preserve"> </w:t>
      </w:r>
      <w:r w:rsidR="00565F86">
        <w:rPr>
          <w:rFonts w:ascii="Arial" w:hAnsi="Arial" w:cs="Arial"/>
          <w:sz w:val="24"/>
          <w:szCs w:val="24"/>
        </w:rPr>
        <w:t>own decision</w:t>
      </w:r>
      <w:r w:rsidR="00C3403A">
        <w:rPr>
          <w:rFonts w:ascii="Arial" w:hAnsi="Arial" w:cs="Arial"/>
          <w:sz w:val="24"/>
          <w:szCs w:val="24"/>
        </w:rPr>
        <w:t xml:space="preserve">: </w:t>
      </w:r>
      <w:r w:rsidR="00371FD9">
        <w:rPr>
          <w:rFonts w:ascii="Arial" w:hAnsi="Arial" w:cs="Arial"/>
          <w:sz w:val="24"/>
          <w:szCs w:val="24"/>
        </w:rPr>
        <w:t xml:space="preserve">Henry VIII </w:t>
      </w:r>
      <w:r w:rsidR="00565F86">
        <w:rPr>
          <w:rFonts w:ascii="Arial" w:hAnsi="Arial" w:cs="Arial"/>
          <w:sz w:val="24"/>
          <w:szCs w:val="24"/>
        </w:rPr>
        <w:t xml:space="preserve">had </w:t>
      </w:r>
      <w:r w:rsidR="00371FD9">
        <w:rPr>
          <w:rFonts w:ascii="Arial" w:hAnsi="Arial" w:cs="Arial"/>
          <w:sz w:val="24"/>
          <w:szCs w:val="24"/>
        </w:rPr>
        <w:t>personally brought the bill suppressing the lesser monasteries into the Commons chamber in March 1536</w:t>
      </w:r>
      <w:r w:rsidR="00C3403A">
        <w:rPr>
          <w:rFonts w:ascii="Arial" w:hAnsi="Arial" w:cs="Arial"/>
          <w:sz w:val="24"/>
          <w:szCs w:val="24"/>
        </w:rPr>
        <w:t>, and John Hooker was clear that the sovereign ‘is at his choice and libertie to come, o</w:t>
      </w:r>
      <w:r w:rsidR="00811D51">
        <w:rPr>
          <w:rFonts w:ascii="Arial" w:hAnsi="Arial" w:cs="Arial"/>
          <w:sz w:val="24"/>
          <w:szCs w:val="24"/>
        </w:rPr>
        <w:t>r not to come to the Parlament’ (</w:t>
      </w:r>
      <w:r>
        <w:rPr>
          <w:rFonts w:ascii="Arial" w:hAnsi="Arial" w:cs="Arial"/>
          <w:sz w:val="24"/>
          <w:szCs w:val="24"/>
        </w:rPr>
        <w:t xml:space="preserve">though he </w:t>
      </w:r>
      <w:r w:rsidR="00850BE1">
        <w:rPr>
          <w:rFonts w:ascii="Arial" w:hAnsi="Arial" w:cs="Arial"/>
          <w:sz w:val="24"/>
          <w:szCs w:val="24"/>
        </w:rPr>
        <w:t>was probably thinking about</w:t>
      </w:r>
      <w:r>
        <w:rPr>
          <w:rFonts w:ascii="Arial" w:hAnsi="Arial" w:cs="Arial"/>
          <w:sz w:val="24"/>
          <w:szCs w:val="24"/>
        </w:rPr>
        <w:t xml:space="preserve"> its formal opening and closing rather than the daily deliberations of the two houses</w:t>
      </w:r>
      <w:r w:rsidR="00811D51">
        <w:rPr>
          <w:rFonts w:ascii="Arial" w:hAnsi="Arial" w:cs="Arial"/>
          <w:sz w:val="24"/>
          <w:szCs w:val="24"/>
        </w:rPr>
        <w:t>)</w:t>
      </w:r>
      <w:r>
        <w:rPr>
          <w:rFonts w:ascii="Arial" w:hAnsi="Arial" w:cs="Arial"/>
          <w:sz w:val="24"/>
          <w:szCs w:val="24"/>
        </w:rPr>
        <w:t>.</w:t>
      </w:r>
      <w:r w:rsidR="00C3403A">
        <w:rPr>
          <w:rStyle w:val="EndnoteReference"/>
          <w:rFonts w:ascii="Arial" w:hAnsi="Arial" w:cs="Arial"/>
          <w:sz w:val="24"/>
          <w:szCs w:val="24"/>
        </w:rPr>
        <w:endnoteReference w:id="132"/>
      </w:r>
      <w:r w:rsidR="00DE3079">
        <w:rPr>
          <w:rFonts w:ascii="Arial" w:hAnsi="Arial" w:cs="Arial"/>
          <w:sz w:val="24"/>
          <w:szCs w:val="24"/>
        </w:rPr>
        <w:t xml:space="preserve">  </w:t>
      </w:r>
      <w:r w:rsidR="00565F86">
        <w:rPr>
          <w:rFonts w:ascii="Arial" w:hAnsi="Arial" w:cs="Arial"/>
          <w:sz w:val="24"/>
          <w:szCs w:val="24"/>
        </w:rPr>
        <w:t xml:space="preserve">The image of </w:t>
      </w:r>
      <w:r>
        <w:rPr>
          <w:rFonts w:ascii="Arial" w:hAnsi="Arial" w:cs="Arial"/>
          <w:sz w:val="24"/>
          <w:szCs w:val="24"/>
        </w:rPr>
        <w:t xml:space="preserve">the Queen </w:t>
      </w:r>
      <w:r w:rsidR="00565F86">
        <w:rPr>
          <w:rFonts w:ascii="Arial" w:hAnsi="Arial" w:cs="Arial"/>
          <w:sz w:val="24"/>
          <w:szCs w:val="24"/>
        </w:rPr>
        <w:t xml:space="preserve">in parliament popularised by the 1682 edition of Simonds D’Ewes’ </w:t>
      </w:r>
      <w:r w:rsidR="00565F86">
        <w:rPr>
          <w:rFonts w:ascii="Arial" w:hAnsi="Arial" w:cs="Arial"/>
          <w:i/>
          <w:sz w:val="24"/>
          <w:szCs w:val="24"/>
        </w:rPr>
        <w:t>Journals</w:t>
      </w:r>
      <w:r w:rsidR="00565F86">
        <w:rPr>
          <w:rFonts w:ascii="Arial" w:hAnsi="Arial" w:cs="Arial"/>
          <w:sz w:val="24"/>
          <w:szCs w:val="24"/>
        </w:rPr>
        <w:t xml:space="preserve"> depicts </w:t>
      </w:r>
      <w:r>
        <w:rPr>
          <w:rFonts w:ascii="Arial" w:hAnsi="Arial" w:cs="Arial"/>
          <w:sz w:val="24"/>
          <w:szCs w:val="24"/>
        </w:rPr>
        <w:t xml:space="preserve">Elizabeth </w:t>
      </w:r>
      <w:r w:rsidR="00565F86">
        <w:rPr>
          <w:rFonts w:ascii="Arial" w:hAnsi="Arial" w:cs="Arial"/>
          <w:sz w:val="24"/>
          <w:szCs w:val="24"/>
        </w:rPr>
        <w:t>as she appeared in person in the palace of Wes</w:t>
      </w:r>
      <w:r w:rsidR="004E19F5">
        <w:rPr>
          <w:rFonts w:ascii="Arial" w:hAnsi="Arial" w:cs="Arial"/>
          <w:sz w:val="24"/>
          <w:szCs w:val="24"/>
        </w:rPr>
        <w:t>tminster,</w:t>
      </w:r>
      <w:r w:rsidR="00565F86">
        <w:rPr>
          <w:rFonts w:ascii="Arial" w:hAnsi="Arial" w:cs="Arial"/>
          <w:sz w:val="24"/>
          <w:szCs w:val="24"/>
        </w:rPr>
        <w:t xml:space="preserve"> presiding from her chair of estate </w:t>
      </w:r>
      <w:r w:rsidR="004E19F5">
        <w:rPr>
          <w:rFonts w:ascii="Arial" w:hAnsi="Arial" w:cs="Arial"/>
          <w:sz w:val="24"/>
          <w:szCs w:val="24"/>
        </w:rPr>
        <w:t xml:space="preserve">in the </w:t>
      </w:r>
      <w:r w:rsidR="00811D51">
        <w:rPr>
          <w:rFonts w:ascii="Arial" w:hAnsi="Arial" w:cs="Arial"/>
          <w:sz w:val="24"/>
          <w:szCs w:val="24"/>
        </w:rPr>
        <w:t xml:space="preserve">House of </w:t>
      </w:r>
      <w:r w:rsidR="004E19F5">
        <w:rPr>
          <w:rFonts w:ascii="Arial" w:hAnsi="Arial" w:cs="Arial"/>
          <w:sz w:val="24"/>
          <w:szCs w:val="24"/>
        </w:rPr>
        <w:t>Lords</w:t>
      </w:r>
      <w:r w:rsidR="00565F86">
        <w:rPr>
          <w:rFonts w:ascii="Arial" w:hAnsi="Arial" w:cs="Arial"/>
          <w:sz w:val="24"/>
          <w:szCs w:val="24"/>
        </w:rPr>
        <w:t xml:space="preserve">.  </w:t>
      </w:r>
      <w:r w:rsidR="00747F2C">
        <w:rPr>
          <w:rFonts w:ascii="Arial" w:hAnsi="Arial" w:cs="Arial"/>
          <w:sz w:val="24"/>
          <w:szCs w:val="24"/>
        </w:rPr>
        <w:t>In</w:t>
      </w:r>
      <w:r w:rsidR="00BA75F5">
        <w:rPr>
          <w:rFonts w:ascii="Arial" w:hAnsi="Arial" w:cs="Arial"/>
          <w:sz w:val="24"/>
          <w:szCs w:val="24"/>
        </w:rPr>
        <w:t xml:space="preserve"> the lower house her </w:t>
      </w:r>
      <w:r w:rsidR="00747F2C">
        <w:rPr>
          <w:rFonts w:ascii="Arial" w:hAnsi="Arial" w:cs="Arial"/>
          <w:sz w:val="24"/>
          <w:szCs w:val="24"/>
        </w:rPr>
        <w:t xml:space="preserve">presence </w:t>
      </w:r>
      <w:r w:rsidR="00BA75F5">
        <w:rPr>
          <w:rFonts w:ascii="Arial" w:hAnsi="Arial" w:cs="Arial"/>
          <w:sz w:val="24"/>
          <w:szCs w:val="24"/>
        </w:rPr>
        <w:t>was re</w:t>
      </w:r>
      <w:r>
        <w:rPr>
          <w:rFonts w:ascii="Arial" w:hAnsi="Arial" w:cs="Arial"/>
          <w:sz w:val="24"/>
          <w:szCs w:val="24"/>
        </w:rPr>
        <w:t>presented by the royal arms above</w:t>
      </w:r>
      <w:r w:rsidR="00BA75F5">
        <w:rPr>
          <w:rFonts w:ascii="Arial" w:hAnsi="Arial" w:cs="Arial"/>
          <w:sz w:val="24"/>
          <w:szCs w:val="24"/>
        </w:rPr>
        <w:t xml:space="preserve"> the Speaker’s chair, the mace borne by the serjeant</w:t>
      </w:r>
      <w:r w:rsidR="00095889">
        <w:rPr>
          <w:rFonts w:ascii="Arial" w:hAnsi="Arial" w:cs="Arial"/>
          <w:sz w:val="24"/>
          <w:szCs w:val="24"/>
        </w:rPr>
        <w:t>,</w:t>
      </w:r>
      <w:r w:rsidR="00BA75F5">
        <w:rPr>
          <w:rFonts w:ascii="Arial" w:hAnsi="Arial" w:cs="Arial"/>
          <w:sz w:val="24"/>
          <w:szCs w:val="24"/>
        </w:rPr>
        <w:t xml:space="preserve"> and the prayers for her welfare which preceded every morning’s business in the chamber.</w:t>
      </w:r>
      <w:r w:rsidR="00747F2C">
        <w:rPr>
          <w:rFonts w:ascii="Arial" w:hAnsi="Arial" w:cs="Arial"/>
          <w:sz w:val="24"/>
          <w:szCs w:val="24"/>
        </w:rPr>
        <w:t xml:space="preserve">  </w:t>
      </w:r>
      <w:r>
        <w:rPr>
          <w:rFonts w:ascii="Arial" w:hAnsi="Arial" w:cs="Arial"/>
          <w:sz w:val="24"/>
          <w:szCs w:val="24"/>
        </w:rPr>
        <w:t>S</w:t>
      </w:r>
      <w:r w:rsidR="00747F2C">
        <w:rPr>
          <w:rFonts w:ascii="Arial" w:hAnsi="Arial" w:cs="Arial"/>
          <w:sz w:val="24"/>
          <w:szCs w:val="24"/>
        </w:rPr>
        <w:t>worn to</w:t>
      </w:r>
      <w:r>
        <w:rPr>
          <w:rFonts w:ascii="Arial" w:hAnsi="Arial" w:cs="Arial"/>
          <w:sz w:val="24"/>
          <w:szCs w:val="24"/>
        </w:rPr>
        <w:t xml:space="preserve"> uphold the supremacy of </w:t>
      </w:r>
      <w:r w:rsidR="00747F2C">
        <w:rPr>
          <w:rFonts w:ascii="Arial" w:hAnsi="Arial" w:cs="Arial"/>
          <w:sz w:val="24"/>
          <w:szCs w:val="24"/>
        </w:rPr>
        <w:t>the Queen and surro</w:t>
      </w:r>
      <w:r>
        <w:rPr>
          <w:rFonts w:ascii="Arial" w:hAnsi="Arial" w:cs="Arial"/>
          <w:sz w:val="24"/>
          <w:szCs w:val="24"/>
        </w:rPr>
        <w:t>unded by visual reminders of her</w:t>
      </w:r>
      <w:r w:rsidR="00747F2C">
        <w:rPr>
          <w:rFonts w:ascii="Arial" w:hAnsi="Arial" w:cs="Arial"/>
          <w:sz w:val="24"/>
          <w:szCs w:val="24"/>
        </w:rPr>
        <w:t xml:space="preserve"> authority</w:t>
      </w:r>
      <w:r>
        <w:rPr>
          <w:rFonts w:ascii="Arial" w:hAnsi="Arial" w:cs="Arial"/>
          <w:sz w:val="24"/>
          <w:szCs w:val="24"/>
        </w:rPr>
        <w:t xml:space="preserve">, </w:t>
      </w:r>
      <w:r w:rsidR="00747F2C">
        <w:rPr>
          <w:rFonts w:ascii="Arial" w:hAnsi="Arial" w:cs="Arial"/>
          <w:sz w:val="24"/>
          <w:szCs w:val="24"/>
        </w:rPr>
        <w:t>members of the Com</w:t>
      </w:r>
      <w:r w:rsidR="00850BE1">
        <w:rPr>
          <w:rFonts w:ascii="Arial" w:hAnsi="Arial" w:cs="Arial"/>
          <w:sz w:val="24"/>
          <w:szCs w:val="24"/>
        </w:rPr>
        <w:t xml:space="preserve">mons </w:t>
      </w:r>
      <w:r w:rsidR="002B6A76">
        <w:rPr>
          <w:rFonts w:ascii="Arial" w:hAnsi="Arial" w:cs="Arial"/>
          <w:sz w:val="24"/>
          <w:szCs w:val="24"/>
        </w:rPr>
        <w:t xml:space="preserve">transacted </w:t>
      </w:r>
      <w:r w:rsidR="00850BE1">
        <w:rPr>
          <w:rFonts w:ascii="Arial" w:hAnsi="Arial" w:cs="Arial"/>
          <w:sz w:val="24"/>
          <w:szCs w:val="24"/>
        </w:rPr>
        <w:t xml:space="preserve">their business </w:t>
      </w:r>
      <w:r w:rsidR="002B6A76">
        <w:rPr>
          <w:rFonts w:ascii="Arial" w:hAnsi="Arial" w:cs="Arial"/>
          <w:sz w:val="24"/>
          <w:szCs w:val="24"/>
        </w:rPr>
        <w:t>within the broader culture of professed devotion which defined the rule of Elizabeth.  The symbolism th</w:t>
      </w:r>
      <w:r w:rsidR="004238EF">
        <w:rPr>
          <w:rFonts w:ascii="Arial" w:hAnsi="Arial" w:cs="Arial"/>
          <w:sz w:val="24"/>
          <w:szCs w:val="24"/>
        </w:rPr>
        <w:t>r</w:t>
      </w:r>
      <w:r w:rsidR="002B6A76">
        <w:rPr>
          <w:rFonts w:ascii="Arial" w:hAnsi="Arial" w:cs="Arial"/>
          <w:sz w:val="24"/>
          <w:szCs w:val="24"/>
        </w:rPr>
        <w:t xml:space="preserve">ough which that loyalty was expressed, however, could have more than one </w:t>
      </w:r>
      <w:r w:rsidR="009A0B72">
        <w:rPr>
          <w:rFonts w:ascii="Arial" w:hAnsi="Arial" w:cs="Arial"/>
          <w:sz w:val="24"/>
          <w:szCs w:val="24"/>
        </w:rPr>
        <w:t xml:space="preserve">layer of </w:t>
      </w:r>
      <w:r w:rsidR="002B6A76">
        <w:rPr>
          <w:rFonts w:ascii="Arial" w:hAnsi="Arial" w:cs="Arial"/>
          <w:sz w:val="24"/>
          <w:szCs w:val="24"/>
        </w:rPr>
        <w:t>meaning.  If portraits of the Queen commissioned by her courtiers a</w:t>
      </w:r>
      <w:r w:rsidR="00095889">
        <w:rPr>
          <w:rFonts w:ascii="Arial" w:hAnsi="Arial" w:cs="Arial"/>
          <w:sz w:val="24"/>
          <w:szCs w:val="24"/>
        </w:rPr>
        <w:t xml:space="preserve">imed at counselling </w:t>
      </w:r>
      <w:r w:rsidR="002B6A76">
        <w:rPr>
          <w:rFonts w:ascii="Arial" w:hAnsi="Arial" w:cs="Arial"/>
          <w:sz w:val="24"/>
          <w:szCs w:val="24"/>
        </w:rPr>
        <w:t xml:space="preserve">Elizabeth </w:t>
      </w:r>
      <w:r w:rsidR="00095889">
        <w:rPr>
          <w:rFonts w:ascii="Arial" w:hAnsi="Arial" w:cs="Arial"/>
          <w:sz w:val="24"/>
          <w:szCs w:val="24"/>
        </w:rPr>
        <w:t>through praising her</w:t>
      </w:r>
      <w:r w:rsidR="009A0B72">
        <w:rPr>
          <w:rFonts w:ascii="Arial" w:hAnsi="Arial" w:cs="Arial"/>
          <w:sz w:val="24"/>
          <w:szCs w:val="24"/>
        </w:rPr>
        <w:t xml:space="preserve">, so the </w:t>
      </w:r>
      <w:r w:rsidR="002B6A76">
        <w:rPr>
          <w:rFonts w:ascii="Arial" w:hAnsi="Arial" w:cs="Arial"/>
          <w:sz w:val="24"/>
          <w:szCs w:val="24"/>
        </w:rPr>
        <w:t xml:space="preserve">iconography and </w:t>
      </w:r>
      <w:r w:rsidR="009A0B72">
        <w:rPr>
          <w:rFonts w:ascii="Arial" w:hAnsi="Arial" w:cs="Arial"/>
          <w:sz w:val="24"/>
          <w:szCs w:val="24"/>
        </w:rPr>
        <w:t xml:space="preserve">ritual of </w:t>
      </w:r>
      <w:r w:rsidR="002B6A76">
        <w:rPr>
          <w:rFonts w:ascii="Arial" w:hAnsi="Arial" w:cs="Arial"/>
          <w:sz w:val="24"/>
          <w:szCs w:val="24"/>
        </w:rPr>
        <w:t xml:space="preserve">the Commons chamber </w:t>
      </w:r>
      <w:r w:rsidR="009A0B72">
        <w:rPr>
          <w:rFonts w:ascii="Arial" w:hAnsi="Arial" w:cs="Arial"/>
          <w:sz w:val="24"/>
          <w:szCs w:val="24"/>
        </w:rPr>
        <w:t xml:space="preserve">served to </w:t>
      </w:r>
      <w:r w:rsidR="00EC57FD">
        <w:rPr>
          <w:rFonts w:ascii="Arial" w:hAnsi="Arial" w:cs="Arial"/>
          <w:sz w:val="24"/>
          <w:szCs w:val="24"/>
        </w:rPr>
        <w:t>sanction</w:t>
      </w:r>
      <w:r w:rsidR="009A0B72">
        <w:rPr>
          <w:rFonts w:ascii="Arial" w:hAnsi="Arial" w:cs="Arial"/>
          <w:sz w:val="24"/>
          <w:szCs w:val="24"/>
        </w:rPr>
        <w:t xml:space="preserve"> a dialogue about the proper exercise of royal power.</w:t>
      </w:r>
      <w:r w:rsidR="00767024">
        <w:rPr>
          <w:rFonts w:ascii="Arial" w:hAnsi="Arial" w:cs="Arial"/>
          <w:sz w:val="24"/>
          <w:szCs w:val="24"/>
        </w:rPr>
        <w:t xml:space="preserve">  Th</w:t>
      </w:r>
      <w:r w:rsidR="00BA64F0">
        <w:rPr>
          <w:rFonts w:ascii="Arial" w:hAnsi="Arial" w:cs="Arial"/>
          <w:sz w:val="24"/>
          <w:szCs w:val="24"/>
        </w:rPr>
        <w:t xml:space="preserve">e Speaker and the serjeant </w:t>
      </w:r>
      <w:r w:rsidR="00767024">
        <w:rPr>
          <w:rFonts w:ascii="Arial" w:hAnsi="Arial" w:cs="Arial"/>
          <w:sz w:val="24"/>
          <w:szCs w:val="24"/>
        </w:rPr>
        <w:t xml:space="preserve">served two masters, the Commons as well as </w:t>
      </w:r>
      <w:r w:rsidR="00767024">
        <w:rPr>
          <w:rFonts w:ascii="Arial" w:hAnsi="Arial" w:cs="Arial"/>
          <w:sz w:val="24"/>
          <w:szCs w:val="24"/>
        </w:rPr>
        <w:lastRenderedPageBreak/>
        <w:t xml:space="preserve">the crown.  </w:t>
      </w:r>
      <w:r w:rsidR="00F05BD2">
        <w:rPr>
          <w:rFonts w:ascii="Arial" w:hAnsi="Arial" w:cs="Arial"/>
          <w:sz w:val="24"/>
          <w:szCs w:val="24"/>
        </w:rPr>
        <w:t>The acquisition of a settled meeting-place added a sense of location to the political memory of the Commons</w:t>
      </w:r>
      <w:r w:rsidR="005F44DB">
        <w:rPr>
          <w:rFonts w:ascii="Arial" w:hAnsi="Arial" w:cs="Arial"/>
          <w:sz w:val="24"/>
          <w:szCs w:val="24"/>
        </w:rPr>
        <w:t>,</w:t>
      </w:r>
      <w:r w:rsidR="00F05BD2">
        <w:rPr>
          <w:rFonts w:ascii="Arial" w:hAnsi="Arial" w:cs="Arial"/>
          <w:sz w:val="24"/>
          <w:szCs w:val="24"/>
        </w:rPr>
        <w:t xml:space="preserve"> </w:t>
      </w:r>
      <w:r w:rsidR="005F44DB">
        <w:rPr>
          <w:rFonts w:ascii="Arial" w:hAnsi="Arial" w:cs="Arial"/>
          <w:sz w:val="24"/>
          <w:szCs w:val="24"/>
        </w:rPr>
        <w:t>even as it provided new space</w:t>
      </w:r>
      <w:r w:rsidR="00F05BD2">
        <w:rPr>
          <w:rFonts w:ascii="Arial" w:hAnsi="Arial" w:cs="Arial"/>
          <w:sz w:val="24"/>
          <w:szCs w:val="24"/>
        </w:rPr>
        <w:t xml:space="preserve"> for the storage of</w:t>
      </w:r>
      <w:r w:rsidR="00BA64F0">
        <w:rPr>
          <w:rFonts w:ascii="Arial" w:hAnsi="Arial" w:cs="Arial"/>
          <w:sz w:val="24"/>
          <w:szCs w:val="24"/>
        </w:rPr>
        <w:t xml:space="preserve"> its</w:t>
      </w:r>
      <w:r w:rsidR="00F05BD2">
        <w:rPr>
          <w:rFonts w:ascii="Arial" w:hAnsi="Arial" w:cs="Arial"/>
          <w:sz w:val="24"/>
          <w:szCs w:val="24"/>
        </w:rPr>
        <w:t xml:space="preserve"> physical </w:t>
      </w:r>
      <w:r w:rsidR="005F44DB">
        <w:rPr>
          <w:rFonts w:ascii="Arial" w:hAnsi="Arial" w:cs="Arial"/>
          <w:sz w:val="24"/>
          <w:szCs w:val="24"/>
        </w:rPr>
        <w:t>records.</w:t>
      </w:r>
    </w:p>
    <w:p w:rsidR="00A7084D" w:rsidRDefault="000A1FDE" w:rsidP="00C13381">
      <w:pPr>
        <w:spacing w:line="480" w:lineRule="auto"/>
        <w:rPr>
          <w:rFonts w:ascii="Arial" w:hAnsi="Arial" w:cs="Arial"/>
          <w:sz w:val="24"/>
          <w:szCs w:val="24"/>
        </w:rPr>
      </w:pPr>
      <w:r>
        <w:rPr>
          <w:rFonts w:ascii="Arial" w:hAnsi="Arial" w:cs="Arial"/>
          <w:sz w:val="24"/>
          <w:szCs w:val="24"/>
        </w:rPr>
        <w:t xml:space="preserve">The culture of debate in the </w:t>
      </w:r>
      <w:r w:rsidR="005F44DB">
        <w:rPr>
          <w:rFonts w:ascii="Arial" w:hAnsi="Arial" w:cs="Arial"/>
          <w:sz w:val="24"/>
          <w:szCs w:val="24"/>
        </w:rPr>
        <w:t xml:space="preserve">early modern </w:t>
      </w:r>
      <w:r>
        <w:rPr>
          <w:rFonts w:ascii="Arial" w:hAnsi="Arial" w:cs="Arial"/>
          <w:sz w:val="24"/>
          <w:szCs w:val="24"/>
        </w:rPr>
        <w:t>House of Commons de</w:t>
      </w:r>
      <w:r w:rsidR="009A0B72">
        <w:rPr>
          <w:rFonts w:ascii="Arial" w:hAnsi="Arial" w:cs="Arial"/>
          <w:sz w:val="24"/>
          <w:szCs w:val="24"/>
        </w:rPr>
        <w:t xml:space="preserve">rived from </w:t>
      </w:r>
      <w:r w:rsidR="00811D51">
        <w:rPr>
          <w:rFonts w:ascii="Arial" w:hAnsi="Arial" w:cs="Arial"/>
          <w:sz w:val="24"/>
          <w:szCs w:val="24"/>
        </w:rPr>
        <w:t>many</w:t>
      </w:r>
      <w:r>
        <w:rPr>
          <w:rFonts w:ascii="Arial" w:hAnsi="Arial" w:cs="Arial"/>
          <w:sz w:val="24"/>
          <w:szCs w:val="24"/>
        </w:rPr>
        <w:t xml:space="preserve"> </w:t>
      </w:r>
      <w:r w:rsidR="00271019">
        <w:rPr>
          <w:rFonts w:ascii="Arial" w:hAnsi="Arial" w:cs="Arial"/>
          <w:sz w:val="24"/>
          <w:szCs w:val="24"/>
        </w:rPr>
        <w:t>sources</w:t>
      </w:r>
      <w:r w:rsidR="00095889">
        <w:rPr>
          <w:rFonts w:ascii="Arial" w:hAnsi="Arial" w:cs="Arial"/>
          <w:sz w:val="24"/>
          <w:szCs w:val="24"/>
        </w:rPr>
        <w:t>.  N</w:t>
      </w:r>
      <w:r w:rsidR="00811D51">
        <w:rPr>
          <w:rFonts w:ascii="Arial" w:hAnsi="Arial" w:cs="Arial"/>
          <w:sz w:val="24"/>
          <w:szCs w:val="24"/>
        </w:rPr>
        <w:t>etworks of patronage and clientage</w:t>
      </w:r>
      <w:r>
        <w:rPr>
          <w:rFonts w:ascii="Arial" w:hAnsi="Arial" w:cs="Arial"/>
          <w:sz w:val="24"/>
          <w:szCs w:val="24"/>
        </w:rPr>
        <w:t xml:space="preserve">, </w:t>
      </w:r>
      <w:r w:rsidR="007D7499">
        <w:rPr>
          <w:rFonts w:ascii="Arial" w:hAnsi="Arial" w:cs="Arial"/>
          <w:sz w:val="24"/>
          <w:szCs w:val="24"/>
        </w:rPr>
        <w:t xml:space="preserve">religious faith, </w:t>
      </w:r>
      <w:r w:rsidR="00811D51">
        <w:rPr>
          <w:rFonts w:ascii="Arial" w:hAnsi="Arial" w:cs="Arial"/>
          <w:sz w:val="24"/>
          <w:szCs w:val="24"/>
        </w:rPr>
        <w:t xml:space="preserve">codes of </w:t>
      </w:r>
      <w:r w:rsidR="007D7499">
        <w:rPr>
          <w:rFonts w:ascii="Arial" w:hAnsi="Arial" w:cs="Arial"/>
          <w:sz w:val="24"/>
          <w:szCs w:val="24"/>
        </w:rPr>
        <w:t xml:space="preserve">social </w:t>
      </w:r>
      <w:r w:rsidR="00811D51">
        <w:rPr>
          <w:rFonts w:ascii="Arial" w:hAnsi="Arial" w:cs="Arial"/>
          <w:sz w:val="24"/>
          <w:szCs w:val="24"/>
        </w:rPr>
        <w:t xml:space="preserve">deference, </w:t>
      </w:r>
      <w:r w:rsidR="007D7499">
        <w:rPr>
          <w:rFonts w:ascii="Arial" w:hAnsi="Arial" w:cs="Arial"/>
          <w:sz w:val="24"/>
          <w:szCs w:val="24"/>
        </w:rPr>
        <w:t xml:space="preserve">and </w:t>
      </w:r>
      <w:r w:rsidR="00811D51">
        <w:rPr>
          <w:rFonts w:ascii="Arial" w:hAnsi="Arial" w:cs="Arial"/>
          <w:sz w:val="24"/>
          <w:szCs w:val="24"/>
        </w:rPr>
        <w:t>understanding</w:t>
      </w:r>
      <w:r w:rsidR="007D7499">
        <w:rPr>
          <w:rFonts w:ascii="Arial" w:hAnsi="Arial" w:cs="Arial"/>
          <w:sz w:val="24"/>
          <w:szCs w:val="24"/>
        </w:rPr>
        <w:t>s</w:t>
      </w:r>
      <w:r w:rsidR="00811D51">
        <w:rPr>
          <w:rFonts w:ascii="Arial" w:hAnsi="Arial" w:cs="Arial"/>
          <w:sz w:val="24"/>
          <w:szCs w:val="24"/>
        </w:rPr>
        <w:t xml:space="preserve"> of history and the law</w:t>
      </w:r>
      <w:r w:rsidR="007D7499">
        <w:rPr>
          <w:rFonts w:ascii="Arial" w:hAnsi="Arial" w:cs="Arial"/>
          <w:sz w:val="24"/>
          <w:szCs w:val="24"/>
        </w:rPr>
        <w:t xml:space="preserve"> all played their part besides the </w:t>
      </w:r>
      <w:r w:rsidR="00811D51">
        <w:rPr>
          <w:rFonts w:ascii="Arial" w:hAnsi="Arial" w:cs="Arial"/>
          <w:sz w:val="24"/>
          <w:szCs w:val="24"/>
        </w:rPr>
        <w:t xml:space="preserve">impulse to serve monarchy and state.  </w:t>
      </w:r>
      <w:r w:rsidR="007D7499">
        <w:rPr>
          <w:rFonts w:ascii="Arial" w:hAnsi="Arial" w:cs="Arial"/>
          <w:sz w:val="24"/>
          <w:szCs w:val="24"/>
        </w:rPr>
        <w:t>But the architecture of the former St Stephen’</w:t>
      </w:r>
      <w:r w:rsidR="00095889">
        <w:rPr>
          <w:rFonts w:ascii="Arial" w:hAnsi="Arial" w:cs="Arial"/>
          <w:sz w:val="24"/>
          <w:szCs w:val="24"/>
        </w:rPr>
        <w:t>s Chapel was</w:t>
      </w:r>
      <w:r w:rsidR="007D7499">
        <w:rPr>
          <w:rFonts w:ascii="Arial" w:hAnsi="Arial" w:cs="Arial"/>
          <w:sz w:val="24"/>
          <w:szCs w:val="24"/>
        </w:rPr>
        <w:t xml:space="preserve"> also crucial in framing how the Commons functioned as a place of meeting and debate.  The layout of that chamber, its size and furniture and acoustics, could have different consequences in different political contexts.  </w:t>
      </w:r>
      <w:r w:rsidR="003252DA">
        <w:rPr>
          <w:rFonts w:ascii="Arial" w:hAnsi="Arial" w:cs="Arial"/>
          <w:sz w:val="24"/>
          <w:szCs w:val="24"/>
        </w:rPr>
        <w:t xml:space="preserve">Chris Kyle has </w:t>
      </w:r>
      <w:r w:rsidR="00BA64F0">
        <w:rPr>
          <w:rFonts w:ascii="Arial" w:hAnsi="Arial" w:cs="Arial"/>
          <w:sz w:val="24"/>
          <w:szCs w:val="24"/>
        </w:rPr>
        <w:t xml:space="preserve">commented </w:t>
      </w:r>
      <w:r w:rsidR="003252DA">
        <w:rPr>
          <w:rFonts w:ascii="Arial" w:hAnsi="Arial" w:cs="Arial"/>
          <w:sz w:val="24"/>
          <w:szCs w:val="24"/>
        </w:rPr>
        <w:t>on the ‘tonal, even auditory, difference in speech between Elizabethan and Jac</w:t>
      </w:r>
      <w:r w:rsidR="00271019">
        <w:rPr>
          <w:rFonts w:ascii="Arial" w:hAnsi="Arial" w:cs="Arial"/>
          <w:sz w:val="24"/>
          <w:szCs w:val="24"/>
        </w:rPr>
        <w:t xml:space="preserve">obean Parliaments’, as the </w:t>
      </w:r>
      <w:r w:rsidR="003252DA">
        <w:rPr>
          <w:rFonts w:ascii="Arial" w:hAnsi="Arial" w:cs="Arial"/>
          <w:sz w:val="24"/>
          <w:szCs w:val="24"/>
        </w:rPr>
        <w:t>leisured rhetoric charac</w:t>
      </w:r>
      <w:r w:rsidR="0069157C">
        <w:rPr>
          <w:rFonts w:ascii="Arial" w:hAnsi="Arial" w:cs="Arial"/>
          <w:sz w:val="24"/>
          <w:szCs w:val="24"/>
        </w:rPr>
        <w:t xml:space="preserve">teristic of the later 16th </w:t>
      </w:r>
      <w:r w:rsidR="003252DA">
        <w:rPr>
          <w:rFonts w:ascii="Arial" w:hAnsi="Arial" w:cs="Arial"/>
          <w:sz w:val="24"/>
          <w:szCs w:val="24"/>
        </w:rPr>
        <w:t>century</w:t>
      </w:r>
      <w:r w:rsidR="005F44DB">
        <w:rPr>
          <w:rFonts w:ascii="Arial" w:hAnsi="Arial" w:cs="Arial"/>
          <w:sz w:val="24"/>
          <w:szCs w:val="24"/>
        </w:rPr>
        <w:t xml:space="preserve"> ga</w:t>
      </w:r>
      <w:r w:rsidR="003252DA">
        <w:rPr>
          <w:rFonts w:ascii="Arial" w:hAnsi="Arial" w:cs="Arial"/>
          <w:sz w:val="24"/>
          <w:szCs w:val="24"/>
        </w:rPr>
        <w:t xml:space="preserve">ve way to </w:t>
      </w:r>
      <w:r w:rsidR="005F44DB">
        <w:rPr>
          <w:rFonts w:ascii="Arial" w:hAnsi="Arial" w:cs="Arial"/>
          <w:sz w:val="24"/>
          <w:szCs w:val="24"/>
        </w:rPr>
        <w:t xml:space="preserve">a </w:t>
      </w:r>
      <w:r w:rsidR="003252DA">
        <w:rPr>
          <w:rFonts w:ascii="Arial" w:hAnsi="Arial" w:cs="Arial"/>
          <w:sz w:val="24"/>
          <w:szCs w:val="24"/>
        </w:rPr>
        <w:t>sha</w:t>
      </w:r>
      <w:r w:rsidR="00271019">
        <w:rPr>
          <w:rFonts w:ascii="Arial" w:hAnsi="Arial" w:cs="Arial"/>
          <w:sz w:val="24"/>
          <w:szCs w:val="24"/>
        </w:rPr>
        <w:t xml:space="preserve">rper and </w:t>
      </w:r>
      <w:r w:rsidR="005F44DB">
        <w:rPr>
          <w:rFonts w:ascii="Arial" w:hAnsi="Arial" w:cs="Arial"/>
          <w:sz w:val="24"/>
          <w:szCs w:val="24"/>
        </w:rPr>
        <w:t>adversarial debating style</w:t>
      </w:r>
      <w:r w:rsidR="003252DA">
        <w:rPr>
          <w:rFonts w:ascii="Arial" w:hAnsi="Arial" w:cs="Arial"/>
          <w:sz w:val="24"/>
          <w:szCs w:val="24"/>
        </w:rPr>
        <w:t xml:space="preserve"> reflective of a more challenging relationship between crown and commons.</w:t>
      </w:r>
      <w:r w:rsidR="003252DA">
        <w:rPr>
          <w:rStyle w:val="EndnoteReference"/>
          <w:rFonts w:ascii="Arial" w:hAnsi="Arial" w:cs="Arial"/>
          <w:sz w:val="24"/>
          <w:szCs w:val="24"/>
        </w:rPr>
        <w:endnoteReference w:id="133"/>
      </w:r>
      <w:r w:rsidR="003252DA">
        <w:rPr>
          <w:rFonts w:ascii="Arial" w:hAnsi="Arial" w:cs="Arial"/>
          <w:sz w:val="24"/>
          <w:szCs w:val="24"/>
        </w:rPr>
        <w:t xml:space="preserve">  </w:t>
      </w:r>
      <w:r w:rsidR="001E1CE2">
        <w:rPr>
          <w:rFonts w:ascii="Arial" w:hAnsi="Arial" w:cs="Arial"/>
          <w:sz w:val="24"/>
          <w:szCs w:val="24"/>
        </w:rPr>
        <w:t>T</w:t>
      </w:r>
      <w:r w:rsidR="005F44DB">
        <w:rPr>
          <w:rFonts w:ascii="Arial" w:hAnsi="Arial" w:cs="Arial"/>
          <w:sz w:val="24"/>
          <w:szCs w:val="24"/>
        </w:rPr>
        <w:t xml:space="preserve">he search for the </w:t>
      </w:r>
      <w:r w:rsidR="001E1CE2">
        <w:rPr>
          <w:rFonts w:ascii="Arial" w:hAnsi="Arial" w:cs="Arial"/>
          <w:sz w:val="24"/>
          <w:szCs w:val="24"/>
        </w:rPr>
        <w:t xml:space="preserve">first shoots </w:t>
      </w:r>
      <w:r w:rsidR="005F44DB">
        <w:rPr>
          <w:rFonts w:ascii="Arial" w:hAnsi="Arial" w:cs="Arial"/>
          <w:sz w:val="24"/>
          <w:szCs w:val="24"/>
        </w:rPr>
        <w:t xml:space="preserve">of </w:t>
      </w:r>
      <w:r w:rsidR="00AA7D8E">
        <w:rPr>
          <w:rFonts w:ascii="Arial" w:hAnsi="Arial" w:cs="Arial"/>
          <w:sz w:val="24"/>
          <w:szCs w:val="24"/>
        </w:rPr>
        <w:t xml:space="preserve">the </w:t>
      </w:r>
      <w:r w:rsidR="005F44DB">
        <w:rPr>
          <w:rFonts w:ascii="Arial" w:hAnsi="Arial" w:cs="Arial"/>
          <w:sz w:val="24"/>
          <w:szCs w:val="24"/>
        </w:rPr>
        <w:t xml:space="preserve">modern </w:t>
      </w:r>
      <w:r w:rsidR="001E1CE2">
        <w:rPr>
          <w:rFonts w:ascii="Arial" w:hAnsi="Arial" w:cs="Arial"/>
          <w:sz w:val="24"/>
          <w:szCs w:val="24"/>
        </w:rPr>
        <w:t xml:space="preserve">British </w:t>
      </w:r>
      <w:r w:rsidR="005F44DB">
        <w:rPr>
          <w:rFonts w:ascii="Arial" w:hAnsi="Arial" w:cs="Arial"/>
          <w:sz w:val="24"/>
          <w:szCs w:val="24"/>
        </w:rPr>
        <w:t xml:space="preserve">parliament </w:t>
      </w:r>
      <w:r w:rsidR="001E1CE2">
        <w:rPr>
          <w:rFonts w:ascii="Arial" w:hAnsi="Arial" w:cs="Arial"/>
          <w:sz w:val="24"/>
          <w:szCs w:val="24"/>
        </w:rPr>
        <w:t>in the Elizabethan period, the or</w:t>
      </w:r>
      <w:r w:rsidR="00AA7D8E">
        <w:rPr>
          <w:rFonts w:ascii="Arial" w:hAnsi="Arial" w:cs="Arial"/>
          <w:sz w:val="24"/>
          <w:szCs w:val="24"/>
        </w:rPr>
        <w:t>igins of oppositional debate or</w:t>
      </w:r>
      <w:r w:rsidR="001E1CE2">
        <w:rPr>
          <w:rFonts w:ascii="Arial" w:hAnsi="Arial" w:cs="Arial"/>
          <w:sz w:val="24"/>
          <w:szCs w:val="24"/>
        </w:rPr>
        <w:t xml:space="preserve"> a government front bench, </w:t>
      </w:r>
      <w:r w:rsidR="005F44DB">
        <w:rPr>
          <w:rFonts w:ascii="Arial" w:hAnsi="Arial" w:cs="Arial"/>
          <w:sz w:val="24"/>
          <w:szCs w:val="24"/>
        </w:rPr>
        <w:t>is based on a false assumption</w:t>
      </w:r>
      <w:r w:rsidR="001E1CE2">
        <w:rPr>
          <w:rFonts w:ascii="Arial" w:hAnsi="Arial" w:cs="Arial"/>
          <w:sz w:val="24"/>
          <w:szCs w:val="24"/>
        </w:rPr>
        <w:t xml:space="preserve"> as well as </w:t>
      </w:r>
      <w:r w:rsidR="00AA7D8E">
        <w:rPr>
          <w:rFonts w:ascii="Arial" w:hAnsi="Arial" w:cs="Arial"/>
          <w:sz w:val="24"/>
          <w:szCs w:val="24"/>
        </w:rPr>
        <w:t xml:space="preserve">a </w:t>
      </w:r>
      <w:r w:rsidR="001E1CE2">
        <w:rPr>
          <w:rFonts w:ascii="Arial" w:hAnsi="Arial" w:cs="Arial"/>
          <w:sz w:val="24"/>
          <w:szCs w:val="24"/>
        </w:rPr>
        <w:t>selective reading of the evidence</w:t>
      </w:r>
      <w:r w:rsidR="005F44DB">
        <w:rPr>
          <w:rFonts w:ascii="Arial" w:hAnsi="Arial" w:cs="Arial"/>
          <w:sz w:val="24"/>
          <w:szCs w:val="24"/>
        </w:rPr>
        <w:t>.  That said, the relationship between space, sound and politics in t</w:t>
      </w:r>
      <w:r w:rsidR="00095889">
        <w:rPr>
          <w:rFonts w:ascii="Arial" w:hAnsi="Arial" w:cs="Arial"/>
          <w:sz w:val="24"/>
          <w:szCs w:val="24"/>
        </w:rPr>
        <w:t>he parliaments of Elizabeth I remains</w:t>
      </w:r>
      <w:r w:rsidR="005F44DB">
        <w:rPr>
          <w:rFonts w:ascii="Arial" w:hAnsi="Arial" w:cs="Arial"/>
          <w:sz w:val="24"/>
          <w:szCs w:val="24"/>
        </w:rPr>
        <w:t xml:space="preserve"> worthy of the closest attention.  </w:t>
      </w:r>
      <w:r w:rsidR="00AA7D8E">
        <w:rPr>
          <w:rFonts w:ascii="Arial" w:hAnsi="Arial" w:cs="Arial"/>
          <w:sz w:val="24"/>
          <w:szCs w:val="24"/>
        </w:rPr>
        <w:t>Procedure in the Commons, contemporary understanding of the institution</w:t>
      </w:r>
      <w:r w:rsidR="00095889">
        <w:rPr>
          <w:rFonts w:ascii="Arial" w:hAnsi="Arial" w:cs="Arial"/>
          <w:sz w:val="24"/>
          <w:szCs w:val="24"/>
        </w:rPr>
        <w:t>,</w:t>
      </w:r>
      <w:r w:rsidR="00AA7D8E">
        <w:rPr>
          <w:rFonts w:ascii="Arial" w:hAnsi="Arial" w:cs="Arial"/>
          <w:sz w:val="24"/>
          <w:szCs w:val="24"/>
        </w:rPr>
        <w:t xml:space="preserve"> and the self-perception of MPs were all moulded by the move into St Stephen’s.  Elizabethan members of parliament did not </w:t>
      </w:r>
      <w:r w:rsidR="00095889">
        <w:rPr>
          <w:rFonts w:ascii="Arial" w:hAnsi="Arial" w:cs="Arial"/>
          <w:sz w:val="24"/>
          <w:szCs w:val="24"/>
        </w:rPr>
        <w:t xml:space="preserve">openly </w:t>
      </w:r>
      <w:r w:rsidR="001D40FE">
        <w:rPr>
          <w:rFonts w:ascii="Arial" w:hAnsi="Arial" w:cs="Arial"/>
          <w:sz w:val="24"/>
          <w:szCs w:val="24"/>
        </w:rPr>
        <w:t xml:space="preserve">conceptualise </w:t>
      </w:r>
      <w:r w:rsidR="00AA7D8E">
        <w:rPr>
          <w:rFonts w:ascii="Arial" w:hAnsi="Arial" w:cs="Arial"/>
          <w:sz w:val="24"/>
          <w:szCs w:val="24"/>
        </w:rPr>
        <w:t xml:space="preserve">the </w:t>
      </w:r>
      <w:r w:rsidR="001D40FE">
        <w:rPr>
          <w:rFonts w:ascii="Arial" w:hAnsi="Arial" w:cs="Arial"/>
          <w:sz w:val="24"/>
          <w:szCs w:val="24"/>
        </w:rPr>
        <w:t xml:space="preserve">links between architecture and </w:t>
      </w:r>
      <w:r w:rsidR="00AA7D8E">
        <w:rPr>
          <w:rFonts w:ascii="Arial" w:hAnsi="Arial" w:cs="Arial"/>
          <w:sz w:val="24"/>
          <w:szCs w:val="24"/>
        </w:rPr>
        <w:t>politic</w:t>
      </w:r>
      <w:r w:rsidR="001D40FE">
        <w:rPr>
          <w:rFonts w:ascii="Arial" w:hAnsi="Arial" w:cs="Arial"/>
          <w:sz w:val="24"/>
          <w:szCs w:val="24"/>
        </w:rPr>
        <w:t xml:space="preserve">s, </w:t>
      </w:r>
      <w:r w:rsidR="00AA7D8E">
        <w:rPr>
          <w:rFonts w:ascii="Arial" w:hAnsi="Arial" w:cs="Arial"/>
          <w:sz w:val="24"/>
          <w:szCs w:val="24"/>
        </w:rPr>
        <w:t>as modern politic</w:t>
      </w:r>
      <w:r w:rsidR="001D40FE">
        <w:rPr>
          <w:rFonts w:ascii="Arial" w:hAnsi="Arial" w:cs="Arial"/>
          <w:sz w:val="24"/>
          <w:szCs w:val="24"/>
        </w:rPr>
        <w:t>ian</w:t>
      </w:r>
      <w:r w:rsidR="00AA7D8E">
        <w:rPr>
          <w:rFonts w:ascii="Arial" w:hAnsi="Arial" w:cs="Arial"/>
          <w:sz w:val="24"/>
          <w:szCs w:val="24"/>
        </w:rPr>
        <w:t>s</w:t>
      </w:r>
      <w:r w:rsidR="001D40FE">
        <w:rPr>
          <w:rFonts w:ascii="Arial" w:hAnsi="Arial" w:cs="Arial"/>
          <w:sz w:val="24"/>
          <w:szCs w:val="24"/>
        </w:rPr>
        <w:t xml:space="preserve"> at Westminster and Holyrood and the Welsh Assembly are wont to do. </w:t>
      </w:r>
      <w:r w:rsidR="00AA7D8E">
        <w:rPr>
          <w:rFonts w:ascii="Arial" w:hAnsi="Arial" w:cs="Arial"/>
          <w:sz w:val="24"/>
          <w:szCs w:val="24"/>
        </w:rPr>
        <w:t xml:space="preserve"> </w:t>
      </w:r>
      <w:r w:rsidR="001D40FE">
        <w:rPr>
          <w:rFonts w:ascii="Arial" w:hAnsi="Arial" w:cs="Arial"/>
          <w:sz w:val="24"/>
          <w:szCs w:val="24"/>
        </w:rPr>
        <w:t xml:space="preserve">But the sources they have left us enable those connections to be explored, revealing the converted St Stephen’s chapel as a site of ceremony, of memory, and of prayer as well as </w:t>
      </w:r>
      <w:r w:rsidR="00A7084D">
        <w:rPr>
          <w:rFonts w:ascii="Arial" w:hAnsi="Arial" w:cs="Arial"/>
          <w:sz w:val="24"/>
          <w:szCs w:val="24"/>
        </w:rPr>
        <w:t xml:space="preserve">a place of </w:t>
      </w:r>
      <w:r w:rsidR="001D40FE">
        <w:rPr>
          <w:rFonts w:ascii="Arial" w:hAnsi="Arial" w:cs="Arial"/>
          <w:sz w:val="24"/>
          <w:szCs w:val="24"/>
        </w:rPr>
        <w:t>debate.</w:t>
      </w:r>
    </w:p>
    <w:p w:rsidR="006C4E4A" w:rsidRPr="006C4E4A" w:rsidRDefault="00723421" w:rsidP="00185571">
      <w:pPr>
        <w:spacing w:line="480" w:lineRule="auto"/>
        <w:rPr>
          <w:rFonts w:ascii="Arial" w:hAnsi="Arial" w:cs="Arial"/>
          <w:sz w:val="24"/>
          <w:szCs w:val="24"/>
        </w:rPr>
      </w:pPr>
      <w:r>
        <w:rPr>
          <w:rFonts w:ascii="Arial" w:hAnsi="Arial" w:cs="Arial"/>
          <w:sz w:val="24"/>
          <w:szCs w:val="24"/>
        </w:rPr>
        <w:lastRenderedPageBreak/>
        <w:t xml:space="preserve">In </w:t>
      </w:r>
      <w:r w:rsidR="00BD0A65">
        <w:rPr>
          <w:rFonts w:ascii="Arial" w:hAnsi="Arial" w:cs="Arial"/>
          <w:sz w:val="24"/>
          <w:szCs w:val="24"/>
        </w:rPr>
        <w:t>the preface to</w:t>
      </w:r>
      <w:r w:rsidR="00287F02">
        <w:rPr>
          <w:rFonts w:ascii="Arial" w:hAnsi="Arial" w:cs="Arial"/>
          <w:sz w:val="24"/>
          <w:szCs w:val="24"/>
        </w:rPr>
        <w:t xml:space="preserve"> </w:t>
      </w:r>
      <w:r w:rsidR="00563DA7">
        <w:rPr>
          <w:rFonts w:ascii="Arial" w:hAnsi="Arial" w:cs="Arial"/>
          <w:sz w:val="24"/>
          <w:szCs w:val="24"/>
        </w:rPr>
        <w:t xml:space="preserve">what would be </w:t>
      </w:r>
      <w:r w:rsidR="00287F02">
        <w:rPr>
          <w:rFonts w:ascii="Arial" w:hAnsi="Arial" w:cs="Arial"/>
          <w:sz w:val="24"/>
          <w:szCs w:val="24"/>
        </w:rPr>
        <w:t>his final</w:t>
      </w:r>
      <w:r>
        <w:rPr>
          <w:rFonts w:ascii="Arial" w:hAnsi="Arial" w:cs="Arial"/>
          <w:sz w:val="24"/>
          <w:szCs w:val="24"/>
        </w:rPr>
        <w:t xml:space="preserve"> </w:t>
      </w:r>
      <w:r w:rsidR="00BD0A65">
        <w:rPr>
          <w:rFonts w:ascii="Arial" w:hAnsi="Arial" w:cs="Arial"/>
          <w:sz w:val="24"/>
          <w:szCs w:val="24"/>
        </w:rPr>
        <w:t>monograph</w:t>
      </w:r>
      <w:r>
        <w:rPr>
          <w:rFonts w:ascii="Arial" w:hAnsi="Arial" w:cs="Arial"/>
          <w:sz w:val="24"/>
          <w:szCs w:val="24"/>
        </w:rPr>
        <w:t xml:space="preserve">, </w:t>
      </w:r>
      <w:r w:rsidR="00BD0A65">
        <w:rPr>
          <w:rFonts w:ascii="Arial" w:hAnsi="Arial" w:cs="Arial"/>
          <w:sz w:val="24"/>
          <w:szCs w:val="24"/>
        </w:rPr>
        <w:t xml:space="preserve">Sir </w:t>
      </w:r>
      <w:r>
        <w:rPr>
          <w:rFonts w:ascii="Arial" w:hAnsi="Arial" w:cs="Arial"/>
          <w:sz w:val="24"/>
          <w:szCs w:val="24"/>
        </w:rPr>
        <w:t>Geoffrey Elton</w:t>
      </w:r>
      <w:r w:rsidR="00287F02">
        <w:rPr>
          <w:rFonts w:ascii="Arial" w:hAnsi="Arial" w:cs="Arial"/>
          <w:sz w:val="24"/>
          <w:szCs w:val="24"/>
        </w:rPr>
        <w:t xml:space="preserve"> was in reflective, maybe even mischievous mood.  ‘The completion of a book is always a relief, but I am perhaps exceptionally relieved to be done with the Parliaments </w:t>
      </w:r>
      <w:r w:rsidR="00563DA7">
        <w:rPr>
          <w:rFonts w:ascii="Arial" w:hAnsi="Arial" w:cs="Arial"/>
          <w:sz w:val="24"/>
          <w:szCs w:val="24"/>
        </w:rPr>
        <w:t>of Elizabeth’, he wrote.  The Victorians – and their ‘obedient successors’ –</w:t>
      </w:r>
      <w:r w:rsidR="00287F02">
        <w:rPr>
          <w:rFonts w:ascii="Arial" w:hAnsi="Arial" w:cs="Arial"/>
          <w:sz w:val="24"/>
          <w:szCs w:val="24"/>
        </w:rPr>
        <w:t xml:space="preserve"> have misled us by reading the modern Parliament back into history.  Elton even wondered aloud whether Parliament ‘ever really mattered all that much in the politics of the nation, except perhaps as a stage sometimes used by the real contenders over government and policy.’</w:t>
      </w:r>
      <w:r w:rsidR="00563DA7">
        <w:rPr>
          <w:rStyle w:val="EndnoteReference"/>
          <w:rFonts w:ascii="Arial" w:hAnsi="Arial" w:cs="Arial"/>
          <w:sz w:val="24"/>
          <w:szCs w:val="24"/>
        </w:rPr>
        <w:endnoteReference w:id="134"/>
      </w:r>
      <w:r w:rsidR="00287F02">
        <w:rPr>
          <w:rFonts w:ascii="Arial" w:hAnsi="Arial" w:cs="Arial"/>
          <w:sz w:val="24"/>
          <w:szCs w:val="24"/>
        </w:rPr>
        <w:t xml:space="preserve">  </w:t>
      </w:r>
      <w:r w:rsidR="00095C5A">
        <w:rPr>
          <w:rFonts w:ascii="Arial" w:hAnsi="Arial" w:cs="Arial"/>
          <w:sz w:val="24"/>
          <w:szCs w:val="24"/>
        </w:rPr>
        <w:t>While applauding some of what Elton says, we</w:t>
      </w:r>
      <w:r w:rsidR="00095889">
        <w:rPr>
          <w:rFonts w:ascii="Arial" w:hAnsi="Arial" w:cs="Arial"/>
          <w:sz w:val="24"/>
          <w:szCs w:val="24"/>
        </w:rPr>
        <w:t xml:space="preserve"> may</w:t>
      </w:r>
      <w:r w:rsidR="00287F02">
        <w:rPr>
          <w:rFonts w:ascii="Arial" w:hAnsi="Arial" w:cs="Arial"/>
          <w:sz w:val="24"/>
          <w:szCs w:val="24"/>
        </w:rPr>
        <w:t xml:space="preserve"> turn </w:t>
      </w:r>
      <w:r w:rsidR="00095C5A">
        <w:rPr>
          <w:rFonts w:ascii="Arial" w:hAnsi="Arial" w:cs="Arial"/>
          <w:sz w:val="24"/>
          <w:szCs w:val="24"/>
        </w:rPr>
        <w:t>it around</w:t>
      </w:r>
      <w:r w:rsidR="00287F02">
        <w:rPr>
          <w:rFonts w:ascii="Arial" w:hAnsi="Arial" w:cs="Arial"/>
          <w:sz w:val="24"/>
          <w:szCs w:val="24"/>
        </w:rPr>
        <w:t xml:space="preserve"> by turning back to Hooker</w:t>
      </w:r>
      <w:r w:rsidR="00A83A63">
        <w:rPr>
          <w:rFonts w:ascii="Arial" w:hAnsi="Arial" w:cs="Arial"/>
          <w:sz w:val="24"/>
          <w:szCs w:val="24"/>
        </w:rPr>
        <w:t>’s 1572 reference to parliament as a kind of theatre</w:t>
      </w:r>
      <w:r w:rsidR="00287F02">
        <w:rPr>
          <w:rFonts w:ascii="Arial" w:hAnsi="Arial" w:cs="Arial"/>
          <w:sz w:val="24"/>
          <w:szCs w:val="24"/>
        </w:rPr>
        <w:t xml:space="preserve">.  The Elizabethan </w:t>
      </w:r>
      <w:r w:rsidR="00A7084D">
        <w:rPr>
          <w:rFonts w:ascii="Arial" w:hAnsi="Arial" w:cs="Arial"/>
          <w:sz w:val="24"/>
          <w:szCs w:val="24"/>
        </w:rPr>
        <w:t xml:space="preserve">Commons </w:t>
      </w:r>
      <w:r w:rsidR="00287F02">
        <w:rPr>
          <w:rFonts w:ascii="Arial" w:hAnsi="Arial" w:cs="Arial"/>
          <w:sz w:val="24"/>
          <w:szCs w:val="24"/>
        </w:rPr>
        <w:t xml:space="preserve">did indeed constitute a </w:t>
      </w:r>
      <w:r w:rsidR="00757FA1">
        <w:rPr>
          <w:rFonts w:ascii="Arial" w:hAnsi="Arial" w:cs="Arial"/>
          <w:sz w:val="24"/>
          <w:szCs w:val="24"/>
        </w:rPr>
        <w:t>theatre</w:t>
      </w:r>
      <w:r w:rsidR="00287F02">
        <w:rPr>
          <w:rFonts w:ascii="Arial" w:hAnsi="Arial" w:cs="Arial"/>
          <w:sz w:val="24"/>
          <w:szCs w:val="24"/>
        </w:rPr>
        <w:t xml:space="preserve">: </w:t>
      </w:r>
      <w:r w:rsidR="00A7084D">
        <w:rPr>
          <w:rFonts w:ascii="Arial" w:hAnsi="Arial" w:cs="Arial"/>
          <w:sz w:val="24"/>
          <w:szCs w:val="24"/>
        </w:rPr>
        <w:t xml:space="preserve">for affairs of state and </w:t>
      </w:r>
      <w:r w:rsidR="00287F02">
        <w:rPr>
          <w:rFonts w:ascii="Arial" w:hAnsi="Arial" w:cs="Arial"/>
          <w:sz w:val="24"/>
          <w:szCs w:val="24"/>
        </w:rPr>
        <w:t>individual political careers, but also for represen</w:t>
      </w:r>
      <w:r w:rsidR="00A7084D">
        <w:rPr>
          <w:rFonts w:ascii="Arial" w:hAnsi="Arial" w:cs="Arial"/>
          <w:sz w:val="24"/>
          <w:szCs w:val="24"/>
        </w:rPr>
        <w:t>tations of</w:t>
      </w:r>
      <w:r w:rsidR="00856A3E">
        <w:rPr>
          <w:rFonts w:ascii="Arial" w:hAnsi="Arial" w:cs="Arial"/>
          <w:sz w:val="24"/>
          <w:szCs w:val="24"/>
        </w:rPr>
        <w:t xml:space="preserve"> power, for </w:t>
      </w:r>
      <w:r w:rsidR="00BA64F0">
        <w:rPr>
          <w:rFonts w:ascii="Arial" w:hAnsi="Arial" w:cs="Arial"/>
          <w:sz w:val="24"/>
          <w:szCs w:val="24"/>
        </w:rPr>
        <w:t>negotiating</w:t>
      </w:r>
      <w:r w:rsidR="00095C5A">
        <w:rPr>
          <w:rFonts w:ascii="Arial" w:hAnsi="Arial" w:cs="Arial"/>
          <w:sz w:val="24"/>
          <w:szCs w:val="24"/>
        </w:rPr>
        <w:t xml:space="preserve"> the boundaries </w:t>
      </w:r>
      <w:r w:rsidR="00BA64F0">
        <w:rPr>
          <w:rFonts w:ascii="Arial" w:hAnsi="Arial" w:cs="Arial"/>
          <w:sz w:val="24"/>
          <w:szCs w:val="24"/>
        </w:rPr>
        <w:t xml:space="preserve">between </w:t>
      </w:r>
      <w:r w:rsidR="00095C5A">
        <w:rPr>
          <w:rFonts w:ascii="Arial" w:hAnsi="Arial" w:cs="Arial"/>
          <w:sz w:val="24"/>
          <w:szCs w:val="24"/>
        </w:rPr>
        <w:t xml:space="preserve">crown and </w:t>
      </w:r>
      <w:r w:rsidR="00287F02">
        <w:rPr>
          <w:rFonts w:ascii="Arial" w:hAnsi="Arial" w:cs="Arial"/>
          <w:sz w:val="24"/>
          <w:szCs w:val="24"/>
        </w:rPr>
        <w:t xml:space="preserve">commonwealth, and for the assertion of the equality of </w:t>
      </w:r>
      <w:r w:rsidR="00856A3E">
        <w:rPr>
          <w:rFonts w:ascii="Arial" w:hAnsi="Arial" w:cs="Arial"/>
          <w:sz w:val="24"/>
          <w:szCs w:val="24"/>
        </w:rPr>
        <w:t>MPs</w:t>
      </w:r>
      <w:r w:rsidR="00287F02">
        <w:rPr>
          <w:rFonts w:ascii="Arial" w:hAnsi="Arial" w:cs="Arial"/>
          <w:sz w:val="24"/>
          <w:szCs w:val="24"/>
        </w:rPr>
        <w:t xml:space="preserve"> with the</w:t>
      </w:r>
      <w:r w:rsidR="00522FDF">
        <w:rPr>
          <w:rFonts w:ascii="Arial" w:hAnsi="Arial" w:cs="Arial"/>
          <w:sz w:val="24"/>
          <w:szCs w:val="24"/>
        </w:rPr>
        <w:t>ir</w:t>
      </w:r>
      <w:r w:rsidR="00287F02">
        <w:rPr>
          <w:rFonts w:ascii="Arial" w:hAnsi="Arial" w:cs="Arial"/>
          <w:sz w:val="24"/>
          <w:szCs w:val="24"/>
        </w:rPr>
        <w:t xml:space="preserve"> social betters</w:t>
      </w:r>
      <w:r w:rsidR="00856A3E">
        <w:rPr>
          <w:rFonts w:ascii="Arial" w:hAnsi="Arial" w:cs="Arial"/>
          <w:sz w:val="24"/>
          <w:szCs w:val="24"/>
        </w:rPr>
        <w:t xml:space="preserve"> in the Lords</w:t>
      </w:r>
      <w:r w:rsidR="00287F02">
        <w:rPr>
          <w:rFonts w:ascii="Arial" w:hAnsi="Arial" w:cs="Arial"/>
          <w:sz w:val="24"/>
          <w:szCs w:val="24"/>
        </w:rPr>
        <w:t>.</w:t>
      </w:r>
      <w:r w:rsidR="004979B1">
        <w:rPr>
          <w:rFonts w:ascii="Arial" w:hAnsi="Arial" w:cs="Arial"/>
          <w:sz w:val="24"/>
          <w:szCs w:val="24"/>
        </w:rPr>
        <w:t xml:space="preserve">  </w:t>
      </w:r>
      <w:r w:rsidR="00185571">
        <w:rPr>
          <w:rFonts w:ascii="Arial" w:hAnsi="Arial" w:cs="Arial"/>
          <w:sz w:val="24"/>
          <w:szCs w:val="24"/>
        </w:rPr>
        <w:t>We might fairly conclude that by moving</w:t>
      </w:r>
      <w:r w:rsidR="00BA64F0">
        <w:rPr>
          <w:rFonts w:ascii="Arial" w:hAnsi="Arial" w:cs="Arial"/>
          <w:sz w:val="24"/>
          <w:szCs w:val="24"/>
        </w:rPr>
        <w:t xml:space="preserve"> into St Stephen’s chapel,</w:t>
      </w:r>
      <w:r w:rsidR="00095C5A">
        <w:rPr>
          <w:rFonts w:ascii="Arial" w:hAnsi="Arial" w:cs="Arial"/>
          <w:sz w:val="24"/>
          <w:szCs w:val="24"/>
        </w:rPr>
        <w:t xml:space="preserve"> </w:t>
      </w:r>
      <w:r w:rsidR="00856A3E">
        <w:rPr>
          <w:rFonts w:ascii="Arial" w:hAnsi="Arial" w:cs="Arial"/>
          <w:sz w:val="24"/>
          <w:szCs w:val="24"/>
        </w:rPr>
        <w:t>‘</w:t>
      </w:r>
      <w:r w:rsidR="004979B1">
        <w:rPr>
          <w:rFonts w:ascii="Arial" w:hAnsi="Arial" w:cs="Arial"/>
          <w:sz w:val="24"/>
          <w:szCs w:val="24"/>
        </w:rPr>
        <w:t xml:space="preserve">the </w:t>
      </w:r>
      <w:r w:rsidR="005F44DB">
        <w:rPr>
          <w:rFonts w:ascii="Arial" w:hAnsi="Arial" w:cs="Arial"/>
          <w:sz w:val="24"/>
          <w:szCs w:val="24"/>
        </w:rPr>
        <w:t xml:space="preserve">common house’ </w:t>
      </w:r>
      <w:r w:rsidR="00185571">
        <w:rPr>
          <w:rFonts w:ascii="Arial" w:hAnsi="Arial" w:cs="Arial"/>
          <w:sz w:val="24"/>
          <w:szCs w:val="24"/>
        </w:rPr>
        <w:t xml:space="preserve">became </w:t>
      </w:r>
      <w:r w:rsidR="00712D40">
        <w:rPr>
          <w:rFonts w:ascii="Arial" w:hAnsi="Arial" w:cs="Arial"/>
          <w:sz w:val="24"/>
          <w:szCs w:val="24"/>
        </w:rPr>
        <w:t xml:space="preserve">in a new sense </w:t>
      </w:r>
      <w:r w:rsidR="00A7084D">
        <w:rPr>
          <w:rFonts w:ascii="Arial" w:hAnsi="Arial" w:cs="Arial"/>
          <w:sz w:val="24"/>
          <w:szCs w:val="24"/>
        </w:rPr>
        <w:t xml:space="preserve">the </w:t>
      </w:r>
      <w:r w:rsidR="00095C5A">
        <w:rPr>
          <w:rFonts w:ascii="Arial" w:hAnsi="Arial" w:cs="Arial"/>
          <w:sz w:val="24"/>
          <w:szCs w:val="24"/>
        </w:rPr>
        <w:t xml:space="preserve">House of </w:t>
      </w:r>
      <w:r w:rsidR="004979B1">
        <w:rPr>
          <w:rFonts w:ascii="Arial" w:hAnsi="Arial" w:cs="Arial"/>
          <w:sz w:val="24"/>
          <w:szCs w:val="24"/>
        </w:rPr>
        <w:t>Commons</w:t>
      </w:r>
      <w:r w:rsidR="00A7084D">
        <w:rPr>
          <w:rFonts w:ascii="Arial" w:hAnsi="Arial" w:cs="Arial"/>
          <w:sz w:val="24"/>
          <w:szCs w:val="24"/>
        </w:rPr>
        <w:t>.</w:t>
      </w:r>
    </w:p>
    <w:sectPr w:rsidR="006C4E4A" w:rsidRPr="006C4E4A">
      <w:head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C60" w:rsidRDefault="002A3C60" w:rsidP="00CC0D30">
      <w:pPr>
        <w:spacing w:after="0" w:line="240" w:lineRule="auto"/>
      </w:pPr>
      <w:r>
        <w:separator/>
      </w:r>
    </w:p>
  </w:endnote>
  <w:endnote w:type="continuationSeparator" w:id="0">
    <w:p w:rsidR="002A3C60" w:rsidRDefault="002A3C60" w:rsidP="00CC0D30">
      <w:pPr>
        <w:spacing w:after="0" w:line="240" w:lineRule="auto"/>
      </w:pPr>
      <w:r>
        <w:continuationSeparator/>
      </w:r>
    </w:p>
  </w:endnote>
  <w:endnote w:id="1">
    <w:p w:rsidR="0038232E" w:rsidRPr="007D7FE1" w:rsidRDefault="0038232E" w:rsidP="00E41037">
      <w:pPr>
        <w:pStyle w:val="EndnoteText"/>
        <w:spacing w:line="480" w:lineRule="auto"/>
      </w:pPr>
      <w:r>
        <w:rPr>
          <w:rStyle w:val="EndnoteReference"/>
        </w:rPr>
        <w:endnoteRef/>
      </w:r>
      <w:r>
        <w:t xml:space="preserve"> </w:t>
      </w:r>
      <w:r>
        <w:rPr>
          <w:i/>
        </w:rPr>
        <w:t>Proceedings in the Parliaments of Elizabeth I</w:t>
      </w:r>
      <w:r>
        <w:t>, ed. T.E. Hartley (3 vols, 1981-5), ii, 118; David Dean, ‘Public Space, Private Affairs: Committees, Petitions and Lobbies in the Early Modern English Parliament’, in</w:t>
      </w:r>
      <w:r w:rsidRPr="00F25F53">
        <w:rPr>
          <w:i/>
        </w:rPr>
        <w:t xml:space="preserve"> </w:t>
      </w:r>
      <w:r>
        <w:rPr>
          <w:i/>
        </w:rPr>
        <w:t>Parliament at Work: Parliamentary Committees, Political Power and Public Access in Early Modern England</w:t>
      </w:r>
      <w:r>
        <w:t xml:space="preserve">, ed. Chris R. Kyle and Jason Peacey (Woodbridge, 2002), 174; Norman L. Jones, ‘Parliament and the Political Society of Elizabethan England’, in </w:t>
      </w:r>
      <w:r>
        <w:rPr>
          <w:i/>
        </w:rPr>
        <w:t xml:space="preserve">Tudor Political </w:t>
      </w:r>
      <w:r w:rsidRPr="00F25F53">
        <w:rPr>
          <w:i/>
        </w:rPr>
        <w:t>Culture</w:t>
      </w:r>
      <w:r>
        <w:t xml:space="preserve">, </w:t>
      </w:r>
      <w:r w:rsidRPr="00F25F53">
        <w:t>ed. Dale Ho</w:t>
      </w:r>
      <w:r>
        <w:t>ak (Cambridge, 1995), 236.</w:t>
      </w:r>
    </w:p>
  </w:endnote>
  <w:endnote w:id="2">
    <w:p w:rsidR="0038232E" w:rsidRPr="00A608C0" w:rsidRDefault="0038232E" w:rsidP="00E41037">
      <w:pPr>
        <w:pStyle w:val="EndnoteText"/>
        <w:spacing w:line="480" w:lineRule="auto"/>
      </w:pPr>
      <w:r>
        <w:rPr>
          <w:rStyle w:val="EndnoteReference"/>
        </w:rPr>
        <w:endnoteRef/>
      </w:r>
      <w:r>
        <w:t xml:space="preserve"> </w:t>
      </w:r>
      <w:r>
        <w:rPr>
          <w:i/>
        </w:rPr>
        <w:t>Proceedings in the Parliaments of Elizabeth I</w:t>
      </w:r>
      <w:r>
        <w:t>, ed. Hartley, i, 505; iii, 375.</w:t>
      </w:r>
    </w:p>
  </w:endnote>
  <w:endnote w:id="3">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 146.</w:t>
      </w:r>
    </w:p>
  </w:endnote>
  <w:endnote w:id="4">
    <w:p w:rsidR="0038232E" w:rsidRPr="003A6361" w:rsidRDefault="0038232E" w:rsidP="00E41037">
      <w:pPr>
        <w:pStyle w:val="EndnoteText"/>
        <w:spacing w:line="480" w:lineRule="auto"/>
      </w:pPr>
      <w:r>
        <w:rPr>
          <w:rStyle w:val="EndnoteReference"/>
        </w:rPr>
        <w:endnoteRef/>
      </w:r>
      <w:r>
        <w:t xml:space="preserve"> G.R. Elton, ‘Tudor Government: The Points of Contact’, in </w:t>
      </w:r>
      <w:r>
        <w:rPr>
          <w:i/>
        </w:rPr>
        <w:t>Studies in Tudor and Stuart Politics and Government</w:t>
      </w:r>
      <w:r>
        <w:t xml:space="preserve"> (Cambridge, 1982), iii, 21.</w:t>
      </w:r>
    </w:p>
  </w:endnote>
  <w:endnote w:id="5">
    <w:p w:rsidR="0038232E" w:rsidRPr="00520B2E" w:rsidRDefault="0038232E" w:rsidP="00B65239">
      <w:pPr>
        <w:pStyle w:val="EndnoteText"/>
        <w:spacing w:line="480" w:lineRule="auto"/>
      </w:pPr>
      <w:r>
        <w:rPr>
          <w:rStyle w:val="EndnoteReference"/>
        </w:rPr>
        <w:endnoteRef/>
      </w:r>
      <w:r>
        <w:t xml:space="preserve"> David Dean, ‘Image and Ritual in the Tudor Parliaments’, in Hoak, </w:t>
      </w:r>
      <w:r>
        <w:rPr>
          <w:i/>
        </w:rPr>
        <w:t>Tudor Political Culture</w:t>
      </w:r>
      <w:r>
        <w:t>, 246.  Dean dates the move to 1549.</w:t>
      </w:r>
    </w:p>
  </w:endnote>
  <w:endnote w:id="6">
    <w:p w:rsidR="0038232E" w:rsidRPr="007F26DF" w:rsidRDefault="0038232E" w:rsidP="00B65239">
      <w:pPr>
        <w:pStyle w:val="EndnoteText"/>
        <w:spacing w:line="480" w:lineRule="auto"/>
      </w:pPr>
      <w:r>
        <w:rPr>
          <w:rStyle w:val="EndnoteReference"/>
        </w:rPr>
        <w:endnoteRef/>
      </w:r>
      <w:r>
        <w:t xml:space="preserve"> Chris Bryant, </w:t>
      </w:r>
      <w:r>
        <w:rPr>
          <w:i/>
        </w:rPr>
        <w:t>Parliament the Biography</w:t>
      </w:r>
      <w:r>
        <w:t xml:space="preserve">: </w:t>
      </w:r>
      <w:r>
        <w:rPr>
          <w:i/>
        </w:rPr>
        <w:t xml:space="preserve">Ancestral Voices </w:t>
      </w:r>
      <w:r>
        <w:t xml:space="preserve">(2014), 157. </w:t>
      </w:r>
    </w:p>
  </w:endnote>
  <w:endnote w:id="7">
    <w:p w:rsidR="0038232E" w:rsidRDefault="0038232E" w:rsidP="00B65239">
      <w:pPr>
        <w:pStyle w:val="EndnoteText"/>
        <w:spacing w:line="480" w:lineRule="auto"/>
      </w:pPr>
      <w:r>
        <w:rPr>
          <w:rStyle w:val="EndnoteReference"/>
        </w:rPr>
        <w:endnoteRef/>
      </w:r>
      <w:r>
        <w:t xml:space="preserve"> On the Painted Chamber see Jennifer Caddick, ‘The Painted Chamber at Westminster and the Openings of Parliament, 1399-1484’ in this volume.</w:t>
      </w:r>
    </w:p>
  </w:endnote>
  <w:endnote w:id="8">
    <w:p w:rsidR="0038232E" w:rsidRPr="00966A7F" w:rsidRDefault="0038232E" w:rsidP="00B65239">
      <w:pPr>
        <w:pStyle w:val="EndnoteText"/>
        <w:spacing w:line="480" w:lineRule="auto"/>
      </w:pPr>
      <w:r>
        <w:rPr>
          <w:rStyle w:val="EndnoteReference"/>
        </w:rPr>
        <w:endnoteRef/>
      </w:r>
      <w:r>
        <w:t xml:space="preserve"> David Harrison, ‘Parliaments, MPs and the Buildings of Westminster in the Middle Ages’, in </w:t>
      </w:r>
      <w:r>
        <w:rPr>
          <w:i/>
        </w:rPr>
        <w:t>Westminster: II. The Art, Architecture and Archaeology of the Royal Palace</w:t>
      </w:r>
      <w:r>
        <w:t xml:space="preserve">, ed. Warwick Rodwell and Tim Tatton-Browne (Leeds, 2015), 134-6, 142-6; </w:t>
      </w:r>
      <w:r w:rsidRPr="00B04D78">
        <w:rPr>
          <w:rFonts w:asciiTheme="minorHAnsi" w:hAnsiTheme="minorHAnsi" w:cs="Arial"/>
          <w:color w:val="000000"/>
          <w:shd w:val="clear" w:color="auto" w:fill="FFFFFF"/>
        </w:rPr>
        <w:t>S. Mendyk, ‘</w:t>
      </w:r>
      <w:r>
        <w:rPr>
          <w:rStyle w:val="headword"/>
          <w:rFonts w:asciiTheme="minorHAnsi" w:hAnsiTheme="minorHAnsi" w:cs="Arial"/>
          <w:color w:val="000000"/>
          <w:shd w:val="clear" w:color="auto" w:fill="FFFFFF"/>
        </w:rPr>
        <w:t>Hooker</w:t>
      </w:r>
      <w:r w:rsidRPr="00B04D78">
        <w:rPr>
          <w:rStyle w:val="headword"/>
          <w:rFonts w:asciiTheme="minorHAnsi" w:hAnsiTheme="minorHAnsi" w:cs="Arial"/>
          <w:color w:val="000000"/>
          <w:shd w:val="clear" w:color="auto" w:fill="FFFFFF"/>
        </w:rPr>
        <w:t>, John</w:t>
      </w:r>
      <w:r w:rsidRPr="00B04D78">
        <w:rPr>
          <w:rStyle w:val="roman"/>
          <w:rFonts w:asciiTheme="minorHAnsi" w:hAnsiTheme="minorHAnsi" w:cs="Arial"/>
          <w:color w:val="000000"/>
          <w:shd w:val="clear" w:color="auto" w:fill="FFFFFF"/>
        </w:rPr>
        <w:t> (</w:t>
      </w:r>
      <w:r w:rsidRPr="00B04D78">
        <w:rPr>
          <w:rStyle w:val="Emphasis"/>
          <w:rFonts w:asciiTheme="minorHAnsi" w:hAnsiTheme="minorHAnsi" w:cs="Arial"/>
          <w:color w:val="000000"/>
          <w:shd w:val="clear" w:color="auto" w:fill="FFFFFF"/>
        </w:rPr>
        <w:t>c.</w:t>
      </w:r>
      <w:r w:rsidRPr="00B04D78">
        <w:rPr>
          <w:rStyle w:val="roman"/>
          <w:rFonts w:asciiTheme="minorHAnsi" w:hAnsiTheme="minorHAnsi" w:cs="Arial"/>
          <w:color w:val="000000"/>
          <w:shd w:val="clear" w:color="auto" w:fill="FFFFFF"/>
        </w:rPr>
        <w:t>1527–1601)</w:t>
      </w:r>
      <w:r w:rsidRPr="00B04D78">
        <w:rPr>
          <w:rFonts w:asciiTheme="minorHAnsi" w:hAnsiTheme="minorHAnsi" w:cs="Arial"/>
          <w:color w:val="000000"/>
          <w:shd w:val="clear" w:color="auto" w:fill="FFFFFF"/>
        </w:rPr>
        <w:t>’, </w:t>
      </w:r>
      <w:r w:rsidRPr="00B04D78">
        <w:rPr>
          <w:rFonts w:asciiTheme="minorHAnsi" w:hAnsiTheme="minorHAnsi" w:cs="Arial"/>
          <w:i/>
          <w:iCs/>
          <w:color w:val="000000"/>
          <w:shd w:val="clear" w:color="auto" w:fill="FFFFFF"/>
        </w:rPr>
        <w:t>Oxford Dictionary of National Biography</w:t>
      </w:r>
      <w:r w:rsidRPr="00B04D78">
        <w:rPr>
          <w:rFonts w:asciiTheme="minorHAnsi" w:hAnsiTheme="minorHAnsi" w:cs="Arial"/>
          <w:color w:val="000000"/>
          <w:shd w:val="clear" w:color="auto" w:fill="FFFFFF"/>
        </w:rPr>
        <w:t>, Oxford University Press, 2004; online edn, May 2005</w:t>
      </w:r>
      <w:r>
        <w:rPr>
          <w:rFonts w:ascii="Arial" w:hAnsi="Arial" w:cs="Arial"/>
          <w:color w:val="000000"/>
          <w:shd w:val="clear" w:color="auto" w:fill="FFFFFF"/>
        </w:rPr>
        <w:t>.</w:t>
      </w:r>
    </w:p>
  </w:endnote>
  <w:endnote w:id="9">
    <w:p w:rsidR="0038232E" w:rsidRDefault="0038232E" w:rsidP="00E41037">
      <w:pPr>
        <w:pStyle w:val="EndnoteText"/>
        <w:spacing w:line="480" w:lineRule="auto"/>
      </w:pPr>
      <w:r>
        <w:rPr>
          <w:rStyle w:val="EndnoteReference"/>
        </w:rPr>
        <w:endnoteRef/>
      </w:r>
      <w:r>
        <w:t xml:space="preserve"> Alasdair Hawkyard, </w:t>
      </w:r>
      <w:r>
        <w:rPr>
          <w:i/>
        </w:rPr>
        <w:t xml:space="preserve">The House of Commons 1509-1558: Personnel, Procedure, Precedent and Change </w:t>
      </w:r>
      <w:r>
        <w:t>(Chichester, 2016), 5-6, 332-3.  I am grateful for Paul Seaward’s advice on this point.</w:t>
      </w:r>
    </w:p>
  </w:endnote>
  <w:endnote w:id="10">
    <w:p w:rsidR="0038232E" w:rsidRDefault="0038232E" w:rsidP="00E41037">
      <w:pPr>
        <w:pStyle w:val="EndnoteText"/>
        <w:spacing w:line="480" w:lineRule="auto"/>
      </w:pPr>
      <w:r>
        <w:rPr>
          <w:rStyle w:val="EndnoteReference"/>
        </w:rPr>
        <w:endnoteRef/>
      </w:r>
      <w:r>
        <w:t xml:space="preserve"> ‘St Stephen’s Chapel Westminster: Visual and Political Culture 1292-</w:t>
      </w:r>
      <w:r>
        <w:rPr>
          <w:rFonts w:asciiTheme="minorHAnsi" w:hAnsiTheme="minorHAnsi"/>
        </w:rPr>
        <w:t xml:space="preserve">1941’, </w:t>
      </w:r>
      <w:r w:rsidRPr="000C6A2D">
        <w:rPr>
          <w:rFonts w:asciiTheme="minorHAnsi" w:hAnsiTheme="minorHAnsi" w:cs="Arial"/>
          <w:bCs/>
        </w:rPr>
        <w:t>AH/K006991/1</w:t>
      </w:r>
      <w:r>
        <w:rPr>
          <w:rFonts w:asciiTheme="minorHAnsi" w:hAnsiTheme="minorHAnsi" w:cs="Arial"/>
          <w:bCs/>
        </w:rPr>
        <w:t xml:space="preserve"> (</w:t>
      </w:r>
      <w:r w:rsidRPr="000C6A2D">
        <w:rPr>
          <w:rFonts w:asciiTheme="minorHAnsi" w:hAnsiTheme="minorHAnsi"/>
        </w:rPr>
        <w:t>2013-17),</w:t>
      </w:r>
      <w:r>
        <w:t xml:space="preserve"> funded by the Arts and Humanities Research Council and the University of York in partnership with the UK Parliament, Principal Investigator Dr John Cooper.  </w:t>
      </w:r>
    </w:p>
  </w:endnote>
  <w:endnote w:id="11">
    <w:p w:rsidR="0038232E" w:rsidRDefault="0038232E" w:rsidP="00E41037">
      <w:pPr>
        <w:pStyle w:val="EndnoteText"/>
        <w:spacing w:line="480" w:lineRule="auto"/>
      </w:pPr>
      <w:r>
        <w:rPr>
          <w:rStyle w:val="EndnoteReference"/>
        </w:rPr>
        <w:endnoteRef/>
      </w:r>
      <w:r>
        <w:t xml:space="preserve"> Visualizations of St Stephen’s chapel, the Commons chamber and the palace environment can be accessed at </w:t>
      </w:r>
      <w:r w:rsidRPr="0021176D">
        <w:t>https://www.virtualststephens.org.uk/explore</w:t>
      </w:r>
      <w:r>
        <w:t>.</w:t>
      </w:r>
    </w:p>
  </w:endnote>
  <w:endnote w:id="12">
    <w:p w:rsidR="0038232E" w:rsidRDefault="0038232E" w:rsidP="00E41037">
      <w:pPr>
        <w:pStyle w:val="EndnoteText"/>
        <w:spacing w:line="480" w:lineRule="auto"/>
      </w:pPr>
      <w:r>
        <w:rPr>
          <w:rStyle w:val="EndnoteReference"/>
        </w:rPr>
        <w:endnoteRef/>
      </w:r>
      <w:r>
        <w:t xml:space="preserve"> The following two paragraphs draw freely on research conducted by the medieval section of the St Stephen’s project and the digital modelling team at the Centre for the Study of Christianity and Culture at York, notably the work of Tim Ayers, Elizabeth Biggs, Anthony Masinton, and Maureen Jurkowski.  I have benefited greatly from their guidance on the pre-1548 chapel and college of St Stephen.  This article also utilises transcriptions of manuscript records made by project research assistant Simon Neal.</w:t>
      </w:r>
    </w:p>
  </w:endnote>
  <w:endnote w:id="13">
    <w:p w:rsidR="0038232E" w:rsidRPr="004068B3" w:rsidRDefault="0038232E" w:rsidP="00E41037">
      <w:pPr>
        <w:pStyle w:val="EndnoteText"/>
        <w:spacing w:line="480" w:lineRule="auto"/>
      </w:pPr>
      <w:r>
        <w:rPr>
          <w:rStyle w:val="EndnoteReference"/>
        </w:rPr>
        <w:endnoteRef/>
      </w:r>
      <w:r>
        <w:t xml:space="preserve"> John Goodall, ‘St Stephen’s Chapel, Westminster’, in </w:t>
      </w:r>
      <w:r>
        <w:rPr>
          <w:i/>
        </w:rPr>
        <w:t>Westminster: Art, Architecture and Archaeology</w:t>
      </w:r>
      <w:r>
        <w:t>, ed. Rodwell and Tatton-Browne, 112-13.</w:t>
      </w:r>
    </w:p>
  </w:endnote>
  <w:endnote w:id="14">
    <w:p w:rsidR="0038232E" w:rsidRDefault="0038232E" w:rsidP="00D5322B">
      <w:pPr>
        <w:pStyle w:val="EndnoteText"/>
        <w:spacing w:line="480" w:lineRule="auto"/>
      </w:pPr>
      <w:r>
        <w:rPr>
          <w:rStyle w:val="EndnoteReference"/>
        </w:rPr>
        <w:endnoteRef/>
      </w:r>
      <w:r>
        <w:t xml:space="preserve"> On St Stephen’s and the chapel royal see Elizabeth Biggs, ‘The College and Canons of St Stephen’s, Westminster, 1358-1548’, University of York PhD, 2017, ch. 6.</w:t>
      </w:r>
    </w:p>
  </w:endnote>
  <w:endnote w:id="15">
    <w:p w:rsidR="0038232E" w:rsidRDefault="0038232E" w:rsidP="00D5322B">
      <w:pPr>
        <w:pStyle w:val="EndnoteText"/>
        <w:spacing w:line="480" w:lineRule="auto"/>
      </w:pPr>
      <w:r>
        <w:rPr>
          <w:rStyle w:val="EndnoteReference"/>
        </w:rPr>
        <w:endnoteRef/>
      </w:r>
      <w:r>
        <w:t xml:space="preserve"> On the acoustics of St Stephen’s as the Commons chamber see Catriona Cooper, ‘The Sound of Debate in Georgian England: Auralizing the House of Commons’ in this volume.</w:t>
      </w:r>
    </w:p>
  </w:endnote>
  <w:endnote w:id="16">
    <w:p w:rsidR="0038232E" w:rsidRPr="007F310C" w:rsidRDefault="0038232E" w:rsidP="00D5322B">
      <w:pPr>
        <w:pStyle w:val="EndnoteText"/>
        <w:spacing w:line="480" w:lineRule="auto"/>
      </w:pPr>
      <w:r>
        <w:rPr>
          <w:rStyle w:val="EndnoteReference"/>
        </w:rPr>
        <w:endnoteRef/>
      </w:r>
      <w:r>
        <w:t xml:space="preserve"> Wyngaerde’s drawing of Westminster is in the Ashmolean Museum in Oxford, WA.1950.206.1; see </w:t>
      </w:r>
      <w:r>
        <w:rPr>
          <w:i/>
        </w:rPr>
        <w:t>The Panorama of London circa 1544</w:t>
      </w:r>
      <w:r>
        <w:t>, ed. H.M. Colvin and Susan Foister (1996), 17, and</w:t>
      </w:r>
      <w:r>
        <w:rPr>
          <w:i/>
        </w:rPr>
        <w:t xml:space="preserve"> The History of the King’s Works</w:t>
      </w:r>
      <w:r>
        <w:t xml:space="preserve">, ed. H.M. Colvin (6 vols, 1963-82), iv, 9.  The two sections of the drawing perhaps by Lucas Cornelis de Kock are in the Victoria &amp; Albert Museum (acc. no. E 128-1924) and the Musée du Louvre, Paris (INV 18702, verso); see Mark Collins, ‘The Topography of the Old Palace of Westminster, 1510-1834’, in </w:t>
      </w:r>
      <w:r>
        <w:rPr>
          <w:i/>
        </w:rPr>
        <w:t>Westminster: Art, Architecture and Archaeology</w:t>
      </w:r>
      <w:r>
        <w:t xml:space="preserve">, ed. Rodwell and Tatton-Browne, 207, and Ann Saunders, ‘Westminster Hall: A Sixteenth Century Drawing?’, </w:t>
      </w:r>
      <w:r>
        <w:rPr>
          <w:i/>
        </w:rPr>
        <w:t>The London Journal</w:t>
      </w:r>
      <w:r>
        <w:t>, xii (1986), 29-35.</w:t>
      </w:r>
    </w:p>
  </w:endnote>
  <w:endnote w:id="17">
    <w:p w:rsidR="0038232E" w:rsidRDefault="0038232E" w:rsidP="00E41037">
      <w:pPr>
        <w:pStyle w:val="EndnoteText"/>
        <w:spacing w:line="480" w:lineRule="auto"/>
      </w:pPr>
      <w:r>
        <w:rPr>
          <w:rStyle w:val="EndnoteReference"/>
        </w:rPr>
        <w:endnoteRef/>
      </w:r>
      <w:r>
        <w:t xml:space="preserve"> Estimated dimensions from Anthony Masinton, based on surveys by John Carter and Frederick Mackenzie and the 16th-century drawing of St Stephen’s in the Victoria &amp; Albert Museum, see n. 16 above.  The height of Westminster Hall is 90’6” (27.58m) to the ridge of the roof.</w:t>
      </w:r>
    </w:p>
  </w:endnote>
  <w:endnote w:id="18">
    <w:p w:rsidR="0038232E" w:rsidRPr="00247AC5" w:rsidRDefault="0038232E" w:rsidP="00E41037">
      <w:pPr>
        <w:spacing w:line="480" w:lineRule="auto"/>
        <w:rPr>
          <w:rFonts w:eastAsia="Times New Roman" w:cs="Times New Roman"/>
          <w:sz w:val="20"/>
          <w:szCs w:val="20"/>
          <w:lang w:eastAsia="en-GB"/>
        </w:rPr>
      </w:pPr>
      <w:r>
        <w:rPr>
          <w:rStyle w:val="EndnoteReference"/>
        </w:rPr>
        <w:endnoteRef/>
      </w:r>
      <w:r w:rsidRPr="00247AC5">
        <w:rPr>
          <w:rFonts w:eastAsia="Times New Roman" w:cs="Times New Roman"/>
          <w:color w:val="000000"/>
          <w:sz w:val="24"/>
          <w:szCs w:val="24"/>
          <w:shd w:val="clear" w:color="auto" w:fill="FFFFFF"/>
          <w:lang w:eastAsia="en-GB"/>
        </w:rPr>
        <w:t> </w:t>
      </w:r>
      <w:r w:rsidRPr="00E5281F">
        <w:rPr>
          <w:rFonts w:eastAsia="Times New Roman" w:cs="Times New Roman"/>
          <w:i/>
          <w:iCs/>
          <w:color w:val="000000"/>
          <w:sz w:val="20"/>
          <w:szCs w:val="20"/>
          <w:lang w:eastAsia="en-GB"/>
        </w:rPr>
        <w:t>The Autobiography and Correspondence of Sir Simonds D'Ewes</w:t>
      </w:r>
      <w:r>
        <w:rPr>
          <w:rFonts w:eastAsia="Times New Roman" w:cs="Times New Roman"/>
          <w:color w:val="000000"/>
          <w:sz w:val="20"/>
          <w:szCs w:val="20"/>
          <w:lang w:eastAsia="en-GB"/>
        </w:rPr>
        <w:t>, ed. J.</w:t>
      </w:r>
      <w:r w:rsidRPr="00E5281F">
        <w:rPr>
          <w:rFonts w:eastAsia="Times New Roman" w:cs="Times New Roman"/>
          <w:color w:val="000000"/>
          <w:sz w:val="20"/>
          <w:szCs w:val="20"/>
          <w:lang w:eastAsia="en-GB"/>
        </w:rPr>
        <w:t>O. Halliw</w:t>
      </w:r>
      <w:r>
        <w:rPr>
          <w:rFonts w:eastAsia="Times New Roman" w:cs="Times New Roman"/>
          <w:color w:val="000000"/>
          <w:sz w:val="20"/>
          <w:szCs w:val="20"/>
          <w:lang w:eastAsia="en-GB"/>
        </w:rPr>
        <w:t>ell (2 vols, 1845), i, 414</w:t>
      </w:r>
      <w:r w:rsidRPr="00E5281F">
        <w:rPr>
          <w:rFonts w:eastAsia="Times New Roman" w:cs="Times New Roman"/>
          <w:color w:val="000000"/>
          <w:sz w:val="20"/>
          <w:szCs w:val="20"/>
          <w:lang w:eastAsia="en-GB"/>
        </w:rPr>
        <w:t xml:space="preserve">; </w:t>
      </w:r>
      <w:r>
        <w:rPr>
          <w:rFonts w:cs="Arial"/>
          <w:color w:val="000000"/>
          <w:sz w:val="20"/>
          <w:szCs w:val="20"/>
          <w:shd w:val="clear" w:color="auto" w:fill="FFFFFF"/>
        </w:rPr>
        <w:t>J.</w:t>
      </w:r>
      <w:r w:rsidRPr="00E5281F">
        <w:rPr>
          <w:rFonts w:cs="Arial"/>
          <w:color w:val="000000"/>
          <w:sz w:val="20"/>
          <w:szCs w:val="20"/>
          <w:shd w:val="clear" w:color="auto" w:fill="FFFFFF"/>
        </w:rPr>
        <w:t>M. Blatchly, ‘</w:t>
      </w:r>
      <w:r w:rsidRPr="00E5281F">
        <w:rPr>
          <w:rStyle w:val="headword"/>
          <w:rFonts w:cs="Arial"/>
          <w:color w:val="000000"/>
          <w:sz w:val="20"/>
          <w:szCs w:val="20"/>
          <w:shd w:val="clear" w:color="auto" w:fill="FFFFFF"/>
        </w:rPr>
        <w:t>D'Ewes, Sir Simonds</w:t>
      </w:r>
      <w:r w:rsidRPr="00E5281F">
        <w:rPr>
          <w:rStyle w:val="roman"/>
          <w:rFonts w:cs="Arial"/>
          <w:color w:val="000000"/>
          <w:sz w:val="20"/>
          <w:szCs w:val="20"/>
          <w:shd w:val="clear" w:color="auto" w:fill="FFFFFF"/>
        </w:rPr>
        <w:t>, first baronet (1602–1650)</w:t>
      </w:r>
      <w:r w:rsidRPr="00E5281F">
        <w:rPr>
          <w:rFonts w:cs="Arial"/>
          <w:color w:val="000000"/>
          <w:sz w:val="20"/>
          <w:szCs w:val="20"/>
          <w:shd w:val="clear" w:color="auto" w:fill="FFFFFF"/>
        </w:rPr>
        <w:t>’,</w:t>
      </w:r>
      <w:r w:rsidRPr="00E5281F">
        <w:rPr>
          <w:rStyle w:val="apple-converted-space"/>
          <w:rFonts w:cs="Arial"/>
          <w:color w:val="000000"/>
          <w:sz w:val="20"/>
          <w:szCs w:val="20"/>
          <w:shd w:val="clear" w:color="auto" w:fill="FFFFFF"/>
        </w:rPr>
        <w:t> </w:t>
      </w:r>
      <w:r w:rsidRPr="00E5281F">
        <w:rPr>
          <w:rFonts w:cs="Arial"/>
          <w:i/>
          <w:iCs/>
          <w:color w:val="000000"/>
          <w:sz w:val="20"/>
          <w:szCs w:val="20"/>
          <w:shd w:val="clear" w:color="auto" w:fill="FFFFFF"/>
        </w:rPr>
        <w:t>Oxford Dictionary of National Biography</w:t>
      </w:r>
      <w:r w:rsidRPr="00E5281F">
        <w:rPr>
          <w:rFonts w:cs="Arial"/>
          <w:color w:val="000000"/>
          <w:sz w:val="20"/>
          <w:szCs w:val="20"/>
          <w:shd w:val="clear" w:color="auto" w:fill="FFFFFF"/>
        </w:rPr>
        <w:t>, Oxford University Press, 2004; online edn, Jan 2008</w:t>
      </w:r>
      <w:r w:rsidRPr="00E5281F">
        <w:rPr>
          <w:rStyle w:val="apple-converted-space"/>
          <w:rFonts w:cs="Arial"/>
          <w:color w:val="000000"/>
          <w:sz w:val="20"/>
          <w:szCs w:val="20"/>
          <w:shd w:val="clear" w:color="auto" w:fill="FFFFFF"/>
        </w:rPr>
        <w:t>.</w:t>
      </w:r>
    </w:p>
  </w:endnote>
  <w:endnote w:id="19">
    <w:p w:rsidR="0038232E" w:rsidRDefault="0038232E" w:rsidP="00E41037">
      <w:pPr>
        <w:pStyle w:val="EndnoteText"/>
        <w:spacing w:line="480" w:lineRule="auto"/>
      </w:pPr>
      <w:r>
        <w:rPr>
          <w:rStyle w:val="EndnoteReference"/>
        </w:rPr>
        <w:endnoteRef/>
      </w:r>
      <w:r>
        <w:t xml:space="preserve"> J.E. Neale, </w:t>
      </w:r>
      <w:r>
        <w:rPr>
          <w:i/>
        </w:rPr>
        <w:t>The Elizabethan House of Commons</w:t>
      </w:r>
      <w:r>
        <w:t xml:space="preserve"> (1949), 364-5.</w:t>
      </w:r>
    </w:p>
  </w:endnote>
  <w:endnote w:id="20">
    <w:p w:rsidR="0038232E" w:rsidRPr="00801249" w:rsidRDefault="0038232E" w:rsidP="00E41037">
      <w:pPr>
        <w:pStyle w:val="EndnoteText"/>
        <w:spacing w:line="480" w:lineRule="auto"/>
      </w:pPr>
      <w:r>
        <w:rPr>
          <w:rStyle w:val="EndnoteReference"/>
        </w:rPr>
        <w:endnoteRef/>
      </w:r>
      <w:r>
        <w:t xml:space="preserve"> </w:t>
      </w:r>
      <w:r>
        <w:rPr>
          <w:i/>
        </w:rPr>
        <w:t>Parliament in Elizabethan England: John Hooker’s Order and Usage</w:t>
      </w:r>
      <w:r>
        <w:t>, ed. V. F. Snow (New Haven and London, 1977), 164.</w:t>
      </w:r>
    </w:p>
  </w:endnote>
  <w:endnote w:id="21">
    <w:p w:rsidR="0038232E" w:rsidRPr="0014022E" w:rsidRDefault="0038232E" w:rsidP="00E41037">
      <w:pPr>
        <w:pStyle w:val="EndnoteText"/>
        <w:spacing w:line="480" w:lineRule="auto"/>
        <w:rPr>
          <w:rFonts w:asciiTheme="minorHAnsi" w:hAnsiTheme="minorHAnsi"/>
        </w:rPr>
      </w:pPr>
      <w:r>
        <w:rPr>
          <w:rStyle w:val="EndnoteReference"/>
        </w:rPr>
        <w:endnoteRef/>
      </w:r>
      <w:r>
        <w:t xml:space="preserve"> </w:t>
      </w:r>
      <w:r w:rsidRPr="0014022E">
        <w:rPr>
          <w:rFonts w:asciiTheme="minorHAnsi" w:hAnsiTheme="minorHAnsi" w:cs="Arial"/>
          <w:color w:val="000000"/>
          <w:shd w:val="clear" w:color="auto" w:fill="FFFFFF"/>
        </w:rPr>
        <w:t>Patrick Collinson, ‘</w:t>
      </w:r>
      <w:r w:rsidRPr="0014022E">
        <w:rPr>
          <w:rStyle w:val="headword"/>
          <w:rFonts w:asciiTheme="minorHAnsi" w:hAnsiTheme="minorHAnsi" w:cs="Arial"/>
          <w:color w:val="000000"/>
          <w:shd w:val="clear" w:color="auto" w:fill="FFFFFF"/>
        </w:rPr>
        <w:t>Neale, Sir John Ernest</w:t>
      </w:r>
      <w:r w:rsidRPr="0014022E">
        <w:rPr>
          <w:rStyle w:val="roman"/>
          <w:rFonts w:asciiTheme="minorHAnsi" w:hAnsiTheme="minorHAnsi" w:cs="Arial"/>
          <w:color w:val="000000"/>
          <w:shd w:val="clear" w:color="auto" w:fill="FFFFFF"/>
        </w:rPr>
        <w:t> (1890–1975)</w:t>
      </w:r>
      <w:r w:rsidRPr="0014022E">
        <w:rPr>
          <w:rFonts w:asciiTheme="minorHAnsi" w:hAnsiTheme="minorHAnsi" w:cs="Arial"/>
          <w:color w:val="000000"/>
          <w:shd w:val="clear" w:color="auto" w:fill="FFFFFF"/>
        </w:rPr>
        <w:t>’, </w:t>
      </w:r>
      <w:r w:rsidRPr="0014022E">
        <w:rPr>
          <w:rFonts w:asciiTheme="minorHAnsi" w:hAnsiTheme="minorHAnsi" w:cs="Arial"/>
          <w:i/>
          <w:iCs/>
          <w:color w:val="000000"/>
          <w:shd w:val="clear" w:color="auto" w:fill="FFFFFF"/>
        </w:rPr>
        <w:t>Oxford Dictionary of National Biography</w:t>
      </w:r>
      <w:r w:rsidRPr="0014022E">
        <w:rPr>
          <w:rFonts w:asciiTheme="minorHAnsi" w:hAnsiTheme="minorHAnsi" w:cs="Arial"/>
          <w:color w:val="000000"/>
          <w:shd w:val="clear" w:color="auto" w:fill="FFFFFF"/>
        </w:rPr>
        <w:t>, Oxford University Press, 2004</w:t>
      </w:r>
      <w:r>
        <w:rPr>
          <w:rFonts w:asciiTheme="minorHAnsi" w:hAnsiTheme="minorHAnsi" w:cs="Arial"/>
          <w:color w:val="000000"/>
          <w:shd w:val="clear" w:color="auto" w:fill="FFFFFF"/>
        </w:rPr>
        <w:t>.</w:t>
      </w:r>
    </w:p>
  </w:endnote>
  <w:endnote w:id="22">
    <w:p w:rsidR="0038232E" w:rsidRPr="00E36D32" w:rsidRDefault="0038232E" w:rsidP="00E41037">
      <w:pPr>
        <w:pStyle w:val="EndnoteText"/>
        <w:spacing w:line="480" w:lineRule="auto"/>
      </w:pPr>
      <w:r>
        <w:rPr>
          <w:rStyle w:val="EndnoteReference"/>
        </w:rPr>
        <w:endnoteRef/>
      </w:r>
      <w:r>
        <w:t xml:space="preserve"> G.R. Elton, </w:t>
      </w:r>
      <w:r>
        <w:rPr>
          <w:i/>
        </w:rPr>
        <w:t xml:space="preserve">The Parliament of England 1559-1581 </w:t>
      </w:r>
      <w:r>
        <w:t>(Cambridge, 1986), [viii], 351.</w:t>
      </w:r>
    </w:p>
  </w:endnote>
  <w:endnote w:id="23">
    <w:p w:rsidR="0038232E" w:rsidRPr="00524292" w:rsidRDefault="0038232E" w:rsidP="00E41037">
      <w:pPr>
        <w:pStyle w:val="EndnoteText"/>
        <w:spacing w:line="480" w:lineRule="auto"/>
      </w:pPr>
      <w:r>
        <w:rPr>
          <w:rStyle w:val="EndnoteReference"/>
        </w:rPr>
        <w:endnoteRef/>
      </w:r>
      <w:r>
        <w:t xml:space="preserve"> Jennifer Loach, </w:t>
      </w:r>
      <w:r>
        <w:rPr>
          <w:i/>
        </w:rPr>
        <w:t xml:space="preserve">Parliament under the Tudors </w:t>
      </w:r>
      <w:r>
        <w:t>(Oxford, 1991), 43, 49.</w:t>
      </w:r>
    </w:p>
  </w:endnote>
  <w:endnote w:id="24">
    <w:p w:rsidR="0038232E" w:rsidRPr="0042318C" w:rsidRDefault="0038232E" w:rsidP="00E41037">
      <w:pPr>
        <w:pStyle w:val="EndnoteText"/>
        <w:spacing w:line="480" w:lineRule="auto"/>
      </w:pPr>
      <w:r>
        <w:rPr>
          <w:rStyle w:val="EndnoteReference"/>
        </w:rPr>
        <w:endnoteRef/>
      </w:r>
      <w:r>
        <w:t xml:space="preserve"> Alasdair Hawkyard, ‘From Painted Chamber to St Stephen’s Chapel: The Meeting Places of the House of Commons at Westminster until 1603’, </w:t>
      </w:r>
      <w:r>
        <w:rPr>
          <w:i/>
        </w:rPr>
        <w:t>Parliamentary History</w:t>
      </w:r>
      <w:r>
        <w:t>,</w:t>
      </w:r>
      <w:r>
        <w:rPr>
          <w:i/>
        </w:rPr>
        <w:t xml:space="preserve"> </w:t>
      </w:r>
      <w:r>
        <w:t>xxi (2002), 64-6, 68, 74.</w:t>
      </w:r>
    </w:p>
  </w:endnote>
  <w:endnote w:id="25">
    <w:p w:rsidR="0038232E" w:rsidRDefault="0038232E" w:rsidP="00E41037">
      <w:pPr>
        <w:pStyle w:val="EndnoteText"/>
        <w:spacing w:line="480" w:lineRule="auto"/>
      </w:pPr>
      <w:r w:rsidRPr="00D77DE5">
        <w:rPr>
          <w:rStyle w:val="EndnoteReference"/>
        </w:rPr>
        <w:endnoteRef/>
      </w:r>
      <w:r w:rsidRPr="00D77DE5">
        <w:t xml:space="preserve"> </w:t>
      </w:r>
      <w:r w:rsidRPr="00D77DE5">
        <w:rPr>
          <w:rFonts w:cs="Arial"/>
        </w:rPr>
        <w:t xml:space="preserve">The recorder of London William Fleetwood, for instance, was lobbied by a draper and a London alderman ‘at the parliament door’ in favour of reducing the statutory breadth of woollen </w:t>
      </w:r>
      <w:r>
        <w:rPr>
          <w:rFonts w:cs="Arial"/>
        </w:rPr>
        <w:t xml:space="preserve">cloth: </w:t>
      </w:r>
      <w:r w:rsidRPr="00D77DE5">
        <w:t>David</w:t>
      </w:r>
      <w:r>
        <w:t xml:space="preserve"> Dean, </w:t>
      </w:r>
      <w:r>
        <w:rPr>
          <w:i/>
        </w:rPr>
        <w:t xml:space="preserve">Law-Making and Society in Late Elizabethan England: The Parliament of England, 1584-1601 </w:t>
      </w:r>
      <w:r>
        <w:t>(Cambridge, 1996), 135.</w:t>
      </w:r>
    </w:p>
  </w:endnote>
  <w:endnote w:id="26">
    <w:p w:rsidR="0038232E" w:rsidRPr="00A7537F" w:rsidRDefault="0038232E" w:rsidP="00EF1F82">
      <w:pPr>
        <w:pStyle w:val="EndnoteText"/>
        <w:spacing w:line="480" w:lineRule="auto"/>
      </w:pPr>
      <w:r>
        <w:rPr>
          <w:rStyle w:val="EndnoteReference"/>
        </w:rPr>
        <w:endnoteRef/>
      </w:r>
      <w:r>
        <w:t xml:space="preserve"> D.M. Dean and Norman L. Jones, ‘Representation, Ideology and Action in the Elizabethan Parliaments’, in D.M. Dean and Norman L. Jones, </w:t>
      </w:r>
      <w:r>
        <w:rPr>
          <w:i/>
        </w:rPr>
        <w:t>The Parliaments of Elizabethan England</w:t>
      </w:r>
      <w:r>
        <w:t xml:space="preserve"> (Oxford, 1990), 1.</w:t>
      </w:r>
    </w:p>
  </w:endnote>
  <w:endnote w:id="27">
    <w:p w:rsidR="0038232E" w:rsidRPr="00260FED" w:rsidRDefault="0038232E" w:rsidP="00E41037">
      <w:pPr>
        <w:pStyle w:val="EndnoteText"/>
        <w:spacing w:line="480" w:lineRule="auto"/>
      </w:pPr>
      <w:r>
        <w:rPr>
          <w:rStyle w:val="EndnoteReference"/>
        </w:rPr>
        <w:endnoteRef/>
      </w:r>
      <w:r>
        <w:t xml:space="preserve"> </w:t>
      </w:r>
      <w:r>
        <w:rPr>
          <w:i/>
        </w:rPr>
        <w:t>Hooker’s Order and Usage</w:t>
      </w:r>
      <w:r>
        <w:t xml:space="preserve">, ed. Snow, 163; Elton, </w:t>
      </w:r>
      <w:r>
        <w:rPr>
          <w:i/>
        </w:rPr>
        <w:t>Parliament of England</w:t>
      </w:r>
      <w:r>
        <w:t>, 25.</w:t>
      </w:r>
    </w:p>
  </w:endnote>
  <w:endnote w:id="28">
    <w:p w:rsidR="0038232E" w:rsidRPr="00BF5B87" w:rsidRDefault="0038232E" w:rsidP="00E41037">
      <w:pPr>
        <w:pStyle w:val="EndnoteText"/>
        <w:spacing w:line="480" w:lineRule="auto"/>
      </w:pPr>
      <w:r>
        <w:rPr>
          <w:rStyle w:val="EndnoteReference"/>
        </w:rPr>
        <w:endnoteRef/>
      </w:r>
      <w:r>
        <w:t xml:space="preserve"> Chris R. Kyle, </w:t>
      </w:r>
      <w:r>
        <w:rPr>
          <w:i/>
        </w:rPr>
        <w:t xml:space="preserve">Theater of State: Parliament and Political Culture in Early Modern England </w:t>
      </w:r>
      <w:r>
        <w:t>(Stanford, 2012), 1-2.</w:t>
      </w:r>
    </w:p>
  </w:endnote>
  <w:endnote w:id="29">
    <w:p w:rsidR="0038232E" w:rsidRDefault="0038232E" w:rsidP="00E41037">
      <w:pPr>
        <w:pStyle w:val="EndnoteText"/>
        <w:spacing w:line="480" w:lineRule="auto"/>
      </w:pPr>
      <w:r>
        <w:rPr>
          <w:rStyle w:val="EndnoteReference"/>
        </w:rPr>
        <w:endnoteRef/>
      </w:r>
      <w:r>
        <w:t xml:space="preserve"> Chris R. Kyle and Jason Peacey, ‘“Under Cover of So Much Coming and Going”: Public Access to Parliament and the Political Process in Early Modern England’, in </w:t>
      </w:r>
      <w:r>
        <w:rPr>
          <w:i/>
        </w:rPr>
        <w:t>Parliament at Work</w:t>
      </w:r>
      <w:r>
        <w:t>, ed. Kyle and Peacey, 4.</w:t>
      </w:r>
    </w:p>
  </w:endnote>
  <w:endnote w:id="30">
    <w:p w:rsidR="0038232E" w:rsidRDefault="0038232E" w:rsidP="00E41037">
      <w:pPr>
        <w:pStyle w:val="EndnoteText"/>
        <w:spacing w:line="480" w:lineRule="auto"/>
      </w:pPr>
      <w:r>
        <w:rPr>
          <w:rStyle w:val="EndnoteReference"/>
        </w:rPr>
        <w:endnoteRef/>
      </w:r>
      <w:r>
        <w:t xml:space="preserve"> Biggs, ‘College and Canons of St Stephen’s’, 117.</w:t>
      </w:r>
    </w:p>
  </w:endnote>
  <w:endnote w:id="31">
    <w:p w:rsidR="0038232E" w:rsidRPr="007D7E6F" w:rsidRDefault="0038232E" w:rsidP="00E41037">
      <w:pPr>
        <w:pStyle w:val="EndnoteText"/>
        <w:spacing w:line="480" w:lineRule="auto"/>
      </w:pPr>
      <w:r>
        <w:rPr>
          <w:rStyle w:val="EndnoteReference"/>
        </w:rPr>
        <w:endnoteRef/>
      </w:r>
      <w:r>
        <w:t xml:space="preserve"> TNA, E 351/3326; Hawkyard, </w:t>
      </w:r>
      <w:r>
        <w:rPr>
          <w:i/>
        </w:rPr>
        <w:t>House of Commons 1509-1558</w:t>
      </w:r>
      <w:r>
        <w:t xml:space="preserve">, 195; </w:t>
      </w:r>
      <w:r>
        <w:rPr>
          <w:i/>
        </w:rPr>
        <w:t>History of the King’s Works</w:t>
      </w:r>
      <w:r>
        <w:t xml:space="preserve">, ed. Colvin, iv, 291-2. </w:t>
      </w:r>
    </w:p>
  </w:endnote>
  <w:endnote w:id="32">
    <w:p w:rsidR="0038232E" w:rsidRPr="00236A2A" w:rsidRDefault="0038232E" w:rsidP="00E41037">
      <w:pPr>
        <w:pStyle w:val="EndnoteText"/>
        <w:spacing w:line="480" w:lineRule="auto"/>
      </w:pPr>
      <w:r>
        <w:rPr>
          <w:rStyle w:val="EndnoteReference"/>
        </w:rPr>
        <w:endnoteRef/>
      </w:r>
      <w:r>
        <w:t xml:space="preserve"> </w:t>
      </w:r>
      <w:r>
        <w:rPr>
          <w:i/>
        </w:rPr>
        <w:t>CJ</w:t>
      </w:r>
      <w:r>
        <w:t>, i, 27.</w:t>
      </w:r>
    </w:p>
  </w:endnote>
  <w:endnote w:id="33">
    <w:p w:rsidR="0038232E" w:rsidRDefault="0038232E" w:rsidP="00E41037">
      <w:pPr>
        <w:pStyle w:val="EndnoteText"/>
        <w:spacing w:line="480" w:lineRule="auto"/>
      </w:pPr>
      <w:r>
        <w:rPr>
          <w:rStyle w:val="EndnoteReference"/>
        </w:rPr>
        <w:endnoteRef/>
      </w:r>
      <w:r>
        <w:t xml:space="preserve"> Hawkyard, </w:t>
      </w:r>
      <w:r>
        <w:rPr>
          <w:i/>
        </w:rPr>
        <w:t>House of Commons 1509-1558</w:t>
      </w:r>
      <w:r>
        <w:t>, 199.</w:t>
      </w:r>
    </w:p>
  </w:endnote>
  <w:endnote w:id="34">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ii, 66.</w:t>
      </w:r>
    </w:p>
  </w:endnote>
  <w:endnote w:id="35">
    <w:p w:rsidR="0038232E" w:rsidRPr="009135A5" w:rsidRDefault="0038232E" w:rsidP="00E41037">
      <w:pPr>
        <w:pStyle w:val="EndnoteText"/>
        <w:spacing w:line="480" w:lineRule="auto"/>
      </w:pPr>
      <w:r>
        <w:rPr>
          <w:rStyle w:val="EndnoteReference"/>
        </w:rPr>
        <w:endnoteRef/>
      </w:r>
      <w:r>
        <w:t xml:space="preserve"> For instance the fee of 40</w:t>
      </w:r>
      <w:r>
        <w:rPr>
          <w:i/>
        </w:rPr>
        <w:t xml:space="preserve">s. </w:t>
      </w:r>
      <w:r>
        <w:t xml:space="preserve">claimed by Serjeant Cowyer at the end of the 1589 parliament: TNA, E 351/3223. </w:t>
      </w:r>
    </w:p>
  </w:endnote>
  <w:endnote w:id="36">
    <w:p w:rsidR="0038232E" w:rsidRDefault="0038232E" w:rsidP="00E41037">
      <w:pPr>
        <w:pStyle w:val="EndnoteText"/>
        <w:spacing w:line="480" w:lineRule="auto"/>
      </w:pPr>
      <w:r>
        <w:rPr>
          <w:rStyle w:val="EndnoteReference"/>
        </w:rPr>
        <w:endnoteRef/>
      </w:r>
      <w:r>
        <w:t xml:space="preserve"> </w:t>
      </w:r>
      <w:r>
        <w:rPr>
          <w:i/>
        </w:rPr>
        <w:t>Hooker’s Order and Usage</w:t>
      </w:r>
      <w:r>
        <w:t xml:space="preserve">, ed. Snow, 186.  By ‘Parlement house’ Hooker means both the Commons and the Lords (‘parliament chamber’ referred exclusively to the Lords in this period).  Thomas Cromwell’s journal distinguishes between ‘the Howse’ and ‘owr Howse’: </w:t>
      </w:r>
      <w:r>
        <w:rPr>
          <w:i/>
        </w:rPr>
        <w:t>Proceedings in the Parliaments of Elizabeth I</w:t>
      </w:r>
      <w:r>
        <w:t>, ed. Hartley, ii, 102.</w:t>
      </w:r>
    </w:p>
  </w:endnote>
  <w:endnote w:id="37">
    <w:p w:rsidR="0038232E" w:rsidRPr="00F2649E" w:rsidRDefault="0038232E" w:rsidP="00E41037">
      <w:pPr>
        <w:pStyle w:val="EndnoteText"/>
        <w:spacing w:line="480" w:lineRule="auto"/>
        <w:rPr>
          <w:rFonts w:asciiTheme="minorHAnsi" w:hAnsiTheme="minorHAnsi"/>
        </w:rPr>
      </w:pPr>
      <w:r>
        <w:rPr>
          <w:rStyle w:val="EndnoteReference"/>
        </w:rPr>
        <w:endnoteRef/>
      </w:r>
      <w:r>
        <w:t xml:space="preserve"> Paul Hentzner, </w:t>
      </w:r>
      <w:r>
        <w:rPr>
          <w:i/>
        </w:rPr>
        <w:t xml:space="preserve">Itinerarium Germaniae, Galliae, Angliae, Italiae </w:t>
      </w:r>
      <w:r>
        <w:t xml:space="preserve">(Nuremberg, 1612), 126, ‘In Camera, ubi Parlamentum congregari &amp; haberi solet, </w:t>
      </w:r>
      <w:r>
        <w:rPr>
          <w:i/>
        </w:rPr>
        <w:t>sellae &amp; parie</w:t>
      </w:r>
      <w:r w:rsidRPr="00557BEC">
        <w:rPr>
          <w:i/>
        </w:rPr>
        <w:t>tes</w:t>
      </w:r>
      <w:r>
        <w:rPr>
          <w:i/>
        </w:rPr>
        <w:t xml:space="preserve"> </w:t>
      </w:r>
      <w:r>
        <w:t xml:space="preserve">[seats and walls] </w:t>
      </w:r>
      <w:r>
        <w:rPr>
          <w:i/>
        </w:rPr>
        <w:t xml:space="preserve">ex ligno Hybernico </w:t>
      </w:r>
      <w:r>
        <w:t xml:space="preserve">fabricate sunt’.  The former St Stephen’s chapel would have been easier for a visitor to access than the House of Lords in the privy palace, where the benches were presumably cleared away when not in use and the walls were hung with tapestries: </w:t>
      </w:r>
      <w:r>
        <w:rPr>
          <w:i/>
        </w:rPr>
        <w:t>CSP Ven</w:t>
      </w:r>
      <w:r>
        <w:t xml:space="preserve">. 1558-80, p. 23.  I am grateful to Paul Hunneyball and Robin Eagles for their advice on these points.  See </w:t>
      </w:r>
      <w:r>
        <w:rPr>
          <w:rFonts w:asciiTheme="minorHAnsi" w:hAnsiTheme="minorHAnsi"/>
        </w:rPr>
        <w:t>also</w:t>
      </w:r>
      <w:r w:rsidRPr="00F2649E">
        <w:rPr>
          <w:rFonts w:asciiTheme="minorHAnsi" w:hAnsiTheme="minorHAnsi"/>
        </w:rPr>
        <w:t xml:space="preserve"> </w:t>
      </w:r>
      <w:r w:rsidRPr="00F2649E">
        <w:rPr>
          <w:rFonts w:asciiTheme="minorHAnsi" w:hAnsiTheme="minorHAnsi" w:cs="Arial"/>
          <w:color w:val="000000"/>
          <w:shd w:val="clear" w:color="auto" w:fill="FFFFFF"/>
        </w:rPr>
        <w:t>L. L. Ford, ‘</w:t>
      </w:r>
      <w:r w:rsidRPr="00F2649E">
        <w:rPr>
          <w:rStyle w:val="headword"/>
          <w:rFonts w:asciiTheme="minorHAnsi" w:hAnsiTheme="minorHAnsi" w:cs="Arial"/>
          <w:color w:val="000000"/>
          <w:shd w:val="clear" w:color="auto" w:fill="FFFFFF"/>
        </w:rPr>
        <w:t>Hentzner, Paul</w:t>
      </w:r>
      <w:r w:rsidRPr="00F2649E">
        <w:rPr>
          <w:rStyle w:val="roman"/>
          <w:rFonts w:asciiTheme="minorHAnsi" w:hAnsiTheme="minorHAnsi" w:cs="Arial"/>
          <w:color w:val="000000"/>
          <w:shd w:val="clear" w:color="auto" w:fill="FFFFFF"/>
        </w:rPr>
        <w:t> (1558–1623)</w:t>
      </w:r>
      <w:r w:rsidRPr="00F2649E">
        <w:rPr>
          <w:rFonts w:asciiTheme="minorHAnsi" w:hAnsiTheme="minorHAnsi" w:cs="Arial"/>
          <w:color w:val="000000"/>
          <w:shd w:val="clear" w:color="auto" w:fill="FFFFFF"/>
        </w:rPr>
        <w:t>’, </w:t>
      </w:r>
      <w:r w:rsidRPr="00F2649E">
        <w:rPr>
          <w:rFonts w:asciiTheme="minorHAnsi" w:hAnsiTheme="minorHAnsi" w:cs="Arial"/>
          <w:i/>
          <w:iCs/>
          <w:color w:val="000000"/>
          <w:shd w:val="clear" w:color="auto" w:fill="FFFFFF"/>
        </w:rPr>
        <w:t>Oxford Dictionary of National Biography</w:t>
      </w:r>
      <w:r w:rsidRPr="00F2649E">
        <w:rPr>
          <w:rFonts w:asciiTheme="minorHAnsi" w:hAnsiTheme="minorHAnsi" w:cs="Arial"/>
          <w:color w:val="000000"/>
          <w:shd w:val="clear" w:color="auto" w:fill="FFFFFF"/>
        </w:rPr>
        <w:t>, Oxford University Press, May 2006</w:t>
      </w:r>
      <w:r>
        <w:rPr>
          <w:rFonts w:asciiTheme="minorHAnsi" w:hAnsiTheme="minorHAnsi" w:cs="Arial"/>
          <w:color w:val="000000"/>
          <w:shd w:val="clear" w:color="auto" w:fill="FFFFFF"/>
        </w:rPr>
        <w:t>.</w:t>
      </w:r>
    </w:p>
  </w:endnote>
  <w:endnote w:id="38">
    <w:p w:rsidR="0038232E" w:rsidRPr="002820F3" w:rsidRDefault="0038232E" w:rsidP="00E41037">
      <w:pPr>
        <w:pStyle w:val="EndnoteText"/>
        <w:spacing w:line="480" w:lineRule="auto"/>
      </w:pPr>
      <w:r>
        <w:rPr>
          <w:rStyle w:val="EndnoteReference"/>
        </w:rPr>
        <w:endnoteRef/>
      </w:r>
      <w:r>
        <w:t xml:space="preserve"> Maurice Howard, ‘Recycling the Monastic Fabric: Beyond the Act of Dissolution’, in </w:t>
      </w:r>
      <w:r>
        <w:rPr>
          <w:i/>
        </w:rPr>
        <w:t>The Archaeology of the Reformation 1480-1580</w:t>
      </w:r>
      <w:r>
        <w:t>, ed. David Gaimster and Roberta Gilchrist (Leeds, 2003), 221.</w:t>
      </w:r>
    </w:p>
  </w:endnote>
  <w:endnote w:id="39">
    <w:p w:rsidR="0038232E" w:rsidRDefault="0038232E" w:rsidP="00E41037">
      <w:pPr>
        <w:pStyle w:val="EndnoteText"/>
        <w:spacing w:line="480" w:lineRule="auto"/>
      </w:pPr>
      <w:r>
        <w:rPr>
          <w:rStyle w:val="EndnoteReference"/>
        </w:rPr>
        <w:endnoteRef/>
      </w:r>
      <w:r>
        <w:t xml:space="preserve"> The 1548 inventory of St Stephen’s chapel and the ‘nether’ or lower chapel (the modern St Mary Undercroft) is TNA, E 117/11/49.</w:t>
      </w:r>
    </w:p>
  </w:endnote>
  <w:endnote w:id="40">
    <w:p w:rsidR="0038232E" w:rsidRDefault="0038232E" w:rsidP="00E41037">
      <w:pPr>
        <w:pStyle w:val="EndnoteText"/>
        <w:spacing w:line="480" w:lineRule="auto"/>
      </w:pPr>
      <w:r>
        <w:rPr>
          <w:rStyle w:val="EndnoteReference"/>
        </w:rPr>
        <w:endnoteRef/>
      </w:r>
      <w:r>
        <w:t xml:space="preserve"> Collins, ‘Topography of the Old Palace of Westminster’, 215; Living Heritage pages, </w:t>
      </w:r>
      <w:r w:rsidRPr="00000095">
        <w:t>http://www.parliament.uk/about/living-heritage/building/palace/estatehistory/reformation-1834/shaping-the-commons-/</w:t>
      </w:r>
    </w:p>
  </w:endnote>
  <w:endnote w:id="41">
    <w:p w:rsidR="0038232E" w:rsidRDefault="0038232E" w:rsidP="00E41037">
      <w:pPr>
        <w:pStyle w:val="EndnoteText"/>
        <w:spacing w:line="480" w:lineRule="auto"/>
      </w:pPr>
      <w:r>
        <w:rPr>
          <w:rStyle w:val="EndnoteReference"/>
        </w:rPr>
        <w:endnoteRef/>
      </w:r>
      <w:r>
        <w:t xml:space="preserve"> In 1548 the college of St Stephen was one canon short (owing to the recent death of John Crayford) but otherwise had its full stipulated staff of clerks, choristers and chantry priests: Biggs, ‘College and Canons of St Stephen’s’, 163.</w:t>
      </w:r>
    </w:p>
  </w:endnote>
  <w:endnote w:id="42">
    <w:p w:rsidR="0038232E" w:rsidRDefault="0038232E" w:rsidP="00E41037">
      <w:pPr>
        <w:pStyle w:val="EndnoteText"/>
        <w:spacing w:line="480" w:lineRule="auto"/>
      </w:pPr>
      <w:r>
        <w:rPr>
          <w:rStyle w:val="EndnoteReference"/>
        </w:rPr>
        <w:endnoteRef/>
      </w:r>
      <w:r>
        <w:t xml:space="preserve"> TNA, E 351/3326.</w:t>
      </w:r>
    </w:p>
  </w:endnote>
  <w:endnote w:id="43">
    <w:p w:rsidR="0038232E" w:rsidRPr="00BD4BBA" w:rsidRDefault="0038232E" w:rsidP="00E41037">
      <w:pPr>
        <w:pStyle w:val="EndnoteText"/>
        <w:spacing w:line="480" w:lineRule="auto"/>
      </w:pPr>
      <w:r>
        <w:rPr>
          <w:rStyle w:val="EndnoteReference"/>
        </w:rPr>
        <w:endnoteRef/>
      </w:r>
      <w:r>
        <w:t xml:space="preserve"> </w:t>
      </w:r>
      <w:r>
        <w:rPr>
          <w:i/>
        </w:rPr>
        <w:t>Hooker’s Order and Usage</w:t>
      </w:r>
      <w:r>
        <w:t xml:space="preserve">, ed. Snow, 163; </w:t>
      </w:r>
      <w:r>
        <w:rPr>
          <w:i/>
        </w:rPr>
        <w:t>CSP Ven</w:t>
      </w:r>
      <w:r>
        <w:t>. 1558-80, p. 23.</w:t>
      </w:r>
    </w:p>
  </w:endnote>
  <w:endnote w:id="44">
    <w:p w:rsidR="0038232E" w:rsidRDefault="0038232E" w:rsidP="00E41037">
      <w:pPr>
        <w:pStyle w:val="EndnoteText"/>
        <w:spacing w:line="480" w:lineRule="auto"/>
      </w:pPr>
      <w:r>
        <w:rPr>
          <w:rStyle w:val="EndnoteReference"/>
        </w:rPr>
        <w:endnoteRef/>
      </w:r>
      <w:r>
        <w:t xml:space="preserve"> Anthony Geraghty, </w:t>
      </w:r>
      <w:r>
        <w:rPr>
          <w:i/>
        </w:rPr>
        <w:t xml:space="preserve">The Sheldonian Theatre: Architecture and Learning in Seventeenth-Century Oxford </w:t>
      </w:r>
      <w:r>
        <w:t>(New Haven and London, 2013), 15-18.  With its tiered seating, vice-chancellor’s throne and doorkeepers to raise and lower the bar, St Mary’s as configured for the Act disputations shared several key features with the House of Commons meeting in St Stephen’s Chapel.  I am grateful to James Jago for discussion of this point.</w:t>
      </w:r>
    </w:p>
  </w:endnote>
  <w:endnote w:id="45">
    <w:p w:rsidR="0038232E" w:rsidRPr="00416B29" w:rsidRDefault="0038232E" w:rsidP="00E41037">
      <w:pPr>
        <w:pStyle w:val="EndnoteText"/>
        <w:spacing w:line="480" w:lineRule="auto"/>
      </w:pPr>
      <w:r>
        <w:rPr>
          <w:rStyle w:val="EndnoteReference"/>
        </w:rPr>
        <w:endnoteRef/>
      </w:r>
      <w:r>
        <w:t xml:space="preserve"> The Virtual St Stephen’s reconstructions estimate the seating capacity of the Commons chamber at 334, based on 50cm per MP; information courtesy of Anthony Masinton.  In 1604 a gallery was constructed at the western end of the chamber, to ease overcrowding: Alasdair Hawkyard, ‘Inigo Jones, the Surveyors of the Works and the “Parliament House”’, </w:t>
      </w:r>
      <w:r>
        <w:rPr>
          <w:i/>
        </w:rPr>
        <w:t>Parliamentary History</w:t>
      </w:r>
      <w:r>
        <w:t>, xxxii (2013), 17-18.</w:t>
      </w:r>
    </w:p>
  </w:endnote>
  <w:endnote w:id="46">
    <w:p w:rsidR="0038232E" w:rsidRDefault="0038232E" w:rsidP="00E41037">
      <w:pPr>
        <w:pStyle w:val="EndnoteText"/>
        <w:spacing w:line="480" w:lineRule="auto"/>
      </w:pPr>
      <w:r>
        <w:rPr>
          <w:rStyle w:val="EndnoteReference"/>
        </w:rPr>
        <w:endnoteRef/>
      </w:r>
      <w:r>
        <w:t xml:space="preserve"> Hawkyard, ‘From Painted Chamber to St Stephen’s Chapel’, 80-1.  The mural of Edward III and St George was on the north side of the chapel, which could be interpreted as an argument for the location of the royal pew.  Other authorities place the pew on the south side.</w:t>
      </w:r>
    </w:p>
  </w:endnote>
  <w:endnote w:id="47">
    <w:p w:rsidR="0038232E" w:rsidRDefault="0038232E" w:rsidP="00E41037">
      <w:pPr>
        <w:pStyle w:val="EndnoteText"/>
        <w:spacing w:line="480" w:lineRule="auto"/>
      </w:pPr>
      <w:r>
        <w:rPr>
          <w:rStyle w:val="EndnoteReference"/>
        </w:rPr>
        <w:endnoteRef/>
      </w:r>
      <w:r>
        <w:t xml:space="preserve"> Calculations made for the Virtual St Stephen’s visualizations.  These dimensions differ slightly from two different sets given by Hawkyard: see </w:t>
      </w:r>
      <w:r>
        <w:rPr>
          <w:i/>
        </w:rPr>
        <w:t>House of Commons 1509-1558</w:t>
      </w:r>
      <w:r>
        <w:t xml:space="preserve">, 198, and ‘From Painted Chamber to St Stephen’s Chapel’, 79.  Whether the refectory had itself been able to seat everyone is unclear; Jennifer Loach thought it likely that ‘most members had to stand’, see </w:t>
      </w:r>
      <w:r>
        <w:rPr>
          <w:i/>
        </w:rPr>
        <w:t>Parliament under the Tudors</w:t>
      </w:r>
      <w:r>
        <w:t>, 44.</w:t>
      </w:r>
    </w:p>
  </w:endnote>
  <w:endnote w:id="48">
    <w:p w:rsidR="0038232E" w:rsidRDefault="0038232E" w:rsidP="00E41037">
      <w:pPr>
        <w:pStyle w:val="EndnoteText"/>
        <w:spacing w:line="480" w:lineRule="auto"/>
      </w:pPr>
      <w:r>
        <w:rPr>
          <w:rStyle w:val="EndnoteReference"/>
        </w:rPr>
        <w:endnoteRef/>
      </w:r>
      <w:r>
        <w:t xml:space="preserve"> TNA, E 351/3326, E 351/3233 (‘raising the batlements where the recordes of the Parliament Howse lyeth’).  For the Commons Journal see Alasdair Hawkyard, ‘The Journals, the Clerks of the Parliaments and the Under-Clerks 1485-1601’, </w:t>
      </w:r>
      <w:r>
        <w:rPr>
          <w:i/>
        </w:rPr>
        <w:t>Parliamentary History</w:t>
      </w:r>
      <w:r>
        <w:t>,</w:t>
      </w:r>
      <w:r>
        <w:rPr>
          <w:i/>
        </w:rPr>
        <w:t xml:space="preserve"> </w:t>
      </w:r>
      <w:r>
        <w:t>xxxiii (2014), 413.</w:t>
      </w:r>
    </w:p>
  </w:endnote>
  <w:endnote w:id="49">
    <w:p w:rsidR="0038232E" w:rsidRDefault="0038232E" w:rsidP="00E41037">
      <w:pPr>
        <w:pStyle w:val="EndnoteText"/>
        <w:spacing w:line="480" w:lineRule="auto"/>
      </w:pPr>
      <w:r>
        <w:rPr>
          <w:rStyle w:val="EndnoteReference"/>
        </w:rPr>
        <w:endnoteRef/>
      </w:r>
      <w:r>
        <w:t xml:space="preserve"> TNA, E 351/3219.  The ‘p[ar]ticion… in the lower Howse’ mended at the same time as the ceiling may refer to the re-worked pulpitum.</w:t>
      </w:r>
    </w:p>
  </w:endnote>
  <w:endnote w:id="50">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iii, 100, 106.</w:t>
      </w:r>
    </w:p>
  </w:endnote>
  <w:endnote w:id="51">
    <w:p w:rsidR="0038232E" w:rsidRPr="007534E5" w:rsidRDefault="0038232E" w:rsidP="00E41037">
      <w:pPr>
        <w:pStyle w:val="EndnoteText"/>
        <w:spacing w:line="480" w:lineRule="auto"/>
      </w:pPr>
      <w:r>
        <w:rPr>
          <w:rStyle w:val="EndnoteReference"/>
        </w:rPr>
        <w:endnoteRef/>
      </w:r>
      <w:r>
        <w:t xml:space="preserve"> Kyle, </w:t>
      </w:r>
      <w:r>
        <w:rPr>
          <w:i/>
        </w:rPr>
        <w:t>Theater of State</w:t>
      </w:r>
      <w:r>
        <w:t>, 60-1.</w:t>
      </w:r>
    </w:p>
  </w:endnote>
  <w:endnote w:id="52">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iii, 453.</w:t>
      </w:r>
    </w:p>
  </w:endnote>
  <w:endnote w:id="53">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iii, 97.</w:t>
      </w:r>
    </w:p>
  </w:endnote>
  <w:endnote w:id="54">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 452.</w:t>
      </w:r>
    </w:p>
  </w:endnote>
  <w:endnote w:id="55">
    <w:p w:rsidR="0038232E" w:rsidRPr="00944A0F" w:rsidRDefault="0038232E" w:rsidP="00E41037">
      <w:pPr>
        <w:pStyle w:val="EndnoteText"/>
        <w:spacing w:line="480" w:lineRule="auto"/>
      </w:pPr>
      <w:r>
        <w:rPr>
          <w:rStyle w:val="EndnoteReference"/>
        </w:rPr>
        <w:endnoteRef/>
      </w:r>
      <w:r>
        <w:t xml:space="preserve"> </w:t>
      </w:r>
      <w:r>
        <w:rPr>
          <w:i/>
        </w:rPr>
        <w:t>Proceedings in the Parliaments of Elizabeth I</w:t>
      </w:r>
      <w:r>
        <w:t>, ed. Hartley, iii, 78.   The anonymous journal describes the speaker as ‘</w:t>
      </w:r>
      <w:r>
        <w:rPr>
          <w:i/>
        </w:rPr>
        <w:t>ignotus et obscurus</w:t>
      </w:r>
      <w:r>
        <w:t>’.</w:t>
      </w:r>
    </w:p>
  </w:endnote>
  <w:endnote w:id="56">
    <w:p w:rsidR="0038232E" w:rsidRPr="000E35CD" w:rsidRDefault="0038232E" w:rsidP="00E41037">
      <w:pPr>
        <w:pStyle w:val="EndnoteText"/>
        <w:spacing w:line="480" w:lineRule="auto"/>
      </w:pPr>
      <w:r>
        <w:rPr>
          <w:rStyle w:val="EndnoteReference"/>
        </w:rPr>
        <w:endnoteRef/>
      </w:r>
      <w:r>
        <w:t xml:space="preserve"> </w:t>
      </w:r>
      <w:r>
        <w:rPr>
          <w:i/>
        </w:rPr>
        <w:t>Proceedings in the Parliaments of Elizabeth I</w:t>
      </w:r>
      <w:r>
        <w:t xml:space="preserve">, ed. Hartley, iii, 46-7; J.E. Neale, </w:t>
      </w:r>
      <w:r>
        <w:rPr>
          <w:i/>
        </w:rPr>
        <w:t xml:space="preserve">Elizabeth I and her Parliaments 1584-1601 </w:t>
      </w:r>
      <w:r>
        <w:t>(1957), ch. 3.</w:t>
      </w:r>
    </w:p>
  </w:endnote>
  <w:endnote w:id="57">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 357.</w:t>
      </w:r>
    </w:p>
  </w:endnote>
  <w:endnote w:id="58">
    <w:p w:rsidR="0038232E" w:rsidRPr="00FC0493" w:rsidRDefault="0038232E" w:rsidP="00E41037">
      <w:pPr>
        <w:pStyle w:val="EndnoteText"/>
        <w:spacing w:line="480" w:lineRule="auto"/>
      </w:pPr>
      <w:r>
        <w:rPr>
          <w:rStyle w:val="EndnoteReference"/>
        </w:rPr>
        <w:endnoteRef/>
      </w:r>
      <w:r>
        <w:t xml:space="preserve"> On note-taking and table desks see Kyle, </w:t>
      </w:r>
      <w:r>
        <w:rPr>
          <w:i/>
        </w:rPr>
        <w:t>Theater of State</w:t>
      </w:r>
      <w:r>
        <w:t>, 67-8.</w:t>
      </w:r>
    </w:p>
  </w:endnote>
  <w:endnote w:id="59">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xml:space="preserve">, ed. Hartley, iii, 95-6.  For absenteeism see M.A.R. Graves, ‘Managing Elizabethan Parliaments’, in D.M. Dean and Norman L. Jones, </w:t>
      </w:r>
      <w:r>
        <w:rPr>
          <w:i/>
        </w:rPr>
        <w:t>The Parliaments of Elizabethan England</w:t>
      </w:r>
      <w:r>
        <w:t xml:space="preserve"> (Oxford, 1990), 52.</w:t>
      </w:r>
    </w:p>
  </w:endnote>
  <w:endnote w:id="60">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iii, 117.</w:t>
      </w:r>
    </w:p>
  </w:endnote>
  <w:endnote w:id="61">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xml:space="preserve">, ed. Hartley, ii, 125.  When his anecdote about poison and the Bishop of Winchester’s cook prompted unwelcome laughter in the House, Fleetwood silenced it with a memory of watching a convicted poisoner boiled to death: ‘I was a litle boye sitting behind m[y] grandfather apon a horse and was taken away when I cryde for feare, for I tell yow it was a terrible matter to behold’ – </w:t>
      </w:r>
      <w:r>
        <w:rPr>
          <w:i/>
        </w:rPr>
        <w:t>Proceedings in the Parliaments of Elizabeth I</w:t>
      </w:r>
      <w:r>
        <w:t>, ed. Hartley, ii, 109.</w:t>
      </w:r>
    </w:p>
  </w:endnote>
  <w:endnote w:id="62">
    <w:p w:rsidR="0038232E" w:rsidRPr="00685288" w:rsidRDefault="0038232E" w:rsidP="00E41037">
      <w:pPr>
        <w:pStyle w:val="EndnoteText"/>
        <w:spacing w:line="480" w:lineRule="auto"/>
      </w:pPr>
      <w:r>
        <w:rPr>
          <w:rStyle w:val="EndnoteReference"/>
        </w:rPr>
        <w:endnoteRef/>
      </w:r>
      <w:r>
        <w:t xml:space="preserve"> </w:t>
      </w:r>
      <w:r>
        <w:rPr>
          <w:i/>
        </w:rPr>
        <w:t>Proceedings in the Parliaments of Elizabeth I</w:t>
      </w:r>
      <w:r>
        <w:t xml:space="preserve">, ed. Hartley, i, 376.  Chris Kyle has explained how silence operated as a ‘deliberate signifier of shock and protest’ in the Commons: </w:t>
      </w:r>
      <w:r>
        <w:rPr>
          <w:i/>
        </w:rPr>
        <w:t>Theater of State</w:t>
      </w:r>
      <w:r>
        <w:t>, 47.</w:t>
      </w:r>
    </w:p>
  </w:endnote>
  <w:endnote w:id="63">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iii, 62.</w:t>
      </w:r>
    </w:p>
  </w:endnote>
  <w:endnote w:id="64">
    <w:p w:rsidR="0038232E" w:rsidRDefault="0038232E" w:rsidP="00E41037">
      <w:pPr>
        <w:pStyle w:val="EndnoteText"/>
        <w:spacing w:line="480" w:lineRule="auto"/>
      </w:pPr>
      <w:r>
        <w:rPr>
          <w:rStyle w:val="EndnoteReference"/>
        </w:rPr>
        <w:endnoteRef/>
      </w:r>
      <w:r>
        <w:t xml:space="preserve"> </w:t>
      </w:r>
      <w:r>
        <w:rPr>
          <w:i/>
        </w:rPr>
        <w:t>Hooker’s Order and Usage</w:t>
      </w:r>
      <w:r>
        <w:t>, ed. Snow, 164.</w:t>
      </w:r>
    </w:p>
  </w:endnote>
  <w:endnote w:id="65">
    <w:p w:rsidR="0038232E" w:rsidRPr="009403CB" w:rsidRDefault="0038232E" w:rsidP="00E41037">
      <w:pPr>
        <w:pStyle w:val="EndnoteText"/>
        <w:spacing w:line="480" w:lineRule="auto"/>
      </w:pPr>
      <w:r>
        <w:rPr>
          <w:rStyle w:val="EndnoteReference"/>
        </w:rPr>
        <w:endnoteRef/>
      </w:r>
      <w:r>
        <w:t xml:space="preserve"> The committee room is mentioned in two sources dating from March 1576: </w:t>
      </w:r>
      <w:r>
        <w:rPr>
          <w:i/>
        </w:rPr>
        <w:t>CJ</w:t>
      </w:r>
      <w:r>
        <w:t>,</w:t>
      </w:r>
      <w:r>
        <w:rPr>
          <w:i/>
        </w:rPr>
        <w:t xml:space="preserve"> </w:t>
      </w:r>
      <w:r>
        <w:t xml:space="preserve">i, 111, and </w:t>
      </w:r>
      <w:r>
        <w:rPr>
          <w:i/>
        </w:rPr>
        <w:t>Proceedings in the Parliaments of Elizabeth I</w:t>
      </w:r>
      <w:r>
        <w:t xml:space="preserve">, ed. Hartley, i, 458.  Hooker’s journal for 1571 records two men, Thomas Clerk and his companion from the Inner Temple, ‘founde to be yn Howse, being none of that company’, committed to the serjeant’s ward for two days: </w:t>
      </w:r>
      <w:r>
        <w:rPr>
          <w:i/>
        </w:rPr>
        <w:t>Proceedings in the Parliaments of Elizabeth I</w:t>
      </w:r>
      <w:r>
        <w:t>, ed. Hartley, i, 245.</w:t>
      </w:r>
    </w:p>
  </w:endnote>
  <w:endnote w:id="66">
    <w:p w:rsidR="0038232E" w:rsidRDefault="0038232E" w:rsidP="00E41037">
      <w:pPr>
        <w:pStyle w:val="EndnoteText"/>
        <w:spacing w:line="480" w:lineRule="auto"/>
      </w:pPr>
      <w:r>
        <w:rPr>
          <w:rStyle w:val="EndnoteReference"/>
        </w:rPr>
        <w:endnoteRef/>
      </w:r>
      <w:r>
        <w:t xml:space="preserve"> </w:t>
      </w:r>
      <w:r>
        <w:rPr>
          <w:i/>
        </w:rPr>
        <w:t>Hooker’s Order and Usage</w:t>
      </w:r>
      <w:r>
        <w:t xml:space="preserve">, ed. Snow, 169; </w:t>
      </w:r>
      <w:r>
        <w:rPr>
          <w:i/>
        </w:rPr>
        <w:t>Proceedings in the Parliaments of Elizabeth I</w:t>
      </w:r>
      <w:r>
        <w:t>, ed. Hartley, i, 434.</w:t>
      </w:r>
    </w:p>
  </w:endnote>
  <w:endnote w:id="67">
    <w:p w:rsidR="0038232E" w:rsidRDefault="0038232E" w:rsidP="00E41037">
      <w:pPr>
        <w:pStyle w:val="EndnoteText"/>
        <w:spacing w:line="480" w:lineRule="auto"/>
      </w:pPr>
      <w:r>
        <w:rPr>
          <w:rStyle w:val="EndnoteReference"/>
        </w:rPr>
        <w:endnoteRef/>
      </w:r>
      <w:r>
        <w:t xml:space="preserve"> The Living Heritage pages of the UK Parliament website incorrectly state there were two doors in the pulpitum: </w:t>
      </w:r>
      <w:r w:rsidRPr="009C5953">
        <w:t>http://www.parliament.uk/about/living-heritage/building/palace/estatehistory/reformation-1834/shaping-the-commons-/</w:t>
      </w:r>
    </w:p>
  </w:endnote>
  <w:endnote w:id="68">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ii, 113.</w:t>
      </w:r>
    </w:p>
  </w:endnote>
  <w:endnote w:id="69">
    <w:p w:rsidR="0038232E" w:rsidRPr="004B16D7" w:rsidRDefault="0038232E" w:rsidP="00E41037">
      <w:pPr>
        <w:pStyle w:val="EndnoteText"/>
        <w:spacing w:line="480" w:lineRule="auto"/>
      </w:pPr>
      <w:r>
        <w:rPr>
          <w:rStyle w:val="EndnoteReference"/>
        </w:rPr>
        <w:endnoteRef/>
      </w:r>
      <w:r>
        <w:t xml:space="preserve"> Dean, </w:t>
      </w:r>
      <w:r>
        <w:rPr>
          <w:i/>
        </w:rPr>
        <w:t>Law-Making and Society in Late Elizabethan England</w:t>
      </w:r>
      <w:r>
        <w:t>, 22.</w:t>
      </w:r>
    </w:p>
  </w:endnote>
  <w:endnote w:id="70">
    <w:p w:rsidR="0038232E" w:rsidRDefault="0038232E" w:rsidP="00E41037">
      <w:pPr>
        <w:pStyle w:val="EndnoteText"/>
        <w:spacing w:line="480" w:lineRule="auto"/>
      </w:pPr>
      <w:r>
        <w:rPr>
          <w:rStyle w:val="EndnoteReference"/>
        </w:rPr>
        <w:endnoteRef/>
      </w:r>
      <w:r>
        <w:t xml:space="preserve"> </w:t>
      </w:r>
      <w:r>
        <w:rPr>
          <w:i/>
        </w:rPr>
        <w:t>Hooker’s Order and Usage</w:t>
      </w:r>
      <w:r>
        <w:t xml:space="preserve">, ed. Snow, 164; </w:t>
      </w:r>
      <w:r>
        <w:rPr>
          <w:i/>
        </w:rPr>
        <w:t>Proceedings in the Parliaments of Elizabeth I</w:t>
      </w:r>
      <w:r>
        <w:t>, ed. Hartley, i, 434.</w:t>
      </w:r>
    </w:p>
  </w:endnote>
  <w:endnote w:id="71">
    <w:p w:rsidR="0038232E" w:rsidRPr="00354CDB" w:rsidRDefault="0038232E" w:rsidP="00E41037">
      <w:pPr>
        <w:pStyle w:val="EndnoteText"/>
        <w:spacing w:line="480" w:lineRule="auto"/>
      </w:pPr>
      <w:r>
        <w:rPr>
          <w:rStyle w:val="EndnoteReference"/>
        </w:rPr>
        <w:endnoteRef/>
      </w:r>
      <w:r>
        <w:t xml:space="preserve"> George Gilbert Scott, </w:t>
      </w:r>
      <w:r>
        <w:rPr>
          <w:i/>
        </w:rPr>
        <w:t xml:space="preserve">Personal and Professional Recollections </w:t>
      </w:r>
      <w:r>
        <w:t>(1879), 76.</w:t>
      </w:r>
    </w:p>
  </w:endnote>
  <w:endnote w:id="72">
    <w:p w:rsidR="0038232E" w:rsidRPr="00C72140" w:rsidRDefault="0038232E" w:rsidP="00E41037">
      <w:pPr>
        <w:pStyle w:val="EndnoteText"/>
        <w:spacing w:line="480" w:lineRule="auto"/>
      </w:pPr>
      <w:r>
        <w:rPr>
          <w:rStyle w:val="EndnoteReference"/>
        </w:rPr>
        <w:endnoteRef/>
      </w:r>
      <w:r>
        <w:t xml:space="preserve"> </w:t>
      </w:r>
      <w:r>
        <w:rPr>
          <w:i/>
        </w:rPr>
        <w:t>Proceedings in the Parliaments of Elizabeth I</w:t>
      </w:r>
      <w:r>
        <w:t>, ed. Hartley, iii, 470.  By his own account, Townshend’s intervention did the trick: the bill passed.</w:t>
      </w:r>
    </w:p>
  </w:endnote>
  <w:endnote w:id="73">
    <w:p w:rsidR="0038232E" w:rsidRDefault="0038232E" w:rsidP="00E41037">
      <w:pPr>
        <w:pStyle w:val="EndnoteText"/>
        <w:spacing w:line="480" w:lineRule="auto"/>
      </w:pPr>
      <w:r>
        <w:rPr>
          <w:rStyle w:val="EndnoteReference"/>
        </w:rPr>
        <w:endnoteRef/>
      </w:r>
      <w:r>
        <w:t xml:space="preserve"> TNA, E 351/3203.</w:t>
      </w:r>
    </w:p>
  </w:endnote>
  <w:endnote w:id="74">
    <w:p w:rsidR="0038232E" w:rsidRPr="00E161D7" w:rsidRDefault="0038232E" w:rsidP="00E41037">
      <w:pPr>
        <w:pStyle w:val="EndnoteText"/>
        <w:spacing w:line="480" w:lineRule="auto"/>
      </w:pPr>
      <w:r>
        <w:rPr>
          <w:rStyle w:val="EndnoteReference"/>
        </w:rPr>
        <w:endnoteRef/>
      </w:r>
      <w:r>
        <w:t xml:space="preserve"> M.A.R. Graves, </w:t>
      </w:r>
      <w:r>
        <w:rPr>
          <w:i/>
        </w:rPr>
        <w:t xml:space="preserve">The Tudor Parliaments: Crown, Lords and Commons, 1485-1603 </w:t>
      </w:r>
      <w:r>
        <w:t>(1985), 21.</w:t>
      </w:r>
    </w:p>
  </w:endnote>
  <w:endnote w:id="75">
    <w:p w:rsidR="0038232E" w:rsidRDefault="0038232E" w:rsidP="00E41037">
      <w:pPr>
        <w:pStyle w:val="EndnoteText"/>
        <w:spacing w:line="480" w:lineRule="auto"/>
      </w:pPr>
      <w:r>
        <w:rPr>
          <w:rStyle w:val="EndnoteReference"/>
        </w:rPr>
        <w:endnoteRef/>
      </w:r>
      <w:r>
        <w:t xml:space="preserve"> Ventriloquizing for the Queen at the closing session of the 1584-5 parliament session, lord chancellor Sir Thomas Bromley rebuked that element of the Commons which had ‘contemteously and disdaynfullye reiectid such matters as cam from their betters, the lordes of the Higher House’: </w:t>
      </w:r>
      <w:r>
        <w:rPr>
          <w:i/>
        </w:rPr>
        <w:t>Proceedings in the Parliaments of Elizabeth I</w:t>
      </w:r>
      <w:r>
        <w:t>, ed. Hartley, ii, 192.</w:t>
      </w:r>
    </w:p>
  </w:endnote>
  <w:endnote w:id="76">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 459-60.</w:t>
      </w:r>
    </w:p>
  </w:endnote>
  <w:endnote w:id="77">
    <w:p w:rsidR="0038232E" w:rsidRPr="001F7014" w:rsidRDefault="0038232E" w:rsidP="00E41037">
      <w:pPr>
        <w:pStyle w:val="EndnoteText"/>
        <w:spacing w:line="480" w:lineRule="auto"/>
      </w:pPr>
      <w:r>
        <w:rPr>
          <w:rStyle w:val="EndnoteReference"/>
        </w:rPr>
        <w:endnoteRef/>
      </w:r>
      <w:r>
        <w:t xml:space="preserve"> For example ‘this Court of the Nether House’, </w:t>
      </w:r>
      <w:r>
        <w:rPr>
          <w:i/>
        </w:rPr>
        <w:t>CJ</w:t>
      </w:r>
      <w:r>
        <w:t>, i, 59.</w:t>
      </w:r>
    </w:p>
  </w:endnote>
  <w:endnote w:id="78">
    <w:p w:rsidR="0038232E" w:rsidRPr="00A1779D" w:rsidRDefault="0038232E" w:rsidP="00E41037">
      <w:pPr>
        <w:pStyle w:val="EndnoteText"/>
        <w:spacing w:line="480" w:lineRule="auto"/>
      </w:pPr>
      <w:r>
        <w:rPr>
          <w:rStyle w:val="EndnoteReference"/>
        </w:rPr>
        <w:endnoteRef/>
      </w:r>
      <w:r>
        <w:t xml:space="preserve"> </w:t>
      </w:r>
      <w:r>
        <w:rPr>
          <w:i/>
        </w:rPr>
        <w:t>Hooker’s Order and Usage</w:t>
      </w:r>
      <w:r>
        <w:t>, ed. Snow, 183.</w:t>
      </w:r>
    </w:p>
  </w:endnote>
  <w:endnote w:id="79">
    <w:p w:rsidR="0038232E" w:rsidRPr="00DF737E" w:rsidRDefault="0038232E" w:rsidP="00E41037">
      <w:pPr>
        <w:pStyle w:val="EndnoteText"/>
        <w:spacing w:line="480" w:lineRule="auto"/>
      </w:pPr>
      <w:r>
        <w:rPr>
          <w:rStyle w:val="EndnoteReference"/>
        </w:rPr>
        <w:endnoteRef/>
      </w:r>
      <w:r>
        <w:t xml:space="preserve"> D.M. Dean and Norman L. Jones, ‘Representation, Ideology and Action in the Elizabethan Parliaments’, in Dean and Jones, </w:t>
      </w:r>
      <w:r>
        <w:rPr>
          <w:i/>
        </w:rPr>
        <w:t>Parliaments of Elizabethan England</w:t>
      </w:r>
      <w:r>
        <w:t>, 5.</w:t>
      </w:r>
    </w:p>
  </w:endnote>
  <w:endnote w:id="80">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ii, 159.</w:t>
      </w:r>
    </w:p>
  </w:endnote>
  <w:endnote w:id="81">
    <w:p w:rsidR="0038232E" w:rsidRDefault="0038232E" w:rsidP="00E41037">
      <w:pPr>
        <w:pStyle w:val="EndnoteText"/>
        <w:spacing w:line="480" w:lineRule="auto"/>
      </w:pPr>
      <w:r>
        <w:rPr>
          <w:rStyle w:val="EndnoteReference"/>
        </w:rPr>
        <w:endnoteRef/>
      </w:r>
      <w:r>
        <w:t xml:space="preserve"> In 1576 Peter Wentworth reminded the Commons ‘wee are incorporated into this place to serve God and all England’: </w:t>
      </w:r>
      <w:r>
        <w:rPr>
          <w:i/>
        </w:rPr>
        <w:t>Proceedings in the Parliaments of Elizabeth I</w:t>
      </w:r>
      <w:r>
        <w:t>, ed. Hartley, i, 432-3.</w:t>
      </w:r>
    </w:p>
  </w:endnote>
  <w:endnote w:id="82">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 256.</w:t>
      </w:r>
    </w:p>
  </w:endnote>
  <w:endnote w:id="83">
    <w:p w:rsidR="0038232E" w:rsidRDefault="0038232E" w:rsidP="00E41037">
      <w:pPr>
        <w:pStyle w:val="EndnoteText"/>
        <w:spacing w:line="480" w:lineRule="auto"/>
      </w:pPr>
      <w:r>
        <w:rPr>
          <w:rStyle w:val="EndnoteReference"/>
        </w:rPr>
        <w:endnoteRef/>
      </w:r>
      <w:r>
        <w:t xml:space="preserve"> Huntington Library, EL MS 2578, f. 49r.  I am grateful to Elizabeth Biggs for this reference.  See also </w:t>
      </w:r>
      <w:r>
        <w:rPr>
          <w:i/>
        </w:rPr>
        <w:t>Proceedings in the Parliaments of Elizabeth I</w:t>
      </w:r>
      <w:r>
        <w:t>, ed. Hartley, iii, 493.</w:t>
      </w:r>
    </w:p>
  </w:endnote>
  <w:endnote w:id="84">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ii, 65.</w:t>
      </w:r>
    </w:p>
  </w:endnote>
  <w:endnote w:id="85">
    <w:p w:rsidR="0038232E" w:rsidRPr="00BC314A" w:rsidRDefault="0038232E" w:rsidP="00E41037">
      <w:pPr>
        <w:pStyle w:val="EndnoteText"/>
        <w:spacing w:line="480" w:lineRule="auto"/>
      </w:pPr>
      <w:r>
        <w:rPr>
          <w:rStyle w:val="EndnoteReference"/>
        </w:rPr>
        <w:endnoteRef/>
      </w:r>
      <w:r>
        <w:t xml:space="preserve"> </w:t>
      </w:r>
      <w:r>
        <w:rPr>
          <w:i/>
        </w:rPr>
        <w:t>CJ</w:t>
      </w:r>
      <w:r>
        <w:t xml:space="preserve"> i, 9; </w:t>
      </w:r>
      <w:r>
        <w:rPr>
          <w:i/>
        </w:rPr>
        <w:t>Proceedings in the Parliaments of Elizabeth I</w:t>
      </w:r>
      <w:r>
        <w:t xml:space="preserve">, ed. Hartley, i, 327, 360; </w:t>
      </w:r>
      <w:r>
        <w:rPr>
          <w:i/>
        </w:rPr>
        <w:t xml:space="preserve">HPC </w:t>
      </w:r>
      <w:r>
        <w:t xml:space="preserve">1509-58, ‘Story, John (c. 1504-71)’; Paul Seaward, ‘Institutional Memory and Contemporary History in the House of Commons, 1547-1640’, in </w:t>
      </w:r>
      <w:r>
        <w:rPr>
          <w:i/>
        </w:rPr>
        <w:t>Writing the History of Parliament</w:t>
      </w:r>
      <w:r>
        <w:t>, ed. Paul Cavill and Alexandra Gajda,</w:t>
      </w:r>
      <w:r>
        <w:rPr>
          <w:i/>
        </w:rPr>
        <w:t xml:space="preserve"> </w:t>
      </w:r>
      <w:r>
        <w:t>forthcoming.</w:t>
      </w:r>
    </w:p>
  </w:endnote>
  <w:endnote w:id="86">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ii, 328.</w:t>
      </w:r>
    </w:p>
  </w:endnote>
  <w:endnote w:id="87">
    <w:p w:rsidR="0038232E" w:rsidRDefault="0038232E" w:rsidP="00E41037">
      <w:pPr>
        <w:pStyle w:val="EndnoteText"/>
        <w:spacing w:line="480" w:lineRule="auto"/>
      </w:pPr>
      <w:r>
        <w:rPr>
          <w:rStyle w:val="EndnoteReference"/>
        </w:rPr>
        <w:endnoteRef/>
      </w:r>
      <w:r>
        <w:t xml:space="preserve"> Seaward, ‘Institutional Memory and Contemporary History’.</w:t>
      </w:r>
    </w:p>
  </w:endnote>
  <w:endnote w:id="88">
    <w:p w:rsidR="0038232E" w:rsidRPr="00497CA1" w:rsidRDefault="0038232E" w:rsidP="00E41037">
      <w:pPr>
        <w:pStyle w:val="EndnoteText"/>
        <w:spacing w:line="480" w:lineRule="auto"/>
      </w:pPr>
      <w:r>
        <w:rPr>
          <w:rStyle w:val="EndnoteReference"/>
        </w:rPr>
        <w:endnoteRef/>
      </w:r>
      <w:r>
        <w:t xml:space="preserve"> </w:t>
      </w:r>
      <w:r>
        <w:rPr>
          <w:i/>
        </w:rPr>
        <w:t xml:space="preserve">Grey’s Debates of the House of Commons </w:t>
      </w:r>
      <w:r>
        <w:t>(13 vols, 1769), ii, 363.  I owe this reference to James Jago.</w:t>
      </w:r>
    </w:p>
  </w:endnote>
  <w:endnote w:id="89">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 168; iii, 89.</w:t>
      </w:r>
    </w:p>
  </w:endnote>
  <w:endnote w:id="90">
    <w:p w:rsidR="0038232E" w:rsidRPr="000173A7" w:rsidRDefault="0038232E" w:rsidP="00E41037">
      <w:pPr>
        <w:pStyle w:val="EndnoteText"/>
        <w:spacing w:line="480" w:lineRule="auto"/>
      </w:pPr>
      <w:r>
        <w:rPr>
          <w:rStyle w:val="EndnoteReference"/>
        </w:rPr>
        <w:endnoteRef/>
      </w:r>
      <w:r>
        <w:t xml:space="preserve"> </w:t>
      </w:r>
      <w:r>
        <w:rPr>
          <w:i/>
        </w:rPr>
        <w:t>De Republica Anglorum, by Sir Thomas Smith</w:t>
      </w:r>
      <w:r>
        <w:t>, ed. Mary Dewar (Cambridge, 1982), 82.</w:t>
      </w:r>
    </w:p>
  </w:endnote>
  <w:endnote w:id="91">
    <w:p w:rsidR="0038232E" w:rsidRPr="00C54057" w:rsidRDefault="0038232E" w:rsidP="00E41037">
      <w:pPr>
        <w:pStyle w:val="EndnoteText"/>
        <w:spacing w:line="480" w:lineRule="auto"/>
      </w:pPr>
      <w:r>
        <w:rPr>
          <w:rStyle w:val="EndnoteReference"/>
        </w:rPr>
        <w:endnoteRef/>
      </w:r>
      <w:r>
        <w:t xml:space="preserve"> A payment of 40</w:t>
      </w:r>
      <w:r>
        <w:rPr>
          <w:i/>
        </w:rPr>
        <w:t>s</w:t>
      </w:r>
      <w:r>
        <w:t>. to ‘Paynters for paynting the Kinges [sic] Armes embossed w[i]t[h] the garter w[i]th fyne oyle colours’ was noted in 1565-7, although it is not clear where in the palace these were located: TNA, E 351/3203.  The equivalent account for 1576 specifies 20</w:t>
      </w:r>
      <w:r>
        <w:rPr>
          <w:i/>
        </w:rPr>
        <w:t>s</w:t>
      </w:r>
      <w:r>
        <w:t xml:space="preserve">. for ‘armes to hang in the lower p[ar]liamente Howse’: TNA, E 351/3211.  </w:t>
      </w:r>
    </w:p>
  </w:endnote>
  <w:endnote w:id="92">
    <w:p w:rsidR="0038232E" w:rsidRDefault="0038232E" w:rsidP="00E41037">
      <w:pPr>
        <w:pStyle w:val="EndnoteText"/>
        <w:spacing w:line="480" w:lineRule="auto"/>
      </w:pPr>
      <w:r>
        <w:rPr>
          <w:rStyle w:val="EndnoteReference"/>
        </w:rPr>
        <w:endnoteRef/>
      </w:r>
      <w:r>
        <w:t xml:space="preserve"> TNA E 351/3221; </w:t>
      </w:r>
      <w:r>
        <w:rPr>
          <w:i/>
        </w:rPr>
        <w:t>William Lambarde’s Notes on the Procedures and Privileges of the House of Commons (1584)</w:t>
      </w:r>
      <w:r>
        <w:t>, ed. Paul L. Ward (House of Commons Library Document no 10, 1977), 56.  The cost of the new Speaker’s chair was included among stools, forms and other joinery work coming to £3 11</w:t>
      </w:r>
      <w:r>
        <w:rPr>
          <w:i/>
        </w:rPr>
        <w:t>s</w:t>
      </w:r>
      <w:r>
        <w:t>. 8</w:t>
      </w:r>
      <w:r>
        <w:rPr>
          <w:i/>
        </w:rPr>
        <w:t>d</w:t>
      </w:r>
      <w:r>
        <w:t xml:space="preserve">. </w:t>
      </w:r>
    </w:p>
  </w:endnote>
  <w:endnote w:id="93">
    <w:p w:rsidR="0038232E" w:rsidRDefault="0038232E" w:rsidP="00E41037">
      <w:pPr>
        <w:pStyle w:val="EndnoteText"/>
        <w:spacing w:line="480" w:lineRule="auto"/>
      </w:pPr>
      <w:r>
        <w:rPr>
          <w:rStyle w:val="EndnoteReference"/>
        </w:rPr>
        <w:endnoteRef/>
      </w:r>
      <w:r>
        <w:t xml:space="preserve"> TNA, E 351/3219, E 351/3223, E 351/3233, E 351/3237;</w:t>
      </w:r>
      <w:r w:rsidRPr="00EB7FDD">
        <w:rPr>
          <w:i/>
        </w:rPr>
        <w:t xml:space="preserve"> </w:t>
      </w:r>
      <w:r>
        <w:rPr>
          <w:i/>
        </w:rPr>
        <w:t>Hooker’s Order and Usage</w:t>
      </w:r>
      <w:r>
        <w:t>, ed. Snow, 164.  Bice was a deep blue pigment obtained from smalt, finely pulverized glass coloured by cobalt oxide.</w:t>
      </w:r>
    </w:p>
  </w:endnote>
  <w:endnote w:id="94">
    <w:p w:rsidR="0038232E" w:rsidRDefault="0038232E" w:rsidP="00E41037">
      <w:pPr>
        <w:pStyle w:val="EndnoteText"/>
        <w:spacing w:line="480" w:lineRule="auto"/>
      </w:pPr>
      <w:r>
        <w:rPr>
          <w:rStyle w:val="EndnoteReference"/>
        </w:rPr>
        <w:endnoteRef/>
      </w:r>
      <w:r>
        <w:t xml:space="preserve"> </w:t>
      </w:r>
      <w:r>
        <w:rPr>
          <w:i/>
        </w:rPr>
        <w:t>Hooker’s Order and Usage</w:t>
      </w:r>
      <w:r>
        <w:t>, ed. Snow, 188.</w:t>
      </w:r>
    </w:p>
  </w:endnote>
  <w:endnote w:id="95">
    <w:p w:rsidR="0038232E" w:rsidRDefault="0038232E" w:rsidP="00E41037">
      <w:pPr>
        <w:pStyle w:val="EndnoteText"/>
        <w:spacing w:line="480" w:lineRule="auto"/>
      </w:pPr>
      <w:r>
        <w:rPr>
          <w:rStyle w:val="EndnoteReference"/>
        </w:rPr>
        <w:endnoteRef/>
      </w:r>
      <w:r>
        <w:t xml:space="preserve"> For instance in 1563, when Speaker Thomas Williams was brought to the bar of the Lords by comptroller of the household Sir Edward Rogers and principal secretary Sir William Cecil: </w:t>
      </w:r>
      <w:r>
        <w:rPr>
          <w:i/>
        </w:rPr>
        <w:t>Proceedings in the Parliaments of Elizabeth I</w:t>
      </w:r>
      <w:r>
        <w:t xml:space="preserve">, ed. Hartley, i, 73.  See also </w:t>
      </w:r>
      <w:r>
        <w:rPr>
          <w:i/>
        </w:rPr>
        <w:t>William Lambarde’s Notes</w:t>
      </w:r>
      <w:r>
        <w:t>,</w:t>
      </w:r>
      <w:r>
        <w:rPr>
          <w:i/>
        </w:rPr>
        <w:t xml:space="preserve"> </w:t>
      </w:r>
      <w:r>
        <w:t>ed. Ward, 57.</w:t>
      </w:r>
    </w:p>
  </w:endnote>
  <w:endnote w:id="96">
    <w:p w:rsidR="0038232E" w:rsidRDefault="0038232E" w:rsidP="00E41037">
      <w:pPr>
        <w:pStyle w:val="EndnoteText"/>
        <w:spacing w:line="480" w:lineRule="auto"/>
      </w:pPr>
      <w:r>
        <w:rPr>
          <w:rStyle w:val="EndnoteReference"/>
        </w:rPr>
        <w:endnoteRef/>
      </w:r>
      <w:r>
        <w:t xml:space="preserve"> Alasdair Hawkyard, ‘The Tudor Speakers 1485-1601: Choosing, Status, Work’, in </w:t>
      </w:r>
      <w:r>
        <w:rPr>
          <w:i/>
        </w:rPr>
        <w:t>Speakers and the Speakership</w:t>
      </w:r>
      <w:r>
        <w:t xml:space="preserve">, ed. Paul Seaward (Chichester, 2010), 48. </w:t>
      </w:r>
    </w:p>
  </w:endnote>
  <w:endnote w:id="97">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ii, 321.</w:t>
      </w:r>
    </w:p>
  </w:endnote>
  <w:endnote w:id="98">
    <w:p w:rsidR="0038232E" w:rsidRPr="00AD6B88" w:rsidRDefault="0038232E" w:rsidP="00E41037">
      <w:pPr>
        <w:pStyle w:val="EndnoteText"/>
        <w:spacing w:line="480" w:lineRule="auto"/>
      </w:pPr>
      <w:r>
        <w:rPr>
          <w:rStyle w:val="EndnoteReference"/>
        </w:rPr>
        <w:endnoteRef/>
      </w:r>
      <w:r>
        <w:t xml:space="preserve"> </w:t>
      </w:r>
      <w:r>
        <w:rPr>
          <w:i/>
        </w:rPr>
        <w:t>William Lambarde’s Notes</w:t>
      </w:r>
      <w:r>
        <w:t>,</w:t>
      </w:r>
      <w:r>
        <w:rPr>
          <w:i/>
        </w:rPr>
        <w:t xml:space="preserve"> </w:t>
      </w:r>
      <w:r>
        <w:t xml:space="preserve">ed. Ward, 70; Hawkyard, </w:t>
      </w:r>
      <w:r>
        <w:rPr>
          <w:i/>
        </w:rPr>
        <w:t>House of Commons 1509-1558</w:t>
      </w:r>
      <w:r>
        <w:t>, 210-11.</w:t>
      </w:r>
    </w:p>
  </w:endnote>
  <w:endnote w:id="99">
    <w:p w:rsidR="0038232E" w:rsidRPr="00F95E56" w:rsidRDefault="0038232E" w:rsidP="00E41037">
      <w:pPr>
        <w:pStyle w:val="EndnoteText"/>
        <w:spacing w:line="480" w:lineRule="auto"/>
      </w:pPr>
      <w:r>
        <w:rPr>
          <w:rStyle w:val="EndnoteReference"/>
        </w:rPr>
        <w:endnoteRef/>
      </w:r>
      <w:r>
        <w:t xml:space="preserve"> </w:t>
      </w:r>
      <w:r>
        <w:rPr>
          <w:i/>
        </w:rPr>
        <w:t>Speakers and the Speakership</w:t>
      </w:r>
      <w:r>
        <w:t>, ed. Seaward, 3.</w:t>
      </w:r>
    </w:p>
  </w:endnote>
  <w:endnote w:id="100">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xml:space="preserve">, ed. Hartley, i, 524. </w:t>
      </w:r>
    </w:p>
  </w:endnote>
  <w:endnote w:id="101">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iii, 227.</w:t>
      </w:r>
    </w:p>
  </w:endnote>
  <w:endnote w:id="102">
    <w:p w:rsidR="0038232E" w:rsidRPr="00284565" w:rsidRDefault="0038232E" w:rsidP="00E41037">
      <w:pPr>
        <w:pStyle w:val="EndnoteText"/>
        <w:spacing w:line="480" w:lineRule="auto"/>
      </w:pPr>
      <w:r>
        <w:rPr>
          <w:rStyle w:val="EndnoteReference"/>
        </w:rPr>
        <w:endnoteRef/>
      </w:r>
      <w:r>
        <w:t xml:space="preserve"> </w:t>
      </w:r>
      <w:r>
        <w:rPr>
          <w:i/>
        </w:rPr>
        <w:t>William Lambarde’s Notes</w:t>
      </w:r>
      <w:r>
        <w:t>, ed. Ward, 58.</w:t>
      </w:r>
    </w:p>
  </w:endnote>
  <w:endnote w:id="103">
    <w:p w:rsidR="0038232E" w:rsidRDefault="0038232E" w:rsidP="00E41037">
      <w:pPr>
        <w:pStyle w:val="EndnoteText"/>
        <w:spacing w:line="480" w:lineRule="auto"/>
      </w:pPr>
      <w:r>
        <w:rPr>
          <w:rStyle w:val="EndnoteReference"/>
        </w:rPr>
        <w:endnoteRef/>
      </w:r>
      <w:r>
        <w:t xml:space="preserve"> Seaward, ‘Institutional Memory and Contemporary History’, [6]</w:t>
      </w:r>
    </w:p>
  </w:endnote>
  <w:endnote w:id="104">
    <w:p w:rsidR="0038232E" w:rsidRDefault="0038232E" w:rsidP="00E41037">
      <w:pPr>
        <w:pStyle w:val="EndnoteText"/>
        <w:spacing w:line="480" w:lineRule="auto"/>
      </w:pPr>
      <w:r>
        <w:rPr>
          <w:rStyle w:val="EndnoteReference"/>
        </w:rPr>
        <w:endnoteRef/>
      </w:r>
      <w:r>
        <w:t xml:space="preserve"> Dean, ‘Image and Ritual’, 246, 262-3.</w:t>
      </w:r>
    </w:p>
  </w:endnote>
  <w:endnote w:id="105">
    <w:p w:rsidR="0038232E" w:rsidRDefault="0038232E" w:rsidP="00E41037">
      <w:pPr>
        <w:pStyle w:val="EndnoteText"/>
        <w:spacing w:line="480" w:lineRule="auto"/>
      </w:pPr>
      <w:r>
        <w:rPr>
          <w:rStyle w:val="EndnoteReference"/>
        </w:rPr>
        <w:endnoteRef/>
      </w:r>
      <w:r>
        <w:t xml:space="preserve"> </w:t>
      </w:r>
      <w:r>
        <w:rPr>
          <w:i/>
        </w:rPr>
        <w:t>Hooker’s Order and Usage</w:t>
      </w:r>
      <w:r>
        <w:t xml:space="preserve">, ed. Snow, 173.  </w:t>
      </w:r>
      <w:r>
        <w:rPr>
          <w:rFonts w:asciiTheme="minorHAnsi" w:hAnsiTheme="minorHAnsi" w:cs="Arial"/>
        </w:rPr>
        <w:t xml:space="preserve">Snow </w:t>
      </w:r>
      <w:r w:rsidRPr="00AD6929">
        <w:rPr>
          <w:rFonts w:asciiTheme="minorHAnsi" w:hAnsiTheme="minorHAnsi" w:cs="Arial"/>
        </w:rPr>
        <w:t xml:space="preserve">draws a distinction between the serjeant in the Lords, ‘who served the lord keeper rather than the House’, and the serjeant in the Commons, ‘who served the House not the Speaker’, although it’s not clear on what evidence this </w:t>
      </w:r>
      <w:r>
        <w:rPr>
          <w:rFonts w:asciiTheme="minorHAnsi" w:hAnsiTheme="minorHAnsi" w:cs="Arial"/>
        </w:rPr>
        <w:t xml:space="preserve">is </w:t>
      </w:r>
      <w:r w:rsidRPr="00AD6929">
        <w:rPr>
          <w:rFonts w:asciiTheme="minorHAnsi" w:hAnsiTheme="minorHAnsi" w:cs="Arial"/>
        </w:rPr>
        <w:t>based</w:t>
      </w:r>
      <w:r>
        <w:rPr>
          <w:rFonts w:asciiTheme="minorHAnsi" w:hAnsiTheme="minorHAnsi" w:cs="Arial"/>
        </w:rPr>
        <w:t>: n. 71.</w:t>
      </w:r>
    </w:p>
  </w:endnote>
  <w:endnote w:id="106">
    <w:p w:rsidR="0038232E" w:rsidRPr="00C64603" w:rsidRDefault="0038232E" w:rsidP="00E41037">
      <w:pPr>
        <w:pStyle w:val="EndnoteText"/>
        <w:spacing w:line="480" w:lineRule="auto"/>
      </w:pPr>
      <w:r>
        <w:rPr>
          <w:rStyle w:val="EndnoteReference"/>
        </w:rPr>
        <w:endnoteRef/>
      </w:r>
      <w:r>
        <w:t xml:space="preserve"> Fees from </w:t>
      </w:r>
      <w:r>
        <w:rPr>
          <w:i/>
        </w:rPr>
        <w:t>Hooker’s Order and Usage</w:t>
      </w:r>
      <w:r>
        <w:t xml:space="preserve">, ed. Snow, 173, and </w:t>
      </w:r>
      <w:r>
        <w:rPr>
          <w:i/>
        </w:rPr>
        <w:t>William Lambarde’s Notes</w:t>
      </w:r>
      <w:r>
        <w:t xml:space="preserve">, ed. Ward, 70.  The serjeant theoretically received his livery from the great wardrobe, although the payments have not yet been traced: Hawkyard, </w:t>
      </w:r>
      <w:r>
        <w:rPr>
          <w:i/>
        </w:rPr>
        <w:t>House of Commons 1509-1558</w:t>
      </w:r>
      <w:r>
        <w:t>, 216.</w:t>
      </w:r>
    </w:p>
  </w:endnote>
  <w:endnote w:id="107">
    <w:p w:rsidR="0038232E" w:rsidRPr="00444F9D" w:rsidRDefault="0038232E" w:rsidP="00E41037">
      <w:pPr>
        <w:pStyle w:val="EndnoteText"/>
        <w:spacing w:line="480" w:lineRule="auto"/>
      </w:pPr>
      <w:r>
        <w:rPr>
          <w:rStyle w:val="EndnoteReference"/>
        </w:rPr>
        <w:endnoteRef/>
      </w:r>
      <w:r>
        <w:t xml:space="preserve"> Peter Thorne, </w:t>
      </w:r>
      <w:r>
        <w:rPr>
          <w:i/>
        </w:rPr>
        <w:t xml:space="preserve">The Mace in the House of Commons </w:t>
      </w:r>
      <w:r>
        <w:t xml:space="preserve">(House of Commons Library Document no 3, 1957); T. Wilson, </w:t>
      </w:r>
      <w:r>
        <w:rPr>
          <w:i/>
        </w:rPr>
        <w:t>Historical Note on Maces, with Special Reference to the Mace in the House of Commons, Westminster</w:t>
      </w:r>
      <w:r>
        <w:t xml:space="preserve"> (1922).</w:t>
      </w:r>
    </w:p>
  </w:endnote>
  <w:endnote w:id="108">
    <w:p w:rsidR="0038232E" w:rsidRPr="00EF2537" w:rsidRDefault="0038232E" w:rsidP="00E41037">
      <w:pPr>
        <w:pStyle w:val="EndnoteText"/>
        <w:spacing w:line="480" w:lineRule="auto"/>
      </w:pPr>
      <w:r>
        <w:rPr>
          <w:rStyle w:val="EndnoteReference"/>
        </w:rPr>
        <w:endnoteRef/>
      </w:r>
      <w:r>
        <w:t xml:space="preserve"> Peter Thorne, </w:t>
      </w:r>
      <w:r>
        <w:rPr>
          <w:i/>
        </w:rPr>
        <w:t xml:space="preserve">The Royal Mace in the House of Commons </w:t>
      </w:r>
      <w:r>
        <w:t>(House of Commons Library Document no 18, 1990), 36-7.</w:t>
      </w:r>
    </w:p>
  </w:endnote>
  <w:endnote w:id="109">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 432-3.</w:t>
      </w:r>
    </w:p>
  </w:endnote>
  <w:endnote w:id="110">
    <w:p w:rsidR="0038232E" w:rsidRPr="00E4636A" w:rsidRDefault="0038232E" w:rsidP="00E41037">
      <w:pPr>
        <w:pStyle w:val="EndnoteText"/>
        <w:spacing w:line="480" w:lineRule="auto"/>
      </w:pPr>
      <w:r>
        <w:rPr>
          <w:rStyle w:val="EndnoteReference"/>
        </w:rPr>
        <w:endnoteRef/>
      </w:r>
      <w:r>
        <w:t xml:space="preserve"> Strickland’s words as explained and justified by Christopher Yelverton: </w:t>
      </w:r>
      <w:r>
        <w:rPr>
          <w:i/>
        </w:rPr>
        <w:t>Proceedings in the Parliaments of Elizabeth I</w:t>
      </w:r>
      <w:r>
        <w:t xml:space="preserve">, ed. Hartley, i, 238-9.  Strickland had been sequestered from the House and questioned by the council, but not arrested; he returned the day after Yelverton’s speech.  See </w:t>
      </w:r>
      <w:r>
        <w:rPr>
          <w:i/>
        </w:rPr>
        <w:t xml:space="preserve">HPC </w:t>
      </w:r>
      <w:r>
        <w:t xml:space="preserve">1558-1603, ‘Strickland, William (d. 1598)’. </w:t>
      </w:r>
    </w:p>
  </w:endnote>
  <w:endnote w:id="111">
    <w:p w:rsidR="0038232E" w:rsidRPr="00103C21" w:rsidRDefault="0038232E" w:rsidP="00E41037">
      <w:pPr>
        <w:pStyle w:val="EndnoteText"/>
        <w:spacing w:line="480" w:lineRule="auto"/>
      </w:pPr>
      <w:r>
        <w:rPr>
          <w:rStyle w:val="EndnoteReference"/>
        </w:rPr>
        <w:endnoteRef/>
      </w:r>
      <w:r>
        <w:t xml:space="preserve"> Wilson, </w:t>
      </w:r>
      <w:r>
        <w:rPr>
          <w:i/>
        </w:rPr>
        <w:t>Historical Note on Maces</w:t>
      </w:r>
      <w:r>
        <w:t xml:space="preserve">, 6; Thorne, </w:t>
      </w:r>
      <w:r>
        <w:rPr>
          <w:i/>
        </w:rPr>
        <w:t>Mace in the House of Commons</w:t>
      </w:r>
      <w:r>
        <w:t>, 6-7.</w:t>
      </w:r>
    </w:p>
  </w:endnote>
  <w:endnote w:id="112">
    <w:p w:rsidR="0038232E" w:rsidRPr="00744DC4" w:rsidRDefault="0038232E" w:rsidP="00E41037">
      <w:pPr>
        <w:pStyle w:val="EndnoteText"/>
        <w:spacing w:line="480" w:lineRule="auto"/>
      </w:pPr>
      <w:r>
        <w:rPr>
          <w:rStyle w:val="EndnoteReference"/>
        </w:rPr>
        <w:endnoteRef/>
      </w:r>
      <w:r>
        <w:t xml:space="preserve"> TNA, E 351/3219.  One of the battle standards presented by the victorious Henry VII to St Paul’s in 1485 depicted a red dragon painted on green and white sarsenet: Sydney Anglo, </w:t>
      </w:r>
      <w:r>
        <w:rPr>
          <w:i/>
        </w:rPr>
        <w:t xml:space="preserve">Spectacle, Pageantry and Early Tudor Policy </w:t>
      </w:r>
      <w:r>
        <w:t xml:space="preserve">(Oxford, 1969), 10.  The image of Henry VIII in parliament in the 1523 Wriothesley Garter Book imagines a green and white chequerboard floor, in homage to the Tudor royal colours: reproduced in Christopher Lloyd and Simon Thurley, </w:t>
      </w:r>
      <w:r>
        <w:rPr>
          <w:i/>
        </w:rPr>
        <w:t xml:space="preserve">Henry VIII: Images of a Tudor King </w:t>
      </w:r>
      <w:r>
        <w:t xml:space="preserve">(Oxford, 1990), 42.  When the Elizabethan privy council sat as the court of star chamber, a green cloth replaced the usual red on the council table; the choice of green for the councillors’ cushions in the Commons was thus consistent with its own status as a court. </w:t>
      </w:r>
    </w:p>
  </w:endnote>
  <w:endnote w:id="113">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 194, 243.</w:t>
      </w:r>
    </w:p>
  </w:endnote>
  <w:endnote w:id="114">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 244.</w:t>
      </w:r>
    </w:p>
  </w:endnote>
  <w:endnote w:id="115">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 502-8; ii, 272-6, 434-8.</w:t>
      </w:r>
    </w:p>
  </w:endnote>
  <w:endnote w:id="116">
    <w:p w:rsidR="0038232E" w:rsidRDefault="0038232E" w:rsidP="00E41037">
      <w:pPr>
        <w:pStyle w:val="EndnoteText"/>
        <w:spacing w:line="480" w:lineRule="auto"/>
      </w:pPr>
      <w:r>
        <w:rPr>
          <w:rStyle w:val="EndnoteReference"/>
        </w:rPr>
        <w:endnoteRef/>
      </w:r>
      <w:r>
        <w:t xml:space="preserve"> Dean, ‘Image and Ritual’, 270.</w:t>
      </w:r>
    </w:p>
  </w:endnote>
  <w:endnote w:id="117">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 524.</w:t>
      </w:r>
    </w:p>
  </w:endnote>
  <w:endnote w:id="118">
    <w:p w:rsidR="0038232E" w:rsidRDefault="0038232E" w:rsidP="00E41037">
      <w:pPr>
        <w:pStyle w:val="EndnoteText"/>
        <w:spacing w:line="480" w:lineRule="auto"/>
      </w:pPr>
      <w:r>
        <w:rPr>
          <w:rStyle w:val="EndnoteReference"/>
        </w:rPr>
        <w:endnoteRef/>
      </w:r>
      <w:r>
        <w:t xml:space="preserve"> </w:t>
      </w:r>
      <w:r>
        <w:rPr>
          <w:i/>
        </w:rPr>
        <w:t>William Lambarde’s Notes</w:t>
      </w:r>
      <w:r>
        <w:t>, ed. Ward, 59.</w:t>
      </w:r>
    </w:p>
  </w:endnote>
  <w:endnote w:id="119">
    <w:p w:rsidR="0038232E" w:rsidRDefault="0038232E" w:rsidP="00E41037">
      <w:pPr>
        <w:pStyle w:val="EndnoteText"/>
        <w:spacing w:line="480" w:lineRule="auto"/>
      </w:pPr>
      <w:r>
        <w:rPr>
          <w:rStyle w:val="EndnoteReference"/>
        </w:rPr>
        <w:endnoteRef/>
      </w:r>
      <w:r>
        <w:t xml:space="preserve"> For example </w:t>
      </w:r>
      <w:r>
        <w:rPr>
          <w:i/>
        </w:rPr>
        <w:t>Proceedings in the Parliaments of Elizabeth I</w:t>
      </w:r>
      <w:r>
        <w:t>, ed. Hartley, iii, 85, 88, 94, 103.</w:t>
      </w:r>
    </w:p>
  </w:endnote>
  <w:endnote w:id="120">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iii, 80.</w:t>
      </w:r>
    </w:p>
  </w:endnote>
  <w:endnote w:id="121">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 245-6.</w:t>
      </w:r>
    </w:p>
  </w:endnote>
  <w:endnote w:id="122">
    <w:p w:rsidR="0038232E" w:rsidRPr="00873D5B" w:rsidRDefault="0038232E" w:rsidP="00E41037">
      <w:pPr>
        <w:pStyle w:val="EndnoteText"/>
        <w:spacing w:line="480" w:lineRule="auto"/>
      </w:pPr>
      <w:r>
        <w:rPr>
          <w:rStyle w:val="EndnoteReference"/>
        </w:rPr>
        <w:endnoteRef/>
      </w:r>
      <w:r>
        <w:t xml:space="preserve"> </w:t>
      </w:r>
      <w:r>
        <w:rPr>
          <w:i/>
        </w:rPr>
        <w:t>Hooker’s Order and Usage</w:t>
      </w:r>
      <w:r>
        <w:t>, ed. Snow, 178;</w:t>
      </w:r>
      <w:r>
        <w:rPr>
          <w:i/>
        </w:rPr>
        <w:t xml:space="preserve"> Proceedings in the Parliaments of Elizabeth I</w:t>
      </w:r>
      <w:r>
        <w:t xml:space="preserve">, ed. Hartley, iii, 69.  The practice of the Commons clerk reading the litany had apparently begun in Elizabeth’s first parliament in 1559: Norman L. Jones, </w:t>
      </w:r>
      <w:r>
        <w:rPr>
          <w:i/>
        </w:rPr>
        <w:t>Faith by Statute: Parliament and the Settlement of Religion 1559</w:t>
      </w:r>
      <w:r>
        <w:t xml:space="preserve"> (London, 1982), 89.</w:t>
      </w:r>
    </w:p>
  </w:endnote>
  <w:endnote w:id="123">
    <w:p w:rsidR="0038232E" w:rsidRPr="00370A65" w:rsidRDefault="0038232E" w:rsidP="00E41037">
      <w:pPr>
        <w:pStyle w:val="EndnoteText"/>
        <w:spacing w:line="480" w:lineRule="auto"/>
        <w:rPr>
          <w:i/>
        </w:rPr>
      </w:pPr>
      <w:r>
        <w:rPr>
          <w:rStyle w:val="EndnoteReference"/>
        </w:rPr>
        <w:endnoteRef/>
      </w:r>
      <w:r>
        <w:t xml:space="preserve"> </w:t>
      </w:r>
      <w:r>
        <w:rPr>
          <w:i/>
        </w:rPr>
        <w:t>The Book of Common Prayer: The Texts of 1549, 1559, and 1662</w:t>
      </w:r>
      <w:r>
        <w:t xml:space="preserve">, ed. Brian Cummings (Oxford, 2011), 117-23. </w:t>
      </w:r>
      <w:r>
        <w:rPr>
          <w:i/>
        </w:rPr>
        <w:t xml:space="preserve"> </w:t>
      </w:r>
    </w:p>
  </w:endnote>
  <w:endnote w:id="124">
    <w:p w:rsidR="0038232E" w:rsidRPr="0000295F" w:rsidRDefault="0038232E" w:rsidP="00E41037">
      <w:pPr>
        <w:pStyle w:val="EndnoteText"/>
        <w:spacing w:line="480" w:lineRule="auto"/>
      </w:pPr>
      <w:r>
        <w:rPr>
          <w:rStyle w:val="EndnoteReference"/>
        </w:rPr>
        <w:endnoteRef/>
      </w:r>
      <w:r>
        <w:t xml:space="preserve"> </w:t>
      </w:r>
      <w:r>
        <w:rPr>
          <w:i/>
        </w:rPr>
        <w:t>CJ</w:t>
      </w:r>
      <w:r>
        <w:t>, i, 54.</w:t>
      </w:r>
    </w:p>
  </w:endnote>
  <w:endnote w:id="125">
    <w:p w:rsidR="0038232E" w:rsidRDefault="0038232E" w:rsidP="00E41037">
      <w:pPr>
        <w:pStyle w:val="EndnoteText"/>
        <w:spacing w:line="480" w:lineRule="auto"/>
      </w:pPr>
      <w:r>
        <w:rPr>
          <w:rStyle w:val="EndnoteReference"/>
        </w:rPr>
        <w:endnoteRef/>
      </w:r>
      <w:r>
        <w:t xml:space="preserve"> On the subject of prayers for the monarchy in the reformed English liturgy see J.P.D. Cooper, ‘”O Lorde Save the Kyng”: Tudor Royal Propaganda and the Power of Prayer’, in </w:t>
      </w:r>
      <w:r>
        <w:rPr>
          <w:i/>
        </w:rPr>
        <w:t>Authority and Consent in Tudor England</w:t>
      </w:r>
      <w:r>
        <w:t>, ed. G.W. Bernard and S.J. Gunn (Albershot, 2002), 179-96.</w:t>
      </w:r>
    </w:p>
  </w:endnote>
  <w:endnote w:id="126">
    <w:p w:rsidR="0038232E" w:rsidRPr="00B169A7" w:rsidRDefault="0038232E" w:rsidP="00E41037">
      <w:pPr>
        <w:pStyle w:val="EndnoteText"/>
        <w:spacing w:line="480" w:lineRule="auto"/>
      </w:pPr>
      <w:r>
        <w:rPr>
          <w:rStyle w:val="EndnoteReference"/>
        </w:rPr>
        <w:endnoteRef/>
      </w:r>
      <w:r>
        <w:t xml:space="preserve"> </w:t>
      </w:r>
      <w:r>
        <w:rPr>
          <w:i/>
        </w:rPr>
        <w:t>Book of Common Prayer 1559</w:t>
      </w:r>
      <w:r>
        <w:t>, ed. Cummings, 118.</w:t>
      </w:r>
    </w:p>
  </w:endnote>
  <w:endnote w:id="127">
    <w:p w:rsidR="0038232E" w:rsidRDefault="0038232E" w:rsidP="00E41037">
      <w:pPr>
        <w:pStyle w:val="EndnoteText"/>
        <w:spacing w:line="480" w:lineRule="auto"/>
      </w:pPr>
      <w:r>
        <w:rPr>
          <w:rStyle w:val="EndnoteReference"/>
        </w:rPr>
        <w:endnoteRef/>
      </w:r>
      <w:r>
        <w:t xml:space="preserve"> </w:t>
      </w:r>
      <w:r>
        <w:rPr>
          <w:i/>
        </w:rPr>
        <w:t>Book of Common Prayer 1559</w:t>
      </w:r>
      <w:r>
        <w:t>, ed. Cummings, 121.</w:t>
      </w:r>
    </w:p>
  </w:endnote>
  <w:endnote w:id="128">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 134.  The editor notes there is some doubt whether this ‘speech’ was delivered in the chamber as we have it.</w:t>
      </w:r>
    </w:p>
  </w:endnote>
  <w:endnote w:id="129">
    <w:p w:rsidR="0038232E" w:rsidRPr="00247E92" w:rsidRDefault="0038232E" w:rsidP="00E41037">
      <w:pPr>
        <w:pStyle w:val="EndnoteText"/>
        <w:spacing w:line="480" w:lineRule="auto"/>
      </w:pPr>
      <w:r>
        <w:rPr>
          <w:rStyle w:val="EndnoteReference"/>
        </w:rPr>
        <w:endnoteRef/>
      </w:r>
      <w:r>
        <w:t xml:space="preserve"> </w:t>
      </w:r>
      <w:r>
        <w:rPr>
          <w:i/>
        </w:rPr>
        <w:t>Book of Common Prayer 1559</w:t>
      </w:r>
      <w:r>
        <w:t xml:space="preserve">, ed. Cummings, 118, 261.  A prayer for parliament was printed in 1625: G.J. Cuming, </w:t>
      </w:r>
      <w:r>
        <w:rPr>
          <w:i/>
        </w:rPr>
        <w:t>A History of Anglican Liturgy</w:t>
      </w:r>
      <w:r>
        <w:t xml:space="preserve"> (1982), 126.</w:t>
      </w:r>
    </w:p>
  </w:endnote>
  <w:endnote w:id="130">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iii, 230.</w:t>
      </w:r>
    </w:p>
  </w:endnote>
  <w:endnote w:id="131">
    <w:p w:rsidR="0038232E" w:rsidRDefault="0038232E" w:rsidP="00E41037">
      <w:pPr>
        <w:pStyle w:val="EndnoteText"/>
        <w:spacing w:line="480" w:lineRule="auto"/>
      </w:pPr>
      <w:r>
        <w:rPr>
          <w:rStyle w:val="EndnoteReference"/>
        </w:rPr>
        <w:endnoteRef/>
      </w:r>
      <w:r>
        <w:t xml:space="preserve"> </w:t>
      </w:r>
      <w:r>
        <w:rPr>
          <w:i/>
        </w:rPr>
        <w:t>Proceedings in the Parliaments of Elizabeth I</w:t>
      </w:r>
      <w:r>
        <w:t>, ed. Hartley, iii, 230 and n. 44 and 46, following the alternative readings of ‘cord’ for ‘boorde’ and ‘godlie’ for ‘ungodlie’.</w:t>
      </w:r>
    </w:p>
  </w:endnote>
  <w:endnote w:id="132">
    <w:p w:rsidR="0038232E" w:rsidRDefault="0038232E" w:rsidP="00E41037">
      <w:pPr>
        <w:pStyle w:val="EndnoteText"/>
        <w:spacing w:line="480" w:lineRule="auto"/>
      </w:pPr>
      <w:r>
        <w:rPr>
          <w:rStyle w:val="EndnoteReference"/>
        </w:rPr>
        <w:endnoteRef/>
      </w:r>
      <w:r>
        <w:t xml:space="preserve"> </w:t>
      </w:r>
      <w:r>
        <w:rPr>
          <w:i/>
        </w:rPr>
        <w:t>Letters and Papers, Foreign and Domestic, Henry VIII</w:t>
      </w:r>
      <w:r>
        <w:t xml:space="preserve">, x, no 462; </w:t>
      </w:r>
      <w:r>
        <w:rPr>
          <w:i/>
        </w:rPr>
        <w:t>Hooker’s Order and Usage</w:t>
      </w:r>
      <w:r>
        <w:t>, ed. Snow, 180.</w:t>
      </w:r>
    </w:p>
  </w:endnote>
  <w:endnote w:id="133">
    <w:p w:rsidR="0038232E" w:rsidRPr="003252DA" w:rsidRDefault="0038232E" w:rsidP="00E41037">
      <w:pPr>
        <w:pStyle w:val="EndnoteText"/>
        <w:spacing w:line="480" w:lineRule="auto"/>
      </w:pPr>
      <w:r>
        <w:rPr>
          <w:rStyle w:val="EndnoteReference"/>
        </w:rPr>
        <w:endnoteRef/>
      </w:r>
      <w:r>
        <w:t xml:space="preserve"> Kyle, </w:t>
      </w:r>
      <w:r>
        <w:rPr>
          <w:i/>
        </w:rPr>
        <w:t>Theater of State</w:t>
      </w:r>
      <w:r>
        <w:t>, 30.</w:t>
      </w:r>
    </w:p>
  </w:endnote>
  <w:endnote w:id="134">
    <w:p w:rsidR="0038232E" w:rsidRPr="00563DA7" w:rsidRDefault="0038232E" w:rsidP="00E41037">
      <w:pPr>
        <w:pStyle w:val="EndnoteText"/>
        <w:spacing w:line="480" w:lineRule="auto"/>
      </w:pPr>
      <w:r>
        <w:rPr>
          <w:rStyle w:val="EndnoteReference"/>
        </w:rPr>
        <w:endnoteRef/>
      </w:r>
      <w:r>
        <w:t xml:space="preserve"> Elton, </w:t>
      </w:r>
      <w:r>
        <w:rPr>
          <w:i/>
        </w:rPr>
        <w:t>Parliament of England 1559-1581</w:t>
      </w:r>
      <w:r>
        <w:t>, [ix].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C60" w:rsidRDefault="002A3C60" w:rsidP="00CC0D30">
      <w:pPr>
        <w:spacing w:after="0" w:line="240" w:lineRule="auto"/>
      </w:pPr>
      <w:r>
        <w:separator/>
      </w:r>
    </w:p>
  </w:footnote>
  <w:footnote w:type="continuationSeparator" w:id="0">
    <w:p w:rsidR="002A3C60" w:rsidRDefault="002A3C60" w:rsidP="00CC0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466888"/>
      <w:docPartObj>
        <w:docPartGallery w:val="Page Numbers (Top of Page)"/>
        <w:docPartUnique/>
      </w:docPartObj>
    </w:sdtPr>
    <w:sdtEndPr>
      <w:rPr>
        <w:noProof/>
      </w:rPr>
    </w:sdtEndPr>
    <w:sdtContent>
      <w:p w:rsidR="0038232E" w:rsidRDefault="0038232E">
        <w:pPr>
          <w:pStyle w:val="Header"/>
          <w:jc w:val="right"/>
        </w:pPr>
        <w:r>
          <w:fldChar w:fldCharType="begin"/>
        </w:r>
        <w:r>
          <w:instrText xml:space="preserve"> PAGE   \* MERGEFORMAT </w:instrText>
        </w:r>
        <w:r>
          <w:fldChar w:fldCharType="separate"/>
        </w:r>
        <w:r w:rsidR="000827ED">
          <w:rPr>
            <w:noProof/>
          </w:rPr>
          <w:t>21</w:t>
        </w:r>
        <w:r>
          <w:rPr>
            <w:noProof/>
          </w:rPr>
          <w:fldChar w:fldCharType="end"/>
        </w:r>
      </w:p>
    </w:sdtContent>
  </w:sdt>
  <w:p w:rsidR="0038232E" w:rsidRDefault="00382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F49CC"/>
    <w:multiLevelType w:val="hybridMultilevel"/>
    <w:tmpl w:val="ECCAA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14B84"/>
    <w:multiLevelType w:val="hybridMultilevel"/>
    <w:tmpl w:val="A25E9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482F84"/>
    <w:multiLevelType w:val="hybridMultilevel"/>
    <w:tmpl w:val="FD36B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4A"/>
    <w:rsid w:val="00000095"/>
    <w:rsid w:val="0000295F"/>
    <w:rsid w:val="000033B4"/>
    <w:rsid w:val="0001112D"/>
    <w:rsid w:val="00012F66"/>
    <w:rsid w:val="00012F7E"/>
    <w:rsid w:val="00017152"/>
    <w:rsid w:val="000173A7"/>
    <w:rsid w:val="00017692"/>
    <w:rsid w:val="000178E8"/>
    <w:rsid w:val="0002191F"/>
    <w:rsid w:val="00024B7C"/>
    <w:rsid w:val="00024C70"/>
    <w:rsid w:val="000301FB"/>
    <w:rsid w:val="0003035C"/>
    <w:rsid w:val="000362E3"/>
    <w:rsid w:val="00040325"/>
    <w:rsid w:val="00040C65"/>
    <w:rsid w:val="00044273"/>
    <w:rsid w:val="00044F74"/>
    <w:rsid w:val="000455A2"/>
    <w:rsid w:val="000509E1"/>
    <w:rsid w:val="00050CA9"/>
    <w:rsid w:val="00050EBD"/>
    <w:rsid w:val="0005431C"/>
    <w:rsid w:val="000557B3"/>
    <w:rsid w:val="000601CE"/>
    <w:rsid w:val="00072E78"/>
    <w:rsid w:val="00075577"/>
    <w:rsid w:val="00077D4B"/>
    <w:rsid w:val="00081030"/>
    <w:rsid w:val="00082393"/>
    <w:rsid w:val="000827ED"/>
    <w:rsid w:val="0008281C"/>
    <w:rsid w:val="00082C4B"/>
    <w:rsid w:val="00085CB8"/>
    <w:rsid w:val="00086054"/>
    <w:rsid w:val="0008712F"/>
    <w:rsid w:val="00095889"/>
    <w:rsid w:val="00095C5A"/>
    <w:rsid w:val="0009690E"/>
    <w:rsid w:val="00097D8E"/>
    <w:rsid w:val="000A1D66"/>
    <w:rsid w:val="000A1FDE"/>
    <w:rsid w:val="000A2465"/>
    <w:rsid w:val="000A4071"/>
    <w:rsid w:val="000A516A"/>
    <w:rsid w:val="000B3833"/>
    <w:rsid w:val="000B3898"/>
    <w:rsid w:val="000B625D"/>
    <w:rsid w:val="000C05E5"/>
    <w:rsid w:val="000C1944"/>
    <w:rsid w:val="000C3392"/>
    <w:rsid w:val="000C6A2D"/>
    <w:rsid w:val="000D0C3F"/>
    <w:rsid w:val="000D3418"/>
    <w:rsid w:val="000E18E2"/>
    <w:rsid w:val="000E35CD"/>
    <w:rsid w:val="000F0D2A"/>
    <w:rsid w:val="000F0E4C"/>
    <w:rsid w:val="000F390A"/>
    <w:rsid w:val="00103C21"/>
    <w:rsid w:val="00110F73"/>
    <w:rsid w:val="00112A24"/>
    <w:rsid w:val="00112DFF"/>
    <w:rsid w:val="001140FF"/>
    <w:rsid w:val="001179DB"/>
    <w:rsid w:val="00120767"/>
    <w:rsid w:val="0012126D"/>
    <w:rsid w:val="0012294A"/>
    <w:rsid w:val="00123A68"/>
    <w:rsid w:val="00123E2E"/>
    <w:rsid w:val="001262D7"/>
    <w:rsid w:val="001275A3"/>
    <w:rsid w:val="00127B95"/>
    <w:rsid w:val="001318B7"/>
    <w:rsid w:val="00134EF1"/>
    <w:rsid w:val="00135C07"/>
    <w:rsid w:val="0014022E"/>
    <w:rsid w:val="001421F4"/>
    <w:rsid w:val="00142A62"/>
    <w:rsid w:val="00144A06"/>
    <w:rsid w:val="00145D00"/>
    <w:rsid w:val="0014667D"/>
    <w:rsid w:val="00146E75"/>
    <w:rsid w:val="00147163"/>
    <w:rsid w:val="0014727B"/>
    <w:rsid w:val="001529C8"/>
    <w:rsid w:val="001558BB"/>
    <w:rsid w:val="00157C7C"/>
    <w:rsid w:val="00161CE7"/>
    <w:rsid w:val="00162FCE"/>
    <w:rsid w:val="00175B2D"/>
    <w:rsid w:val="0017727D"/>
    <w:rsid w:val="0018157F"/>
    <w:rsid w:val="0018316F"/>
    <w:rsid w:val="00185571"/>
    <w:rsid w:val="001860BE"/>
    <w:rsid w:val="00186FD0"/>
    <w:rsid w:val="00190589"/>
    <w:rsid w:val="00190D2C"/>
    <w:rsid w:val="00193521"/>
    <w:rsid w:val="00196399"/>
    <w:rsid w:val="0019701A"/>
    <w:rsid w:val="001A5FDD"/>
    <w:rsid w:val="001A65D7"/>
    <w:rsid w:val="001A74D6"/>
    <w:rsid w:val="001B1241"/>
    <w:rsid w:val="001B1DC2"/>
    <w:rsid w:val="001B763F"/>
    <w:rsid w:val="001C1A82"/>
    <w:rsid w:val="001C3042"/>
    <w:rsid w:val="001C4AE9"/>
    <w:rsid w:val="001C5386"/>
    <w:rsid w:val="001D3BC2"/>
    <w:rsid w:val="001D40FE"/>
    <w:rsid w:val="001D45CB"/>
    <w:rsid w:val="001D4D55"/>
    <w:rsid w:val="001D6C60"/>
    <w:rsid w:val="001D7A8B"/>
    <w:rsid w:val="001D7B6D"/>
    <w:rsid w:val="001D7B87"/>
    <w:rsid w:val="001D7D70"/>
    <w:rsid w:val="001D7F56"/>
    <w:rsid w:val="001E1CE2"/>
    <w:rsid w:val="001E34B3"/>
    <w:rsid w:val="001E64F9"/>
    <w:rsid w:val="001E78CE"/>
    <w:rsid w:val="001F0046"/>
    <w:rsid w:val="001F4479"/>
    <w:rsid w:val="001F6414"/>
    <w:rsid w:val="001F7014"/>
    <w:rsid w:val="00207828"/>
    <w:rsid w:val="0021176D"/>
    <w:rsid w:val="002134BB"/>
    <w:rsid w:val="00214607"/>
    <w:rsid w:val="002167BD"/>
    <w:rsid w:val="00220A9F"/>
    <w:rsid w:val="002260BE"/>
    <w:rsid w:val="00226165"/>
    <w:rsid w:val="00226769"/>
    <w:rsid w:val="002269D6"/>
    <w:rsid w:val="00231798"/>
    <w:rsid w:val="00233086"/>
    <w:rsid w:val="00236A2A"/>
    <w:rsid w:val="002377FD"/>
    <w:rsid w:val="00240F5A"/>
    <w:rsid w:val="00241923"/>
    <w:rsid w:val="00241979"/>
    <w:rsid w:val="00247AC5"/>
    <w:rsid w:val="00247E92"/>
    <w:rsid w:val="0025351D"/>
    <w:rsid w:val="00254988"/>
    <w:rsid w:val="00255659"/>
    <w:rsid w:val="00255F4D"/>
    <w:rsid w:val="0025751B"/>
    <w:rsid w:val="002601BC"/>
    <w:rsid w:val="002604F5"/>
    <w:rsid w:val="0026055B"/>
    <w:rsid w:val="002608FF"/>
    <w:rsid w:val="00260FED"/>
    <w:rsid w:val="00267DC6"/>
    <w:rsid w:val="00271019"/>
    <w:rsid w:val="00271D12"/>
    <w:rsid w:val="00275A76"/>
    <w:rsid w:val="002776A6"/>
    <w:rsid w:val="002820F3"/>
    <w:rsid w:val="00284565"/>
    <w:rsid w:val="00284A45"/>
    <w:rsid w:val="00286707"/>
    <w:rsid w:val="00287F02"/>
    <w:rsid w:val="00287F3C"/>
    <w:rsid w:val="00292100"/>
    <w:rsid w:val="00294DC9"/>
    <w:rsid w:val="00295D99"/>
    <w:rsid w:val="00296505"/>
    <w:rsid w:val="002974F4"/>
    <w:rsid w:val="002A0E22"/>
    <w:rsid w:val="002A3C60"/>
    <w:rsid w:val="002A4B5F"/>
    <w:rsid w:val="002A7BEE"/>
    <w:rsid w:val="002B1A89"/>
    <w:rsid w:val="002B411B"/>
    <w:rsid w:val="002B6A76"/>
    <w:rsid w:val="002B6C51"/>
    <w:rsid w:val="002C19E1"/>
    <w:rsid w:val="002C4466"/>
    <w:rsid w:val="002C4630"/>
    <w:rsid w:val="002D0C3B"/>
    <w:rsid w:val="002D2793"/>
    <w:rsid w:val="002D4339"/>
    <w:rsid w:val="002D49F8"/>
    <w:rsid w:val="002D4B8E"/>
    <w:rsid w:val="002D6A1C"/>
    <w:rsid w:val="002E03BD"/>
    <w:rsid w:val="002E5982"/>
    <w:rsid w:val="002E5E3F"/>
    <w:rsid w:val="002E62F2"/>
    <w:rsid w:val="002E737E"/>
    <w:rsid w:val="002F0660"/>
    <w:rsid w:val="002F0689"/>
    <w:rsid w:val="002F5835"/>
    <w:rsid w:val="00300CC7"/>
    <w:rsid w:val="00301FD0"/>
    <w:rsid w:val="003028C7"/>
    <w:rsid w:val="00302AAB"/>
    <w:rsid w:val="00303952"/>
    <w:rsid w:val="003069AD"/>
    <w:rsid w:val="00306B44"/>
    <w:rsid w:val="003072CF"/>
    <w:rsid w:val="00312963"/>
    <w:rsid w:val="00312D8B"/>
    <w:rsid w:val="00314C6A"/>
    <w:rsid w:val="00316F67"/>
    <w:rsid w:val="003205E2"/>
    <w:rsid w:val="00320DDA"/>
    <w:rsid w:val="00320F3E"/>
    <w:rsid w:val="00321065"/>
    <w:rsid w:val="003220FF"/>
    <w:rsid w:val="00322E24"/>
    <w:rsid w:val="00324CFD"/>
    <w:rsid w:val="003252DA"/>
    <w:rsid w:val="00333424"/>
    <w:rsid w:val="00336EAD"/>
    <w:rsid w:val="0034510A"/>
    <w:rsid w:val="0034584C"/>
    <w:rsid w:val="00347CC3"/>
    <w:rsid w:val="003521B1"/>
    <w:rsid w:val="00353401"/>
    <w:rsid w:val="00353B16"/>
    <w:rsid w:val="00353BAE"/>
    <w:rsid w:val="00354CDB"/>
    <w:rsid w:val="00360292"/>
    <w:rsid w:val="00362B8C"/>
    <w:rsid w:val="003646C7"/>
    <w:rsid w:val="00370116"/>
    <w:rsid w:val="003708B8"/>
    <w:rsid w:val="00370905"/>
    <w:rsid w:val="00370A65"/>
    <w:rsid w:val="00371FD9"/>
    <w:rsid w:val="00372083"/>
    <w:rsid w:val="0037223A"/>
    <w:rsid w:val="003724FC"/>
    <w:rsid w:val="00374452"/>
    <w:rsid w:val="00375EA9"/>
    <w:rsid w:val="00377B8D"/>
    <w:rsid w:val="00381217"/>
    <w:rsid w:val="0038232E"/>
    <w:rsid w:val="00385F78"/>
    <w:rsid w:val="0039293C"/>
    <w:rsid w:val="00395AD3"/>
    <w:rsid w:val="00397099"/>
    <w:rsid w:val="003A4974"/>
    <w:rsid w:val="003A50FE"/>
    <w:rsid w:val="003A6361"/>
    <w:rsid w:val="003A76E4"/>
    <w:rsid w:val="003B060D"/>
    <w:rsid w:val="003B0DFB"/>
    <w:rsid w:val="003B1284"/>
    <w:rsid w:val="003B2399"/>
    <w:rsid w:val="003B36B6"/>
    <w:rsid w:val="003B5531"/>
    <w:rsid w:val="003B6004"/>
    <w:rsid w:val="003C3DFB"/>
    <w:rsid w:val="003D1AAD"/>
    <w:rsid w:val="003D1E2A"/>
    <w:rsid w:val="003D5F4C"/>
    <w:rsid w:val="003E18BD"/>
    <w:rsid w:val="003E4B8E"/>
    <w:rsid w:val="003E6707"/>
    <w:rsid w:val="003E6A5C"/>
    <w:rsid w:val="003F5623"/>
    <w:rsid w:val="003F5BEA"/>
    <w:rsid w:val="0040058A"/>
    <w:rsid w:val="004068B3"/>
    <w:rsid w:val="004109A1"/>
    <w:rsid w:val="00413BD6"/>
    <w:rsid w:val="00414A80"/>
    <w:rsid w:val="0041549E"/>
    <w:rsid w:val="00416B29"/>
    <w:rsid w:val="00417D67"/>
    <w:rsid w:val="00421145"/>
    <w:rsid w:val="00421BB1"/>
    <w:rsid w:val="0042318C"/>
    <w:rsid w:val="004238EF"/>
    <w:rsid w:val="00423AF9"/>
    <w:rsid w:val="004249EB"/>
    <w:rsid w:val="00425863"/>
    <w:rsid w:val="004268D2"/>
    <w:rsid w:val="00430F0C"/>
    <w:rsid w:val="00432380"/>
    <w:rsid w:val="00432C66"/>
    <w:rsid w:val="00433D03"/>
    <w:rsid w:val="00433D91"/>
    <w:rsid w:val="00440309"/>
    <w:rsid w:val="00440736"/>
    <w:rsid w:val="004437A6"/>
    <w:rsid w:val="0044382F"/>
    <w:rsid w:val="00443DBF"/>
    <w:rsid w:val="00443F94"/>
    <w:rsid w:val="00444F9D"/>
    <w:rsid w:val="00445217"/>
    <w:rsid w:val="004462A1"/>
    <w:rsid w:val="0045006F"/>
    <w:rsid w:val="00450C6B"/>
    <w:rsid w:val="0045354F"/>
    <w:rsid w:val="00453EAF"/>
    <w:rsid w:val="00457699"/>
    <w:rsid w:val="00460603"/>
    <w:rsid w:val="00467FCB"/>
    <w:rsid w:val="004761D3"/>
    <w:rsid w:val="004763A2"/>
    <w:rsid w:val="0048154A"/>
    <w:rsid w:val="00483738"/>
    <w:rsid w:val="004979B1"/>
    <w:rsid w:val="00497CA1"/>
    <w:rsid w:val="004A0BC8"/>
    <w:rsid w:val="004A3609"/>
    <w:rsid w:val="004A4D25"/>
    <w:rsid w:val="004A6185"/>
    <w:rsid w:val="004B16D7"/>
    <w:rsid w:val="004B1FD2"/>
    <w:rsid w:val="004B2547"/>
    <w:rsid w:val="004C004F"/>
    <w:rsid w:val="004C0C78"/>
    <w:rsid w:val="004C37FA"/>
    <w:rsid w:val="004C6097"/>
    <w:rsid w:val="004C63AF"/>
    <w:rsid w:val="004D2774"/>
    <w:rsid w:val="004D29DB"/>
    <w:rsid w:val="004D2AB4"/>
    <w:rsid w:val="004E0407"/>
    <w:rsid w:val="004E0CF8"/>
    <w:rsid w:val="004E19F5"/>
    <w:rsid w:val="004E2068"/>
    <w:rsid w:val="004E49A6"/>
    <w:rsid w:val="004F5E6E"/>
    <w:rsid w:val="00500400"/>
    <w:rsid w:val="00502EA5"/>
    <w:rsid w:val="00504294"/>
    <w:rsid w:val="00506AD8"/>
    <w:rsid w:val="00506D3B"/>
    <w:rsid w:val="00510473"/>
    <w:rsid w:val="0051145D"/>
    <w:rsid w:val="00511749"/>
    <w:rsid w:val="005127C2"/>
    <w:rsid w:val="00515007"/>
    <w:rsid w:val="00515D1D"/>
    <w:rsid w:val="00517F91"/>
    <w:rsid w:val="00520B2E"/>
    <w:rsid w:val="00522017"/>
    <w:rsid w:val="00522FDF"/>
    <w:rsid w:val="00524292"/>
    <w:rsid w:val="00524CF0"/>
    <w:rsid w:val="005263CB"/>
    <w:rsid w:val="00527600"/>
    <w:rsid w:val="005314AE"/>
    <w:rsid w:val="00532F3C"/>
    <w:rsid w:val="00534DFA"/>
    <w:rsid w:val="00535FA7"/>
    <w:rsid w:val="005460CF"/>
    <w:rsid w:val="00547979"/>
    <w:rsid w:val="00551C42"/>
    <w:rsid w:val="00551FE2"/>
    <w:rsid w:val="005559DB"/>
    <w:rsid w:val="00556936"/>
    <w:rsid w:val="00557BEC"/>
    <w:rsid w:val="00563529"/>
    <w:rsid w:val="00563DA7"/>
    <w:rsid w:val="00564CC0"/>
    <w:rsid w:val="00565F86"/>
    <w:rsid w:val="00566A0C"/>
    <w:rsid w:val="00572378"/>
    <w:rsid w:val="005735F6"/>
    <w:rsid w:val="00575634"/>
    <w:rsid w:val="00581837"/>
    <w:rsid w:val="005835F8"/>
    <w:rsid w:val="00591936"/>
    <w:rsid w:val="00594041"/>
    <w:rsid w:val="005A07F8"/>
    <w:rsid w:val="005A0A3B"/>
    <w:rsid w:val="005A1C27"/>
    <w:rsid w:val="005A23C3"/>
    <w:rsid w:val="005A25EA"/>
    <w:rsid w:val="005A2A87"/>
    <w:rsid w:val="005A3D03"/>
    <w:rsid w:val="005A764A"/>
    <w:rsid w:val="005B4204"/>
    <w:rsid w:val="005B5CC6"/>
    <w:rsid w:val="005C5A03"/>
    <w:rsid w:val="005C693B"/>
    <w:rsid w:val="005C73AE"/>
    <w:rsid w:val="005D27EB"/>
    <w:rsid w:val="005D5866"/>
    <w:rsid w:val="005D70D8"/>
    <w:rsid w:val="005E03C5"/>
    <w:rsid w:val="005E5263"/>
    <w:rsid w:val="005F1C3F"/>
    <w:rsid w:val="005F1D26"/>
    <w:rsid w:val="005F1E3F"/>
    <w:rsid w:val="005F44DB"/>
    <w:rsid w:val="005F7CED"/>
    <w:rsid w:val="00602330"/>
    <w:rsid w:val="0060260C"/>
    <w:rsid w:val="00604F73"/>
    <w:rsid w:val="006121D3"/>
    <w:rsid w:val="00612E6A"/>
    <w:rsid w:val="00616B1B"/>
    <w:rsid w:val="00617433"/>
    <w:rsid w:val="00623F74"/>
    <w:rsid w:val="006309BE"/>
    <w:rsid w:val="00637114"/>
    <w:rsid w:val="00642EF4"/>
    <w:rsid w:val="006453B3"/>
    <w:rsid w:val="00646E05"/>
    <w:rsid w:val="00647C1C"/>
    <w:rsid w:val="0065218B"/>
    <w:rsid w:val="006525A9"/>
    <w:rsid w:val="00652798"/>
    <w:rsid w:val="006535E1"/>
    <w:rsid w:val="006536DE"/>
    <w:rsid w:val="00653ED3"/>
    <w:rsid w:val="00654195"/>
    <w:rsid w:val="00654501"/>
    <w:rsid w:val="006604E9"/>
    <w:rsid w:val="006635D1"/>
    <w:rsid w:val="00666321"/>
    <w:rsid w:val="00666DB7"/>
    <w:rsid w:val="00667178"/>
    <w:rsid w:val="00672033"/>
    <w:rsid w:val="00673340"/>
    <w:rsid w:val="00674CF9"/>
    <w:rsid w:val="0067681F"/>
    <w:rsid w:val="00676CBE"/>
    <w:rsid w:val="0068038B"/>
    <w:rsid w:val="00685288"/>
    <w:rsid w:val="006860CE"/>
    <w:rsid w:val="0068636F"/>
    <w:rsid w:val="006879DA"/>
    <w:rsid w:val="0069157C"/>
    <w:rsid w:val="0069290E"/>
    <w:rsid w:val="00694A1F"/>
    <w:rsid w:val="006964F2"/>
    <w:rsid w:val="00696F33"/>
    <w:rsid w:val="006A04E6"/>
    <w:rsid w:val="006A0950"/>
    <w:rsid w:val="006A2B36"/>
    <w:rsid w:val="006A522A"/>
    <w:rsid w:val="006A73B4"/>
    <w:rsid w:val="006A74BE"/>
    <w:rsid w:val="006B0745"/>
    <w:rsid w:val="006B1096"/>
    <w:rsid w:val="006B1105"/>
    <w:rsid w:val="006B31C8"/>
    <w:rsid w:val="006B4BAA"/>
    <w:rsid w:val="006B6856"/>
    <w:rsid w:val="006B7171"/>
    <w:rsid w:val="006C18F0"/>
    <w:rsid w:val="006C4E4A"/>
    <w:rsid w:val="006C5B15"/>
    <w:rsid w:val="006C7A54"/>
    <w:rsid w:val="006C7BE5"/>
    <w:rsid w:val="006D1CDF"/>
    <w:rsid w:val="006D2555"/>
    <w:rsid w:val="006D2722"/>
    <w:rsid w:val="006D281A"/>
    <w:rsid w:val="006D4A9D"/>
    <w:rsid w:val="006D5383"/>
    <w:rsid w:val="006D6A93"/>
    <w:rsid w:val="006E1AB5"/>
    <w:rsid w:val="006E1B44"/>
    <w:rsid w:val="006E37BB"/>
    <w:rsid w:val="006F473D"/>
    <w:rsid w:val="006F4B64"/>
    <w:rsid w:val="00700A69"/>
    <w:rsid w:val="00702678"/>
    <w:rsid w:val="00705967"/>
    <w:rsid w:val="00705DBB"/>
    <w:rsid w:val="00712D40"/>
    <w:rsid w:val="00712F09"/>
    <w:rsid w:val="007135E5"/>
    <w:rsid w:val="00713FDB"/>
    <w:rsid w:val="00715BC8"/>
    <w:rsid w:val="00722BAA"/>
    <w:rsid w:val="00723421"/>
    <w:rsid w:val="0072446B"/>
    <w:rsid w:val="00724792"/>
    <w:rsid w:val="00725079"/>
    <w:rsid w:val="0073020A"/>
    <w:rsid w:val="00730707"/>
    <w:rsid w:val="007363DB"/>
    <w:rsid w:val="00737B99"/>
    <w:rsid w:val="007411DC"/>
    <w:rsid w:val="007439F4"/>
    <w:rsid w:val="00744DC4"/>
    <w:rsid w:val="00747F2C"/>
    <w:rsid w:val="007500EA"/>
    <w:rsid w:val="00750FB7"/>
    <w:rsid w:val="00752782"/>
    <w:rsid w:val="007528C6"/>
    <w:rsid w:val="007534E5"/>
    <w:rsid w:val="0075507F"/>
    <w:rsid w:val="00757406"/>
    <w:rsid w:val="007576A4"/>
    <w:rsid w:val="00757FA1"/>
    <w:rsid w:val="00760698"/>
    <w:rsid w:val="00762FEF"/>
    <w:rsid w:val="00764F92"/>
    <w:rsid w:val="00767024"/>
    <w:rsid w:val="00767452"/>
    <w:rsid w:val="007716EA"/>
    <w:rsid w:val="00771DC7"/>
    <w:rsid w:val="00772D39"/>
    <w:rsid w:val="00774B5A"/>
    <w:rsid w:val="0077799F"/>
    <w:rsid w:val="00784FB8"/>
    <w:rsid w:val="0078747A"/>
    <w:rsid w:val="007921B5"/>
    <w:rsid w:val="007A2052"/>
    <w:rsid w:val="007A2626"/>
    <w:rsid w:val="007A65BD"/>
    <w:rsid w:val="007A6851"/>
    <w:rsid w:val="007A6EBF"/>
    <w:rsid w:val="007A7489"/>
    <w:rsid w:val="007A7DCA"/>
    <w:rsid w:val="007B2608"/>
    <w:rsid w:val="007B2AF6"/>
    <w:rsid w:val="007B2D37"/>
    <w:rsid w:val="007B40D5"/>
    <w:rsid w:val="007B5AD9"/>
    <w:rsid w:val="007B6312"/>
    <w:rsid w:val="007B63AF"/>
    <w:rsid w:val="007C1538"/>
    <w:rsid w:val="007C477D"/>
    <w:rsid w:val="007C7354"/>
    <w:rsid w:val="007D0D73"/>
    <w:rsid w:val="007D1575"/>
    <w:rsid w:val="007D38C4"/>
    <w:rsid w:val="007D52AE"/>
    <w:rsid w:val="007D634B"/>
    <w:rsid w:val="007D684D"/>
    <w:rsid w:val="007D72FF"/>
    <w:rsid w:val="007D7499"/>
    <w:rsid w:val="007D7A11"/>
    <w:rsid w:val="007D7E6F"/>
    <w:rsid w:val="007D7FE1"/>
    <w:rsid w:val="007E1E8D"/>
    <w:rsid w:val="007E3F89"/>
    <w:rsid w:val="007E5C7A"/>
    <w:rsid w:val="007E5E04"/>
    <w:rsid w:val="007E7F66"/>
    <w:rsid w:val="007F26DF"/>
    <w:rsid w:val="007F310C"/>
    <w:rsid w:val="008008B1"/>
    <w:rsid w:val="0080094B"/>
    <w:rsid w:val="00800D1B"/>
    <w:rsid w:val="00801FEC"/>
    <w:rsid w:val="008026E8"/>
    <w:rsid w:val="00810AF9"/>
    <w:rsid w:val="00811D51"/>
    <w:rsid w:val="00812214"/>
    <w:rsid w:val="00812BF4"/>
    <w:rsid w:val="008207DB"/>
    <w:rsid w:val="008208F6"/>
    <w:rsid w:val="00825D00"/>
    <w:rsid w:val="008304B8"/>
    <w:rsid w:val="008319FA"/>
    <w:rsid w:val="00834C0A"/>
    <w:rsid w:val="008421C0"/>
    <w:rsid w:val="00842E6E"/>
    <w:rsid w:val="0084465F"/>
    <w:rsid w:val="008452E4"/>
    <w:rsid w:val="00845C99"/>
    <w:rsid w:val="00847A6A"/>
    <w:rsid w:val="00850AC9"/>
    <w:rsid w:val="00850BE1"/>
    <w:rsid w:val="008510F7"/>
    <w:rsid w:val="00851F27"/>
    <w:rsid w:val="00852076"/>
    <w:rsid w:val="00855BFC"/>
    <w:rsid w:val="00856A3E"/>
    <w:rsid w:val="0086124D"/>
    <w:rsid w:val="00862A6F"/>
    <w:rsid w:val="008634C1"/>
    <w:rsid w:val="00865DF0"/>
    <w:rsid w:val="008673E8"/>
    <w:rsid w:val="00867D99"/>
    <w:rsid w:val="00872C90"/>
    <w:rsid w:val="00873D5B"/>
    <w:rsid w:val="00874C9D"/>
    <w:rsid w:val="008818E1"/>
    <w:rsid w:val="00884182"/>
    <w:rsid w:val="00887206"/>
    <w:rsid w:val="008911AD"/>
    <w:rsid w:val="008926AA"/>
    <w:rsid w:val="00892A2F"/>
    <w:rsid w:val="00892C53"/>
    <w:rsid w:val="00892ECE"/>
    <w:rsid w:val="00896685"/>
    <w:rsid w:val="008A04E7"/>
    <w:rsid w:val="008A298A"/>
    <w:rsid w:val="008A5980"/>
    <w:rsid w:val="008A70A6"/>
    <w:rsid w:val="008A7537"/>
    <w:rsid w:val="008A7950"/>
    <w:rsid w:val="008B200F"/>
    <w:rsid w:val="008B49EA"/>
    <w:rsid w:val="008B4FCC"/>
    <w:rsid w:val="008B5AD2"/>
    <w:rsid w:val="008B70BE"/>
    <w:rsid w:val="008C434E"/>
    <w:rsid w:val="008D006D"/>
    <w:rsid w:val="008D1B90"/>
    <w:rsid w:val="008D3BFE"/>
    <w:rsid w:val="008D5C74"/>
    <w:rsid w:val="008E5153"/>
    <w:rsid w:val="008F3266"/>
    <w:rsid w:val="008F7E80"/>
    <w:rsid w:val="00901A81"/>
    <w:rsid w:val="00902427"/>
    <w:rsid w:val="0090263B"/>
    <w:rsid w:val="00905E9D"/>
    <w:rsid w:val="0090641E"/>
    <w:rsid w:val="00912605"/>
    <w:rsid w:val="009135A5"/>
    <w:rsid w:val="00913697"/>
    <w:rsid w:val="00913F2A"/>
    <w:rsid w:val="00915BC0"/>
    <w:rsid w:val="009224AD"/>
    <w:rsid w:val="00924661"/>
    <w:rsid w:val="009249E3"/>
    <w:rsid w:val="009259A9"/>
    <w:rsid w:val="00925C48"/>
    <w:rsid w:val="009271AE"/>
    <w:rsid w:val="00927422"/>
    <w:rsid w:val="009305B4"/>
    <w:rsid w:val="009372BB"/>
    <w:rsid w:val="0094034D"/>
    <w:rsid w:val="009403CB"/>
    <w:rsid w:val="00940E58"/>
    <w:rsid w:val="00941322"/>
    <w:rsid w:val="00941E00"/>
    <w:rsid w:val="00942B91"/>
    <w:rsid w:val="00944A0F"/>
    <w:rsid w:val="00944B63"/>
    <w:rsid w:val="00946F20"/>
    <w:rsid w:val="00947B03"/>
    <w:rsid w:val="00947F76"/>
    <w:rsid w:val="009521AD"/>
    <w:rsid w:val="009524D2"/>
    <w:rsid w:val="0095619D"/>
    <w:rsid w:val="00961DA2"/>
    <w:rsid w:val="00961FAB"/>
    <w:rsid w:val="00963BAC"/>
    <w:rsid w:val="00965542"/>
    <w:rsid w:val="009656AE"/>
    <w:rsid w:val="009661E4"/>
    <w:rsid w:val="00966A7F"/>
    <w:rsid w:val="0096758E"/>
    <w:rsid w:val="00973AFD"/>
    <w:rsid w:val="00974FD1"/>
    <w:rsid w:val="00975634"/>
    <w:rsid w:val="0097656F"/>
    <w:rsid w:val="00977C87"/>
    <w:rsid w:val="00984528"/>
    <w:rsid w:val="00985A77"/>
    <w:rsid w:val="00986AB4"/>
    <w:rsid w:val="0099139F"/>
    <w:rsid w:val="00991F4C"/>
    <w:rsid w:val="00997335"/>
    <w:rsid w:val="009977DA"/>
    <w:rsid w:val="009A0AD2"/>
    <w:rsid w:val="009A0B72"/>
    <w:rsid w:val="009A7D52"/>
    <w:rsid w:val="009B240E"/>
    <w:rsid w:val="009B258F"/>
    <w:rsid w:val="009B5046"/>
    <w:rsid w:val="009B5B1B"/>
    <w:rsid w:val="009B673A"/>
    <w:rsid w:val="009B7714"/>
    <w:rsid w:val="009B7D74"/>
    <w:rsid w:val="009C53BB"/>
    <w:rsid w:val="009C5953"/>
    <w:rsid w:val="009D43AE"/>
    <w:rsid w:val="009E1D5B"/>
    <w:rsid w:val="009E3396"/>
    <w:rsid w:val="009E3C38"/>
    <w:rsid w:val="009F30D5"/>
    <w:rsid w:val="009F78F1"/>
    <w:rsid w:val="009F7C03"/>
    <w:rsid w:val="00A02394"/>
    <w:rsid w:val="00A03869"/>
    <w:rsid w:val="00A04297"/>
    <w:rsid w:val="00A061C9"/>
    <w:rsid w:val="00A06267"/>
    <w:rsid w:val="00A13C78"/>
    <w:rsid w:val="00A1779D"/>
    <w:rsid w:val="00A21AB3"/>
    <w:rsid w:val="00A21E80"/>
    <w:rsid w:val="00A276A1"/>
    <w:rsid w:val="00A277B5"/>
    <w:rsid w:val="00A3126B"/>
    <w:rsid w:val="00A325EC"/>
    <w:rsid w:val="00A46732"/>
    <w:rsid w:val="00A46983"/>
    <w:rsid w:val="00A469AD"/>
    <w:rsid w:val="00A51525"/>
    <w:rsid w:val="00A536C4"/>
    <w:rsid w:val="00A548D0"/>
    <w:rsid w:val="00A555D4"/>
    <w:rsid w:val="00A55F59"/>
    <w:rsid w:val="00A57287"/>
    <w:rsid w:val="00A608C0"/>
    <w:rsid w:val="00A6245B"/>
    <w:rsid w:val="00A64288"/>
    <w:rsid w:val="00A642D0"/>
    <w:rsid w:val="00A6445F"/>
    <w:rsid w:val="00A65FC7"/>
    <w:rsid w:val="00A67F58"/>
    <w:rsid w:val="00A70803"/>
    <w:rsid w:val="00A7084D"/>
    <w:rsid w:val="00A72A31"/>
    <w:rsid w:val="00A72D13"/>
    <w:rsid w:val="00A74E78"/>
    <w:rsid w:val="00A75366"/>
    <w:rsid w:val="00A75514"/>
    <w:rsid w:val="00A76D44"/>
    <w:rsid w:val="00A813C2"/>
    <w:rsid w:val="00A81682"/>
    <w:rsid w:val="00A82D04"/>
    <w:rsid w:val="00A83225"/>
    <w:rsid w:val="00A832F6"/>
    <w:rsid w:val="00A83A63"/>
    <w:rsid w:val="00A87474"/>
    <w:rsid w:val="00A87D79"/>
    <w:rsid w:val="00A975FF"/>
    <w:rsid w:val="00A9799A"/>
    <w:rsid w:val="00AA37B3"/>
    <w:rsid w:val="00AA43D9"/>
    <w:rsid w:val="00AA58C3"/>
    <w:rsid w:val="00AA6820"/>
    <w:rsid w:val="00AA7D8E"/>
    <w:rsid w:val="00AB48C3"/>
    <w:rsid w:val="00AB6D1A"/>
    <w:rsid w:val="00AC0238"/>
    <w:rsid w:val="00AC1A21"/>
    <w:rsid w:val="00AC2AD5"/>
    <w:rsid w:val="00AD2640"/>
    <w:rsid w:val="00AD42FE"/>
    <w:rsid w:val="00AD4966"/>
    <w:rsid w:val="00AD5838"/>
    <w:rsid w:val="00AD6929"/>
    <w:rsid w:val="00AD6B88"/>
    <w:rsid w:val="00AE16C7"/>
    <w:rsid w:val="00AE3E0B"/>
    <w:rsid w:val="00AE4392"/>
    <w:rsid w:val="00AE439E"/>
    <w:rsid w:val="00AE5A49"/>
    <w:rsid w:val="00AF0E11"/>
    <w:rsid w:val="00B0348B"/>
    <w:rsid w:val="00B04BED"/>
    <w:rsid w:val="00B04D78"/>
    <w:rsid w:val="00B1100E"/>
    <w:rsid w:val="00B15C09"/>
    <w:rsid w:val="00B169A7"/>
    <w:rsid w:val="00B16EBB"/>
    <w:rsid w:val="00B17E69"/>
    <w:rsid w:val="00B20AD3"/>
    <w:rsid w:val="00B2525A"/>
    <w:rsid w:val="00B25807"/>
    <w:rsid w:val="00B27952"/>
    <w:rsid w:val="00B27B23"/>
    <w:rsid w:val="00B305C3"/>
    <w:rsid w:val="00B3223A"/>
    <w:rsid w:val="00B32291"/>
    <w:rsid w:val="00B347A6"/>
    <w:rsid w:val="00B3516A"/>
    <w:rsid w:val="00B35A60"/>
    <w:rsid w:val="00B379EC"/>
    <w:rsid w:val="00B4029B"/>
    <w:rsid w:val="00B40E06"/>
    <w:rsid w:val="00B411E0"/>
    <w:rsid w:val="00B4753F"/>
    <w:rsid w:val="00B5035D"/>
    <w:rsid w:val="00B504A4"/>
    <w:rsid w:val="00B50B5F"/>
    <w:rsid w:val="00B54366"/>
    <w:rsid w:val="00B55597"/>
    <w:rsid w:val="00B56AB7"/>
    <w:rsid w:val="00B56C74"/>
    <w:rsid w:val="00B615A3"/>
    <w:rsid w:val="00B64842"/>
    <w:rsid w:val="00B65239"/>
    <w:rsid w:val="00B67B78"/>
    <w:rsid w:val="00B7000A"/>
    <w:rsid w:val="00B71E4B"/>
    <w:rsid w:val="00B76B5B"/>
    <w:rsid w:val="00B76CE5"/>
    <w:rsid w:val="00B82713"/>
    <w:rsid w:val="00B852D8"/>
    <w:rsid w:val="00B859A9"/>
    <w:rsid w:val="00B87AEE"/>
    <w:rsid w:val="00B91DBE"/>
    <w:rsid w:val="00B957AD"/>
    <w:rsid w:val="00B9608F"/>
    <w:rsid w:val="00BA351E"/>
    <w:rsid w:val="00BA463E"/>
    <w:rsid w:val="00BA563D"/>
    <w:rsid w:val="00BA64F0"/>
    <w:rsid w:val="00BA75F5"/>
    <w:rsid w:val="00BA7CC2"/>
    <w:rsid w:val="00BB1F6D"/>
    <w:rsid w:val="00BB7820"/>
    <w:rsid w:val="00BB7A02"/>
    <w:rsid w:val="00BC163F"/>
    <w:rsid w:val="00BC314A"/>
    <w:rsid w:val="00BC44CD"/>
    <w:rsid w:val="00BC50CA"/>
    <w:rsid w:val="00BC68AF"/>
    <w:rsid w:val="00BD0A65"/>
    <w:rsid w:val="00BD4B2B"/>
    <w:rsid w:val="00BD4BBA"/>
    <w:rsid w:val="00BE006E"/>
    <w:rsid w:val="00BE042F"/>
    <w:rsid w:val="00BE0835"/>
    <w:rsid w:val="00BE35A2"/>
    <w:rsid w:val="00BE65D5"/>
    <w:rsid w:val="00BE6D45"/>
    <w:rsid w:val="00BE7767"/>
    <w:rsid w:val="00BF037B"/>
    <w:rsid w:val="00BF2E31"/>
    <w:rsid w:val="00C02466"/>
    <w:rsid w:val="00C02611"/>
    <w:rsid w:val="00C02930"/>
    <w:rsid w:val="00C03A76"/>
    <w:rsid w:val="00C05166"/>
    <w:rsid w:val="00C10BC6"/>
    <w:rsid w:val="00C10C3B"/>
    <w:rsid w:val="00C13381"/>
    <w:rsid w:val="00C13CB9"/>
    <w:rsid w:val="00C13F85"/>
    <w:rsid w:val="00C20160"/>
    <w:rsid w:val="00C21B6F"/>
    <w:rsid w:val="00C23549"/>
    <w:rsid w:val="00C23712"/>
    <w:rsid w:val="00C24708"/>
    <w:rsid w:val="00C3403A"/>
    <w:rsid w:val="00C41043"/>
    <w:rsid w:val="00C41A3E"/>
    <w:rsid w:val="00C42FE6"/>
    <w:rsid w:val="00C4425E"/>
    <w:rsid w:val="00C44D6B"/>
    <w:rsid w:val="00C44EF9"/>
    <w:rsid w:val="00C46FB3"/>
    <w:rsid w:val="00C47177"/>
    <w:rsid w:val="00C50925"/>
    <w:rsid w:val="00C54057"/>
    <w:rsid w:val="00C575EA"/>
    <w:rsid w:val="00C57DD3"/>
    <w:rsid w:val="00C612C3"/>
    <w:rsid w:val="00C62940"/>
    <w:rsid w:val="00C62BA9"/>
    <w:rsid w:val="00C63B9A"/>
    <w:rsid w:val="00C63BC6"/>
    <w:rsid w:val="00C64603"/>
    <w:rsid w:val="00C70C3E"/>
    <w:rsid w:val="00C72140"/>
    <w:rsid w:val="00C7238B"/>
    <w:rsid w:val="00C73219"/>
    <w:rsid w:val="00C75FB6"/>
    <w:rsid w:val="00C779E3"/>
    <w:rsid w:val="00C815DA"/>
    <w:rsid w:val="00C82556"/>
    <w:rsid w:val="00C84604"/>
    <w:rsid w:val="00C869E0"/>
    <w:rsid w:val="00C96073"/>
    <w:rsid w:val="00C96636"/>
    <w:rsid w:val="00CA1DB2"/>
    <w:rsid w:val="00CA3482"/>
    <w:rsid w:val="00CA3FAB"/>
    <w:rsid w:val="00CA3FD2"/>
    <w:rsid w:val="00CA5BEB"/>
    <w:rsid w:val="00CB018E"/>
    <w:rsid w:val="00CB17A9"/>
    <w:rsid w:val="00CB190E"/>
    <w:rsid w:val="00CB25DB"/>
    <w:rsid w:val="00CB4467"/>
    <w:rsid w:val="00CB4F74"/>
    <w:rsid w:val="00CB76EE"/>
    <w:rsid w:val="00CC0321"/>
    <w:rsid w:val="00CC0D30"/>
    <w:rsid w:val="00CC36AE"/>
    <w:rsid w:val="00CC4A7E"/>
    <w:rsid w:val="00CC4F91"/>
    <w:rsid w:val="00CD36BC"/>
    <w:rsid w:val="00CD42A9"/>
    <w:rsid w:val="00CE0B42"/>
    <w:rsid w:val="00CE2DC3"/>
    <w:rsid w:val="00CE4091"/>
    <w:rsid w:val="00CE46E9"/>
    <w:rsid w:val="00CE4835"/>
    <w:rsid w:val="00CE5574"/>
    <w:rsid w:val="00CE5A67"/>
    <w:rsid w:val="00CE70D8"/>
    <w:rsid w:val="00CF3B1C"/>
    <w:rsid w:val="00CF3E3C"/>
    <w:rsid w:val="00CF544F"/>
    <w:rsid w:val="00CF7BC5"/>
    <w:rsid w:val="00D00BA0"/>
    <w:rsid w:val="00D01345"/>
    <w:rsid w:val="00D018B8"/>
    <w:rsid w:val="00D04138"/>
    <w:rsid w:val="00D10FB6"/>
    <w:rsid w:val="00D13633"/>
    <w:rsid w:val="00D15177"/>
    <w:rsid w:val="00D153A6"/>
    <w:rsid w:val="00D1599B"/>
    <w:rsid w:val="00D163A6"/>
    <w:rsid w:val="00D17492"/>
    <w:rsid w:val="00D22ADA"/>
    <w:rsid w:val="00D24C88"/>
    <w:rsid w:val="00D33118"/>
    <w:rsid w:val="00D34148"/>
    <w:rsid w:val="00D34304"/>
    <w:rsid w:val="00D34988"/>
    <w:rsid w:val="00D34BE7"/>
    <w:rsid w:val="00D40381"/>
    <w:rsid w:val="00D41F1B"/>
    <w:rsid w:val="00D465D9"/>
    <w:rsid w:val="00D478D2"/>
    <w:rsid w:val="00D5252A"/>
    <w:rsid w:val="00D5322B"/>
    <w:rsid w:val="00D546DB"/>
    <w:rsid w:val="00D54A1C"/>
    <w:rsid w:val="00D56549"/>
    <w:rsid w:val="00D56BA3"/>
    <w:rsid w:val="00D57AAB"/>
    <w:rsid w:val="00D57B4A"/>
    <w:rsid w:val="00D63214"/>
    <w:rsid w:val="00D63FCD"/>
    <w:rsid w:val="00D6413D"/>
    <w:rsid w:val="00D70511"/>
    <w:rsid w:val="00D735D1"/>
    <w:rsid w:val="00D76E9A"/>
    <w:rsid w:val="00D77DE5"/>
    <w:rsid w:val="00D801CD"/>
    <w:rsid w:val="00D80DE5"/>
    <w:rsid w:val="00D81FA1"/>
    <w:rsid w:val="00D8265F"/>
    <w:rsid w:val="00D82EE4"/>
    <w:rsid w:val="00D84D14"/>
    <w:rsid w:val="00D86AD5"/>
    <w:rsid w:val="00D87677"/>
    <w:rsid w:val="00D87FEB"/>
    <w:rsid w:val="00D90475"/>
    <w:rsid w:val="00D91AC8"/>
    <w:rsid w:val="00D944EB"/>
    <w:rsid w:val="00DA1E60"/>
    <w:rsid w:val="00DA254F"/>
    <w:rsid w:val="00DA48EA"/>
    <w:rsid w:val="00DA49A7"/>
    <w:rsid w:val="00DA63B6"/>
    <w:rsid w:val="00DA791E"/>
    <w:rsid w:val="00DB055B"/>
    <w:rsid w:val="00DB0BC0"/>
    <w:rsid w:val="00DB1155"/>
    <w:rsid w:val="00DB11CD"/>
    <w:rsid w:val="00DB60A9"/>
    <w:rsid w:val="00DC2C59"/>
    <w:rsid w:val="00DC5117"/>
    <w:rsid w:val="00DC6FC1"/>
    <w:rsid w:val="00DC716E"/>
    <w:rsid w:val="00DC7990"/>
    <w:rsid w:val="00DD02E9"/>
    <w:rsid w:val="00DD554F"/>
    <w:rsid w:val="00DD61D2"/>
    <w:rsid w:val="00DD7C4F"/>
    <w:rsid w:val="00DE0BE6"/>
    <w:rsid w:val="00DE0CB0"/>
    <w:rsid w:val="00DE3079"/>
    <w:rsid w:val="00DE32BC"/>
    <w:rsid w:val="00DE3DEE"/>
    <w:rsid w:val="00DE5949"/>
    <w:rsid w:val="00DE6311"/>
    <w:rsid w:val="00DE78ED"/>
    <w:rsid w:val="00DF0449"/>
    <w:rsid w:val="00DF0B95"/>
    <w:rsid w:val="00DF1CDE"/>
    <w:rsid w:val="00DF6D8B"/>
    <w:rsid w:val="00DF737E"/>
    <w:rsid w:val="00E01575"/>
    <w:rsid w:val="00E028D0"/>
    <w:rsid w:val="00E06997"/>
    <w:rsid w:val="00E07220"/>
    <w:rsid w:val="00E07DE7"/>
    <w:rsid w:val="00E102BD"/>
    <w:rsid w:val="00E109F7"/>
    <w:rsid w:val="00E1213A"/>
    <w:rsid w:val="00E12A0E"/>
    <w:rsid w:val="00E15082"/>
    <w:rsid w:val="00E1600C"/>
    <w:rsid w:val="00E161D7"/>
    <w:rsid w:val="00E269FD"/>
    <w:rsid w:val="00E306E5"/>
    <w:rsid w:val="00E31005"/>
    <w:rsid w:val="00E31C0F"/>
    <w:rsid w:val="00E32D9E"/>
    <w:rsid w:val="00E33446"/>
    <w:rsid w:val="00E342C4"/>
    <w:rsid w:val="00E34C78"/>
    <w:rsid w:val="00E35251"/>
    <w:rsid w:val="00E36543"/>
    <w:rsid w:val="00E36D32"/>
    <w:rsid w:val="00E4065E"/>
    <w:rsid w:val="00E41037"/>
    <w:rsid w:val="00E42700"/>
    <w:rsid w:val="00E42AE0"/>
    <w:rsid w:val="00E43A6C"/>
    <w:rsid w:val="00E4636A"/>
    <w:rsid w:val="00E46DB1"/>
    <w:rsid w:val="00E477CD"/>
    <w:rsid w:val="00E5281F"/>
    <w:rsid w:val="00E539A1"/>
    <w:rsid w:val="00E54510"/>
    <w:rsid w:val="00E54919"/>
    <w:rsid w:val="00E56879"/>
    <w:rsid w:val="00E60758"/>
    <w:rsid w:val="00E61349"/>
    <w:rsid w:val="00E6183F"/>
    <w:rsid w:val="00E62E62"/>
    <w:rsid w:val="00E63C32"/>
    <w:rsid w:val="00E65C55"/>
    <w:rsid w:val="00E70628"/>
    <w:rsid w:val="00E713CF"/>
    <w:rsid w:val="00E7194B"/>
    <w:rsid w:val="00E7490F"/>
    <w:rsid w:val="00E75C27"/>
    <w:rsid w:val="00E81987"/>
    <w:rsid w:val="00E94191"/>
    <w:rsid w:val="00E947FA"/>
    <w:rsid w:val="00E95436"/>
    <w:rsid w:val="00E95FAE"/>
    <w:rsid w:val="00EA03F7"/>
    <w:rsid w:val="00EA2559"/>
    <w:rsid w:val="00EA6D1E"/>
    <w:rsid w:val="00EB1BDD"/>
    <w:rsid w:val="00EB49D5"/>
    <w:rsid w:val="00EB4A5B"/>
    <w:rsid w:val="00EB70FF"/>
    <w:rsid w:val="00EB71A0"/>
    <w:rsid w:val="00EB7FDD"/>
    <w:rsid w:val="00EC111E"/>
    <w:rsid w:val="00EC189F"/>
    <w:rsid w:val="00EC237F"/>
    <w:rsid w:val="00EC3A59"/>
    <w:rsid w:val="00EC57FD"/>
    <w:rsid w:val="00ED25FF"/>
    <w:rsid w:val="00EE1B4E"/>
    <w:rsid w:val="00EE1CA8"/>
    <w:rsid w:val="00EE2A7D"/>
    <w:rsid w:val="00EF0BCE"/>
    <w:rsid w:val="00EF0D47"/>
    <w:rsid w:val="00EF1BD9"/>
    <w:rsid w:val="00EF1F82"/>
    <w:rsid w:val="00EF2537"/>
    <w:rsid w:val="00EF5027"/>
    <w:rsid w:val="00EF523C"/>
    <w:rsid w:val="00EF74B9"/>
    <w:rsid w:val="00F01B33"/>
    <w:rsid w:val="00F022CA"/>
    <w:rsid w:val="00F02B31"/>
    <w:rsid w:val="00F04684"/>
    <w:rsid w:val="00F05769"/>
    <w:rsid w:val="00F058CA"/>
    <w:rsid w:val="00F05BD2"/>
    <w:rsid w:val="00F06E64"/>
    <w:rsid w:val="00F070BE"/>
    <w:rsid w:val="00F073A0"/>
    <w:rsid w:val="00F107D1"/>
    <w:rsid w:val="00F10D83"/>
    <w:rsid w:val="00F16C3C"/>
    <w:rsid w:val="00F202B1"/>
    <w:rsid w:val="00F2052E"/>
    <w:rsid w:val="00F210AA"/>
    <w:rsid w:val="00F2276D"/>
    <w:rsid w:val="00F242B3"/>
    <w:rsid w:val="00F24E5C"/>
    <w:rsid w:val="00F25F53"/>
    <w:rsid w:val="00F26117"/>
    <w:rsid w:val="00F2649E"/>
    <w:rsid w:val="00F26AF8"/>
    <w:rsid w:val="00F27093"/>
    <w:rsid w:val="00F27BCE"/>
    <w:rsid w:val="00F31C98"/>
    <w:rsid w:val="00F32B99"/>
    <w:rsid w:val="00F369E6"/>
    <w:rsid w:val="00F3701E"/>
    <w:rsid w:val="00F4265E"/>
    <w:rsid w:val="00F46562"/>
    <w:rsid w:val="00F46FFE"/>
    <w:rsid w:val="00F471DE"/>
    <w:rsid w:val="00F527EE"/>
    <w:rsid w:val="00F545DE"/>
    <w:rsid w:val="00F5461A"/>
    <w:rsid w:val="00F54D63"/>
    <w:rsid w:val="00F6422B"/>
    <w:rsid w:val="00F64919"/>
    <w:rsid w:val="00F669FE"/>
    <w:rsid w:val="00F72E26"/>
    <w:rsid w:val="00F76CBE"/>
    <w:rsid w:val="00F77680"/>
    <w:rsid w:val="00F77854"/>
    <w:rsid w:val="00F8237B"/>
    <w:rsid w:val="00F85423"/>
    <w:rsid w:val="00F8662F"/>
    <w:rsid w:val="00F95E56"/>
    <w:rsid w:val="00FA19D4"/>
    <w:rsid w:val="00FA4354"/>
    <w:rsid w:val="00FB0B2A"/>
    <w:rsid w:val="00FB2CCB"/>
    <w:rsid w:val="00FB5BD8"/>
    <w:rsid w:val="00FB68FE"/>
    <w:rsid w:val="00FB7AD5"/>
    <w:rsid w:val="00FC0493"/>
    <w:rsid w:val="00FC26DF"/>
    <w:rsid w:val="00FC2AD5"/>
    <w:rsid w:val="00FC2D7E"/>
    <w:rsid w:val="00FC34F6"/>
    <w:rsid w:val="00FD2A4B"/>
    <w:rsid w:val="00FD6961"/>
    <w:rsid w:val="00FD6DA1"/>
    <w:rsid w:val="00FE08ED"/>
    <w:rsid w:val="00FE0E10"/>
    <w:rsid w:val="00FE43E9"/>
    <w:rsid w:val="00FE5B4A"/>
    <w:rsid w:val="00FE76CB"/>
    <w:rsid w:val="00FF1A78"/>
    <w:rsid w:val="00FF2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0F3C"/>
  <w15:chartTrackingRefBased/>
  <w15:docId w15:val="{5EE6878C-6BA9-4E0D-B505-455B2A08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C0D30"/>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CC0D30"/>
    <w:rPr>
      <w:rFonts w:ascii="Calibri" w:eastAsia="Calibri" w:hAnsi="Calibri" w:cs="Times New Roman"/>
      <w:sz w:val="20"/>
      <w:szCs w:val="20"/>
    </w:rPr>
  </w:style>
  <w:style w:type="character" w:styleId="EndnoteReference">
    <w:name w:val="endnote reference"/>
    <w:uiPriority w:val="99"/>
    <w:semiHidden/>
    <w:unhideWhenUsed/>
    <w:rsid w:val="00CC0D30"/>
    <w:rPr>
      <w:vertAlign w:val="superscript"/>
    </w:rPr>
  </w:style>
  <w:style w:type="paragraph" w:styleId="Header">
    <w:name w:val="header"/>
    <w:basedOn w:val="Normal"/>
    <w:link w:val="HeaderChar"/>
    <w:uiPriority w:val="99"/>
    <w:unhideWhenUsed/>
    <w:rsid w:val="001D4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D55"/>
  </w:style>
  <w:style w:type="paragraph" w:styleId="Footer">
    <w:name w:val="footer"/>
    <w:basedOn w:val="Normal"/>
    <w:link w:val="FooterChar"/>
    <w:uiPriority w:val="99"/>
    <w:unhideWhenUsed/>
    <w:rsid w:val="001D4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D55"/>
  </w:style>
  <w:style w:type="paragraph" w:styleId="FootnoteText">
    <w:name w:val="footnote text"/>
    <w:basedOn w:val="Normal"/>
    <w:link w:val="FootnoteTextChar"/>
    <w:uiPriority w:val="99"/>
    <w:semiHidden/>
    <w:unhideWhenUsed/>
    <w:rsid w:val="006929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290E"/>
    <w:rPr>
      <w:sz w:val="20"/>
      <w:szCs w:val="20"/>
    </w:rPr>
  </w:style>
  <w:style w:type="character" w:styleId="FootnoteReference">
    <w:name w:val="footnote reference"/>
    <w:basedOn w:val="DefaultParagraphFont"/>
    <w:uiPriority w:val="99"/>
    <w:semiHidden/>
    <w:unhideWhenUsed/>
    <w:rsid w:val="0069290E"/>
    <w:rPr>
      <w:vertAlign w:val="superscript"/>
    </w:rPr>
  </w:style>
  <w:style w:type="paragraph" w:styleId="ListParagraph">
    <w:name w:val="List Paragraph"/>
    <w:basedOn w:val="Normal"/>
    <w:uiPriority w:val="34"/>
    <w:qFormat/>
    <w:rsid w:val="006F473D"/>
    <w:pPr>
      <w:ind w:left="720"/>
      <w:contextualSpacing/>
    </w:pPr>
  </w:style>
  <w:style w:type="character" w:customStyle="1" w:styleId="roman">
    <w:name w:val="roman"/>
    <w:basedOn w:val="DefaultParagraphFont"/>
    <w:rsid w:val="00247AC5"/>
  </w:style>
  <w:style w:type="character" w:customStyle="1" w:styleId="headword">
    <w:name w:val="headword"/>
    <w:basedOn w:val="DefaultParagraphFont"/>
    <w:rsid w:val="00247AC5"/>
  </w:style>
  <w:style w:type="character" w:customStyle="1" w:styleId="apple-converted-space">
    <w:name w:val="apple-converted-space"/>
    <w:basedOn w:val="DefaultParagraphFont"/>
    <w:rsid w:val="00247AC5"/>
  </w:style>
  <w:style w:type="character" w:styleId="Emphasis">
    <w:name w:val="Emphasis"/>
    <w:basedOn w:val="DefaultParagraphFont"/>
    <w:uiPriority w:val="20"/>
    <w:qFormat/>
    <w:rsid w:val="00B04D78"/>
    <w:rPr>
      <w:i/>
      <w:iCs/>
    </w:rPr>
  </w:style>
  <w:style w:type="character" w:styleId="Hyperlink">
    <w:name w:val="Hyperlink"/>
    <w:basedOn w:val="DefaultParagraphFont"/>
    <w:uiPriority w:val="99"/>
    <w:unhideWhenUsed/>
    <w:rsid w:val="00DA49A7"/>
    <w:rPr>
      <w:color w:val="0563C1" w:themeColor="hyperlink"/>
      <w:u w:val="single"/>
    </w:rPr>
  </w:style>
  <w:style w:type="character" w:styleId="FollowedHyperlink">
    <w:name w:val="FollowedHyperlink"/>
    <w:basedOn w:val="DefaultParagraphFont"/>
    <w:uiPriority w:val="99"/>
    <w:semiHidden/>
    <w:unhideWhenUsed/>
    <w:rsid w:val="00DA49A7"/>
    <w:rPr>
      <w:color w:val="954F72" w:themeColor="followedHyperlink"/>
      <w:u w:val="single"/>
    </w:rPr>
  </w:style>
  <w:style w:type="character" w:customStyle="1" w:styleId="il">
    <w:name w:val="il"/>
    <w:basedOn w:val="DefaultParagraphFont"/>
    <w:rsid w:val="00906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27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546DE-2C7C-42DD-B80A-6CB0DF92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11139</Words>
  <Characters>63495</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Cooper</dc:creator>
  <cp:keywords/>
  <dc:description/>
  <cp:lastModifiedBy>John Cooper</cp:lastModifiedBy>
  <cp:revision>3</cp:revision>
  <dcterms:created xsi:type="dcterms:W3CDTF">2018-06-21T17:55:00Z</dcterms:created>
  <dcterms:modified xsi:type="dcterms:W3CDTF">2018-06-22T08:23:00Z</dcterms:modified>
</cp:coreProperties>
</file>