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F3822" w14:textId="77777777" w:rsidR="00241CA7" w:rsidRPr="004B1D40" w:rsidRDefault="00241CA7" w:rsidP="00241CA7">
      <w:pPr>
        <w:spacing w:line="480" w:lineRule="auto"/>
        <w:jc w:val="center"/>
        <w:rPr>
          <w:rFonts w:ascii="Arial" w:hAnsi="Arial" w:cs="Arial"/>
          <w:b/>
          <w:color w:val="000000" w:themeColor="text1"/>
          <w:sz w:val="24"/>
          <w:szCs w:val="24"/>
        </w:rPr>
      </w:pPr>
      <w:r w:rsidRPr="004B1D40">
        <w:rPr>
          <w:rFonts w:ascii="Arial" w:hAnsi="Arial" w:cs="Arial"/>
          <w:b/>
          <w:color w:val="000000" w:themeColor="text1"/>
          <w:sz w:val="24"/>
          <w:szCs w:val="24"/>
        </w:rPr>
        <w:t xml:space="preserve">Feasibility and Efficacy of </w:t>
      </w:r>
      <w:r>
        <w:rPr>
          <w:rFonts w:ascii="Arial" w:hAnsi="Arial" w:cs="Arial"/>
          <w:b/>
          <w:color w:val="000000" w:themeColor="text1"/>
          <w:sz w:val="24"/>
          <w:szCs w:val="24"/>
        </w:rPr>
        <w:t xml:space="preserve">an Adapted Mindfulness Based Intervention (MBI) </w:t>
      </w:r>
      <w:r w:rsidRPr="004B1D40">
        <w:rPr>
          <w:rFonts w:ascii="Arial" w:hAnsi="Arial" w:cs="Arial"/>
          <w:b/>
          <w:color w:val="000000" w:themeColor="text1"/>
          <w:sz w:val="24"/>
          <w:szCs w:val="24"/>
        </w:rPr>
        <w:t>in Areas of Socioeconomic Deprivation (SED)</w:t>
      </w:r>
    </w:p>
    <w:p w14:paraId="6E395979" w14:textId="77777777" w:rsidR="00241CA7" w:rsidRPr="000343F0" w:rsidRDefault="00241CA7" w:rsidP="00241CA7">
      <w:pPr>
        <w:spacing w:line="480" w:lineRule="auto"/>
        <w:jc w:val="center"/>
        <w:rPr>
          <w:rFonts w:ascii="Arial" w:hAnsi="Arial" w:cs="Arial"/>
          <w:color w:val="000000" w:themeColor="text1"/>
          <w:sz w:val="24"/>
          <w:szCs w:val="24"/>
        </w:rPr>
      </w:pPr>
      <w:r w:rsidRPr="000343F0">
        <w:rPr>
          <w:rFonts w:ascii="Arial" w:hAnsi="Arial" w:cs="Arial"/>
          <w:color w:val="000000" w:themeColor="text1"/>
          <w:sz w:val="24"/>
          <w:szCs w:val="24"/>
        </w:rPr>
        <w:t xml:space="preserve">Karma </w:t>
      </w:r>
      <w:proofErr w:type="spellStart"/>
      <w:r w:rsidRPr="000343F0">
        <w:rPr>
          <w:rFonts w:ascii="Arial" w:hAnsi="Arial" w:cs="Arial"/>
          <w:color w:val="000000" w:themeColor="text1"/>
          <w:sz w:val="24"/>
          <w:szCs w:val="24"/>
        </w:rPr>
        <w:t>Jiga</w:t>
      </w:r>
      <w:proofErr w:type="spellEnd"/>
      <w:r w:rsidRPr="000343F0">
        <w:rPr>
          <w:rFonts w:ascii="Arial" w:hAnsi="Arial" w:cs="Arial"/>
          <w:color w:val="000000" w:themeColor="text1"/>
          <w:sz w:val="24"/>
          <w:szCs w:val="24"/>
        </w:rPr>
        <w:t xml:space="preserve"> </w:t>
      </w:r>
      <w:r w:rsidRPr="000343F0">
        <w:rPr>
          <w:rFonts w:ascii="Arial" w:hAnsi="Arial" w:cs="Arial"/>
          <w:color w:val="000000" w:themeColor="text1"/>
          <w:sz w:val="24"/>
          <w:szCs w:val="24"/>
          <w:vertAlign w:val="superscript"/>
        </w:rPr>
        <w:t>1 *</w:t>
      </w:r>
      <w:r w:rsidRPr="000343F0">
        <w:rPr>
          <w:rFonts w:ascii="Arial" w:hAnsi="Arial" w:cs="Arial"/>
          <w:color w:val="000000" w:themeColor="text1"/>
          <w:sz w:val="24"/>
          <w:szCs w:val="24"/>
        </w:rPr>
        <w:t xml:space="preserve">, Rebekah </w:t>
      </w:r>
      <w:r>
        <w:rPr>
          <w:rFonts w:ascii="Arial" w:hAnsi="Arial" w:cs="Arial"/>
          <w:color w:val="000000" w:themeColor="text1"/>
          <w:sz w:val="24"/>
          <w:szCs w:val="24"/>
        </w:rPr>
        <w:t xml:space="preserve">Jane </w:t>
      </w:r>
      <w:proofErr w:type="spellStart"/>
      <w:r w:rsidRPr="000343F0">
        <w:rPr>
          <w:rFonts w:ascii="Arial" w:hAnsi="Arial" w:cs="Arial"/>
          <w:color w:val="000000" w:themeColor="text1"/>
          <w:sz w:val="24"/>
          <w:szCs w:val="24"/>
        </w:rPr>
        <w:t>Kaunhoven</w:t>
      </w:r>
      <w:proofErr w:type="spellEnd"/>
      <w:r w:rsidRPr="000343F0">
        <w:rPr>
          <w:rFonts w:ascii="Arial" w:hAnsi="Arial" w:cs="Arial"/>
          <w:color w:val="000000" w:themeColor="text1"/>
          <w:sz w:val="24"/>
          <w:szCs w:val="24"/>
        </w:rPr>
        <w:t xml:space="preserve"> </w:t>
      </w:r>
      <w:r w:rsidRPr="000343F0">
        <w:rPr>
          <w:rFonts w:ascii="Arial" w:hAnsi="Arial" w:cs="Arial"/>
          <w:color w:val="000000" w:themeColor="text1"/>
          <w:sz w:val="24"/>
          <w:szCs w:val="24"/>
          <w:vertAlign w:val="superscript"/>
        </w:rPr>
        <w:t>2</w:t>
      </w:r>
      <w:r w:rsidRPr="000343F0">
        <w:rPr>
          <w:rFonts w:ascii="Arial" w:hAnsi="Arial" w:cs="Arial"/>
          <w:color w:val="000000" w:themeColor="text1"/>
          <w:sz w:val="24"/>
          <w:szCs w:val="24"/>
        </w:rPr>
        <w:t xml:space="preserve">, Dusana Dorjee </w:t>
      </w:r>
      <w:r>
        <w:rPr>
          <w:rFonts w:ascii="Arial" w:hAnsi="Arial" w:cs="Arial"/>
          <w:color w:val="000000" w:themeColor="text1"/>
          <w:sz w:val="24"/>
          <w:szCs w:val="24"/>
          <w:vertAlign w:val="superscript"/>
        </w:rPr>
        <w:t>2</w:t>
      </w:r>
    </w:p>
    <w:p w14:paraId="292A7118" w14:textId="77777777" w:rsidR="00241CA7" w:rsidRPr="000343F0" w:rsidRDefault="00241CA7" w:rsidP="00241CA7">
      <w:pPr>
        <w:shd w:val="clear" w:color="auto" w:fill="FFFFFF"/>
        <w:spacing w:after="45" w:line="480" w:lineRule="auto"/>
        <w:ind w:right="675"/>
        <w:rPr>
          <w:rFonts w:ascii="Arial" w:hAnsi="Arial" w:cs="Arial"/>
          <w:color w:val="000000" w:themeColor="text1"/>
          <w:sz w:val="24"/>
          <w:szCs w:val="24"/>
          <w:vertAlign w:val="superscript"/>
        </w:rPr>
      </w:pPr>
      <w:r w:rsidRPr="000343F0">
        <w:rPr>
          <w:rFonts w:ascii="Arial" w:hAnsi="Arial" w:cs="Arial"/>
          <w:color w:val="000000" w:themeColor="text1"/>
          <w:sz w:val="24"/>
          <w:szCs w:val="24"/>
          <w:vertAlign w:val="superscript"/>
        </w:rPr>
        <w:t xml:space="preserve">1. </w:t>
      </w:r>
      <w:r w:rsidRPr="000343F0">
        <w:rPr>
          <w:rFonts w:ascii="Arial" w:hAnsi="Arial" w:cs="Arial"/>
          <w:b/>
          <w:color w:val="000000" w:themeColor="text1"/>
          <w:sz w:val="24"/>
          <w:szCs w:val="24"/>
        </w:rPr>
        <w:t xml:space="preserve">Centre of Mindfulness Research and Practice, </w:t>
      </w:r>
      <w:r>
        <w:rPr>
          <w:rFonts w:ascii="Arial" w:hAnsi="Arial" w:cs="Arial"/>
          <w:b/>
          <w:color w:val="000000" w:themeColor="text1"/>
          <w:sz w:val="24"/>
          <w:szCs w:val="24"/>
        </w:rPr>
        <w:t xml:space="preserve">School of Psychology, </w:t>
      </w:r>
      <w:r w:rsidRPr="000343F0">
        <w:rPr>
          <w:rFonts w:ascii="Arial" w:hAnsi="Arial" w:cs="Arial"/>
          <w:b/>
          <w:color w:val="000000" w:themeColor="text1"/>
          <w:sz w:val="24"/>
          <w:szCs w:val="24"/>
        </w:rPr>
        <w:t xml:space="preserve">Bangor University, </w:t>
      </w:r>
      <w:proofErr w:type="spellStart"/>
      <w:r w:rsidRPr="000343F0">
        <w:rPr>
          <w:rFonts w:ascii="Arial" w:hAnsi="Arial" w:cs="Arial"/>
          <w:b/>
          <w:color w:val="000000" w:themeColor="text1"/>
          <w:sz w:val="24"/>
          <w:szCs w:val="24"/>
        </w:rPr>
        <w:t>Brigantia</w:t>
      </w:r>
      <w:proofErr w:type="spellEnd"/>
      <w:r w:rsidRPr="000343F0">
        <w:rPr>
          <w:rFonts w:ascii="Arial" w:hAnsi="Arial" w:cs="Arial"/>
          <w:b/>
          <w:color w:val="000000" w:themeColor="text1"/>
          <w:sz w:val="24"/>
          <w:szCs w:val="24"/>
        </w:rPr>
        <w:t xml:space="preserve"> Building, Bangor, Gwynedd, Wales, UK, LL57 2AS. </w:t>
      </w:r>
      <w:hyperlink r:id="rId8" w:history="1">
        <w:r w:rsidRPr="000343F0">
          <w:rPr>
            <w:rStyle w:val="Hyperlink"/>
            <w:rFonts w:ascii="Arial" w:hAnsi="Arial" w:cs="Arial"/>
            <w:color w:val="000000" w:themeColor="text1"/>
          </w:rPr>
          <w:t>karmajiga@nilupul.org</w:t>
        </w:r>
      </w:hyperlink>
      <w:r w:rsidRPr="000343F0">
        <w:rPr>
          <w:rStyle w:val="ms-font-s"/>
          <w:rFonts w:ascii="Arial" w:hAnsi="Arial" w:cs="Arial"/>
          <w:color w:val="000000" w:themeColor="text1"/>
          <w:sz w:val="24"/>
          <w:szCs w:val="24"/>
        </w:rPr>
        <w:t xml:space="preserve">; </w:t>
      </w:r>
      <w:r w:rsidRPr="000343F0">
        <w:rPr>
          <w:rFonts w:ascii="Arial" w:hAnsi="Arial" w:cs="Arial"/>
          <w:color w:val="000000"/>
          <w:sz w:val="24"/>
          <w:szCs w:val="24"/>
          <w:shd w:val="clear" w:color="auto" w:fill="FFFFFF"/>
        </w:rPr>
        <w:t>01382 872020</w:t>
      </w:r>
    </w:p>
    <w:p w14:paraId="5C415C31" w14:textId="77777777" w:rsidR="00241CA7" w:rsidRPr="000343F0" w:rsidRDefault="00241CA7" w:rsidP="00241CA7">
      <w:pPr>
        <w:shd w:val="clear" w:color="auto" w:fill="FFFFFF"/>
        <w:spacing w:after="45" w:line="480" w:lineRule="auto"/>
        <w:ind w:right="675"/>
        <w:rPr>
          <w:rStyle w:val="Hyperlink"/>
          <w:rFonts w:ascii="Arial" w:hAnsi="Arial" w:cs="Arial"/>
          <w:color w:val="000000" w:themeColor="text1"/>
        </w:rPr>
      </w:pPr>
      <w:r w:rsidRPr="000343F0">
        <w:rPr>
          <w:rFonts w:ascii="Arial" w:hAnsi="Arial" w:cs="Arial"/>
          <w:color w:val="000000" w:themeColor="text1"/>
          <w:sz w:val="24"/>
          <w:szCs w:val="24"/>
          <w:vertAlign w:val="superscript"/>
        </w:rPr>
        <w:t>2.</w:t>
      </w:r>
      <w:r w:rsidRPr="000343F0">
        <w:rPr>
          <w:rFonts w:ascii="Arial" w:hAnsi="Arial" w:cs="Arial"/>
          <w:color w:val="000000" w:themeColor="text1"/>
          <w:sz w:val="24"/>
          <w:szCs w:val="24"/>
        </w:rPr>
        <w:t xml:space="preserve"> School of Psychology, Bangor University, </w:t>
      </w:r>
      <w:proofErr w:type="spellStart"/>
      <w:r w:rsidRPr="000343F0">
        <w:rPr>
          <w:rFonts w:ascii="Arial" w:hAnsi="Arial" w:cs="Arial"/>
          <w:color w:val="000000" w:themeColor="text1"/>
          <w:sz w:val="24"/>
          <w:szCs w:val="24"/>
        </w:rPr>
        <w:t>Brigantia</w:t>
      </w:r>
      <w:proofErr w:type="spellEnd"/>
      <w:r w:rsidRPr="000343F0">
        <w:rPr>
          <w:rFonts w:ascii="Arial" w:hAnsi="Arial" w:cs="Arial"/>
          <w:color w:val="000000" w:themeColor="text1"/>
          <w:sz w:val="24"/>
          <w:szCs w:val="24"/>
        </w:rPr>
        <w:t xml:space="preserve"> Building, Bangor, Gwynedd, Wales, UK, LL57 2AS. </w:t>
      </w:r>
    </w:p>
    <w:p w14:paraId="527A9FA9" w14:textId="77777777" w:rsidR="00241CA7" w:rsidRDefault="00241CA7" w:rsidP="00241CA7">
      <w:pPr>
        <w:shd w:val="clear" w:color="auto" w:fill="FFFFFF"/>
        <w:spacing w:after="45" w:line="270" w:lineRule="atLeast"/>
        <w:ind w:left="225" w:right="675"/>
        <w:rPr>
          <w:rFonts w:ascii="inherit" w:eastAsia="Times New Roman" w:hAnsi="inherit" w:cs="Arial"/>
          <w:color w:val="666666"/>
          <w:sz w:val="18"/>
          <w:szCs w:val="18"/>
          <w:lang w:eastAsia="en-GB"/>
        </w:rPr>
      </w:pPr>
    </w:p>
    <w:p w14:paraId="454C0AC2" w14:textId="77777777" w:rsidR="00241CA7" w:rsidRDefault="00241CA7" w:rsidP="00241CA7">
      <w:pPr>
        <w:spacing w:line="480" w:lineRule="auto"/>
        <w:jc w:val="center"/>
        <w:rPr>
          <w:rFonts w:ascii="Arial" w:hAnsi="Arial" w:cs="Arial"/>
          <w:b/>
        </w:rPr>
      </w:pPr>
    </w:p>
    <w:p w14:paraId="114591B1" w14:textId="77777777" w:rsidR="00241CA7" w:rsidRPr="00223518" w:rsidRDefault="00241CA7" w:rsidP="00241CA7">
      <w:pPr>
        <w:spacing w:line="480" w:lineRule="auto"/>
        <w:rPr>
          <w:rFonts w:ascii="Arial" w:hAnsi="Arial" w:cs="Arial"/>
        </w:rPr>
      </w:pPr>
      <w:r>
        <w:rPr>
          <w:rFonts w:ascii="Arial" w:hAnsi="Arial" w:cs="Arial"/>
          <w:b/>
        </w:rPr>
        <w:t xml:space="preserve">Keywords: </w:t>
      </w:r>
      <w:r>
        <w:rPr>
          <w:rFonts w:ascii="Arial" w:hAnsi="Arial" w:cs="Arial"/>
        </w:rPr>
        <w:t>mindfulness; MBI; socioeconomic deprivation; poverty; well-being.</w:t>
      </w:r>
    </w:p>
    <w:p w14:paraId="34F2E547" w14:textId="77777777" w:rsidR="00241CA7" w:rsidRDefault="00241CA7" w:rsidP="00241CA7">
      <w:pPr>
        <w:spacing w:line="480" w:lineRule="auto"/>
        <w:jc w:val="center"/>
        <w:rPr>
          <w:rFonts w:ascii="Arial" w:hAnsi="Arial" w:cs="Arial"/>
          <w:b/>
        </w:rPr>
      </w:pPr>
    </w:p>
    <w:p w14:paraId="6552B48D" w14:textId="77777777" w:rsidR="00241CA7" w:rsidRDefault="00241CA7" w:rsidP="00241CA7">
      <w:pPr>
        <w:spacing w:line="480" w:lineRule="auto"/>
        <w:jc w:val="center"/>
        <w:rPr>
          <w:rFonts w:ascii="Arial" w:hAnsi="Arial" w:cs="Arial"/>
          <w:b/>
        </w:rPr>
      </w:pPr>
    </w:p>
    <w:p w14:paraId="30E5644F" w14:textId="77777777" w:rsidR="00241CA7" w:rsidRDefault="00241CA7" w:rsidP="00241CA7">
      <w:pPr>
        <w:spacing w:line="480" w:lineRule="auto"/>
        <w:jc w:val="center"/>
        <w:rPr>
          <w:rFonts w:ascii="Arial" w:hAnsi="Arial" w:cs="Arial"/>
          <w:b/>
        </w:rPr>
      </w:pPr>
    </w:p>
    <w:p w14:paraId="6B45F16E" w14:textId="77777777" w:rsidR="00241CA7" w:rsidRDefault="00241CA7" w:rsidP="00241CA7">
      <w:pPr>
        <w:spacing w:line="480" w:lineRule="auto"/>
        <w:jc w:val="center"/>
        <w:rPr>
          <w:rFonts w:ascii="Arial" w:hAnsi="Arial" w:cs="Arial"/>
          <w:b/>
        </w:rPr>
      </w:pPr>
    </w:p>
    <w:p w14:paraId="754BF4C8" w14:textId="77777777" w:rsidR="00241CA7" w:rsidRDefault="00241CA7" w:rsidP="00241CA7">
      <w:pPr>
        <w:spacing w:line="480" w:lineRule="auto"/>
        <w:jc w:val="center"/>
        <w:rPr>
          <w:rFonts w:ascii="Arial" w:hAnsi="Arial" w:cs="Arial"/>
          <w:b/>
        </w:rPr>
      </w:pPr>
    </w:p>
    <w:p w14:paraId="7DFA852E" w14:textId="77777777" w:rsidR="00241CA7" w:rsidRDefault="00241CA7" w:rsidP="00241CA7">
      <w:pPr>
        <w:spacing w:line="480" w:lineRule="auto"/>
        <w:jc w:val="center"/>
        <w:rPr>
          <w:rFonts w:ascii="Arial" w:hAnsi="Arial" w:cs="Arial"/>
          <w:b/>
        </w:rPr>
      </w:pPr>
    </w:p>
    <w:p w14:paraId="0ED41E8A" w14:textId="77777777" w:rsidR="00241CA7" w:rsidRDefault="00241CA7" w:rsidP="00241CA7">
      <w:pPr>
        <w:spacing w:line="480" w:lineRule="auto"/>
        <w:jc w:val="center"/>
        <w:rPr>
          <w:rFonts w:ascii="Arial" w:hAnsi="Arial" w:cs="Arial"/>
          <w:b/>
        </w:rPr>
      </w:pPr>
    </w:p>
    <w:p w14:paraId="7AA44C1A" w14:textId="77777777" w:rsidR="00241CA7" w:rsidRPr="008933A4" w:rsidRDefault="00241CA7" w:rsidP="00241CA7">
      <w:pPr>
        <w:spacing w:line="480" w:lineRule="auto"/>
        <w:jc w:val="center"/>
        <w:rPr>
          <w:rFonts w:ascii="Arial" w:hAnsi="Arial" w:cs="Arial"/>
          <w:b/>
        </w:rPr>
      </w:pPr>
    </w:p>
    <w:p w14:paraId="0C087596" w14:textId="77777777" w:rsidR="00241CA7" w:rsidRDefault="00241CA7" w:rsidP="00241CA7"/>
    <w:p w14:paraId="3A7A8835" w14:textId="77777777" w:rsidR="00241CA7" w:rsidRDefault="00241CA7" w:rsidP="000151F5">
      <w:pPr>
        <w:spacing w:line="480" w:lineRule="auto"/>
        <w:jc w:val="center"/>
        <w:rPr>
          <w:rFonts w:ascii="Times New Roman" w:eastAsiaTheme="minorEastAsia" w:hAnsi="Times New Roman" w:cs="Times New Roman"/>
          <w:b/>
          <w:sz w:val="20"/>
          <w:szCs w:val="20"/>
          <w:lang w:eastAsia="en-GB"/>
        </w:rPr>
      </w:pPr>
    </w:p>
    <w:p w14:paraId="2C511656" w14:textId="77777777" w:rsidR="00241CA7" w:rsidRDefault="00241CA7" w:rsidP="000151F5">
      <w:pPr>
        <w:spacing w:line="480" w:lineRule="auto"/>
        <w:jc w:val="center"/>
        <w:rPr>
          <w:rFonts w:ascii="Times New Roman" w:eastAsiaTheme="minorEastAsia" w:hAnsi="Times New Roman" w:cs="Times New Roman"/>
          <w:b/>
          <w:sz w:val="20"/>
          <w:szCs w:val="20"/>
          <w:lang w:eastAsia="en-GB"/>
        </w:rPr>
      </w:pPr>
    </w:p>
    <w:p w14:paraId="2407CC1C" w14:textId="77777777" w:rsidR="00241CA7" w:rsidRDefault="00241CA7" w:rsidP="000151F5">
      <w:pPr>
        <w:spacing w:line="480" w:lineRule="auto"/>
        <w:jc w:val="center"/>
        <w:rPr>
          <w:rFonts w:ascii="Times New Roman" w:eastAsiaTheme="minorEastAsia" w:hAnsi="Times New Roman" w:cs="Times New Roman"/>
          <w:b/>
          <w:sz w:val="20"/>
          <w:szCs w:val="20"/>
          <w:lang w:eastAsia="en-GB"/>
        </w:rPr>
      </w:pPr>
    </w:p>
    <w:p w14:paraId="1D2FA533" w14:textId="62DFE6EC" w:rsidR="003B6E98" w:rsidRPr="00077477" w:rsidRDefault="002C34C2" w:rsidP="000151F5">
      <w:pPr>
        <w:spacing w:line="480" w:lineRule="auto"/>
        <w:jc w:val="center"/>
        <w:rPr>
          <w:rFonts w:ascii="Times New Roman" w:eastAsiaTheme="minorEastAsia" w:hAnsi="Times New Roman" w:cs="Times New Roman"/>
          <w:b/>
          <w:sz w:val="20"/>
          <w:szCs w:val="20"/>
          <w:lang w:eastAsia="en-GB"/>
        </w:rPr>
      </w:pPr>
      <w:r w:rsidRPr="00077477">
        <w:rPr>
          <w:rFonts w:ascii="Times New Roman" w:eastAsiaTheme="minorEastAsia" w:hAnsi="Times New Roman" w:cs="Times New Roman"/>
          <w:b/>
          <w:sz w:val="20"/>
          <w:szCs w:val="20"/>
          <w:lang w:eastAsia="en-GB"/>
        </w:rPr>
        <w:lastRenderedPageBreak/>
        <w:t>Abstract</w:t>
      </w:r>
    </w:p>
    <w:p w14:paraId="12254F81" w14:textId="7B461215" w:rsidR="00D53474" w:rsidRPr="00077477" w:rsidRDefault="00FC5A2B"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Prolonged exposure to ‘toxic stress’ caused by financial hardship and social </w:t>
      </w:r>
      <w:r w:rsidR="007D093D" w:rsidRPr="00077477">
        <w:rPr>
          <w:rFonts w:ascii="Times New Roman" w:hAnsi="Times New Roman" w:cs="Times New Roman"/>
          <w:sz w:val="20"/>
          <w:szCs w:val="20"/>
        </w:rPr>
        <w:t>exclusion can</w:t>
      </w:r>
      <w:r w:rsidRPr="00077477">
        <w:rPr>
          <w:rFonts w:ascii="Times New Roman" w:hAnsi="Times New Roman" w:cs="Times New Roman"/>
          <w:sz w:val="20"/>
          <w:szCs w:val="20"/>
        </w:rPr>
        <w:t xml:space="preserve"> result in reduced well-being, increased risk of illness, impaired cognitive </w:t>
      </w:r>
      <w:r w:rsidR="007D093D" w:rsidRPr="00077477">
        <w:rPr>
          <w:rFonts w:ascii="Times New Roman" w:hAnsi="Times New Roman" w:cs="Times New Roman"/>
          <w:sz w:val="20"/>
          <w:szCs w:val="20"/>
        </w:rPr>
        <w:t>function and</w:t>
      </w:r>
      <w:r w:rsidRPr="00077477">
        <w:rPr>
          <w:rFonts w:ascii="Times New Roman" w:hAnsi="Times New Roman" w:cs="Times New Roman"/>
          <w:sz w:val="20"/>
          <w:szCs w:val="20"/>
        </w:rPr>
        <w:t xml:space="preserve"> can negatively impact the physiological processes underlying ageing. </w:t>
      </w:r>
      <w:r w:rsidR="00016D81" w:rsidRPr="00077477">
        <w:rPr>
          <w:rFonts w:ascii="Times New Roman" w:hAnsi="Times New Roman" w:cs="Times New Roman"/>
          <w:sz w:val="20"/>
          <w:szCs w:val="20"/>
        </w:rPr>
        <w:t>E</w:t>
      </w:r>
      <w:r w:rsidR="0081666B" w:rsidRPr="00077477">
        <w:rPr>
          <w:rFonts w:ascii="Times New Roman" w:hAnsi="Times New Roman" w:cs="Times New Roman"/>
          <w:sz w:val="20"/>
          <w:szCs w:val="20"/>
        </w:rPr>
        <w:t xml:space="preserve">vidence </w:t>
      </w:r>
      <w:r w:rsidR="00016D81" w:rsidRPr="00077477">
        <w:rPr>
          <w:rFonts w:ascii="Times New Roman" w:hAnsi="Times New Roman" w:cs="Times New Roman"/>
          <w:sz w:val="20"/>
          <w:szCs w:val="20"/>
        </w:rPr>
        <w:t xml:space="preserve">suggests </w:t>
      </w:r>
      <w:r w:rsidR="0081666B" w:rsidRPr="00077477">
        <w:rPr>
          <w:rFonts w:ascii="Times New Roman" w:hAnsi="Times New Roman" w:cs="Times New Roman"/>
          <w:sz w:val="20"/>
          <w:szCs w:val="20"/>
        </w:rPr>
        <w:t xml:space="preserve">that </w:t>
      </w:r>
      <w:r w:rsidR="00D3430E" w:rsidRPr="00077477">
        <w:rPr>
          <w:rFonts w:ascii="Times New Roman" w:hAnsi="Times New Roman" w:cs="Times New Roman"/>
          <w:sz w:val="20"/>
          <w:szCs w:val="20"/>
        </w:rPr>
        <w:t>Mindfulness Based Interventions (</w:t>
      </w:r>
      <w:r w:rsidR="00C52092" w:rsidRPr="00077477">
        <w:rPr>
          <w:rFonts w:ascii="Times New Roman" w:hAnsi="Times New Roman" w:cs="Times New Roman"/>
          <w:sz w:val="20"/>
          <w:szCs w:val="20"/>
        </w:rPr>
        <w:t>MBIs</w:t>
      </w:r>
      <w:r w:rsidR="00D3430E" w:rsidRPr="00077477">
        <w:rPr>
          <w:rFonts w:ascii="Times New Roman" w:hAnsi="Times New Roman" w:cs="Times New Roman"/>
          <w:sz w:val="20"/>
          <w:szCs w:val="20"/>
        </w:rPr>
        <w:t>)</w:t>
      </w:r>
      <w:r w:rsidR="0081666B" w:rsidRPr="00077477">
        <w:rPr>
          <w:rFonts w:ascii="Times New Roman" w:hAnsi="Times New Roman" w:cs="Times New Roman"/>
          <w:sz w:val="20"/>
          <w:szCs w:val="20"/>
        </w:rPr>
        <w:t xml:space="preserve"> </w:t>
      </w:r>
      <w:r w:rsidR="00053976" w:rsidRPr="00077477">
        <w:rPr>
          <w:rFonts w:ascii="Times New Roman" w:hAnsi="Times New Roman" w:cs="Times New Roman"/>
          <w:sz w:val="20"/>
          <w:szCs w:val="20"/>
        </w:rPr>
        <w:t xml:space="preserve">may </w:t>
      </w:r>
      <w:r w:rsidR="0081666B" w:rsidRPr="00077477">
        <w:rPr>
          <w:rFonts w:ascii="Times New Roman" w:hAnsi="Times New Roman" w:cs="Times New Roman"/>
          <w:sz w:val="20"/>
          <w:szCs w:val="20"/>
        </w:rPr>
        <w:t>reduce</w:t>
      </w:r>
      <w:r w:rsidRPr="00077477">
        <w:rPr>
          <w:rFonts w:ascii="Times New Roman" w:hAnsi="Times New Roman" w:cs="Times New Roman"/>
          <w:sz w:val="20"/>
          <w:szCs w:val="20"/>
        </w:rPr>
        <w:t xml:space="preserve"> stress and improve</w:t>
      </w:r>
      <w:r w:rsidR="0081666B" w:rsidRPr="00077477">
        <w:rPr>
          <w:rFonts w:ascii="Times New Roman" w:hAnsi="Times New Roman" w:cs="Times New Roman"/>
          <w:sz w:val="20"/>
          <w:szCs w:val="20"/>
        </w:rPr>
        <w:t xml:space="preserve"> well-being in clinical and non-clinical populations</w:t>
      </w:r>
      <w:r w:rsidR="007260D2" w:rsidRPr="00077477">
        <w:rPr>
          <w:rFonts w:ascii="Times New Roman" w:hAnsi="Times New Roman" w:cs="Times New Roman"/>
          <w:sz w:val="20"/>
          <w:szCs w:val="20"/>
        </w:rPr>
        <w:t xml:space="preserve"> and </w:t>
      </w:r>
      <w:r w:rsidR="0051267A" w:rsidRPr="00077477">
        <w:rPr>
          <w:rFonts w:ascii="Times New Roman" w:hAnsi="Times New Roman" w:cs="Times New Roman"/>
          <w:sz w:val="20"/>
          <w:szCs w:val="20"/>
        </w:rPr>
        <w:t xml:space="preserve">recent studies indicate they </w:t>
      </w:r>
      <w:r w:rsidR="007260D2" w:rsidRPr="00077477">
        <w:rPr>
          <w:rFonts w:ascii="Times New Roman" w:hAnsi="Times New Roman" w:cs="Times New Roman"/>
          <w:sz w:val="20"/>
          <w:szCs w:val="20"/>
        </w:rPr>
        <w:t>may a</w:t>
      </w:r>
      <w:r w:rsidR="00F15C9E" w:rsidRPr="00077477">
        <w:rPr>
          <w:rFonts w:ascii="Times New Roman" w:hAnsi="Times New Roman" w:cs="Times New Roman"/>
          <w:sz w:val="20"/>
          <w:szCs w:val="20"/>
        </w:rPr>
        <w:t xml:space="preserve">lso </w:t>
      </w:r>
      <w:r w:rsidR="00663B2D" w:rsidRPr="00077477">
        <w:rPr>
          <w:rFonts w:ascii="Times New Roman" w:hAnsi="Times New Roman" w:cs="Times New Roman"/>
          <w:sz w:val="20"/>
          <w:szCs w:val="20"/>
        </w:rPr>
        <w:t xml:space="preserve">help </w:t>
      </w:r>
      <w:r w:rsidR="00B24DDF" w:rsidRPr="00077477">
        <w:rPr>
          <w:rFonts w:ascii="Times New Roman" w:hAnsi="Times New Roman" w:cs="Times New Roman"/>
          <w:sz w:val="20"/>
          <w:szCs w:val="20"/>
        </w:rPr>
        <w:t>address</w:t>
      </w:r>
      <w:r w:rsidR="00F15C9E" w:rsidRPr="00077477">
        <w:rPr>
          <w:rFonts w:ascii="Times New Roman" w:hAnsi="Times New Roman" w:cs="Times New Roman"/>
          <w:sz w:val="20"/>
          <w:szCs w:val="20"/>
        </w:rPr>
        <w:t xml:space="preserve"> </w:t>
      </w:r>
      <w:r w:rsidR="0081666B" w:rsidRPr="00077477">
        <w:rPr>
          <w:rFonts w:ascii="Times New Roman" w:hAnsi="Times New Roman" w:cs="Times New Roman"/>
          <w:sz w:val="20"/>
          <w:szCs w:val="20"/>
        </w:rPr>
        <w:t xml:space="preserve">well-being related </w:t>
      </w:r>
      <w:r w:rsidR="00B24DDF" w:rsidRPr="00077477">
        <w:rPr>
          <w:rFonts w:ascii="Times New Roman" w:hAnsi="Times New Roman" w:cs="Times New Roman"/>
          <w:sz w:val="20"/>
          <w:szCs w:val="20"/>
        </w:rPr>
        <w:t xml:space="preserve">effects of </w:t>
      </w:r>
      <w:r w:rsidR="004B1D40" w:rsidRPr="00077477">
        <w:rPr>
          <w:rFonts w:ascii="Times New Roman" w:hAnsi="Times New Roman" w:cs="Times New Roman"/>
          <w:sz w:val="20"/>
          <w:szCs w:val="20"/>
        </w:rPr>
        <w:t>poverty</w:t>
      </w:r>
      <w:r w:rsidR="0081666B" w:rsidRPr="00077477">
        <w:rPr>
          <w:rFonts w:ascii="Times New Roman" w:hAnsi="Times New Roman" w:cs="Times New Roman"/>
          <w:sz w:val="20"/>
          <w:szCs w:val="20"/>
        </w:rPr>
        <w:t>.</w:t>
      </w:r>
      <w:r w:rsidR="00B24DDF" w:rsidRPr="00077477">
        <w:rPr>
          <w:rFonts w:ascii="Times New Roman" w:hAnsi="Times New Roman" w:cs="Times New Roman"/>
          <w:sz w:val="20"/>
          <w:szCs w:val="20"/>
        </w:rPr>
        <w:t xml:space="preserve"> </w:t>
      </w:r>
      <w:r w:rsidRPr="00077477">
        <w:rPr>
          <w:rFonts w:ascii="Times New Roman" w:hAnsi="Times New Roman" w:cs="Times New Roman"/>
          <w:sz w:val="20"/>
          <w:szCs w:val="20"/>
        </w:rPr>
        <w:t>Th</w:t>
      </w:r>
      <w:r w:rsidR="00D75C3D" w:rsidRPr="00077477">
        <w:rPr>
          <w:rFonts w:ascii="Times New Roman" w:hAnsi="Times New Roman" w:cs="Times New Roman"/>
          <w:sz w:val="20"/>
          <w:szCs w:val="20"/>
        </w:rPr>
        <w:t xml:space="preserve">is study aimed </w:t>
      </w:r>
      <w:r w:rsidRPr="00077477">
        <w:rPr>
          <w:rFonts w:ascii="Times New Roman" w:hAnsi="Times New Roman" w:cs="Times New Roman"/>
          <w:sz w:val="20"/>
          <w:szCs w:val="20"/>
        </w:rPr>
        <w:t>t</w:t>
      </w:r>
      <w:r w:rsidR="00B24DDF" w:rsidRPr="00077477">
        <w:rPr>
          <w:rFonts w:ascii="Times New Roman" w:hAnsi="Times New Roman" w:cs="Times New Roman"/>
          <w:sz w:val="20"/>
          <w:szCs w:val="20"/>
        </w:rPr>
        <w:t xml:space="preserve">o evaluate the </w:t>
      </w:r>
      <w:r w:rsidRPr="00077477">
        <w:rPr>
          <w:rFonts w:ascii="Times New Roman" w:hAnsi="Times New Roman" w:cs="Times New Roman"/>
          <w:sz w:val="20"/>
          <w:szCs w:val="20"/>
        </w:rPr>
        <w:t xml:space="preserve">feasibility of </w:t>
      </w:r>
      <w:r w:rsidR="000823C3" w:rsidRPr="00077477">
        <w:rPr>
          <w:rFonts w:ascii="Times New Roman" w:hAnsi="Times New Roman" w:cs="Times New Roman"/>
          <w:sz w:val="20"/>
          <w:szCs w:val="20"/>
        </w:rPr>
        <w:t xml:space="preserve">delivering </w:t>
      </w:r>
      <w:r w:rsidR="00D3430E" w:rsidRPr="00077477">
        <w:rPr>
          <w:rFonts w:ascii="Times New Roman" w:hAnsi="Times New Roman" w:cs="Times New Roman"/>
          <w:sz w:val="20"/>
          <w:szCs w:val="20"/>
        </w:rPr>
        <w:t xml:space="preserve">an adapted MBI </w:t>
      </w:r>
      <w:r w:rsidRPr="00077477">
        <w:rPr>
          <w:rFonts w:ascii="Times New Roman" w:hAnsi="Times New Roman" w:cs="Times New Roman"/>
          <w:sz w:val="20"/>
          <w:szCs w:val="20"/>
        </w:rPr>
        <w:t xml:space="preserve">training to adults living with the psychosocial stress caused by poverty and </w:t>
      </w:r>
      <w:r w:rsidR="000823C3" w:rsidRPr="00077477">
        <w:rPr>
          <w:rFonts w:ascii="Times New Roman" w:hAnsi="Times New Roman" w:cs="Times New Roman"/>
          <w:sz w:val="20"/>
          <w:szCs w:val="20"/>
        </w:rPr>
        <w:t xml:space="preserve">its </w:t>
      </w:r>
      <w:r w:rsidRPr="00077477">
        <w:rPr>
          <w:rFonts w:ascii="Times New Roman" w:hAnsi="Times New Roman" w:cs="Times New Roman"/>
          <w:sz w:val="20"/>
          <w:szCs w:val="20"/>
        </w:rPr>
        <w:t xml:space="preserve">effectiveness </w:t>
      </w:r>
      <w:r w:rsidR="000823C3" w:rsidRPr="00077477">
        <w:rPr>
          <w:rFonts w:ascii="Times New Roman" w:hAnsi="Times New Roman" w:cs="Times New Roman"/>
          <w:sz w:val="20"/>
          <w:szCs w:val="20"/>
        </w:rPr>
        <w:t>i</w:t>
      </w:r>
      <w:r w:rsidRPr="00077477">
        <w:rPr>
          <w:rFonts w:ascii="Times New Roman" w:hAnsi="Times New Roman" w:cs="Times New Roman"/>
          <w:sz w:val="20"/>
          <w:szCs w:val="20"/>
        </w:rPr>
        <w:t>n</w:t>
      </w:r>
      <w:r w:rsidR="00B24DDF" w:rsidRPr="00077477">
        <w:rPr>
          <w:rFonts w:ascii="Times New Roman" w:hAnsi="Times New Roman" w:cs="Times New Roman"/>
          <w:sz w:val="20"/>
          <w:szCs w:val="20"/>
        </w:rPr>
        <w:t xml:space="preserve"> improving </w:t>
      </w:r>
      <w:r w:rsidRPr="00077477">
        <w:rPr>
          <w:rFonts w:ascii="Times New Roman" w:hAnsi="Times New Roman" w:cs="Times New Roman"/>
          <w:sz w:val="20"/>
          <w:szCs w:val="20"/>
        </w:rPr>
        <w:t>participants’ well-being.</w:t>
      </w:r>
      <w:r w:rsidR="00056812" w:rsidRPr="00077477">
        <w:rPr>
          <w:rFonts w:ascii="Times New Roman" w:hAnsi="Times New Roman" w:cs="Times New Roman"/>
          <w:sz w:val="20"/>
          <w:szCs w:val="20"/>
        </w:rPr>
        <w:t xml:space="preserve">  </w:t>
      </w:r>
      <w:r w:rsidR="00053976" w:rsidRPr="00077477">
        <w:rPr>
          <w:rFonts w:ascii="Times New Roman" w:hAnsi="Times New Roman" w:cs="Times New Roman"/>
          <w:sz w:val="20"/>
          <w:szCs w:val="20"/>
        </w:rPr>
        <w:t>In this mixed method, non-randomised wait-list controlled feasibility pilot study, f</w:t>
      </w:r>
      <w:r w:rsidRPr="00077477">
        <w:rPr>
          <w:rFonts w:ascii="Times New Roman" w:hAnsi="Times New Roman" w:cs="Times New Roman"/>
          <w:sz w:val="20"/>
          <w:szCs w:val="20"/>
        </w:rPr>
        <w:t>orty</w:t>
      </w:r>
      <w:r w:rsidR="00B24DDF" w:rsidRPr="00077477">
        <w:rPr>
          <w:rFonts w:ascii="Times New Roman" w:hAnsi="Times New Roman" w:cs="Times New Roman"/>
          <w:sz w:val="20"/>
          <w:szCs w:val="20"/>
        </w:rPr>
        <w:t xml:space="preserve"> adults </w:t>
      </w:r>
      <w:r w:rsidR="00610FD3" w:rsidRPr="00077477">
        <w:rPr>
          <w:rFonts w:ascii="Times New Roman" w:hAnsi="Times New Roman" w:cs="Times New Roman"/>
          <w:sz w:val="20"/>
          <w:szCs w:val="20"/>
        </w:rPr>
        <w:t>(</w:t>
      </w:r>
      <w:r w:rsidR="00610FD3" w:rsidRPr="00077477">
        <w:rPr>
          <w:rFonts w:ascii="Times New Roman" w:hAnsi="Times New Roman" w:cs="Times New Roman"/>
          <w:i/>
          <w:sz w:val="20"/>
          <w:szCs w:val="20"/>
        </w:rPr>
        <w:t>n</w:t>
      </w:r>
      <w:r w:rsidR="003B6E98" w:rsidRPr="00077477">
        <w:rPr>
          <w:rFonts w:ascii="Times New Roman" w:hAnsi="Times New Roman" w:cs="Times New Roman"/>
          <w:sz w:val="20"/>
          <w:szCs w:val="20"/>
        </w:rPr>
        <w:t xml:space="preserve"> </w:t>
      </w:r>
      <w:r w:rsidRPr="00077477">
        <w:rPr>
          <w:rFonts w:ascii="Times New Roman" w:hAnsi="Times New Roman" w:cs="Times New Roman"/>
          <w:sz w:val="20"/>
          <w:szCs w:val="20"/>
        </w:rPr>
        <w:t>=</w:t>
      </w:r>
      <w:r w:rsidR="003B6E98" w:rsidRPr="00077477">
        <w:rPr>
          <w:rFonts w:ascii="Times New Roman" w:hAnsi="Times New Roman" w:cs="Times New Roman"/>
          <w:sz w:val="20"/>
          <w:szCs w:val="20"/>
        </w:rPr>
        <w:t xml:space="preserve"> </w:t>
      </w:r>
      <w:r w:rsidRPr="00077477">
        <w:rPr>
          <w:rFonts w:ascii="Times New Roman" w:hAnsi="Times New Roman" w:cs="Times New Roman"/>
          <w:sz w:val="20"/>
          <w:szCs w:val="20"/>
        </w:rPr>
        <w:t>20 in the training group)</w:t>
      </w:r>
      <w:r w:rsidR="00B24DDF" w:rsidRPr="00077477">
        <w:rPr>
          <w:rFonts w:ascii="Times New Roman" w:hAnsi="Times New Roman" w:cs="Times New Roman"/>
          <w:sz w:val="20"/>
          <w:szCs w:val="20"/>
        </w:rPr>
        <w:t xml:space="preserve"> from regeneration areas </w:t>
      </w:r>
      <w:r w:rsidR="00053976" w:rsidRPr="00077477">
        <w:rPr>
          <w:rFonts w:ascii="Times New Roman" w:hAnsi="Times New Roman" w:cs="Times New Roman"/>
          <w:sz w:val="20"/>
          <w:szCs w:val="20"/>
        </w:rPr>
        <w:t xml:space="preserve">in Scotland </w:t>
      </w:r>
      <w:r w:rsidR="00B24DDF" w:rsidRPr="00077477">
        <w:rPr>
          <w:rFonts w:ascii="Times New Roman" w:hAnsi="Times New Roman" w:cs="Times New Roman"/>
          <w:sz w:val="20"/>
          <w:szCs w:val="20"/>
        </w:rPr>
        <w:t>earning less</w:t>
      </w:r>
      <w:r w:rsidR="0058619A" w:rsidRPr="00077477">
        <w:rPr>
          <w:rFonts w:ascii="Times New Roman" w:hAnsi="Times New Roman" w:cs="Times New Roman"/>
          <w:sz w:val="20"/>
          <w:szCs w:val="20"/>
        </w:rPr>
        <w:t xml:space="preserve"> </w:t>
      </w:r>
      <w:r w:rsidR="00B24DDF" w:rsidRPr="00077477">
        <w:rPr>
          <w:rFonts w:ascii="Times New Roman" w:hAnsi="Times New Roman" w:cs="Times New Roman"/>
          <w:sz w:val="20"/>
          <w:szCs w:val="20"/>
        </w:rPr>
        <w:t xml:space="preserve">than the Living Wage </w:t>
      </w:r>
      <w:r w:rsidR="00663B2D" w:rsidRPr="00077477">
        <w:rPr>
          <w:rFonts w:ascii="Times New Roman" w:hAnsi="Times New Roman" w:cs="Times New Roman"/>
          <w:sz w:val="20"/>
          <w:szCs w:val="20"/>
        </w:rPr>
        <w:t>completed</w:t>
      </w:r>
      <w:r w:rsidR="00D75C3D" w:rsidRPr="00077477">
        <w:rPr>
          <w:rFonts w:ascii="Times New Roman" w:hAnsi="Times New Roman" w:cs="Times New Roman"/>
          <w:sz w:val="20"/>
          <w:szCs w:val="20"/>
        </w:rPr>
        <w:t xml:space="preserve"> </w:t>
      </w:r>
      <w:r w:rsidR="00053976" w:rsidRPr="00077477">
        <w:rPr>
          <w:rFonts w:ascii="Times New Roman" w:hAnsi="Times New Roman" w:cs="Times New Roman"/>
          <w:sz w:val="20"/>
          <w:szCs w:val="20"/>
        </w:rPr>
        <w:t>the adapted MBI</w:t>
      </w:r>
      <w:r w:rsidR="00B24DDF" w:rsidRPr="00077477">
        <w:rPr>
          <w:rFonts w:ascii="Times New Roman" w:hAnsi="Times New Roman" w:cs="Times New Roman"/>
          <w:sz w:val="20"/>
          <w:szCs w:val="20"/>
        </w:rPr>
        <w:t>.</w:t>
      </w:r>
      <w:r w:rsidR="00056812" w:rsidRPr="00077477">
        <w:rPr>
          <w:rFonts w:ascii="Times New Roman" w:hAnsi="Times New Roman" w:cs="Times New Roman"/>
          <w:sz w:val="20"/>
          <w:szCs w:val="20"/>
        </w:rPr>
        <w:t xml:space="preserve">  </w:t>
      </w:r>
      <w:r w:rsidR="00CD0F0F" w:rsidRPr="00077477">
        <w:rPr>
          <w:rFonts w:ascii="Times New Roman" w:hAnsi="Times New Roman" w:cs="Times New Roman"/>
          <w:sz w:val="20"/>
          <w:szCs w:val="20"/>
        </w:rPr>
        <w:t xml:space="preserve">Delivery proved </w:t>
      </w:r>
      <w:r w:rsidRPr="00077477">
        <w:rPr>
          <w:rFonts w:ascii="Times New Roman" w:hAnsi="Times New Roman" w:cs="Times New Roman"/>
          <w:sz w:val="20"/>
          <w:szCs w:val="20"/>
        </w:rPr>
        <w:t xml:space="preserve">feasible, </w:t>
      </w:r>
      <w:r w:rsidR="00663B2D" w:rsidRPr="00077477">
        <w:rPr>
          <w:rFonts w:ascii="Times New Roman" w:hAnsi="Times New Roman" w:cs="Times New Roman"/>
          <w:sz w:val="20"/>
          <w:szCs w:val="20"/>
        </w:rPr>
        <w:t>even though,</w:t>
      </w:r>
      <w:r w:rsidR="00BB3B27" w:rsidRPr="00077477">
        <w:rPr>
          <w:rFonts w:ascii="Times New Roman" w:hAnsi="Times New Roman" w:cs="Times New Roman"/>
          <w:sz w:val="20"/>
          <w:szCs w:val="20"/>
        </w:rPr>
        <w:t xml:space="preserve"> as </w:t>
      </w:r>
      <w:r w:rsidR="00CD0F0F" w:rsidRPr="00077477">
        <w:rPr>
          <w:rFonts w:ascii="Times New Roman" w:hAnsi="Times New Roman" w:cs="Times New Roman"/>
          <w:sz w:val="20"/>
          <w:szCs w:val="20"/>
        </w:rPr>
        <w:t>with</w:t>
      </w:r>
      <w:r w:rsidR="00BB3B27" w:rsidRPr="00077477">
        <w:rPr>
          <w:rFonts w:ascii="Times New Roman" w:hAnsi="Times New Roman" w:cs="Times New Roman"/>
          <w:sz w:val="20"/>
          <w:szCs w:val="20"/>
        </w:rPr>
        <w:t xml:space="preserve"> previous studies on psychosocial interventions in </w:t>
      </w:r>
      <w:r w:rsidR="00053976" w:rsidRPr="00077477">
        <w:rPr>
          <w:rFonts w:ascii="Times New Roman" w:hAnsi="Times New Roman" w:cs="Times New Roman"/>
          <w:sz w:val="20"/>
          <w:szCs w:val="20"/>
        </w:rPr>
        <w:t xml:space="preserve">SED </w:t>
      </w:r>
      <w:r w:rsidR="00BB3B27" w:rsidRPr="00077477">
        <w:rPr>
          <w:rFonts w:ascii="Times New Roman" w:hAnsi="Times New Roman" w:cs="Times New Roman"/>
          <w:sz w:val="20"/>
          <w:szCs w:val="20"/>
        </w:rPr>
        <w:t xml:space="preserve">areas, </w:t>
      </w:r>
      <w:r w:rsidR="00F94EAA" w:rsidRPr="00077477">
        <w:rPr>
          <w:rFonts w:ascii="Times New Roman" w:hAnsi="Times New Roman" w:cs="Times New Roman"/>
          <w:sz w:val="20"/>
          <w:szCs w:val="20"/>
        </w:rPr>
        <w:t xml:space="preserve">the </w:t>
      </w:r>
      <w:r w:rsidR="00BB3B27" w:rsidRPr="00077477">
        <w:rPr>
          <w:rFonts w:ascii="Times New Roman" w:hAnsi="Times New Roman" w:cs="Times New Roman"/>
          <w:sz w:val="20"/>
          <w:szCs w:val="20"/>
        </w:rPr>
        <w:t>rate of participant attrition</w:t>
      </w:r>
      <w:r w:rsidR="00663B2D" w:rsidRPr="00077477">
        <w:rPr>
          <w:rFonts w:ascii="Times New Roman" w:hAnsi="Times New Roman" w:cs="Times New Roman"/>
          <w:sz w:val="20"/>
          <w:szCs w:val="20"/>
        </w:rPr>
        <w:t xml:space="preserve"> from recruitment to completion</w:t>
      </w:r>
      <w:r w:rsidR="00BB3B27" w:rsidRPr="00077477">
        <w:rPr>
          <w:rFonts w:ascii="Times New Roman" w:hAnsi="Times New Roman" w:cs="Times New Roman"/>
          <w:sz w:val="20"/>
          <w:szCs w:val="20"/>
        </w:rPr>
        <w:t xml:space="preserve"> </w:t>
      </w:r>
      <w:r w:rsidR="00663B2D" w:rsidRPr="00077477">
        <w:rPr>
          <w:rFonts w:ascii="Times New Roman" w:hAnsi="Times New Roman" w:cs="Times New Roman"/>
          <w:sz w:val="20"/>
          <w:szCs w:val="20"/>
        </w:rPr>
        <w:t xml:space="preserve">was </w:t>
      </w:r>
      <w:r w:rsidR="00016D81" w:rsidRPr="00077477">
        <w:rPr>
          <w:rFonts w:ascii="Times New Roman" w:hAnsi="Times New Roman" w:cs="Times New Roman"/>
          <w:sz w:val="20"/>
          <w:szCs w:val="20"/>
        </w:rPr>
        <w:t xml:space="preserve">high </w:t>
      </w:r>
      <w:r w:rsidR="00F94EAA" w:rsidRPr="00077477">
        <w:rPr>
          <w:rFonts w:ascii="Times New Roman" w:hAnsi="Times New Roman" w:cs="Times New Roman"/>
          <w:sz w:val="20"/>
          <w:szCs w:val="20"/>
        </w:rPr>
        <w:t>(</w:t>
      </w:r>
      <w:r w:rsidR="00B752A8" w:rsidRPr="00077477">
        <w:rPr>
          <w:rFonts w:ascii="Times New Roman" w:hAnsi="Times New Roman" w:cs="Times New Roman"/>
          <w:sz w:val="20"/>
          <w:szCs w:val="20"/>
        </w:rPr>
        <w:t>58</w:t>
      </w:r>
      <w:r w:rsidR="00E8076F" w:rsidRPr="00077477">
        <w:rPr>
          <w:rFonts w:ascii="Times New Roman" w:hAnsi="Times New Roman" w:cs="Times New Roman"/>
          <w:sz w:val="20"/>
          <w:szCs w:val="20"/>
        </w:rPr>
        <w:t>%)</w:t>
      </w:r>
      <w:r w:rsidR="00BB3B27" w:rsidRPr="00077477">
        <w:rPr>
          <w:rFonts w:ascii="Times New Roman" w:hAnsi="Times New Roman" w:cs="Times New Roman"/>
          <w:sz w:val="20"/>
          <w:szCs w:val="20"/>
        </w:rPr>
        <w:t xml:space="preserve">. </w:t>
      </w:r>
      <w:r w:rsidRPr="00077477">
        <w:rPr>
          <w:rFonts w:ascii="Times New Roman" w:hAnsi="Times New Roman" w:cs="Times New Roman"/>
          <w:sz w:val="20"/>
          <w:szCs w:val="20"/>
        </w:rPr>
        <w:t xml:space="preserve">The </w:t>
      </w:r>
      <w:r w:rsidR="002554E6" w:rsidRPr="00077477">
        <w:rPr>
          <w:rFonts w:ascii="Times New Roman" w:hAnsi="Times New Roman" w:cs="Times New Roman"/>
          <w:sz w:val="20"/>
          <w:szCs w:val="20"/>
        </w:rPr>
        <w:t xml:space="preserve">results </w:t>
      </w:r>
      <w:r w:rsidR="00CF48C0" w:rsidRPr="00077477">
        <w:rPr>
          <w:rFonts w:ascii="Times New Roman" w:hAnsi="Times New Roman" w:cs="Times New Roman"/>
          <w:sz w:val="20"/>
          <w:szCs w:val="20"/>
        </w:rPr>
        <w:t>showed</w:t>
      </w:r>
      <w:r w:rsidRPr="00077477">
        <w:rPr>
          <w:rFonts w:ascii="Times New Roman" w:hAnsi="Times New Roman" w:cs="Times New Roman"/>
          <w:sz w:val="20"/>
          <w:szCs w:val="20"/>
        </w:rPr>
        <w:t xml:space="preserve"> significant increases in well-being</w:t>
      </w:r>
      <w:r w:rsidR="00CF48C0" w:rsidRPr="00077477">
        <w:rPr>
          <w:rFonts w:ascii="Times New Roman" w:hAnsi="Times New Roman" w:cs="Times New Roman"/>
          <w:sz w:val="20"/>
          <w:szCs w:val="20"/>
        </w:rPr>
        <w:t xml:space="preserve"> </w:t>
      </w:r>
      <w:r w:rsidR="00CD0F0F" w:rsidRPr="00077477">
        <w:rPr>
          <w:rFonts w:ascii="Times New Roman" w:hAnsi="Times New Roman" w:cs="Times New Roman"/>
          <w:sz w:val="20"/>
          <w:szCs w:val="20"/>
        </w:rPr>
        <w:t xml:space="preserve">post </w:t>
      </w:r>
      <w:r w:rsidR="00CF48C0" w:rsidRPr="00077477">
        <w:rPr>
          <w:rFonts w:ascii="Times New Roman" w:hAnsi="Times New Roman" w:cs="Times New Roman"/>
          <w:sz w:val="20"/>
          <w:szCs w:val="20"/>
        </w:rPr>
        <w:t xml:space="preserve">training </w:t>
      </w:r>
      <w:r w:rsidR="00CD0F0F" w:rsidRPr="00077477">
        <w:rPr>
          <w:rFonts w:ascii="Times New Roman" w:hAnsi="Times New Roman" w:cs="Times New Roman"/>
          <w:sz w:val="20"/>
          <w:szCs w:val="20"/>
        </w:rPr>
        <w:t xml:space="preserve">for </w:t>
      </w:r>
      <w:r w:rsidR="00CF48C0" w:rsidRPr="00077477">
        <w:rPr>
          <w:rFonts w:ascii="Times New Roman" w:hAnsi="Times New Roman" w:cs="Times New Roman"/>
          <w:sz w:val="20"/>
          <w:szCs w:val="20"/>
        </w:rPr>
        <w:t>the training group only (</w:t>
      </w:r>
      <w:r w:rsidR="00CF48C0" w:rsidRPr="00077477">
        <w:rPr>
          <w:rFonts w:ascii="Times New Roman" w:hAnsi="Times New Roman" w:cs="Times New Roman"/>
          <w:i/>
          <w:sz w:val="20"/>
          <w:szCs w:val="20"/>
        </w:rPr>
        <w:t>p</w:t>
      </w:r>
      <w:r w:rsidR="00CF48C0" w:rsidRPr="00077477">
        <w:rPr>
          <w:rFonts w:ascii="Times New Roman" w:hAnsi="Times New Roman" w:cs="Times New Roman"/>
          <w:sz w:val="20"/>
          <w:szCs w:val="20"/>
        </w:rPr>
        <w:t xml:space="preserve"> &lt; 0.001). No changes in mindfulness were found in either group. Further qualitative analyses suggested a </w:t>
      </w:r>
      <w:r w:rsidR="002554E6" w:rsidRPr="00077477">
        <w:rPr>
          <w:rFonts w:ascii="Times New Roman" w:hAnsi="Times New Roman" w:cs="Times New Roman"/>
          <w:sz w:val="20"/>
          <w:szCs w:val="20"/>
        </w:rPr>
        <w:t xml:space="preserve">possible </w:t>
      </w:r>
      <w:r w:rsidR="00CF48C0" w:rsidRPr="00077477">
        <w:rPr>
          <w:rFonts w:ascii="Times New Roman" w:hAnsi="Times New Roman" w:cs="Times New Roman"/>
          <w:sz w:val="20"/>
          <w:szCs w:val="20"/>
        </w:rPr>
        <w:t xml:space="preserve">shift in </w:t>
      </w:r>
      <w:r w:rsidR="004D1916" w:rsidRPr="00077477">
        <w:rPr>
          <w:rFonts w:ascii="Times New Roman" w:hAnsi="Times New Roman" w:cs="Times New Roman"/>
          <w:sz w:val="20"/>
          <w:szCs w:val="20"/>
        </w:rPr>
        <w:t>participants’</w:t>
      </w:r>
      <w:r w:rsidR="00CF48C0" w:rsidRPr="00077477">
        <w:rPr>
          <w:rFonts w:ascii="Times New Roman" w:hAnsi="Times New Roman" w:cs="Times New Roman"/>
          <w:sz w:val="20"/>
          <w:szCs w:val="20"/>
        </w:rPr>
        <w:t xml:space="preserve"> conceptualization of well-being f</w:t>
      </w:r>
      <w:r w:rsidR="00B734D9" w:rsidRPr="00077477">
        <w:rPr>
          <w:rFonts w:ascii="Times New Roman" w:hAnsi="Times New Roman" w:cs="Times New Roman"/>
          <w:sz w:val="20"/>
          <w:szCs w:val="20"/>
        </w:rPr>
        <w:t>rom</w:t>
      </w:r>
      <w:r w:rsidR="0051267A" w:rsidRPr="00077477">
        <w:rPr>
          <w:rFonts w:ascii="Times New Roman" w:hAnsi="Times New Roman" w:cs="Times New Roman"/>
          <w:sz w:val="20"/>
          <w:szCs w:val="20"/>
        </w:rPr>
        <w:t xml:space="preserve"> </w:t>
      </w:r>
      <w:r w:rsidR="00F70539" w:rsidRPr="00077477">
        <w:rPr>
          <w:rFonts w:ascii="Times New Roman" w:hAnsi="Times New Roman" w:cs="Times New Roman"/>
          <w:sz w:val="20"/>
          <w:szCs w:val="20"/>
        </w:rPr>
        <w:t>being difficult to manage</w:t>
      </w:r>
      <w:r w:rsidR="00053976" w:rsidRPr="00077477">
        <w:rPr>
          <w:rFonts w:ascii="Times New Roman" w:hAnsi="Times New Roman" w:cs="Times New Roman"/>
          <w:sz w:val="20"/>
          <w:szCs w:val="20"/>
        </w:rPr>
        <w:t>able</w:t>
      </w:r>
      <w:r w:rsidR="00F70539" w:rsidRPr="00077477">
        <w:rPr>
          <w:rFonts w:ascii="Times New Roman" w:hAnsi="Times New Roman" w:cs="Times New Roman"/>
          <w:sz w:val="20"/>
          <w:szCs w:val="20"/>
        </w:rPr>
        <w:t xml:space="preserve"> </w:t>
      </w:r>
      <w:r w:rsidR="00053976" w:rsidRPr="00077477">
        <w:rPr>
          <w:rFonts w:ascii="Times New Roman" w:hAnsi="Times New Roman" w:cs="Times New Roman"/>
          <w:sz w:val="20"/>
          <w:szCs w:val="20"/>
        </w:rPr>
        <w:t>or</w:t>
      </w:r>
      <w:r w:rsidR="00CD0F0F" w:rsidRPr="00077477">
        <w:rPr>
          <w:rFonts w:ascii="Times New Roman" w:hAnsi="Times New Roman" w:cs="Times New Roman"/>
          <w:sz w:val="20"/>
          <w:szCs w:val="20"/>
        </w:rPr>
        <w:t xml:space="preserve"> </w:t>
      </w:r>
      <w:r w:rsidR="00F05ED0" w:rsidRPr="00077477">
        <w:rPr>
          <w:rFonts w:ascii="Times New Roman" w:hAnsi="Times New Roman" w:cs="Times New Roman"/>
          <w:sz w:val="20"/>
          <w:szCs w:val="20"/>
        </w:rPr>
        <w:t>workable</w:t>
      </w:r>
      <w:r w:rsidR="00CD0F0F" w:rsidRPr="00077477">
        <w:rPr>
          <w:rFonts w:ascii="Times New Roman" w:hAnsi="Times New Roman" w:cs="Times New Roman"/>
          <w:sz w:val="20"/>
          <w:szCs w:val="20"/>
        </w:rPr>
        <w:t xml:space="preserve">. </w:t>
      </w:r>
      <w:r w:rsidR="004D1916" w:rsidRPr="00077477">
        <w:rPr>
          <w:rFonts w:ascii="Times New Roman" w:hAnsi="Times New Roman" w:cs="Times New Roman"/>
          <w:sz w:val="20"/>
          <w:szCs w:val="20"/>
        </w:rPr>
        <w:t xml:space="preserve"> </w:t>
      </w:r>
      <w:r w:rsidR="006F549B" w:rsidRPr="00077477">
        <w:rPr>
          <w:rFonts w:ascii="Times New Roman" w:hAnsi="Times New Roman" w:cs="Times New Roman"/>
          <w:sz w:val="20"/>
          <w:szCs w:val="20"/>
        </w:rPr>
        <w:t xml:space="preserve">These results </w:t>
      </w:r>
      <w:r w:rsidR="00053976" w:rsidRPr="00077477">
        <w:rPr>
          <w:rFonts w:ascii="Times New Roman" w:hAnsi="Times New Roman" w:cs="Times New Roman"/>
          <w:sz w:val="20"/>
          <w:szCs w:val="20"/>
        </w:rPr>
        <w:t xml:space="preserve">indicate </w:t>
      </w:r>
      <w:r w:rsidR="006F549B" w:rsidRPr="00077477">
        <w:rPr>
          <w:rFonts w:ascii="Times New Roman" w:hAnsi="Times New Roman" w:cs="Times New Roman"/>
          <w:sz w:val="20"/>
          <w:szCs w:val="20"/>
        </w:rPr>
        <w:t>that</w:t>
      </w:r>
      <w:r w:rsidR="00610FD3" w:rsidRPr="00077477">
        <w:rPr>
          <w:rFonts w:ascii="Times New Roman" w:hAnsi="Times New Roman" w:cs="Times New Roman"/>
          <w:sz w:val="20"/>
          <w:szCs w:val="20"/>
        </w:rPr>
        <w:t xml:space="preserve"> MB</w:t>
      </w:r>
      <w:r w:rsidR="00584670" w:rsidRPr="00077477">
        <w:rPr>
          <w:rFonts w:ascii="Times New Roman" w:hAnsi="Times New Roman" w:cs="Times New Roman"/>
          <w:sz w:val="20"/>
          <w:szCs w:val="20"/>
        </w:rPr>
        <w:t xml:space="preserve">I </w:t>
      </w:r>
      <w:r w:rsidR="00610FD3" w:rsidRPr="00077477">
        <w:rPr>
          <w:rFonts w:ascii="Times New Roman" w:hAnsi="Times New Roman" w:cs="Times New Roman"/>
          <w:sz w:val="20"/>
          <w:szCs w:val="20"/>
        </w:rPr>
        <w:t>training can</w:t>
      </w:r>
      <w:r w:rsidR="00F81D73" w:rsidRPr="00077477">
        <w:rPr>
          <w:rFonts w:ascii="Times New Roman" w:hAnsi="Times New Roman" w:cs="Times New Roman"/>
          <w:sz w:val="20"/>
          <w:szCs w:val="20"/>
        </w:rPr>
        <w:t xml:space="preserve"> </w:t>
      </w:r>
      <w:r w:rsidR="002554E6" w:rsidRPr="00077477">
        <w:rPr>
          <w:rFonts w:ascii="Times New Roman" w:hAnsi="Times New Roman" w:cs="Times New Roman"/>
          <w:sz w:val="20"/>
          <w:szCs w:val="20"/>
        </w:rPr>
        <w:t>be</w:t>
      </w:r>
      <w:r w:rsidR="006F549B" w:rsidRPr="00077477">
        <w:rPr>
          <w:rFonts w:ascii="Times New Roman" w:hAnsi="Times New Roman" w:cs="Times New Roman"/>
          <w:sz w:val="20"/>
          <w:szCs w:val="20"/>
        </w:rPr>
        <w:t xml:space="preserve"> feasibl</w:t>
      </w:r>
      <w:r w:rsidR="00610FD3" w:rsidRPr="00077477">
        <w:rPr>
          <w:rFonts w:ascii="Times New Roman" w:hAnsi="Times New Roman" w:cs="Times New Roman"/>
          <w:sz w:val="20"/>
          <w:szCs w:val="20"/>
        </w:rPr>
        <w:t xml:space="preserve">y </w:t>
      </w:r>
      <w:r w:rsidR="006F549B" w:rsidRPr="00077477">
        <w:rPr>
          <w:rFonts w:ascii="Times New Roman" w:hAnsi="Times New Roman" w:cs="Times New Roman"/>
          <w:sz w:val="20"/>
          <w:szCs w:val="20"/>
        </w:rPr>
        <w:t>deliver</w:t>
      </w:r>
      <w:r w:rsidR="00610FD3" w:rsidRPr="00077477">
        <w:rPr>
          <w:rFonts w:ascii="Times New Roman" w:hAnsi="Times New Roman" w:cs="Times New Roman"/>
          <w:sz w:val="20"/>
          <w:szCs w:val="20"/>
        </w:rPr>
        <w:t>ed within</w:t>
      </w:r>
      <w:r w:rsidR="006F549B" w:rsidRPr="00077477">
        <w:rPr>
          <w:rFonts w:ascii="Times New Roman" w:hAnsi="Times New Roman" w:cs="Times New Roman"/>
          <w:sz w:val="20"/>
          <w:szCs w:val="20"/>
        </w:rPr>
        <w:t xml:space="preserve"> SED communities </w:t>
      </w:r>
      <w:r w:rsidR="00610FD3" w:rsidRPr="00077477">
        <w:rPr>
          <w:rFonts w:ascii="Times New Roman" w:hAnsi="Times New Roman" w:cs="Times New Roman"/>
          <w:sz w:val="20"/>
          <w:szCs w:val="20"/>
        </w:rPr>
        <w:t>and potentially improve the well</w:t>
      </w:r>
      <w:r w:rsidR="00573664" w:rsidRPr="00077477">
        <w:rPr>
          <w:rFonts w:ascii="Times New Roman" w:hAnsi="Times New Roman" w:cs="Times New Roman"/>
          <w:sz w:val="20"/>
          <w:szCs w:val="20"/>
        </w:rPr>
        <w:t>-</w:t>
      </w:r>
      <w:r w:rsidR="00610FD3" w:rsidRPr="00077477">
        <w:rPr>
          <w:rFonts w:ascii="Times New Roman" w:hAnsi="Times New Roman" w:cs="Times New Roman"/>
          <w:sz w:val="20"/>
          <w:szCs w:val="20"/>
        </w:rPr>
        <w:t>being of course participants. The p</w:t>
      </w:r>
      <w:r w:rsidR="00B24DDF" w:rsidRPr="00077477">
        <w:rPr>
          <w:rFonts w:ascii="Times New Roman" w:hAnsi="Times New Roman" w:cs="Times New Roman"/>
          <w:sz w:val="20"/>
          <w:szCs w:val="20"/>
        </w:rPr>
        <w:t xml:space="preserve">racticalities of developing accessible </w:t>
      </w:r>
      <w:r w:rsidR="00053976" w:rsidRPr="00077477">
        <w:rPr>
          <w:rFonts w:ascii="Times New Roman" w:hAnsi="Times New Roman" w:cs="Times New Roman"/>
          <w:sz w:val="20"/>
          <w:szCs w:val="20"/>
        </w:rPr>
        <w:t>MBIs</w:t>
      </w:r>
      <w:r w:rsidR="00B24DDF" w:rsidRPr="00077477">
        <w:rPr>
          <w:rFonts w:ascii="Times New Roman" w:hAnsi="Times New Roman" w:cs="Times New Roman"/>
          <w:sz w:val="20"/>
          <w:szCs w:val="20"/>
        </w:rPr>
        <w:t xml:space="preserve"> for those living in areas of multiple </w:t>
      </w:r>
      <w:r w:rsidR="007D093D" w:rsidRPr="00077477">
        <w:rPr>
          <w:rFonts w:ascii="Times New Roman" w:hAnsi="Times New Roman" w:cs="Times New Roman"/>
          <w:sz w:val="20"/>
          <w:szCs w:val="20"/>
        </w:rPr>
        <w:t>deprivation are</w:t>
      </w:r>
      <w:r w:rsidR="00B24DDF" w:rsidRPr="00077477">
        <w:rPr>
          <w:rFonts w:ascii="Times New Roman" w:hAnsi="Times New Roman" w:cs="Times New Roman"/>
          <w:sz w:val="20"/>
          <w:szCs w:val="20"/>
        </w:rPr>
        <w:t xml:space="preserve"> discussed.  </w:t>
      </w:r>
    </w:p>
    <w:p w14:paraId="69FDCB1F" w14:textId="766C83A3" w:rsidR="00C90247" w:rsidRPr="00077477" w:rsidRDefault="00D53474" w:rsidP="000151F5">
      <w:pPr>
        <w:spacing w:line="480" w:lineRule="auto"/>
        <w:rPr>
          <w:rFonts w:ascii="Times New Roman" w:eastAsiaTheme="minorEastAsia" w:hAnsi="Times New Roman" w:cs="Times New Roman"/>
          <w:b/>
          <w:sz w:val="20"/>
          <w:szCs w:val="20"/>
          <w:lang w:eastAsia="en-GB"/>
        </w:rPr>
      </w:pPr>
      <w:r w:rsidRPr="00077477">
        <w:rPr>
          <w:rFonts w:ascii="Times New Roman" w:hAnsi="Times New Roman" w:cs="Times New Roman"/>
          <w:sz w:val="20"/>
          <w:szCs w:val="20"/>
        </w:rPr>
        <w:br w:type="page"/>
      </w:r>
      <w:r w:rsidR="00C90247" w:rsidRPr="00077477">
        <w:rPr>
          <w:rFonts w:ascii="Times New Roman" w:eastAsiaTheme="minorEastAsia" w:hAnsi="Times New Roman" w:cs="Times New Roman"/>
          <w:b/>
          <w:sz w:val="20"/>
          <w:szCs w:val="20"/>
          <w:lang w:eastAsia="en-GB"/>
        </w:rPr>
        <w:lastRenderedPageBreak/>
        <w:t>Introduction</w:t>
      </w:r>
    </w:p>
    <w:p w14:paraId="73AA26D4" w14:textId="3562A29F" w:rsidR="001C2D0B" w:rsidRPr="00077477" w:rsidRDefault="00C31399" w:rsidP="000151F5">
      <w:pPr>
        <w:spacing w:line="480" w:lineRule="auto"/>
        <w:ind w:firstLine="720"/>
        <w:jc w:val="both"/>
        <w:rPr>
          <w:rFonts w:ascii="Times New Roman" w:eastAsiaTheme="minorEastAsia" w:hAnsi="Times New Roman" w:cs="Times New Roman"/>
          <w:sz w:val="20"/>
          <w:szCs w:val="20"/>
          <w:shd w:val="clear" w:color="auto" w:fill="FFFFFF"/>
          <w:lang w:eastAsia="en-GB"/>
        </w:rPr>
      </w:pPr>
      <w:r w:rsidRPr="00077477">
        <w:rPr>
          <w:rFonts w:ascii="Times New Roman" w:eastAsiaTheme="minorEastAsia" w:hAnsi="Times New Roman" w:cs="Times New Roman"/>
          <w:sz w:val="20"/>
          <w:szCs w:val="20"/>
          <w:lang w:eastAsia="en-GB"/>
        </w:rPr>
        <w:t>Mindfulness-Based Interventions (</w:t>
      </w:r>
      <w:r w:rsidR="00C52092" w:rsidRPr="00077477">
        <w:rPr>
          <w:rFonts w:ascii="Times New Roman" w:eastAsiaTheme="minorEastAsia" w:hAnsi="Times New Roman" w:cs="Times New Roman"/>
          <w:sz w:val="20"/>
          <w:szCs w:val="20"/>
          <w:lang w:eastAsia="en-GB"/>
        </w:rPr>
        <w:t>MBIs</w:t>
      </w:r>
      <w:r w:rsidRPr="00077477">
        <w:rPr>
          <w:rFonts w:ascii="Times New Roman" w:eastAsiaTheme="minorEastAsia" w:hAnsi="Times New Roman" w:cs="Times New Roman"/>
          <w:sz w:val="20"/>
          <w:szCs w:val="20"/>
          <w:lang w:eastAsia="en-GB"/>
        </w:rPr>
        <w:t>)</w:t>
      </w:r>
      <w:r w:rsidR="00676C15" w:rsidRPr="00077477">
        <w:rPr>
          <w:rFonts w:ascii="Times New Roman" w:eastAsiaTheme="minorEastAsia" w:hAnsi="Times New Roman" w:cs="Times New Roman"/>
          <w:sz w:val="20"/>
          <w:szCs w:val="20"/>
          <w:lang w:eastAsia="en-GB"/>
        </w:rPr>
        <w:t>, namely Mindfulness-Based Stress Reduction (MBSR) and Mindfulness-Based Cognitive T</w:t>
      </w:r>
      <w:r w:rsidR="00F23644" w:rsidRPr="00077477">
        <w:rPr>
          <w:rFonts w:ascii="Times New Roman" w:eastAsiaTheme="minorEastAsia" w:hAnsi="Times New Roman" w:cs="Times New Roman"/>
          <w:sz w:val="20"/>
          <w:szCs w:val="20"/>
          <w:lang w:eastAsia="en-GB"/>
        </w:rPr>
        <w:t>herapy (MBCT),</w:t>
      </w:r>
      <w:r w:rsidR="00444358" w:rsidRPr="00077477">
        <w:rPr>
          <w:rFonts w:ascii="Times New Roman" w:eastAsiaTheme="minorEastAsia" w:hAnsi="Times New Roman" w:cs="Times New Roman"/>
          <w:sz w:val="20"/>
          <w:szCs w:val="20"/>
          <w:lang w:eastAsia="en-GB"/>
        </w:rPr>
        <w:t xml:space="preserve"> combine </w:t>
      </w:r>
      <w:r w:rsidR="00A358B6" w:rsidRPr="00077477">
        <w:rPr>
          <w:rFonts w:ascii="Times New Roman" w:eastAsiaTheme="minorEastAsia" w:hAnsi="Times New Roman" w:cs="Times New Roman"/>
          <w:sz w:val="20"/>
          <w:szCs w:val="20"/>
          <w:lang w:eastAsia="en-GB"/>
        </w:rPr>
        <w:t xml:space="preserve">basic </w:t>
      </w:r>
      <w:r w:rsidR="00444358" w:rsidRPr="00077477">
        <w:rPr>
          <w:rFonts w:ascii="Times New Roman" w:eastAsiaTheme="minorEastAsia" w:hAnsi="Times New Roman" w:cs="Times New Roman"/>
          <w:sz w:val="20"/>
          <w:szCs w:val="20"/>
          <w:lang w:eastAsia="en-GB"/>
        </w:rPr>
        <w:t xml:space="preserve">Buddhist philosophy and mindfulness practices with </w:t>
      </w:r>
      <w:r w:rsidR="00625BFB" w:rsidRPr="00077477">
        <w:rPr>
          <w:rFonts w:ascii="Times New Roman" w:eastAsiaTheme="minorEastAsia" w:hAnsi="Times New Roman" w:cs="Times New Roman"/>
          <w:sz w:val="20"/>
          <w:szCs w:val="20"/>
          <w:lang w:eastAsia="en-GB"/>
        </w:rPr>
        <w:t xml:space="preserve">the </w:t>
      </w:r>
      <w:r w:rsidR="00444358" w:rsidRPr="00077477">
        <w:rPr>
          <w:rFonts w:ascii="Times New Roman" w:eastAsiaTheme="minorEastAsia" w:hAnsi="Times New Roman" w:cs="Times New Roman"/>
          <w:sz w:val="20"/>
          <w:szCs w:val="20"/>
          <w:lang w:eastAsia="en-GB"/>
        </w:rPr>
        <w:t xml:space="preserve">modern </w:t>
      </w:r>
      <w:r w:rsidR="00F23644" w:rsidRPr="00077477">
        <w:rPr>
          <w:rFonts w:ascii="Times New Roman" w:eastAsiaTheme="minorEastAsia" w:hAnsi="Times New Roman" w:cs="Times New Roman"/>
          <w:sz w:val="20"/>
          <w:szCs w:val="20"/>
          <w:lang w:eastAsia="en-GB"/>
        </w:rPr>
        <w:t>psychological understanding of stress and cognitive processes</w:t>
      </w:r>
      <w:r w:rsidR="00444358" w:rsidRPr="00077477">
        <w:rPr>
          <w:rFonts w:ascii="Times New Roman" w:eastAsiaTheme="minorEastAsia" w:hAnsi="Times New Roman" w:cs="Times New Roman"/>
          <w:sz w:val="20"/>
          <w:szCs w:val="20"/>
          <w:lang w:eastAsia="en-GB"/>
        </w:rPr>
        <w:t xml:space="preserve"> </w:t>
      </w:r>
      <w:r w:rsidR="00444358"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"10.1002/jclp.20776", "ISBN" : "1097-4679", "ISSN" : "00219762", "PMID" : "21254062", "abstract" : "Mindfulness-based approaches are increasingly employed as interventions for treating a variety of psychological, psychiatric and physical problems. Such approaches include ancient Buddhist mindfulness meditations such as Vipassana and Zen meditations, modern group-based standardized meditations, such as mindfulness-based stress reduction and mindfulness-based cognitive therapy, and further psychological interventions, such as dialectical behavioral therapy and acceptance and commitment therapy. We review commonalities and differences of these interventions regarding philosophical background, main techniques, aims, outcomes, neurobiology and psychological mechanisms. In sum, the currently applied mindfulness-based interventions show large differences in the way mindfulness is conceptualized and practiced. The decision to consider such practices as unitary or as distinct phenomena will probably influence the direction of future research.", "author" : [ { "dropping-particle" : "", "family" : "Chiesa", "given" : "Alberto", "non-dropping-particle" : "", "parse-names" : false, "suffix" : "" }, { "dropping-particle" : "", "family" : "Malinowski", "given" : "Peter", "non-dropping-particle" : "", "parse-names" : false, "suffix" : "" } ], "container-title" : "Journal of Clinical Psychology", "id" : "ITEM-1", "issue" : "4", "issued" : { "date-parts" : [ [ "2011" ] ] }, "page" : "404-424", "title" : "Mindfulness-based approaches: Are they all the same?", "type" : "article-journal", "volume" : "67" }, "uris" : [ "http://www.mendeley.com/documents/?uuid=cdd800dd-1ae4-44a7-86ee-61d224619c00" ] } ], "mendeley" : { "formattedCitation" : "(Chiesa &amp; Malinowski, 2011)", "manualFormatting" : "(Chiesa and Malinowski 2011)", "plainTextFormattedCitation" : "(Chiesa &amp; Malinowski, 2011)", "previouslyFormattedCitation" : "(Chiesa &amp; Malinowski, 2011)" }, "properties" : { "noteIndex" : 0 }, "schema" : "https://github.com/citation-style-language/schema/raw/master/csl-citation.json" }</w:instrText>
      </w:r>
      <w:r w:rsidR="00444358" w:rsidRPr="00077477">
        <w:rPr>
          <w:rFonts w:ascii="Times New Roman" w:eastAsiaTheme="minorEastAsia" w:hAnsi="Times New Roman" w:cs="Times New Roman"/>
          <w:sz w:val="20"/>
          <w:szCs w:val="20"/>
          <w:lang w:eastAsia="en-GB"/>
        </w:rPr>
        <w:fldChar w:fldCharType="separate"/>
      </w:r>
      <w:r w:rsidR="00444358" w:rsidRPr="00077477">
        <w:rPr>
          <w:rFonts w:ascii="Times New Roman" w:eastAsiaTheme="minorEastAsia" w:hAnsi="Times New Roman" w:cs="Times New Roman"/>
          <w:noProof/>
          <w:sz w:val="20"/>
          <w:szCs w:val="20"/>
          <w:lang w:eastAsia="en-GB"/>
        </w:rPr>
        <w:t xml:space="preserve">(Chiesa </w:t>
      </w:r>
      <w:r w:rsidR="007D093D" w:rsidRPr="00077477">
        <w:rPr>
          <w:rFonts w:ascii="Times New Roman" w:eastAsiaTheme="minorEastAsia" w:hAnsi="Times New Roman" w:cs="Times New Roman"/>
          <w:noProof/>
          <w:sz w:val="20"/>
          <w:szCs w:val="20"/>
          <w:lang w:eastAsia="en-GB"/>
        </w:rPr>
        <w:t>and</w:t>
      </w:r>
      <w:r w:rsidR="00444358" w:rsidRPr="00077477">
        <w:rPr>
          <w:rFonts w:ascii="Times New Roman" w:eastAsiaTheme="minorEastAsia" w:hAnsi="Times New Roman" w:cs="Times New Roman"/>
          <w:noProof/>
          <w:sz w:val="20"/>
          <w:szCs w:val="20"/>
          <w:lang w:eastAsia="en-GB"/>
        </w:rPr>
        <w:t xml:space="preserve"> Malinowski</w:t>
      </w:r>
      <w:r w:rsidR="009F5B17" w:rsidRPr="00077477">
        <w:rPr>
          <w:rFonts w:ascii="Times New Roman" w:eastAsiaTheme="minorEastAsia" w:hAnsi="Times New Roman" w:cs="Times New Roman"/>
          <w:noProof/>
          <w:sz w:val="20"/>
          <w:szCs w:val="20"/>
          <w:lang w:eastAsia="en-GB"/>
        </w:rPr>
        <w:t xml:space="preserve"> </w:t>
      </w:r>
      <w:r w:rsidR="00444358" w:rsidRPr="00077477">
        <w:rPr>
          <w:rFonts w:ascii="Times New Roman" w:eastAsiaTheme="minorEastAsia" w:hAnsi="Times New Roman" w:cs="Times New Roman"/>
          <w:noProof/>
          <w:sz w:val="20"/>
          <w:szCs w:val="20"/>
          <w:lang w:eastAsia="en-GB"/>
        </w:rPr>
        <w:t>2011)</w:t>
      </w:r>
      <w:r w:rsidR="00444358" w:rsidRPr="00077477">
        <w:rPr>
          <w:rFonts w:ascii="Times New Roman" w:eastAsiaTheme="minorEastAsia" w:hAnsi="Times New Roman" w:cs="Times New Roman"/>
          <w:sz w:val="20"/>
          <w:szCs w:val="20"/>
          <w:lang w:eastAsia="en-GB"/>
        </w:rPr>
        <w:fldChar w:fldCharType="end"/>
      </w:r>
      <w:r w:rsidR="00763962" w:rsidRPr="00077477">
        <w:rPr>
          <w:rFonts w:ascii="Times New Roman" w:eastAsiaTheme="minorEastAsia" w:hAnsi="Times New Roman" w:cs="Times New Roman"/>
          <w:sz w:val="20"/>
          <w:szCs w:val="20"/>
          <w:lang w:eastAsia="en-GB"/>
        </w:rPr>
        <w:t xml:space="preserve">. They are </w:t>
      </w:r>
      <w:r w:rsidR="00336315" w:rsidRPr="00077477">
        <w:rPr>
          <w:rFonts w:ascii="Times New Roman" w:eastAsiaTheme="minorEastAsia" w:hAnsi="Times New Roman" w:cs="Times New Roman"/>
          <w:sz w:val="20"/>
          <w:szCs w:val="20"/>
          <w:lang w:eastAsia="en-GB"/>
        </w:rPr>
        <w:t xml:space="preserve">structured </w:t>
      </w:r>
      <w:r w:rsidR="00A358B6" w:rsidRPr="00077477">
        <w:rPr>
          <w:rFonts w:ascii="Times New Roman" w:eastAsiaTheme="minorEastAsia" w:hAnsi="Times New Roman" w:cs="Times New Roman"/>
          <w:sz w:val="20"/>
          <w:szCs w:val="20"/>
          <w:lang w:eastAsia="en-GB"/>
        </w:rPr>
        <w:t xml:space="preserve">in </w:t>
      </w:r>
      <w:r w:rsidR="00444358" w:rsidRPr="00077477">
        <w:rPr>
          <w:rFonts w:ascii="Times New Roman" w:eastAsiaTheme="minorEastAsia" w:hAnsi="Times New Roman" w:cs="Times New Roman"/>
          <w:noProof/>
          <w:sz w:val="20"/>
          <w:szCs w:val="20"/>
          <w:lang w:eastAsia="en-GB"/>
        </w:rPr>
        <w:t>eight-week</w:t>
      </w:r>
      <w:r w:rsidR="00444358" w:rsidRPr="00077477">
        <w:rPr>
          <w:rFonts w:ascii="Times New Roman" w:eastAsiaTheme="minorEastAsia" w:hAnsi="Times New Roman" w:cs="Times New Roman"/>
          <w:sz w:val="20"/>
          <w:szCs w:val="20"/>
          <w:lang w:eastAsia="en-GB"/>
        </w:rPr>
        <w:t xml:space="preserve"> group programmes </w:t>
      </w:r>
      <w:r w:rsidR="00444358" w:rsidRPr="00077477">
        <w:rPr>
          <w:rFonts w:ascii="Times New Roman" w:eastAsiaTheme="minorEastAsia" w:hAnsi="Times New Roman" w:cs="Times New Roman"/>
          <w:sz w:val="20"/>
          <w:szCs w:val="20"/>
          <w:lang w:eastAsia="en-GB"/>
        </w:rPr>
        <w:fldChar w:fldCharType="begin" w:fldLock="1"/>
      </w:r>
      <w:r w:rsidR="009F5B17" w:rsidRPr="00077477">
        <w:rPr>
          <w:rFonts w:ascii="Times New Roman" w:eastAsiaTheme="minorEastAsia" w:hAnsi="Times New Roman" w:cs="Times New Roman"/>
          <w:sz w:val="20"/>
          <w:szCs w:val="20"/>
          <w:lang w:eastAsia="en-GB"/>
        </w:rPr>
        <w:instrText>ADDIN CSL_CITATION { "citationItems" : [ { "id" : "ITEM-1", "itemData" : { "author" : [ { "dropping-particle" : "", "family" : "Kabat-Zinn", "given" : "Jon", "non-dropping-particle" : "", "parse-names" : false, "suffix" : "" } ], "container-title" : "General Hospital Psychiatry", "id" : "ITEM-1", "issued" : { "date-parts" : [ [ "1982" ] ] }, "page" : "33-47", "title" : "An outpatient program in behavioural medicine for chronic pain patients based on the practice of mindfulness meditation: Theoretical considerations and preliminary results.", "type" : "article-journal", "volume" : "4" }, "uris" : [ "http://www.mendeley.com/documents/?uuid=029a724d-d3d9-45e8-b52e-4d3ec9f55cf9" ] } ], "mendeley" : { "formattedCitation" : "(Kabat-Zinn, 1982)", "manualFormatting" : "(Kabat-Zinn 1982", "plainTextFormattedCitation" : "(Kabat-Zinn, 1982)", "previouslyFormattedCitation" : "(Kabat-Zinn, 1982)" }, "properties" : { "noteIndex" : 0 }, "schema" : "https://github.com/citation-style-language/schema/raw/master/csl-citation.json" }</w:instrText>
      </w:r>
      <w:r w:rsidR="00444358" w:rsidRPr="00077477">
        <w:rPr>
          <w:rFonts w:ascii="Times New Roman" w:eastAsiaTheme="minorEastAsia" w:hAnsi="Times New Roman" w:cs="Times New Roman"/>
          <w:sz w:val="20"/>
          <w:szCs w:val="20"/>
          <w:lang w:eastAsia="en-GB"/>
        </w:rPr>
        <w:fldChar w:fldCharType="separate"/>
      </w:r>
      <w:r w:rsidR="00444358" w:rsidRPr="00077477">
        <w:rPr>
          <w:rFonts w:ascii="Times New Roman" w:eastAsiaTheme="minorEastAsia" w:hAnsi="Times New Roman" w:cs="Times New Roman"/>
          <w:noProof/>
          <w:sz w:val="20"/>
          <w:szCs w:val="20"/>
          <w:lang w:eastAsia="en-GB"/>
        </w:rPr>
        <w:t>(Kabat-Zinn</w:t>
      </w:r>
      <w:r w:rsidR="009F5B17" w:rsidRPr="00077477">
        <w:rPr>
          <w:rFonts w:ascii="Times New Roman" w:eastAsiaTheme="minorEastAsia" w:hAnsi="Times New Roman" w:cs="Times New Roman"/>
          <w:noProof/>
          <w:sz w:val="20"/>
          <w:szCs w:val="20"/>
          <w:lang w:eastAsia="en-GB"/>
        </w:rPr>
        <w:t xml:space="preserve"> </w:t>
      </w:r>
      <w:r w:rsidR="00444358" w:rsidRPr="00077477">
        <w:rPr>
          <w:rFonts w:ascii="Times New Roman" w:eastAsiaTheme="minorEastAsia" w:hAnsi="Times New Roman" w:cs="Times New Roman"/>
          <w:noProof/>
          <w:sz w:val="20"/>
          <w:szCs w:val="20"/>
          <w:lang w:eastAsia="en-GB"/>
        </w:rPr>
        <w:t>1982</w:t>
      </w:r>
      <w:r w:rsidR="00444358" w:rsidRPr="00077477">
        <w:rPr>
          <w:rFonts w:ascii="Times New Roman" w:eastAsiaTheme="minorEastAsia" w:hAnsi="Times New Roman" w:cs="Times New Roman"/>
          <w:sz w:val="20"/>
          <w:szCs w:val="20"/>
          <w:lang w:eastAsia="en-GB"/>
        </w:rPr>
        <w:fldChar w:fldCharType="end"/>
      </w:r>
      <w:r w:rsidR="00444358" w:rsidRPr="00077477">
        <w:rPr>
          <w:rFonts w:ascii="Times New Roman" w:eastAsiaTheme="minorEastAsia" w:hAnsi="Times New Roman" w:cs="Times New Roman"/>
          <w:sz w:val="20"/>
          <w:szCs w:val="20"/>
          <w:lang w:eastAsia="en-GB"/>
        </w:rPr>
        <w:t xml:space="preserve">) where participants learn to pay attention non-judgementally and develop </w:t>
      </w:r>
      <w:r w:rsidR="00F23644" w:rsidRPr="00077477">
        <w:rPr>
          <w:rFonts w:ascii="Times New Roman" w:eastAsiaTheme="minorEastAsia" w:hAnsi="Times New Roman" w:cs="Times New Roman"/>
          <w:sz w:val="20"/>
          <w:szCs w:val="20"/>
          <w:lang w:eastAsia="en-GB"/>
        </w:rPr>
        <w:t>metacognitive</w:t>
      </w:r>
      <w:r w:rsidR="00444358" w:rsidRPr="00077477">
        <w:rPr>
          <w:rFonts w:ascii="Times New Roman" w:eastAsiaTheme="minorEastAsia" w:hAnsi="Times New Roman" w:cs="Times New Roman"/>
          <w:sz w:val="20"/>
          <w:szCs w:val="20"/>
          <w:lang w:eastAsia="en-GB"/>
        </w:rPr>
        <w:t xml:space="preserve"> awareness of present moment experience </w:t>
      </w:r>
      <w:r w:rsidR="00444358" w:rsidRPr="00077477">
        <w:rPr>
          <w:rFonts w:ascii="Times New Roman" w:eastAsiaTheme="minorEastAsia" w:hAnsi="Times New Roman" w:cs="Times New Roman"/>
          <w:sz w:val="20"/>
          <w:szCs w:val="20"/>
          <w:lang w:eastAsia="en-GB"/>
        </w:rPr>
        <w:fldChar w:fldCharType="begin" w:fldLock="1"/>
      </w:r>
      <w:r w:rsidR="009F5B17" w:rsidRPr="00077477">
        <w:rPr>
          <w:rFonts w:ascii="Times New Roman" w:eastAsiaTheme="minorEastAsia" w:hAnsi="Times New Roman" w:cs="Times New Roman"/>
          <w:sz w:val="20"/>
          <w:szCs w:val="20"/>
          <w:lang w:eastAsia="en-GB"/>
        </w:rPr>
        <w:instrText>ADDIN CSL_CITATION { "citationItems" : [ { "id" : "ITEM-1", "itemData" : { "ISBN" : "0385298978", "author" : [ { "dropping-particle" : "", "family" : "Kabat-Zinn", "given" : "Jon", "non-dropping-particle" : "", "parse-names" : false, "suffix" : "" } ], "id" : "ITEM-1", "issued" : { "date-parts" : [ [ "1990" ] ] }, "publisher" : "Delacorte Press", "publisher-place" : "New York, N.Y.", "title" : "Kabat-Zinn J, 1990, Full catastrophe living: using the wisdom of your body and mind to face stress,pain and illness: the program of the stress reduction clinic at the University of Massachusetts Medical Center.", "type" : "book" }, "uris" : [ "http://www.mendeley.com/documents/?uuid=8462488f-498c-4bbe-994c-2d16c143d170" ] } ], "mendeley" : { "formattedCitation" : "(Kabat-Zinn, 1990)", "manualFormatting" : "(Kabat-Zinn 1990)", "plainTextFormattedCitation" : "(Kabat-Zinn, 1990)", "previouslyFormattedCitation" : "(Kabat-Zinn, 1990)" }, "properties" : { "noteIndex" : 0 }, "schema" : "https://github.com/citation-style-language/schema/raw/master/csl-citation.json" }</w:instrText>
      </w:r>
      <w:r w:rsidR="00444358" w:rsidRPr="00077477">
        <w:rPr>
          <w:rFonts w:ascii="Times New Roman" w:eastAsiaTheme="minorEastAsia" w:hAnsi="Times New Roman" w:cs="Times New Roman"/>
          <w:sz w:val="20"/>
          <w:szCs w:val="20"/>
          <w:lang w:eastAsia="en-GB"/>
        </w:rPr>
        <w:fldChar w:fldCharType="separate"/>
      </w:r>
      <w:r w:rsidR="00444358" w:rsidRPr="00077477">
        <w:rPr>
          <w:rFonts w:ascii="Times New Roman" w:eastAsiaTheme="minorEastAsia" w:hAnsi="Times New Roman" w:cs="Times New Roman"/>
          <w:noProof/>
          <w:sz w:val="20"/>
          <w:szCs w:val="20"/>
          <w:lang w:eastAsia="en-GB"/>
        </w:rPr>
        <w:t>(Kabat-Zinn 1990)</w:t>
      </w:r>
      <w:r w:rsidR="00444358" w:rsidRPr="00077477">
        <w:rPr>
          <w:rFonts w:ascii="Times New Roman" w:eastAsiaTheme="minorEastAsia" w:hAnsi="Times New Roman" w:cs="Times New Roman"/>
          <w:sz w:val="20"/>
          <w:szCs w:val="20"/>
          <w:lang w:eastAsia="en-GB"/>
        </w:rPr>
        <w:fldChar w:fldCharType="end"/>
      </w:r>
      <w:r w:rsidR="00444358" w:rsidRPr="00077477">
        <w:rPr>
          <w:rFonts w:ascii="Times New Roman" w:eastAsiaTheme="minorEastAsia" w:hAnsi="Times New Roman" w:cs="Times New Roman"/>
          <w:sz w:val="20"/>
          <w:szCs w:val="20"/>
          <w:lang w:eastAsia="en-GB"/>
        </w:rPr>
        <w:t xml:space="preserve">. </w:t>
      </w:r>
      <w:r w:rsidR="00A93E91" w:rsidRPr="00077477">
        <w:rPr>
          <w:rFonts w:ascii="Times New Roman" w:eastAsiaTheme="minorEastAsia" w:hAnsi="Times New Roman" w:cs="Times New Roman"/>
          <w:sz w:val="20"/>
          <w:szCs w:val="20"/>
          <w:lang w:eastAsia="en-GB"/>
        </w:rPr>
        <w:t>A recent review highlighted the potential of meditation-based programs in reducing</w:t>
      </w:r>
      <w:r w:rsidR="002554E6" w:rsidRPr="00077477">
        <w:rPr>
          <w:rFonts w:ascii="Times New Roman" w:eastAsiaTheme="minorEastAsia" w:hAnsi="Times New Roman" w:cs="Times New Roman"/>
          <w:sz w:val="20"/>
          <w:szCs w:val="20"/>
          <w:lang w:eastAsia="en-GB"/>
        </w:rPr>
        <w:t>,</w:t>
      </w:r>
      <w:r w:rsidR="00A93E91" w:rsidRPr="00077477">
        <w:rPr>
          <w:rFonts w:ascii="Times New Roman" w:eastAsiaTheme="minorEastAsia" w:hAnsi="Times New Roman" w:cs="Times New Roman"/>
          <w:sz w:val="20"/>
          <w:szCs w:val="20"/>
          <w:lang w:eastAsia="en-GB"/>
        </w:rPr>
        <w:t xml:space="preserve"> and </w:t>
      </w:r>
      <w:r w:rsidR="002554E6" w:rsidRPr="00077477">
        <w:rPr>
          <w:rFonts w:ascii="Times New Roman" w:eastAsiaTheme="minorEastAsia" w:hAnsi="Times New Roman" w:cs="Times New Roman"/>
          <w:sz w:val="20"/>
          <w:szCs w:val="20"/>
          <w:lang w:eastAsia="en-GB"/>
        </w:rPr>
        <w:t>partially</w:t>
      </w:r>
      <w:r w:rsidR="00A93E91" w:rsidRPr="00077477">
        <w:rPr>
          <w:rFonts w:ascii="Times New Roman" w:eastAsiaTheme="minorEastAsia" w:hAnsi="Times New Roman" w:cs="Times New Roman"/>
          <w:sz w:val="20"/>
          <w:szCs w:val="20"/>
          <w:lang w:eastAsia="en-GB"/>
        </w:rPr>
        <w:t xml:space="preserve"> reversing</w:t>
      </w:r>
      <w:r w:rsidR="002554E6" w:rsidRPr="00077477">
        <w:rPr>
          <w:rFonts w:ascii="Times New Roman" w:eastAsiaTheme="minorEastAsia" w:hAnsi="Times New Roman" w:cs="Times New Roman"/>
          <w:sz w:val="20"/>
          <w:szCs w:val="20"/>
          <w:lang w:eastAsia="en-GB"/>
        </w:rPr>
        <w:t>,</w:t>
      </w:r>
      <w:r w:rsidR="00A93E91" w:rsidRPr="00077477">
        <w:rPr>
          <w:rFonts w:ascii="Times New Roman" w:eastAsiaTheme="minorEastAsia" w:hAnsi="Times New Roman" w:cs="Times New Roman"/>
          <w:sz w:val="20"/>
          <w:szCs w:val="20"/>
          <w:lang w:eastAsia="en-GB"/>
        </w:rPr>
        <w:t xml:space="preserve"> some of the negative neurocognitive effects of severe stress</w:t>
      </w:r>
      <w:r w:rsidR="00A17CAD" w:rsidRPr="00077477">
        <w:rPr>
          <w:rFonts w:ascii="Times New Roman" w:eastAsiaTheme="minorEastAsia" w:hAnsi="Times New Roman" w:cs="Times New Roman"/>
          <w:sz w:val="20"/>
          <w:szCs w:val="20"/>
          <w:lang w:eastAsia="en-GB"/>
        </w:rPr>
        <w:t xml:space="preserve"> (</w:t>
      </w:r>
      <w:r w:rsidR="004B10A2" w:rsidRPr="00077477">
        <w:rPr>
          <w:rFonts w:ascii="Times New Roman" w:eastAsiaTheme="minorEastAsia" w:hAnsi="Times New Roman" w:cs="Times New Roman"/>
          <w:sz w:val="20"/>
          <w:szCs w:val="20"/>
          <w:lang w:eastAsia="en-GB"/>
        </w:rPr>
        <w:t>Fox et al. 2014</w:t>
      </w:r>
      <w:r w:rsidR="00A17CAD" w:rsidRPr="00077477">
        <w:rPr>
          <w:rFonts w:ascii="Times New Roman" w:eastAsiaTheme="minorEastAsia" w:hAnsi="Times New Roman" w:cs="Times New Roman"/>
          <w:sz w:val="20"/>
          <w:szCs w:val="20"/>
          <w:lang w:eastAsia="en-GB"/>
        </w:rPr>
        <w:t>)</w:t>
      </w:r>
      <w:r w:rsidR="00A93E91" w:rsidRPr="00077477">
        <w:rPr>
          <w:rFonts w:ascii="Times New Roman" w:eastAsiaTheme="minorEastAsia" w:hAnsi="Times New Roman" w:cs="Times New Roman"/>
          <w:sz w:val="20"/>
          <w:szCs w:val="20"/>
          <w:lang w:eastAsia="en-GB"/>
        </w:rPr>
        <w:t>.</w:t>
      </w:r>
      <w:r w:rsidR="00444358" w:rsidRPr="00077477">
        <w:rPr>
          <w:rFonts w:ascii="Times New Roman" w:eastAsiaTheme="minorEastAsia" w:hAnsi="Times New Roman" w:cs="Times New Roman"/>
          <w:sz w:val="20"/>
          <w:szCs w:val="20"/>
          <w:lang w:eastAsia="en-GB"/>
        </w:rPr>
        <w:t xml:space="preserve"> </w:t>
      </w:r>
      <w:r w:rsidR="00A93E91" w:rsidRPr="00077477">
        <w:rPr>
          <w:rFonts w:ascii="Times New Roman" w:eastAsiaTheme="minorEastAsia" w:hAnsi="Times New Roman" w:cs="Times New Roman"/>
          <w:sz w:val="20"/>
          <w:szCs w:val="20"/>
          <w:lang w:eastAsia="en-GB"/>
        </w:rPr>
        <w:t xml:space="preserve">One of the most potent long-lasting stressors is the </w:t>
      </w:r>
      <w:r w:rsidR="00444358" w:rsidRPr="00077477">
        <w:rPr>
          <w:rFonts w:ascii="Times New Roman" w:eastAsiaTheme="minorEastAsia" w:hAnsi="Times New Roman" w:cs="Times New Roman"/>
          <w:sz w:val="20"/>
          <w:szCs w:val="20"/>
          <w:lang w:eastAsia="en-GB"/>
        </w:rPr>
        <w:t xml:space="preserve"> ‘toxic stress’ </w:t>
      </w:r>
      <w:r w:rsidR="00336315" w:rsidRPr="00077477">
        <w:rPr>
          <w:rFonts w:ascii="Times New Roman" w:eastAsiaTheme="minorEastAsia" w:hAnsi="Times New Roman" w:cs="Times New Roman"/>
          <w:sz w:val="20"/>
          <w:szCs w:val="20"/>
          <w:lang w:eastAsia="en-GB"/>
        </w:rPr>
        <w:t>of</w:t>
      </w:r>
      <w:r w:rsidR="00444358" w:rsidRPr="00077477">
        <w:rPr>
          <w:rFonts w:ascii="Times New Roman" w:eastAsiaTheme="minorEastAsia" w:hAnsi="Times New Roman" w:cs="Times New Roman"/>
          <w:sz w:val="20"/>
          <w:szCs w:val="20"/>
          <w:lang w:eastAsia="en-GB"/>
        </w:rPr>
        <w:t xml:space="preserve"> poverty </w:t>
      </w:r>
      <w:r w:rsidR="00444358" w:rsidRPr="00077477">
        <w:rPr>
          <w:rFonts w:ascii="Times New Roman" w:eastAsiaTheme="minorEastAsia" w:hAnsi="Times New Roman" w:cs="Times New Roman"/>
          <w:sz w:val="20"/>
          <w:szCs w:val="20"/>
          <w:lang w:eastAsia="en-GB"/>
        </w:rPr>
        <w:fldChar w:fldCharType="begin" w:fldLock="1"/>
      </w:r>
      <w:r w:rsidR="009F5B17" w:rsidRPr="00077477">
        <w:rPr>
          <w:rFonts w:ascii="Times New Roman" w:eastAsiaTheme="minorEastAsia" w:hAnsi="Times New Roman" w:cs="Times New Roman"/>
          <w:sz w:val="20"/>
          <w:szCs w:val="20"/>
          <w:lang w:eastAsia="en-GB"/>
        </w:rPr>
        <w:instrText>ADDIN CSL_CITATION { "citationItems" : [ { "id" : "ITEM-1", "itemData" : { "DOI" : "10.1038/nrn3231", "ISSN" : "1471-0048", "PMID" : "22551663", "abstract" : "Experiences of social rejection, exclusion or loss are generally considered to be some of the most 'painful' experiences that we endure. Indeed, many of us go to great lengths to avoid situations that may engender these experiences (such as public speaking). Why is it that these negative social experiences have such a profound effect on our emotional well-being? Emerging evidence suggests that experiences of social pain--the painful feelings associated with social disconnection--rely on some of the same neurobiological substrates that underlie experiences of physical pain. Understanding the ways in which physical and social pain overlap may provide new insights into the surprising relationship between these two types of experiences.", "author" : [ { "dropping-particle" : "", "family" : "Eisenberger", "given" : "Naomi I", "non-dropping-particle" : "", "parse-names" : false, "suffix" : "" } ], "container-title" : "Nature reviews. Neuroscience", "id" : "ITEM-1", "issue" : "6", "issued" : { "date-parts" : [ [ "2012", "6" ] ] }, "page" : "421-34", "title" : "The pain of social disconnection: examining the shared neural underpinnings of physical and social pain.", "type" : "article-journal", "volume" : "13" }, "uris" : [ "http://www.mendeley.com/documents/?uuid=ce2969c2-603d-473c-862e-11025a7e431b" ] } ], "mendeley" : { "formattedCitation" : "(Eisenberger, 2012)", "manualFormatting" : "(Eisenberger 2012)", "plainTextFormattedCitation" : "(Eisenberger, 2012)", "previouslyFormattedCitation" : "(Eisenberger, 2012)" }, "properties" : { "noteIndex" : 0 }, "schema" : "https://github.com/citation-style-language/schema/raw/master/csl-citation.json" }</w:instrText>
      </w:r>
      <w:r w:rsidR="00444358" w:rsidRPr="00077477">
        <w:rPr>
          <w:rFonts w:ascii="Times New Roman" w:eastAsiaTheme="minorEastAsia" w:hAnsi="Times New Roman" w:cs="Times New Roman"/>
          <w:sz w:val="20"/>
          <w:szCs w:val="20"/>
          <w:lang w:eastAsia="en-GB"/>
        </w:rPr>
        <w:fldChar w:fldCharType="separate"/>
      </w:r>
      <w:r w:rsidR="00444358" w:rsidRPr="00077477">
        <w:rPr>
          <w:rFonts w:ascii="Times New Roman" w:eastAsiaTheme="minorEastAsia" w:hAnsi="Times New Roman" w:cs="Times New Roman"/>
          <w:noProof/>
          <w:sz w:val="20"/>
          <w:szCs w:val="20"/>
          <w:lang w:eastAsia="en-GB"/>
        </w:rPr>
        <w:t>(Eisenberger 2012)</w:t>
      </w:r>
      <w:r w:rsidR="00444358" w:rsidRPr="00077477">
        <w:rPr>
          <w:rFonts w:ascii="Times New Roman" w:eastAsiaTheme="minorEastAsia" w:hAnsi="Times New Roman" w:cs="Times New Roman"/>
          <w:sz w:val="20"/>
          <w:szCs w:val="20"/>
          <w:lang w:eastAsia="en-GB"/>
        </w:rPr>
        <w:fldChar w:fldCharType="end"/>
      </w:r>
      <w:r w:rsidR="003D5A9C" w:rsidRPr="00077477">
        <w:rPr>
          <w:rFonts w:ascii="Times New Roman" w:eastAsiaTheme="minorEastAsia" w:hAnsi="Times New Roman" w:cs="Times New Roman"/>
          <w:sz w:val="20"/>
          <w:szCs w:val="20"/>
          <w:lang w:eastAsia="en-GB"/>
        </w:rPr>
        <w:t xml:space="preserve">, which is known to </w:t>
      </w:r>
      <w:r w:rsidR="00DD651D" w:rsidRPr="00077477">
        <w:rPr>
          <w:rFonts w:ascii="Times New Roman" w:eastAsiaTheme="minorEastAsia" w:hAnsi="Times New Roman" w:cs="Times New Roman"/>
          <w:sz w:val="20"/>
          <w:szCs w:val="20"/>
          <w:lang w:eastAsia="en-GB"/>
        </w:rPr>
        <w:t>a</w:t>
      </w:r>
      <w:r w:rsidR="00444358" w:rsidRPr="00077477">
        <w:rPr>
          <w:rFonts w:ascii="Times New Roman" w:eastAsiaTheme="minorEastAsia" w:hAnsi="Times New Roman" w:cs="Times New Roman"/>
          <w:sz w:val="20"/>
          <w:szCs w:val="20"/>
          <w:lang w:eastAsia="en-GB"/>
        </w:rPr>
        <w:t>lter brain structure</w:t>
      </w:r>
      <w:r w:rsidR="00DD651D" w:rsidRPr="00077477">
        <w:rPr>
          <w:rFonts w:ascii="Times New Roman" w:eastAsiaTheme="minorEastAsia" w:hAnsi="Times New Roman" w:cs="Times New Roman"/>
          <w:sz w:val="20"/>
          <w:szCs w:val="20"/>
          <w:lang w:eastAsia="en-GB"/>
        </w:rPr>
        <w:t xml:space="preserve"> and </w:t>
      </w:r>
      <w:r w:rsidR="00444358" w:rsidRPr="00077477">
        <w:rPr>
          <w:rFonts w:ascii="Times New Roman" w:eastAsiaTheme="minorEastAsia" w:hAnsi="Times New Roman" w:cs="Times New Roman"/>
          <w:sz w:val="20"/>
          <w:szCs w:val="20"/>
          <w:lang w:eastAsia="en-GB"/>
        </w:rPr>
        <w:t>cognitive function (</w:t>
      </w:r>
      <w:r w:rsidR="00444358"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"10.1038/nn.3093", "ISBN" : "1546-1726 (Electronic)\\n1097-6256 (Linking)", "ISSN" : "1097-6256", "PMID" : "22534579", "abstract" : "Experiential factors shape the neural circuits underlying social and emotional behavior from the prenatal period to the end of life. These factors include both incidental influences, such as early adversity, and intentional influences that can be produced in humans through specific interventions designed to promote prosocial behavior and well-being. Here we review important extant evidence in animal models and humans. Although the precise mechanisms of plasticity are still not fully understood, moderate to severe stress appears to increase the growth of several sectors of the amygdala, whereas the effects in the hippocampus and prefrontal cortex tend to be opposite. Structural and functional changes in the brain have been observed with cognitive therapy and certain forms of meditation and lead to the suggestion that well-being and other prosocial characteristics might be enhanced through training.", "author" : [ { "dropping-particle" : "", "family" : "Davidson", "given" : "Richard J", "non-dropping-particle" : "", "parse-names" : false, "suffix" : "" }, { "dropping-particle" : "", "family" : "McEwen", "given" : "Bruce S", "non-dropping-particle" : "", "parse-names" : false, "suffix" : "" } ], "container-title" : "Nature Neuroscience", "id" : "ITEM-1", "issue" : "5", "issued" : { "date-parts" : [ [ "2012" ] ] }, "page" : "689-695", "title" : "Social influences on neuroplasticity: stress and interventions to promote well-being", "type" : "article-journal", "volume" : "15" }, "uris" : [ "http://www.mendeley.com/documents/?uuid=99498bef-ac67-4e94-acbc-aeb84b7fb5c4" ] } ], "mendeley" : { "formattedCitation" : "(Davidson &amp; McEwen, 2012)", "manualFormatting" : "Davidson and McEwen 2012; Kim et al., 2013; Noble et al., 2012)", "plainTextFormattedCitation" : "(Davidson &amp; McEwen, 2012)", "previouslyFormattedCitation" : "(Davidson &amp; McEwen, 2012)" }, "properties" : { "noteIndex" : 0 }, "schema" : "https://github.com/citation-style-language/schema/raw/master/csl-citation.json" }</w:instrText>
      </w:r>
      <w:r w:rsidR="00444358" w:rsidRPr="00077477">
        <w:rPr>
          <w:rFonts w:ascii="Times New Roman" w:eastAsiaTheme="minorEastAsia" w:hAnsi="Times New Roman" w:cs="Times New Roman"/>
          <w:sz w:val="20"/>
          <w:szCs w:val="20"/>
          <w:lang w:eastAsia="en-GB"/>
        </w:rPr>
        <w:fldChar w:fldCharType="separate"/>
      </w:r>
      <w:r w:rsidR="00444358" w:rsidRPr="00077477">
        <w:rPr>
          <w:rFonts w:ascii="Times New Roman" w:eastAsiaTheme="minorEastAsia" w:hAnsi="Times New Roman" w:cs="Times New Roman"/>
          <w:noProof/>
          <w:sz w:val="20"/>
          <w:szCs w:val="20"/>
          <w:lang w:eastAsia="en-GB"/>
        </w:rPr>
        <w:t xml:space="preserve">Davidson </w:t>
      </w:r>
      <w:r w:rsidR="007D093D" w:rsidRPr="00077477">
        <w:rPr>
          <w:rFonts w:ascii="Times New Roman" w:eastAsiaTheme="minorEastAsia" w:hAnsi="Times New Roman" w:cs="Times New Roman"/>
          <w:noProof/>
          <w:sz w:val="20"/>
          <w:szCs w:val="20"/>
          <w:lang w:eastAsia="en-GB"/>
        </w:rPr>
        <w:t>and</w:t>
      </w:r>
      <w:r w:rsidR="00444358" w:rsidRPr="00077477">
        <w:rPr>
          <w:rFonts w:ascii="Times New Roman" w:eastAsiaTheme="minorEastAsia" w:hAnsi="Times New Roman" w:cs="Times New Roman"/>
          <w:noProof/>
          <w:sz w:val="20"/>
          <w:szCs w:val="20"/>
          <w:lang w:eastAsia="en-GB"/>
        </w:rPr>
        <w:t xml:space="preserve"> McEwen 2012</w:t>
      </w:r>
      <w:r w:rsidR="009E16C0" w:rsidRPr="00077477">
        <w:rPr>
          <w:rFonts w:ascii="Times New Roman" w:eastAsiaTheme="minorEastAsia" w:hAnsi="Times New Roman" w:cs="Times New Roman"/>
          <w:noProof/>
          <w:sz w:val="20"/>
          <w:szCs w:val="20"/>
          <w:lang w:eastAsia="en-GB"/>
        </w:rPr>
        <w:t xml:space="preserve">; </w:t>
      </w:r>
      <w:r w:rsidR="009E16C0" w:rsidRPr="00077477">
        <w:rPr>
          <w:rFonts w:ascii="Times New Roman" w:eastAsiaTheme="minorEastAsia" w:hAnsi="Times New Roman" w:cs="Times New Roman"/>
          <w:noProof/>
          <w:sz w:val="20"/>
          <w:szCs w:val="20"/>
          <w:lang w:eastAsia="en-GB"/>
        </w:rPr>
        <w:fldChar w:fldCharType="begin" w:fldLock="1"/>
      </w:r>
      <w:r w:rsidR="00833CAC" w:rsidRPr="00077477">
        <w:rPr>
          <w:rFonts w:ascii="Times New Roman" w:eastAsiaTheme="minorEastAsia" w:hAnsi="Times New Roman" w:cs="Times New Roman"/>
          <w:noProof/>
          <w:sz w:val="20"/>
          <w:szCs w:val="20"/>
          <w:lang w:eastAsia="en-GB"/>
        </w:rPr>
        <w:instrText>ADDIN CSL_CITATION { "citationItems" : [ { "id" : "ITEM-1", "itemData" : { "DOI" : "10.1038/nn.3093", "ISBN" : "1546-1726 (Electronic)\\n1097-6256 (Linking)", "ISSN" : "1097-6256", "PMID" : "22534579", "abstract" : "Experiential factors shape the neural circuits underlying social and emotional behavior from the prenatal period to the end of life. These factors include both incidental influences, such as early adversity, and intentional influences that can be produced in humans through specific interventions designed to promote prosocial behavior and well-being. Here we review important extant evidence in animal models and humans. Although the precise mechanisms of plasticity are still not fully understood, moderate to severe stress appears to increase the growth of several sectors of the amygdala, whereas the effects in the hippocampus and prefrontal cortex tend to be opposite. Structural and functional changes in the brain have been observed with cognitive therapy and certain forms of meditation and lead to the suggestion that well-being and other prosocial characteristics might be enhanced through training.", "author" : [ { "dropping-particle" : "", "family" : "Davidson", "given" : "Richard J", "non-dropping-particle" : "", "parse-names" : false, "suffix" : "" }, { "dropping-particle" : "", "family" : "McEwen", "given" : "Bruce S", "non-dropping-particle" : "", "parse-names" : false, "suffix" : "" } ], "container-title" : "Nature Neuroscience", "id" : "ITEM-1", "issue" : "5", "issued" : { "date-parts" : [ [ "2012" ] ] }, "page" : "689-695", "title" : "Social influences on neuroplasticity: stress and interventions to promote well-being", "type" : "article-journal", "volume" : "15" }, "uris" : [ "http://www.mendeley.com/documents/?uuid=99498bef-ac67-4e94-acbc-aeb84b7fb5c4" ] } ], "mendeley" : { "formattedCitation" : "(Davidson &amp; McEwen, 2012)", "manualFormatting" : "Kim et al., 2013; Noble et al., 2012", "plainTextFormattedCitation" : "(Davidson &amp; McEwen, 2012)", "previouslyFormattedCitation" : "(Davidson &amp; McEwen, 2012)" }, "properties" : { "noteIndex" : 0 }, "schema" : "https://github.com/citation-style-language/schema/raw/master/csl-citation.json" }</w:instrText>
      </w:r>
      <w:r w:rsidR="009E16C0" w:rsidRPr="00077477">
        <w:rPr>
          <w:rFonts w:ascii="Times New Roman" w:eastAsiaTheme="minorEastAsia" w:hAnsi="Times New Roman" w:cs="Times New Roman"/>
          <w:noProof/>
          <w:sz w:val="20"/>
          <w:szCs w:val="20"/>
          <w:lang w:eastAsia="en-GB"/>
        </w:rPr>
        <w:fldChar w:fldCharType="separate"/>
      </w:r>
      <w:r w:rsidR="009E16C0" w:rsidRPr="00077477">
        <w:rPr>
          <w:rFonts w:ascii="Times New Roman" w:eastAsiaTheme="minorEastAsia" w:hAnsi="Times New Roman" w:cs="Times New Roman"/>
          <w:noProof/>
          <w:sz w:val="20"/>
          <w:szCs w:val="20"/>
          <w:lang w:eastAsia="en-GB"/>
        </w:rPr>
        <w:t>Kim et al. 2013; Noble et al. 2012</w:t>
      </w:r>
      <w:r w:rsidR="009E16C0" w:rsidRPr="00077477">
        <w:rPr>
          <w:rFonts w:ascii="Times New Roman" w:eastAsiaTheme="minorEastAsia" w:hAnsi="Times New Roman" w:cs="Times New Roman"/>
          <w:noProof/>
          <w:sz w:val="20"/>
          <w:szCs w:val="20"/>
          <w:lang w:eastAsia="en-GB"/>
        </w:rPr>
        <w:fldChar w:fldCharType="end"/>
      </w:r>
      <w:r w:rsidR="00444358" w:rsidRPr="00077477">
        <w:rPr>
          <w:rFonts w:ascii="Times New Roman" w:eastAsiaTheme="minorEastAsia" w:hAnsi="Times New Roman" w:cs="Times New Roman"/>
          <w:noProof/>
          <w:sz w:val="20"/>
          <w:szCs w:val="20"/>
          <w:lang w:eastAsia="en-GB"/>
        </w:rPr>
        <w:t>)</w:t>
      </w:r>
      <w:r w:rsidR="00444358" w:rsidRPr="00077477">
        <w:rPr>
          <w:rFonts w:ascii="Times New Roman" w:eastAsiaTheme="minorEastAsia" w:hAnsi="Times New Roman" w:cs="Times New Roman"/>
          <w:sz w:val="20"/>
          <w:szCs w:val="20"/>
          <w:lang w:eastAsia="en-GB"/>
        </w:rPr>
        <w:fldChar w:fldCharType="end"/>
      </w:r>
      <w:r w:rsidR="001F5237" w:rsidRPr="00077477">
        <w:rPr>
          <w:rFonts w:ascii="Times New Roman" w:eastAsiaTheme="minorEastAsia" w:hAnsi="Times New Roman" w:cs="Times New Roman"/>
          <w:sz w:val="20"/>
          <w:szCs w:val="20"/>
          <w:lang w:eastAsia="en-GB"/>
        </w:rPr>
        <w:t xml:space="preserve"> and </w:t>
      </w:r>
      <w:r w:rsidR="00625BFB" w:rsidRPr="00077477">
        <w:rPr>
          <w:rFonts w:ascii="Times New Roman" w:eastAsiaTheme="minorEastAsia" w:hAnsi="Times New Roman" w:cs="Times New Roman"/>
          <w:sz w:val="20"/>
          <w:szCs w:val="20"/>
          <w:lang w:eastAsia="en-GB"/>
        </w:rPr>
        <w:t xml:space="preserve">is associated with </w:t>
      </w:r>
      <w:r w:rsidR="00444358" w:rsidRPr="00077477">
        <w:rPr>
          <w:rFonts w:ascii="Times New Roman" w:eastAsiaTheme="minorEastAsia" w:hAnsi="Times New Roman" w:cs="Times New Roman"/>
          <w:sz w:val="20"/>
          <w:szCs w:val="20"/>
          <w:lang w:eastAsia="en-GB"/>
        </w:rPr>
        <w:t>mental illness (</w:t>
      </w:r>
      <w:proofErr w:type="spellStart"/>
      <w:r w:rsidR="00444358"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"10.4161/epi.6.4.14944", "ISBN" : "1559-2308 (Electronic)\\r1559-2294 (Linking)", "ISSN" : "15592294", "PMID" : "21343702", "abstract" : "For the first time in human history, more than half of the world's population lives in urban areas and this is projected to increase to two-thirds by 2030. This increased urbanity of the world's population has substantial public health implications. Nearly a century of research has shown higher risk of mental disorder among persons living in urban versus rural areas. Epidemiologic research has documented that associations between particular features of the urban environment, such as concentrated disadvantage, residential segregation and social norms, contribute to the risk of mental illness. We propose that changes in DNA methylation may be one potential mechanism through which features of the urban environment contribute to psychopathology. Recent advances in animal models and human correlation studies suggest DNA methylation as a promising mechanism that can explain how the environment \"gets under the skin.\" Aberrant DNA methylation signatures characterize mental disorders in community settings. Emerging evidence of associations between exposure to features of the environment and methylation patterns may lead toward the identification of mechanisms that explain the link between urban environments and mental disorders. Importantly, evidence that epigenetic changes are reversible offers new opportunities for ameliorating the impact of adverse urban environments on human health.", "author" : [ { "dropping-particle" : "", "family" : "Galea", "given" : "Sandro", "non-dropping-particle" : "", "parse-names" : false, "suffix" : "" }, { "dropping-particle" : "", "family" : "Uddin", "given" : "Monica", "non-dropping-particle" : "", "parse-names" : false, "suffix" : "" }, { "dropping-particle" : "", "family" : "Koenen", "given" : "Karestan", "non-dropping-particle" : "", "parse-names" : false, "suffix" : "" } ], "container-title" : "Epigenetics", "id" : "ITEM-1", "issue" : "4", "issued" : { "date-parts" : [ [ "2011" ] ] }, "page" : "400-404", "title" : "The urban environment and mental disorders: Epigenetic links", "type" : "article-journal", "volume" : "6" }, "uris" : [ "http://www.mendeley.com/documents/?uuid=2a4c898d-cf02-49c4-aa93-29b032d7fc2c" ] } ], "mendeley" : { "formattedCitation" : "(Galea, Uddin, &amp; Koenen, 2011)", "manualFormatting" : "Galea et al., 2011)", "plainTextFormattedCitation" : "(Galea, Uddin, &amp; Koenen, 2011)", "previouslyFormattedCitation" : "(Galea, Uddin, &amp; Koenen, 2011)" }, "properties" : { "noteIndex" : 0 }, "schema" : "https://github.com/citation-style-language/schema/raw/master/csl-citation.json" }</w:instrText>
      </w:r>
      <w:r w:rsidR="00444358" w:rsidRPr="00077477">
        <w:rPr>
          <w:rFonts w:ascii="Times New Roman" w:eastAsiaTheme="minorEastAsia" w:hAnsi="Times New Roman" w:cs="Times New Roman"/>
          <w:sz w:val="20"/>
          <w:szCs w:val="20"/>
          <w:lang w:eastAsia="en-GB"/>
        </w:rPr>
        <w:fldChar w:fldCharType="separate"/>
      </w:r>
      <w:r w:rsidR="00444358" w:rsidRPr="00077477">
        <w:rPr>
          <w:rFonts w:ascii="Times New Roman" w:eastAsiaTheme="minorEastAsia" w:hAnsi="Times New Roman" w:cs="Times New Roman"/>
          <w:noProof/>
          <w:sz w:val="20"/>
          <w:szCs w:val="20"/>
          <w:lang w:eastAsia="en-GB"/>
        </w:rPr>
        <w:t>Galea</w:t>
      </w:r>
      <w:proofErr w:type="spellEnd"/>
      <w:r w:rsidR="00AC09FC" w:rsidRPr="00077477">
        <w:rPr>
          <w:rFonts w:ascii="Times New Roman" w:eastAsiaTheme="minorEastAsia" w:hAnsi="Times New Roman" w:cs="Times New Roman"/>
          <w:noProof/>
          <w:sz w:val="20"/>
          <w:szCs w:val="20"/>
          <w:lang w:eastAsia="en-GB"/>
        </w:rPr>
        <w:t xml:space="preserve"> </w:t>
      </w:r>
      <w:r w:rsidR="007D093D" w:rsidRPr="00077477">
        <w:rPr>
          <w:rFonts w:ascii="Times New Roman" w:eastAsiaTheme="minorEastAsia" w:hAnsi="Times New Roman" w:cs="Times New Roman"/>
          <w:noProof/>
          <w:sz w:val="20"/>
          <w:szCs w:val="20"/>
          <w:lang w:eastAsia="en-GB"/>
        </w:rPr>
        <w:t>et al.</w:t>
      </w:r>
      <w:r w:rsidR="00444358" w:rsidRPr="00077477">
        <w:rPr>
          <w:rFonts w:ascii="Times New Roman" w:eastAsiaTheme="minorEastAsia" w:hAnsi="Times New Roman" w:cs="Times New Roman"/>
          <w:noProof/>
          <w:sz w:val="20"/>
          <w:szCs w:val="20"/>
          <w:lang w:eastAsia="en-GB"/>
        </w:rPr>
        <w:t xml:space="preserve"> 2011)</w:t>
      </w:r>
      <w:r w:rsidR="00444358" w:rsidRPr="00077477">
        <w:rPr>
          <w:rFonts w:ascii="Times New Roman" w:eastAsiaTheme="minorEastAsia" w:hAnsi="Times New Roman" w:cs="Times New Roman"/>
          <w:sz w:val="20"/>
          <w:szCs w:val="20"/>
          <w:lang w:eastAsia="en-GB"/>
        </w:rPr>
        <w:fldChar w:fldCharType="end"/>
      </w:r>
      <w:r w:rsidR="00625BFB" w:rsidRPr="00077477">
        <w:rPr>
          <w:rFonts w:ascii="Times New Roman" w:eastAsiaTheme="minorEastAsia" w:hAnsi="Times New Roman" w:cs="Times New Roman"/>
          <w:sz w:val="20"/>
          <w:szCs w:val="20"/>
          <w:lang w:eastAsia="en-GB"/>
        </w:rPr>
        <w:t xml:space="preserve">, </w:t>
      </w:r>
      <w:r w:rsidR="00444358" w:rsidRPr="00077477">
        <w:rPr>
          <w:rFonts w:ascii="Times New Roman" w:eastAsiaTheme="minorEastAsia" w:hAnsi="Times New Roman" w:cs="Times New Roman"/>
          <w:sz w:val="20"/>
          <w:szCs w:val="20"/>
          <w:lang w:eastAsia="en-GB"/>
        </w:rPr>
        <w:t xml:space="preserve">substance abuse </w:t>
      </w:r>
      <w:r w:rsidR="00444358"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"10.1093/aje/kwn022", "author" : [ { "dropping-particle" : "", "family" : "Ahern", "given" : "Jennifer", "non-dropping-particle" : "", "parse-names" : false, "suffix" : "" }, { "dropping-particle" : "", "family" : "Galea", "given" : "Sandro", "non-dropping-particle" : "", "parse-names" : false, "suffix" : "" }, { "dropping-particle" : "", "family" : "Hubbard", "given" : "Alan", "non-dropping-particle" : "", "parse-names" : false, "suffix" : "" }, { "dropping-particle" : "", "family" : "Midanik", "given" : "Lorraine", "non-dropping-particle" : "", "parse-names" : false, "suffix" : "" }, { "dropping-particle" : "", "family" : "Syme", "given" : "S Leonard", "non-dropping-particle" : "", "parse-names" : false, "suffix" : "" } ], "id" : "ITEM-1", "issue" : "9", "issued" : { "date-parts" : [ [ "2008" ] ] }, "page" : "1041-1049", "title" : "Original Contribution \u2018\u2018 Culture of Drinking \u2019\u2019 and Individual Problems with Alcohol Use", "type" : "article-journal", "volume" : "167" }, "uris" : [ "http://www.mendeley.com/documents/?uuid=76d0a652-2c09-43df-8c01-8072467453bd" ] } ], "mendeley" : { "formattedCitation" : "(Ahern, Galea, Hubbard, Midanik, &amp; Syme, 2008)", "manualFormatting" : "(Ahern et al., 2008)", "plainTextFormattedCitation" : "(Ahern, Galea, Hubbard, Midanik, &amp; Syme, 2008)", "previouslyFormattedCitation" : "(Ahern, Galea, Hubbard, Midanik, &amp; Syme, 2008)" }, "properties" : { "noteIndex" : 0 }, "schema" : "https://github.com/citation-style-language/schema/raw/master/csl-citation.json" }</w:instrText>
      </w:r>
      <w:r w:rsidR="00444358" w:rsidRPr="00077477">
        <w:rPr>
          <w:rFonts w:ascii="Times New Roman" w:eastAsiaTheme="minorEastAsia" w:hAnsi="Times New Roman" w:cs="Times New Roman"/>
          <w:sz w:val="20"/>
          <w:szCs w:val="20"/>
          <w:lang w:eastAsia="en-GB"/>
        </w:rPr>
        <w:fldChar w:fldCharType="separate"/>
      </w:r>
      <w:r w:rsidR="00444358" w:rsidRPr="00077477">
        <w:rPr>
          <w:rFonts w:ascii="Times New Roman" w:eastAsiaTheme="minorEastAsia" w:hAnsi="Times New Roman" w:cs="Times New Roman"/>
          <w:noProof/>
          <w:sz w:val="20"/>
          <w:szCs w:val="20"/>
          <w:lang w:eastAsia="en-GB"/>
        </w:rPr>
        <w:t>(</w:t>
      </w:r>
      <w:r w:rsidR="007D093D" w:rsidRPr="00077477">
        <w:rPr>
          <w:rFonts w:ascii="Times New Roman" w:eastAsiaTheme="minorEastAsia" w:hAnsi="Times New Roman" w:cs="Times New Roman"/>
          <w:noProof/>
          <w:sz w:val="20"/>
          <w:szCs w:val="20"/>
          <w:lang w:eastAsia="en-GB"/>
        </w:rPr>
        <w:t>Ahern et al.</w:t>
      </w:r>
      <w:r w:rsidR="00444358" w:rsidRPr="00077477">
        <w:rPr>
          <w:rFonts w:ascii="Times New Roman" w:eastAsiaTheme="minorEastAsia" w:hAnsi="Times New Roman" w:cs="Times New Roman"/>
          <w:noProof/>
          <w:sz w:val="20"/>
          <w:szCs w:val="20"/>
          <w:lang w:eastAsia="en-GB"/>
        </w:rPr>
        <w:t xml:space="preserve"> 2008)</w:t>
      </w:r>
      <w:r w:rsidR="00444358" w:rsidRPr="00077477">
        <w:rPr>
          <w:rFonts w:ascii="Times New Roman" w:eastAsiaTheme="minorEastAsia" w:hAnsi="Times New Roman" w:cs="Times New Roman"/>
          <w:sz w:val="20"/>
          <w:szCs w:val="20"/>
          <w:lang w:eastAsia="en-GB"/>
        </w:rPr>
        <w:fldChar w:fldCharType="end"/>
      </w:r>
      <w:r w:rsidR="00444358" w:rsidRPr="00077477">
        <w:rPr>
          <w:rFonts w:ascii="Times New Roman" w:eastAsiaTheme="minorEastAsia" w:hAnsi="Times New Roman" w:cs="Times New Roman"/>
          <w:sz w:val="20"/>
          <w:szCs w:val="20"/>
          <w:lang w:eastAsia="en-GB"/>
        </w:rPr>
        <w:t xml:space="preserve"> and</w:t>
      </w:r>
      <w:r w:rsidR="00F23644" w:rsidRPr="00077477">
        <w:rPr>
          <w:rFonts w:ascii="Times New Roman" w:eastAsiaTheme="minorEastAsia" w:hAnsi="Times New Roman" w:cs="Times New Roman"/>
          <w:sz w:val="20"/>
          <w:szCs w:val="20"/>
          <w:lang w:eastAsia="en-GB"/>
        </w:rPr>
        <w:t xml:space="preserve"> higher risk of</w:t>
      </w:r>
      <w:r w:rsidR="00444358" w:rsidRPr="00077477">
        <w:rPr>
          <w:rFonts w:ascii="Times New Roman" w:eastAsiaTheme="minorEastAsia" w:hAnsi="Times New Roman" w:cs="Times New Roman"/>
          <w:sz w:val="20"/>
          <w:szCs w:val="20"/>
          <w:lang w:eastAsia="en-GB"/>
        </w:rPr>
        <w:t xml:space="preserve"> suicide </w:t>
      </w:r>
      <w:r w:rsidR="00444358"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"10.1017/S003329170800456X", "ISSN" : "0033-2917", "abstract" : "Background. Suicide tends to concentrate in disadvantaged neighborhoods, and neighborhood disadvantage is associated with many important risk factors for youth suicide. However, no study has directly investigated the link between neighborhood poverty and youth suicidal behaviors, while controlling for pre-existing vulnerabilities. The objective of this study was to determine whether living in a poor neighborhood is associated with suicidal thoughts and attempts in late adolescence over and above background vulnerabilities, and whether this association can be explained by late-adolescence psychosocial risks : depression, social support, negative life events (NLEs), delinquent activities, substance abuse and exposure to suicide. The potential moderating role of neighborhood poverty was also examined. Method. A subset of 2776 participants was selected from the Canadian National Longitudinal Survey of Children and Youth (NLSCY). Late-adolescence suicidal behaviors and risk factors were self-reported. The 2001 Canadian Census was used to characterize neighborhoods during early and middle adolescence. Late-childhood family and individual controls were assessed through parent-report. Results. At the bivariate level, the odds of reporting suicidal thoughts were about twice as high in poor than non-poor neighborhoods, and the odds of attempting suicide were about four times higher. After controlling for background vulnerabilities, neighborhood poverty remained significantly associated with both suicidal thoughts and attempts. However, these associations were not explained by late-adolescence psychosocial risks. Rather, youth living in poor neighborhoods may be at greater risk through the amplification of other risk factors in disadvantaged neighborhoods. Conclusions. Potential explanations for the increased vulnerability of youth living in poor neighborhoods are discussed.", "author" : [ { "dropping-particle" : "", "family" : "Dup\u00e9r\u00e9", "given" : "V.", "non-dropping-particle" : "", "parse-names" : false, "suffix" : "" }, { "dropping-particle" : "", "family" : "Leventhal", "given" : "T.", "non-dropping-particle" : "", "parse-names" : false, "suffix" : "" }, { "dropping-particle" : "", "family" : "Lacourse", "given" : "\u00c9.", "non-dropping-particle" : "", "parse-names" : false, "suffix" : "" } ], "container-title" : "Psychological Medicine", "id" : "ITEM-1", "issue" : "08", "issued" : { "date-parts" : [ [ "2009" ] ] }, "page" : "1295-1306", "title" : "Neighborhood poverty and suicidal thoughts and attempts in late adolescence", "type" : "article-journal", "volume" : "39" }, "uris" : [ "http://www.mendeley.com/documents/?uuid=918b85bb-0ef4-4c1a-a23e-a328daca4157" ] } ], "mendeley" : { "formattedCitation" : "(Dup\u00e9r\u00e9, Leventhal, &amp; Lacourse, 2009)", "manualFormatting" : "(Dup\u00e9r\u00e9 et al., 2009)", "plainTextFormattedCitation" : "(Dup\u00e9r\u00e9, Leventhal, &amp; Lacourse, 2009)", "previouslyFormattedCitation" : "(Dup\u00e9r\u00e9, Leventhal, &amp; Lacourse, 2009)" }, "properties" : { "noteIndex" : 0 }, "schema" : "https://github.com/citation-style-language/schema/raw/master/csl-citation.json" }</w:instrText>
      </w:r>
      <w:r w:rsidR="00444358" w:rsidRPr="00077477">
        <w:rPr>
          <w:rFonts w:ascii="Times New Roman" w:eastAsiaTheme="minorEastAsia" w:hAnsi="Times New Roman" w:cs="Times New Roman"/>
          <w:sz w:val="20"/>
          <w:szCs w:val="20"/>
          <w:lang w:eastAsia="en-GB"/>
        </w:rPr>
        <w:fldChar w:fldCharType="separate"/>
      </w:r>
      <w:r w:rsidR="007D093D" w:rsidRPr="00077477">
        <w:rPr>
          <w:rFonts w:ascii="Times New Roman" w:eastAsiaTheme="minorEastAsia" w:hAnsi="Times New Roman" w:cs="Times New Roman"/>
          <w:noProof/>
          <w:sz w:val="20"/>
          <w:szCs w:val="20"/>
          <w:lang w:eastAsia="en-GB"/>
        </w:rPr>
        <w:t>(Dupéré et al.</w:t>
      </w:r>
      <w:r w:rsidR="00444358" w:rsidRPr="00077477">
        <w:rPr>
          <w:rFonts w:ascii="Times New Roman" w:eastAsiaTheme="minorEastAsia" w:hAnsi="Times New Roman" w:cs="Times New Roman"/>
          <w:noProof/>
          <w:sz w:val="20"/>
          <w:szCs w:val="20"/>
          <w:lang w:eastAsia="en-GB"/>
        </w:rPr>
        <w:t xml:space="preserve"> 2009)</w:t>
      </w:r>
      <w:r w:rsidR="00444358" w:rsidRPr="00077477">
        <w:rPr>
          <w:rFonts w:ascii="Times New Roman" w:eastAsiaTheme="minorEastAsia" w:hAnsi="Times New Roman" w:cs="Times New Roman"/>
          <w:sz w:val="20"/>
          <w:szCs w:val="20"/>
          <w:lang w:eastAsia="en-GB"/>
        </w:rPr>
        <w:fldChar w:fldCharType="end"/>
      </w:r>
      <w:r w:rsidR="00444358" w:rsidRPr="00077477">
        <w:rPr>
          <w:rFonts w:ascii="Times New Roman" w:eastAsiaTheme="minorEastAsia" w:hAnsi="Times New Roman" w:cs="Times New Roman"/>
          <w:sz w:val="20"/>
          <w:szCs w:val="20"/>
          <w:lang w:eastAsia="en-GB"/>
        </w:rPr>
        <w:t xml:space="preserve">. </w:t>
      </w:r>
    </w:p>
    <w:p w14:paraId="708BADA0" w14:textId="41B880E6" w:rsidR="00A17CAD" w:rsidRPr="00077477" w:rsidRDefault="00A17CAD" w:rsidP="000151F5">
      <w:pPr>
        <w:spacing w:line="480" w:lineRule="auto"/>
        <w:ind w:firstLine="720"/>
        <w:jc w:val="both"/>
        <w:rPr>
          <w:rFonts w:ascii="Times New Roman" w:eastAsiaTheme="minorEastAsia" w:hAnsi="Times New Roman" w:cs="Times New Roman"/>
          <w:b/>
          <w:sz w:val="20"/>
          <w:szCs w:val="20"/>
          <w:lang w:eastAsia="en-GB"/>
        </w:rPr>
      </w:pPr>
      <w:r w:rsidRPr="00077477">
        <w:rPr>
          <w:rFonts w:ascii="Times New Roman" w:eastAsiaTheme="minorEastAsia" w:hAnsi="Times New Roman" w:cs="Times New Roman"/>
          <w:sz w:val="20"/>
          <w:szCs w:val="20"/>
          <w:lang w:eastAsia="en-GB"/>
        </w:rPr>
        <w:t xml:space="preserve">Relative </w:t>
      </w:r>
      <w:r w:rsidRPr="00077477">
        <w:rPr>
          <w:rFonts w:ascii="Times New Roman" w:eastAsiaTheme="minorEastAsia" w:hAnsi="Times New Roman" w:cs="Times New Roman"/>
          <w:noProof/>
          <w:sz w:val="20"/>
          <w:szCs w:val="20"/>
          <w:shd w:val="clear" w:color="auto" w:fill="FFFFFF"/>
          <w:lang w:eastAsia="en-GB"/>
        </w:rPr>
        <w:t xml:space="preserve">poverty, as defined in most </w:t>
      </w:r>
      <w:r w:rsidR="00030E5B" w:rsidRPr="00077477">
        <w:rPr>
          <w:rFonts w:ascii="Times New Roman" w:eastAsiaTheme="minorEastAsia" w:hAnsi="Times New Roman" w:cs="Times New Roman"/>
          <w:noProof/>
          <w:sz w:val="20"/>
          <w:szCs w:val="20"/>
          <w:shd w:val="clear" w:color="auto" w:fill="FFFFFF"/>
          <w:lang w:eastAsia="en-GB"/>
        </w:rPr>
        <w:t>O</w:t>
      </w:r>
      <w:r w:rsidR="00C22005" w:rsidRPr="00077477">
        <w:rPr>
          <w:rFonts w:ascii="Times New Roman" w:eastAsiaTheme="minorEastAsia" w:hAnsi="Times New Roman" w:cs="Times New Roman"/>
          <w:noProof/>
          <w:sz w:val="20"/>
          <w:szCs w:val="20"/>
          <w:shd w:val="clear" w:color="auto" w:fill="FFFFFF"/>
          <w:lang w:eastAsia="en-GB"/>
        </w:rPr>
        <w:t>rganisation</w:t>
      </w:r>
      <w:r w:rsidR="00030E5B" w:rsidRPr="00077477">
        <w:rPr>
          <w:rFonts w:ascii="Times New Roman" w:eastAsiaTheme="minorEastAsia" w:hAnsi="Times New Roman" w:cs="Times New Roman"/>
          <w:noProof/>
          <w:sz w:val="20"/>
          <w:szCs w:val="20"/>
          <w:shd w:val="clear" w:color="auto" w:fill="FFFFFF"/>
          <w:lang w:eastAsia="en-GB"/>
        </w:rPr>
        <w:t xml:space="preserve"> for Economic Co-operation and D</w:t>
      </w:r>
      <w:r w:rsidR="00C22005" w:rsidRPr="00077477">
        <w:rPr>
          <w:rFonts w:ascii="Times New Roman" w:eastAsiaTheme="minorEastAsia" w:hAnsi="Times New Roman" w:cs="Times New Roman"/>
          <w:noProof/>
          <w:sz w:val="20"/>
          <w:szCs w:val="20"/>
          <w:shd w:val="clear" w:color="auto" w:fill="FFFFFF"/>
          <w:lang w:eastAsia="en-GB"/>
        </w:rPr>
        <w:t>evelopment (</w:t>
      </w:r>
      <w:r w:rsidRPr="00077477">
        <w:rPr>
          <w:rFonts w:ascii="Times New Roman" w:eastAsiaTheme="minorEastAsia" w:hAnsi="Times New Roman" w:cs="Times New Roman"/>
          <w:noProof/>
          <w:sz w:val="20"/>
          <w:szCs w:val="20"/>
          <w:shd w:val="clear" w:color="auto" w:fill="FFFFFF"/>
          <w:lang w:eastAsia="en-GB"/>
        </w:rPr>
        <w:t>OECD</w:t>
      </w:r>
      <w:r w:rsidR="00C22005" w:rsidRPr="00077477">
        <w:rPr>
          <w:rFonts w:ascii="Times New Roman" w:eastAsiaTheme="minorEastAsia" w:hAnsi="Times New Roman" w:cs="Times New Roman"/>
          <w:noProof/>
          <w:sz w:val="20"/>
          <w:szCs w:val="20"/>
          <w:shd w:val="clear" w:color="auto" w:fill="FFFFFF"/>
          <w:lang w:eastAsia="en-GB"/>
        </w:rPr>
        <w:t>)</w:t>
      </w:r>
      <w:r w:rsidRPr="00077477">
        <w:rPr>
          <w:rFonts w:ascii="Times New Roman" w:eastAsiaTheme="minorEastAsia" w:hAnsi="Times New Roman" w:cs="Times New Roman"/>
          <w:noProof/>
          <w:sz w:val="20"/>
          <w:szCs w:val="20"/>
          <w:shd w:val="clear" w:color="auto" w:fill="FFFFFF"/>
          <w:lang w:eastAsia="en-GB"/>
        </w:rPr>
        <w:t xml:space="preserve"> countries, means </w:t>
      </w:r>
      <w:r w:rsidRPr="00077477">
        <w:rPr>
          <w:rFonts w:ascii="Times New Roman" w:eastAsiaTheme="minorEastAsia" w:hAnsi="Times New Roman" w:cs="Times New Roman"/>
          <w:sz w:val="20"/>
          <w:szCs w:val="20"/>
          <w:shd w:val="clear" w:color="auto" w:fill="FFFFFF"/>
          <w:lang w:eastAsia="en-GB"/>
        </w:rPr>
        <w:t xml:space="preserve">living on </w:t>
      </w:r>
      <w:r w:rsidR="006F7C2B" w:rsidRPr="00077477">
        <w:rPr>
          <w:rFonts w:ascii="Times New Roman" w:hAnsi="Times New Roman" w:cs="Times New Roman"/>
          <w:sz w:val="20"/>
          <w:szCs w:val="20"/>
          <w:shd w:val="clear" w:color="auto" w:fill="FFFFFF"/>
        </w:rPr>
        <w:t xml:space="preserve">less than 60% of average </w:t>
      </w:r>
      <w:r w:rsidRPr="00077477">
        <w:rPr>
          <w:rFonts w:ascii="Times New Roman" w:hAnsi="Times New Roman" w:cs="Times New Roman"/>
          <w:sz w:val="20"/>
          <w:szCs w:val="20"/>
          <w:shd w:val="clear" w:color="auto" w:fill="FFFFFF"/>
        </w:rPr>
        <w:t>household income after compulsory deductions</w:t>
      </w:r>
      <w:r w:rsidRPr="00077477">
        <w:rPr>
          <w:rFonts w:ascii="Times New Roman" w:eastAsiaTheme="minorEastAsia" w:hAnsi="Times New Roman" w:cs="Times New Roman"/>
          <w:sz w:val="20"/>
          <w:szCs w:val="20"/>
          <w:shd w:val="clear" w:color="auto" w:fill="FFFFFF"/>
          <w:lang w:eastAsia="en-GB"/>
        </w:rPr>
        <w:t xml:space="preserve"> </w:t>
      </w:r>
      <w:r w:rsidRPr="00077477">
        <w:rPr>
          <w:rFonts w:ascii="Times New Roman" w:hAnsi="Times New Roman" w:cs="Times New Roman"/>
          <w:sz w:val="20"/>
          <w:szCs w:val="20"/>
          <w:shd w:val="clear" w:color="auto" w:fill="FFFFFF"/>
        </w:rPr>
        <w:fldChar w:fldCharType="begin" w:fldLock="1"/>
      </w:r>
      <w:r w:rsidR="005944FB" w:rsidRPr="00077477">
        <w:rPr>
          <w:rFonts w:ascii="Times New Roman" w:hAnsi="Times New Roman" w:cs="Times New Roman"/>
          <w:sz w:val="20"/>
          <w:szCs w:val="20"/>
          <w:shd w:val="clear" w:color="auto" w:fill="FFFFFF"/>
        </w:rPr>
        <w:instrText>ADDIN CSL_CITATION { "citationItems" : [ { "id" : "ITEM-1", "itemData" : { "DOI" : "10.1162/qjec.2010.125.4.1577", "ISBN" : "4621", "ISSN" : "0033-5533", "abstract" : "A new data set on national poverty lines is combined with new price data and almost 700 household surveys to estimate absolute poverty measures for the developing world. We find that 25% of the population lived in poverty in 2005, as judged by what \u201cpoverty\u201d typically means in the world\u2019s poorest countries. This is higher than past estimates. Substantial overall progress is still indicated\u2014the corresponding poverty ratewas 52% in 1981\u2014but progresswas very uneven across regions. The trends over time and regional profile are robust to various changes in methodology, though precise counts are more sensitive.", "author" : [ { "dropping-particle" : "", "family" : "Chen", "given" : "Shaohua", "non-dropping-particle" : "", "parse-names" : false, "suffix" : "" }, { "dropping-particle" : "", "family" : "Ravallion", "given" : "Martin", "non-dropping-particle" : "", "parse-names" : false, "suffix" : "" } ], "container-title" : "The Quarterly Journal of Economics", "id" : "ITEM-1", "issue" : "4", "issued" : { "date-parts" : [ [ "2010" ] ] }, "page" : "1577-1625", "title" : "The Developing World is Poorer than We Thought, But No Less Successful in the Fight Against Poverty", "type" : "article-journal", "volume" : "125" }, "uris" : [ "http://www.mendeley.com/documents/?uuid=c4bbfca2-01d3-423d-a730-aa1bbb4698f8" ] }, { "id" : "ITEM-2", "itemData" : { "URL" : "http://www.poverty.org.uk", "accessed" : { "date-parts" : [ [ "2015", "12", "4" ] ] }, "author" : [ { "dropping-particle" : "", "family" : "Palmer", "given" : "Guy", "non-dropping-particle" : "", "parse-names" : false, "suffix" : "" } ], "id" : "ITEM-2", "issued" : { "date-parts" : [ [ "2015" ] ] }, "page" : "11-13", "title" : "Key facts - The Poverty Site", "type" : "webpage" }, "uris" : [ "http://www.mendeley.com/documents/?uuid=a4cfb4ef-b931-4ac6-be87-dbac6710886f" ] } ], "mendeley" : { "formattedCitation" : "(Chen &amp; Ravallion, 2010; Palmer, 2015)", "plainTextFormattedCitation" : "(Chen &amp; Ravallion, 2010; Palmer, 2015)", "previouslyFormattedCitation" : "(Chen &amp; Ravallion, 2010; Palmer, 2015)" }, "properties" : { "noteIndex" : 0 }, "schema" : "https://github.com/citation-style-language/schema/raw/master/csl-citation.json" }</w:instrText>
      </w:r>
      <w:r w:rsidRPr="00077477">
        <w:rPr>
          <w:rFonts w:ascii="Times New Roman" w:hAnsi="Times New Roman" w:cs="Times New Roman"/>
          <w:sz w:val="20"/>
          <w:szCs w:val="20"/>
          <w:shd w:val="clear" w:color="auto" w:fill="FFFFFF"/>
        </w:rPr>
        <w:fldChar w:fldCharType="separate"/>
      </w:r>
      <w:r w:rsidR="00833CAC" w:rsidRPr="00077477">
        <w:rPr>
          <w:rFonts w:ascii="Times New Roman" w:hAnsi="Times New Roman" w:cs="Times New Roman"/>
          <w:noProof/>
          <w:sz w:val="20"/>
          <w:szCs w:val="20"/>
          <w:shd w:val="clear" w:color="auto" w:fill="FFFFFF"/>
        </w:rPr>
        <w:t xml:space="preserve">(Chen </w:t>
      </w:r>
      <w:r w:rsidR="00463B3E" w:rsidRPr="00077477">
        <w:rPr>
          <w:rFonts w:ascii="Times New Roman" w:hAnsi="Times New Roman" w:cs="Times New Roman"/>
          <w:noProof/>
          <w:sz w:val="20"/>
          <w:szCs w:val="20"/>
          <w:shd w:val="clear" w:color="auto" w:fill="FFFFFF"/>
        </w:rPr>
        <w:t>and</w:t>
      </w:r>
      <w:r w:rsidR="00833CAC" w:rsidRPr="00077477">
        <w:rPr>
          <w:rFonts w:ascii="Times New Roman" w:hAnsi="Times New Roman" w:cs="Times New Roman"/>
          <w:noProof/>
          <w:sz w:val="20"/>
          <w:szCs w:val="20"/>
          <w:shd w:val="clear" w:color="auto" w:fill="FFFFFF"/>
        </w:rPr>
        <w:t xml:space="preserve"> Ravallion 2010; Palmer 2015)</w:t>
      </w:r>
      <w:r w:rsidRPr="00077477">
        <w:rPr>
          <w:rFonts w:ascii="Times New Roman" w:hAnsi="Times New Roman" w:cs="Times New Roman"/>
          <w:sz w:val="20"/>
          <w:szCs w:val="20"/>
          <w:shd w:val="clear" w:color="auto" w:fill="FFFFFF"/>
        </w:rPr>
        <w:fldChar w:fldCharType="end"/>
      </w:r>
      <w:r w:rsidRPr="00077477">
        <w:rPr>
          <w:rFonts w:ascii="Times New Roman" w:hAnsi="Times New Roman" w:cs="Times New Roman"/>
          <w:sz w:val="20"/>
          <w:szCs w:val="20"/>
          <w:shd w:val="clear" w:color="auto" w:fill="FFFFFF"/>
        </w:rPr>
        <w:t>. A strong positive correlation between d</w:t>
      </w:r>
      <w:r w:rsidRPr="00077477">
        <w:rPr>
          <w:rFonts w:ascii="Times New Roman" w:hAnsi="Times New Roman" w:cs="Times New Roman"/>
          <w:sz w:val="20"/>
          <w:szCs w:val="20"/>
        </w:rPr>
        <w:t xml:space="preserve">ebt and poor physical and mental health has been found </w:t>
      </w:r>
      <w:r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"abstract" : "Problems with measuring socioeconomic status (SES)\u2014frequently included in clinical and public health studies as a control variable and less frequently as the variable(s) of main interest\u2014could affect research findings and con- clusions, with implications for practice and policy.Wecritically examine stan- dard SES measurement approaches, illustrating problems with examples from new analyses and the literature. For example, marked racial/ethnic differ- ences in income at a given educational level and in wealth at a given in- come level raise questions about the socioeconomic comparability of indi- viduals who are similar on education or income alone. Evidence also shows that conclusions about nonsocioeconomic causes of racial/ethnic differ- ences in health may depend on the measure\u2014eg, income, wealth, educa- tion, occupation, neighborhood socioeconomic characteristics, or past so- cioeconomic experiences\u2014used to \u201ccontrol for SES,\u201d suggesting that findings from studies that have measured limited aspects of SES should be reas- sessed. We recommend an outcome- and social group\u2013specific approach to SES measurement that involves (1) considering plausible explanatory path- ways and mechanisms, (2) measuring as much relevant socioeconomic in- formation as possible, (3) specifying the particular socioeconomic factors measured (rather than SES overall), and (4) systematically considering how potentially important unmeasured socioeconomic factors may affect con- clusions. Better SES measures are needed in data sources, but improve- ments could be made by using existing information more thoughtfully and acknowledging its limitations.", "author" : [ { "dropping-particle" : "", "family" : "Braveman", "given" : "Paula A.", "non-dropping-particle" : "", "parse-names" : false, "suffix" : "" }, { "dropping-particle" : "", "family" : "Cubbin", "given" : "Catherine", "non-dropping-particle" : "", "parse-names" : false, "suffix" : "" }, { "dropping-particle" : "", "family" : "Egerter", "given" : "Susan", "non-dropping-particle" : "", "parse-names" : false, "suffix" : "" }, { "dropping-particle" : "", "family" : "Chideya", "given" : "Sekai", "non-dropping-particle" : "", "parse-names" : false, "suffix" : "" }, { "dropping-particle" : "", "family" : "Marchi", "given" : "Kristen S.", "non-dropping-particle" : "", "parse-names" : false, "suffix" : "" }, { "dropping-particle" : "", "family" : "Metzler", "given" : "Marilyn", "non-dropping-particle" : "", "parse-names" : false, "suffix" : "" }, { "dropping-particle" : "", "family" : "Posner", "given" : "Samuel", "non-dropping-particle" : "", "parse-names" : false, "suffix" : "" } ], "container-title" : "American Medical Association.", "id" : "ITEM-1", "issue" : "22", "issued" : { "date-parts" : [ [ "2013" ] ] }, "page" : "2879-2888", "title" : "Socioeconomic Status in Health Research", "type" : "article-journal", "volume" : "294" }, "uris" : [ "http://www.mendeley.com/documents/?uuid=819aae60-3180-41c5-99ad-b874fda4b22a" ] }, { "id" : "ITEM-2", "itemData" : { "DOI" : "10.1016/j.cpr.2013.08.009", "ISSN" : "0272-7358", "abstract" : "This paper systematically reviews the relationship between personal unsecured debt and health. Psychinfo, Embase andMedlinewere searched and 52 paperswere accepted. A hand and cited-by search produced an ad- ditional 13 references leading to 65 papers in total. Panel surveys, nationally representative epidemiological sur- veys and psychological autopsy studies have examined the relationship, as have studies on specific populations such as university students, debt management clients and older adults. Most studies examined relationships with mental health and depression in particular. Studies of physical health have also shown a relationship with self-rated health and outcomes such as obesity. There is also a strong relationshipwith suicide completion, and relationshipswith drug and alcohol abuse. Themajority of studies found thatmore severe debt is related to worse health; however causality is hard to establish. Ameta-analysis of pooled odds ratios showed a significant relationship between debt and mental disorder (OR = 3.24), depression (OR = 2.77), suicide completion (OR = 7.9), suicide completion or attempt (OR = 5.76), problem drinking (OR = 2.68), drug dependence (OR = 8.57), neurotic disorder (OR = 3.21) and psychotic disorders (OR = 4.03). Therewas no significant re- lationshipwithsmoking (OR = 1.35, p N .05). Future longitudinal research isneeded to determine causality and establish potential mechanisms andmediators of the relationship.", "author" : [ { "dropping-particle" : "", "family" : "Richardson", "given" : "Thomas", "non-dropping-particle" : "", "parse-names" : false, "suffix" : "" }, { "dropping-particle" : "", "family" : "Elliott", "given" : "Peter", "non-dropping-particle" : "", "parse-names" : false, "suffix" : "" }, { "dropping-particle" : "", "family" : "Roberts", "given" : "Ronald", "non-dropping-particle" : "", "parse-names" : false, "suffix" : "" } ], "container-title" : "Clinical Psychology Review", "id" : "ITEM-2", "issue" : "8", "issued" : { "date-parts" : [ [ "2013" ] ] }, "page" : "1148-1162", "publisher" : "Elsevier Ltd", "title" : "The relationship between personal unsecured debt and mental and physical health : A systematic review and meta-analysis", "type" : "article-journal", "volume" : "33" }, "uris" : [ "http://www.mendeley.com/documents/?uuid=d407e0fd-4094-469c-a799-96e9586ee37e" ] }, { "id" : "ITEM-3", "itemData" : { "DOI" : "10.1097/CHI.0b013e3181b39595", "ISSN" : "08908567", "abstract" : "bjective: Life stressors and family socioeconomic position have often been associatedwithmental health status. The aimof the present study is to contribute to the understanding of the pathways fromlow socioeconomic position and life stressors to mental problems. Method: In a cross-sectional analysis using data froma longitudinal study of early adolescents (N =2,149, 51% girls; mean age 13.6 years, SD 0.53, range 12Y15), we assessed the extent of mediation of the association between family socioeconomic position and mental health problems by different types of life stressors in multiple regression models. Stressors were rated as environment related or person related. Information on socioeconomic position was obtained directly from parents, and internalizing and externalizing problem behaviors were assessed by reports from multiple informants (parents, self, and teachers). Results: Low socioeconomic position was associated with more mental health problems and more life stressors. Both environment-related and person-related stressors predicted mental health problems independently of socioeconomic position. The associations between socioeconomic position and all mental health outcomes were partly mediated by environment-related life stressors. Mediation by environment-related and person-related stressors as assessed by linear regression amounted to 56% (95% confidence interval [CI] 35%Y78%) and 7% (95% CI j25% to 38%) for internalizing problems and 13% (95% CI 7%Y19%) and 5% (95% CI j2% to 13%) for externalizing problems, respectively. Conclusions: Environment-related, but not person-related, stressors partly mediated the association between socio- economic position and adolescentmental problems. The extent ofmediationwas larger for internalizing than for externalizing problems. Because the effect sizes of the associations were relatively small, targeted interventions to prevent impaired mental health may have only modest benefits to adolescents from low socioeconomic background. J. Am. Acad. Child Adolesc. Psychiatry, 2009;48(10):1031Y1038. Key Words: stressors, adolescents, mental health. Accepted", "author" : [ { "dropping-particle" : "", "family" : "Amone-P'Olak", "given" : "Kennedy", "non-dropping-particle" : "", "parse-names" : false, "suffix" : "" }, { "dropping-particle" : "", "family" : "Ormel", "given" : "Johan", "non-dropping-particle" : "", "parse-names" : false, "suffix" : "" }, { "dropping-particle" : "", "family" : "Huisman", "given" : "Martijn", "non-dropping-particle" : "", "parse-names" : false, "suffix" : "" }, { "dropping-particle" : "", "family" : "Verhulst", "given" : "Frank C.", "non-dropping-particle" : "", "parse-names" : false, "suffix" : "" }, { "dropping-particle" : "", "family" : "Oldehinkel", "given" : "Albertine J.", "non-dropping-particle" : "", "parse-names" : false, "suffix" : "" }, { "dropping-particle" : "", "family" : "Burger", "given" : "Huibert", "non-dropping-particle" : "", "parse-names" : false, "suffix" : "" } ], "container-title" : "Journal of the American Academy of Child &amp; Adolescent Psychiatry", "id" : "ITEM-3", "issue" : "10", "issued" : { "date-parts" : [ [ "2009" ] ] }, "page" : "1031-1038", "publisher" : "American Academy of Child &amp; Adolescent Psychiatry", "title" : "Life Stressors as Mediators of the Relation Between Socioeconomic Position and Mental Health Problems in Early Adolescence: The TRAILS Study", "type" : "article-journal", "volume" : "48" }, "uris" : [ "http://www.mendeley.com/documents/?uuid=ed612041-918d-4c5e-932e-536a5d15f16f" ] }, { "id" : "ITEM-4", "itemData" : { "DOI" : "10.1136/bmj.319.7223.1469", "ISBN" : "0959-8138", "ISSN" : "0959-8138", "PMID" : "10582929", "abstract" : "Perceived control has convincingly been suggested to be a key concept in explaining socioeconomic differences in health.1 Some empirical evidence exists of a higher prevalence of low control beliefs (such as powerlessness or fatalism) in lower socioeconomic groups and that this is relevant to socioeconomic inequalities in general health.2 However, a systematic examination of the extent to which perceived control contributes to socioeconomic inequalities in mortality is lacking. This is important, as attention has recently shifted towards psychological and psychosocial expla\u00ad nations of socioeconomic inequalities in health.", "author" : [ { "dropping-particle" : "", "family" : "Bosma", "given" : "H", "non-dropping-particle" : "", "parse-names" : false, "suffix" : "" }, { "dropping-particle" : "", "family" : "Schrijvers", "given" : "C", "non-dropping-particle" : "", "parse-names" : false, "suffix" : "" }, { "dropping-particle" : "", "family" : "Mackenbach", "given" : "J P", "non-dropping-particle" : "", "parse-names" : false, "suffix" : "" } ], "container-title" : "BMJ (Clinical research ed.)", "id" : "ITEM-4", "issue" : "7223", "issued" : { "date-parts" : [ [ "1999" ] ] }, "page" : "1469-1470", "title" : "Socioeconomic inequalities in mortality and importance of perceived control: cohort study.", "type" : "article-journal", "volume" : "319" }, "uris" : [ "http://www.mendeley.com/documents/?uuid=dc368867-e9be-4826-a467-7a71ce673988" ] }, { "id" : "ITEM-5", "itemData" : { "abstract" : "People with mental health problems (MHPs) in Britain are nearly three times more likely to report debt compared with individuals without similar conditions.With one-in-four respon- dents with MHPs reporting personal debt, this may be equivalent to eight or nine clients in the recommended national community mental health nurses\u2019 (CMHNs) caseload of 35. Although client debt is not a new problem for CMHNs, it can pose significant difficulties for client well-being and nursing practice. This paper reviews the published literature on debt and mental health, then considers three of the challenges that client debt can present to: (1) nursing knowledge \u2013 moving away from understandings of client debt based on crisis, and towards those focused on process and prevention; (2) nursing practice \u2013 reworking the collaborative relationship between CMHNs and external debt advice agencies; and (3) nursing identity \u2013 managing the role conflicts that engaging with client debt can bring. The paper concludes by contending that nurses should raise and monitor debt issues among clients, but cannot be expected to become proxy \u2018debt advisors\u2019, with CMHNs being encouraged to increasingly collaborate with debt advisors (rather than simply referring on clients).", "author" : [ { "dropping-particle" : "", "family" : "Fitch", "given" : "C", "non-dropping-particle" : "", "parse-names" : false, "suffix" : "" }, { "dropping-particle" : "", "family" : "Simpson", "given" : "A", "non-dropping-particle" : "", "parse-names" : false, "suffix" : "" }, { "dropping-particle" : "", "family" : "Collard", "given" : "S", "non-dropping-particle" : "", "parse-names" : false, "suffix" : "" }, { "dropping-particle" : "", "family" : "Teasdale", "given" : "M", "non-dropping-particle" : "", "parse-names" : false, "suffix" : "" } ], "container-title" : "Journal of Psychiatric and Mental Health Nursing", "id" : "ITEM-5", "issue" : "14", "issued" : { "date-parts" : [ [ "2007" ] ] }, "page" : "128-133", "title" : "Mental health and debt : challenges for knowledge , practice and identity", "type" : "article-journal" }, "uris" : [ "http://www.mendeley.com/documents/?uuid=facbc466-3d45-4222-a2d1-40f368feaabd" ] } ], "mendeley" : { "formattedCitation" : "(Amone-P\u2019Olak et al., 2009; Bosma, Schrijvers, &amp; Mackenbach, 1999; Braveman et al., 2013; Fitch, Simpson, Collard, &amp; Teasdale, 2007; Richardson, Elliott, &amp; Roberts, 2013)", "manualFormatting" : "(Richardson et al., 2013)", "plainTextFormattedCitation" : "(Amone-P\u2019Olak et al., 2009; Bosma, Schrijvers, &amp; Mackenbach, 1999; Braveman et al., 2013; Fitch, Simpson, Collard, &amp; Teasdale, 2007; Richardson, Elliott, &amp; Roberts, 2013)", "previouslyFormattedCitation" : "(Amone-P\u2019Olak et al., 2009; Bosma, Schrijvers, &amp; Mackenbach, 1999; Braveman et al., 2013; Fitch, Simpson, Collard, &amp; Teasdale, 2007; Richardson, Elliott, &amp; Roberts, 2013)"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Pr="00077477">
        <w:rPr>
          <w:rFonts w:ascii="Times New Roman" w:hAnsi="Times New Roman" w:cs="Times New Roman"/>
          <w:noProof/>
          <w:sz w:val="20"/>
          <w:szCs w:val="20"/>
        </w:rPr>
        <w:t>(Richardson et al. 2013)</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 S</w:t>
      </w:r>
      <w:r w:rsidRPr="00077477">
        <w:rPr>
          <w:rFonts w:ascii="Times New Roman" w:eastAsiaTheme="minorEastAsia" w:hAnsi="Times New Roman" w:cs="Times New Roman"/>
          <w:sz w:val="20"/>
          <w:szCs w:val="20"/>
          <w:lang w:eastAsia="en-GB"/>
        </w:rPr>
        <w:t xml:space="preserve">ocioeconomic success, in contrast, is associated with economic growth and upward social mobility. However, economic crises, stock market bubbles and student loan poverty </w:t>
      </w:r>
      <w:r w:rsidR="004540D4" w:rsidRPr="00077477">
        <w:rPr>
          <w:rFonts w:ascii="Times New Roman" w:eastAsiaTheme="minorEastAsia" w:hAnsi="Times New Roman" w:cs="Times New Roman"/>
          <w:sz w:val="20"/>
          <w:szCs w:val="20"/>
          <w:lang w:eastAsia="en-GB"/>
        </w:rPr>
        <w:t xml:space="preserve">are </w:t>
      </w:r>
      <w:r w:rsidRPr="00077477">
        <w:rPr>
          <w:rFonts w:ascii="Times New Roman" w:eastAsiaTheme="minorEastAsia" w:hAnsi="Times New Roman" w:cs="Times New Roman"/>
          <w:sz w:val="20"/>
          <w:szCs w:val="20"/>
          <w:lang w:eastAsia="en-GB"/>
        </w:rPr>
        <w:t>causing a decline in both growth and upward mobility. This has affected the earning power and opportunities for the socioeconomically disadvantaged (</w:t>
      </w:r>
      <w:r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"abstract" : "Success is considered to be just reward where it has been achieved on the basis of merit and effort but a social injustice where it has been gained as a result of parental wealth and status. A society in which the success or failure of children with equal ability rests on the social and economic status of their parents is not a fair one. Not only is it unfair but it is a waste of the talents of those with potential from less advantaged backgrounds; damaging for the individuals, the economy and society. Social", "author" : [ { "dropping-particle" : "", "family" : "Mcknight", "given" : "Abigail", "non-dropping-particle" : "", "parse-names" : false, "suffix" : "" } ], "id" : "ITEM-1", "issue" : "June", "issued" : { "date-parts" : [ [ "2015" ] ] }, "number" : "1", "number-of-pages" : "1-61", "publisher-place" : "London", "title" : "Downward mobility, opportunity hoarding and the 'glass floor'", "type" : "report", "volume" : "1" }, "uris" : [ "http://www.mendeley.com/documents/?uuid=82369270-286c-4f87-891d-3c3cb707308c" ] } ], "mendeley" : { "formattedCitation" : "(Mcknight, 2015)", "manualFormatting" : "McKnight 2015)", "plainTextFormattedCitation" : "(Mcknight, 2015)", "previouslyFormattedCitation" : "(Mcknight, 2015)" }, "properties" : { "noteIndex" : 0 }, "schema" : "https://github.com/citation-style-language/schema/raw/master/csl-citation.json" }</w:instrText>
      </w:r>
      <w:r w:rsidRPr="00077477">
        <w:rPr>
          <w:rFonts w:ascii="Times New Roman" w:eastAsiaTheme="minorEastAsia" w:hAnsi="Times New Roman" w:cs="Times New Roman"/>
          <w:sz w:val="20"/>
          <w:szCs w:val="20"/>
          <w:lang w:eastAsia="en-GB"/>
        </w:rPr>
        <w:fldChar w:fldCharType="separate"/>
      </w:r>
      <w:r w:rsidRPr="00077477">
        <w:rPr>
          <w:rFonts w:ascii="Times New Roman" w:eastAsiaTheme="minorEastAsia" w:hAnsi="Times New Roman" w:cs="Times New Roman"/>
          <w:noProof/>
          <w:sz w:val="20"/>
          <w:szCs w:val="20"/>
          <w:lang w:eastAsia="en-GB"/>
        </w:rPr>
        <w:t>McKnight 2015)</w:t>
      </w:r>
      <w:r w:rsidRPr="00077477">
        <w:rPr>
          <w:rFonts w:ascii="Times New Roman" w:eastAsiaTheme="minorEastAsia" w:hAnsi="Times New Roman" w:cs="Times New Roman"/>
          <w:sz w:val="20"/>
          <w:szCs w:val="20"/>
          <w:lang w:eastAsia="en-GB"/>
        </w:rPr>
        <w:fldChar w:fldCharType="end"/>
      </w:r>
      <w:r w:rsidRPr="00077477">
        <w:rPr>
          <w:rFonts w:ascii="Times New Roman" w:eastAsiaTheme="minorEastAsia" w:hAnsi="Times New Roman" w:cs="Times New Roman"/>
          <w:sz w:val="20"/>
          <w:szCs w:val="20"/>
          <w:lang w:eastAsia="en-GB"/>
        </w:rPr>
        <w:t>. This</w:t>
      </w:r>
      <w:r w:rsidR="00797D28" w:rsidRPr="00077477">
        <w:rPr>
          <w:rFonts w:ascii="Times New Roman" w:eastAsiaTheme="minorEastAsia" w:hAnsi="Times New Roman" w:cs="Times New Roman"/>
          <w:sz w:val="20"/>
          <w:szCs w:val="20"/>
          <w:lang w:eastAsia="en-GB"/>
        </w:rPr>
        <w:t xml:space="preserve"> trend is further</w:t>
      </w:r>
      <w:r w:rsidRPr="00077477">
        <w:rPr>
          <w:rFonts w:ascii="Times New Roman" w:eastAsiaTheme="minorEastAsia" w:hAnsi="Times New Roman" w:cs="Times New Roman"/>
          <w:sz w:val="20"/>
          <w:szCs w:val="20"/>
          <w:lang w:eastAsia="en-GB"/>
        </w:rPr>
        <w:t xml:space="preserve"> </w:t>
      </w:r>
      <w:r w:rsidRPr="00077477">
        <w:rPr>
          <w:rFonts w:ascii="Times New Roman" w:eastAsiaTheme="minorEastAsia" w:hAnsi="Times New Roman" w:cs="Times New Roman"/>
          <w:noProof/>
          <w:sz w:val="20"/>
          <w:szCs w:val="20"/>
          <w:lang w:eastAsia="en-GB"/>
        </w:rPr>
        <w:t>magnified by the fact that familiies</w:t>
      </w:r>
      <w:r w:rsidR="00DB01E6" w:rsidRPr="00077477">
        <w:rPr>
          <w:rFonts w:ascii="Times New Roman" w:eastAsiaTheme="minorEastAsia" w:hAnsi="Times New Roman" w:cs="Times New Roman"/>
          <w:noProof/>
          <w:sz w:val="20"/>
          <w:szCs w:val="20"/>
          <w:lang w:eastAsia="en-GB"/>
        </w:rPr>
        <w:t xml:space="preserve"> with a higher </w:t>
      </w:r>
      <w:r w:rsidR="001E0D19" w:rsidRPr="00077477">
        <w:rPr>
          <w:rFonts w:ascii="Times New Roman" w:eastAsiaTheme="minorEastAsia" w:hAnsi="Times New Roman" w:cs="Times New Roman"/>
          <w:noProof/>
          <w:sz w:val="20"/>
          <w:szCs w:val="20"/>
          <w:lang w:eastAsia="en-GB"/>
        </w:rPr>
        <w:t>socioeconomic status (</w:t>
      </w:r>
      <w:r w:rsidR="00DB01E6" w:rsidRPr="00077477">
        <w:rPr>
          <w:rFonts w:ascii="Times New Roman" w:eastAsiaTheme="minorEastAsia" w:hAnsi="Times New Roman" w:cs="Times New Roman"/>
          <w:noProof/>
          <w:sz w:val="20"/>
          <w:szCs w:val="20"/>
          <w:lang w:eastAsia="en-GB"/>
        </w:rPr>
        <w:t>SES</w:t>
      </w:r>
      <w:r w:rsidR="001E0D19" w:rsidRPr="00077477">
        <w:rPr>
          <w:rFonts w:ascii="Times New Roman" w:eastAsiaTheme="minorEastAsia" w:hAnsi="Times New Roman" w:cs="Times New Roman"/>
          <w:noProof/>
          <w:sz w:val="20"/>
          <w:szCs w:val="20"/>
          <w:lang w:eastAsia="en-GB"/>
        </w:rPr>
        <w:t>)</w:t>
      </w:r>
      <w:r w:rsidRPr="00077477">
        <w:rPr>
          <w:rFonts w:ascii="Times New Roman" w:eastAsiaTheme="minorEastAsia" w:hAnsi="Times New Roman" w:cs="Times New Roman"/>
          <w:noProof/>
          <w:sz w:val="20"/>
          <w:szCs w:val="20"/>
          <w:lang w:eastAsia="en-GB"/>
        </w:rPr>
        <w:t xml:space="preserve"> have a privileged access to </w:t>
      </w:r>
      <w:r w:rsidR="009329CA" w:rsidRPr="00077477">
        <w:rPr>
          <w:rFonts w:ascii="Times New Roman" w:eastAsiaTheme="minorEastAsia" w:hAnsi="Times New Roman" w:cs="Times New Roman"/>
          <w:noProof/>
          <w:sz w:val="20"/>
          <w:szCs w:val="20"/>
          <w:lang w:eastAsia="en-GB"/>
        </w:rPr>
        <w:t>education and connections.</w:t>
      </w:r>
      <w:r w:rsidRPr="00077477">
        <w:rPr>
          <w:rFonts w:ascii="Times New Roman" w:eastAsiaTheme="minorEastAsia" w:hAnsi="Times New Roman" w:cs="Times New Roman"/>
          <w:noProof/>
          <w:sz w:val="20"/>
          <w:szCs w:val="20"/>
          <w:lang w:eastAsia="en-GB"/>
        </w:rPr>
        <w:t xml:space="preserve"> </w:t>
      </w:r>
      <w:r w:rsidR="009329CA" w:rsidRPr="00077477">
        <w:rPr>
          <w:rFonts w:ascii="Times New Roman" w:eastAsiaTheme="minorEastAsia" w:hAnsi="Times New Roman" w:cs="Times New Roman"/>
          <w:noProof/>
          <w:sz w:val="20"/>
          <w:szCs w:val="20"/>
          <w:lang w:eastAsia="en-GB"/>
        </w:rPr>
        <w:t xml:space="preserve">It leads to “opportunity hoarding” (Reeves </w:t>
      </w:r>
      <w:r w:rsidR="00676C15" w:rsidRPr="00077477">
        <w:rPr>
          <w:rFonts w:ascii="Times New Roman" w:eastAsiaTheme="minorEastAsia" w:hAnsi="Times New Roman" w:cs="Times New Roman"/>
          <w:noProof/>
          <w:sz w:val="20"/>
          <w:szCs w:val="20"/>
          <w:lang w:eastAsia="en-GB"/>
        </w:rPr>
        <w:t xml:space="preserve">and Howard 2013) by those from </w:t>
      </w:r>
      <w:r w:rsidR="009329CA" w:rsidRPr="00077477">
        <w:rPr>
          <w:rFonts w:ascii="Times New Roman" w:eastAsiaTheme="minorEastAsia" w:hAnsi="Times New Roman" w:cs="Times New Roman"/>
          <w:noProof/>
          <w:sz w:val="20"/>
          <w:szCs w:val="20"/>
          <w:lang w:eastAsia="en-GB"/>
        </w:rPr>
        <w:t xml:space="preserve"> more economically privileged backgrounds (Kenealy 2015) and fewer employment opportunities for talented individuals from low SE</w:t>
      </w:r>
      <w:r w:rsidR="00463B3E" w:rsidRPr="00077477">
        <w:rPr>
          <w:rFonts w:ascii="Times New Roman" w:eastAsiaTheme="minorEastAsia" w:hAnsi="Times New Roman" w:cs="Times New Roman"/>
          <w:noProof/>
          <w:sz w:val="20"/>
          <w:szCs w:val="20"/>
          <w:lang w:eastAsia="en-GB"/>
        </w:rPr>
        <w:t>S</w:t>
      </w:r>
      <w:r w:rsidR="009329CA" w:rsidRPr="00077477">
        <w:rPr>
          <w:rFonts w:ascii="Times New Roman" w:eastAsiaTheme="minorEastAsia" w:hAnsi="Times New Roman" w:cs="Times New Roman"/>
          <w:noProof/>
          <w:sz w:val="20"/>
          <w:szCs w:val="20"/>
          <w:lang w:eastAsia="en-GB"/>
        </w:rPr>
        <w:t xml:space="preserve"> backgrounds. </w:t>
      </w:r>
      <w:r w:rsidRPr="00077477">
        <w:rPr>
          <w:rFonts w:ascii="Times New Roman" w:eastAsiaTheme="minorEastAsia" w:hAnsi="Times New Roman" w:cs="Times New Roman"/>
          <w:sz w:val="20"/>
          <w:szCs w:val="20"/>
          <w:lang w:eastAsia="en-GB"/>
        </w:rPr>
        <w:t>When</w:t>
      </w:r>
      <w:r w:rsidRPr="00077477">
        <w:rPr>
          <w:rFonts w:ascii="Times New Roman" w:eastAsiaTheme="minorEastAsia" w:hAnsi="Times New Roman" w:cs="Times New Roman"/>
          <w:b/>
          <w:sz w:val="20"/>
          <w:szCs w:val="20"/>
          <w:lang w:eastAsia="en-GB"/>
        </w:rPr>
        <w:t xml:space="preserve"> </w:t>
      </w:r>
      <w:r w:rsidRPr="00077477">
        <w:rPr>
          <w:rFonts w:ascii="Times New Roman" w:eastAsiaTheme="minorEastAsia" w:hAnsi="Times New Roman" w:cs="Times New Roman"/>
          <w:sz w:val="20"/>
          <w:szCs w:val="20"/>
          <w:lang w:eastAsia="en-GB"/>
        </w:rPr>
        <w:t xml:space="preserve">entrenched, it results in the ‘2½ </w:t>
      </w:r>
      <w:r w:rsidRPr="00077477">
        <w:rPr>
          <w:rFonts w:ascii="Times New Roman" w:eastAsiaTheme="minorEastAsia" w:hAnsi="Times New Roman" w:cs="Times New Roman"/>
          <w:noProof/>
          <w:sz w:val="20"/>
          <w:szCs w:val="20"/>
          <w:lang w:eastAsia="en-GB"/>
        </w:rPr>
        <w:t>percent</w:t>
      </w:r>
      <w:r w:rsidRPr="00077477">
        <w:rPr>
          <w:rFonts w:ascii="Times New Roman" w:eastAsiaTheme="minorEastAsia" w:hAnsi="Times New Roman" w:cs="Times New Roman"/>
          <w:sz w:val="20"/>
          <w:szCs w:val="20"/>
          <w:lang w:eastAsia="en-GB"/>
        </w:rPr>
        <w:t xml:space="preserve"> of every generation’ stuck in a lifetime of disadvantage, harm and genetic change </w:t>
      </w:r>
      <w:r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"author" : [ { "dropping-particle" : "", "family" : "Cabinet Office", "given" : "", "non-dropping-particle" : "", "parse-names" : false, "suffix" : "" } ], "id" : "ITEM-1", "issued" : { "date-parts" : [ [ "2006" ] ] }, "number-of-pages" : "100", "publisher-place" : "London", "title" : "Reaching Out : An Action Plan on Social Exclusion", "type" : "report" }, "uris" : [ "http://www.mendeley.com/documents/?uuid=6e5988ce-3505-40f5-956e-ed6addfcd43a" ] } ], "mendeley" : { "formattedCitation" : "(Cabinet Office, 2006)", "manualFormatting" : "(Cabinet Office 2006)", "plainTextFormattedCitation" : "(Cabinet Office, 2006)", "previouslyFormattedCitation" : "(Cabinet Office, 2006)" }, "properties" : { "noteIndex" : 0 }, "schema" : "https://github.com/citation-style-language/schema/raw/master/csl-citation.json" }</w:instrText>
      </w:r>
      <w:r w:rsidRPr="00077477">
        <w:rPr>
          <w:rFonts w:ascii="Times New Roman" w:eastAsiaTheme="minorEastAsia" w:hAnsi="Times New Roman" w:cs="Times New Roman"/>
          <w:sz w:val="20"/>
          <w:szCs w:val="20"/>
          <w:lang w:eastAsia="en-GB"/>
        </w:rPr>
        <w:fldChar w:fldCharType="separate"/>
      </w:r>
      <w:r w:rsidRPr="00077477">
        <w:rPr>
          <w:rFonts w:ascii="Times New Roman" w:eastAsiaTheme="minorEastAsia" w:hAnsi="Times New Roman" w:cs="Times New Roman"/>
          <w:noProof/>
          <w:sz w:val="20"/>
          <w:szCs w:val="20"/>
          <w:lang w:eastAsia="en-GB"/>
        </w:rPr>
        <w:t>(Cabinet Office 2006)</w:t>
      </w:r>
      <w:r w:rsidRPr="00077477">
        <w:rPr>
          <w:rFonts w:ascii="Times New Roman" w:eastAsiaTheme="minorEastAsia" w:hAnsi="Times New Roman" w:cs="Times New Roman"/>
          <w:sz w:val="20"/>
          <w:szCs w:val="20"/>
          <w:lang w:eastAsia="en-GB"/>
        </w:rPr>
        <w:fldChar w:fldCharType="end"/>
      </w:r>
      <w:r w:rsidRPr="00077477">
        <w:rPr>
          <w:rFonts w:ascii="Times New Roman" w:eastAsiaTheme="minorEastAsia" w:hAnsi="Times New Roman" w:cs="Times New Roman"/>
          <w:sz w:val="20"/>
          <w:szCs w:val="20"/>
          <w:lang w:eastAsia="en-GB"/>
        </w:rPr>
        <w:t xml:space="preserve">, that </w:t>
      </w:r>
      <w:r w:rsidR="008D1D8C" w:rsidRPr="00077477">
        <w:rPr>
          <w:rFonts w:ascii="Times New Roman" w:eastAsiaTheme="minorEastAsia" w:hAnsi="Times New Roman" w:cs="Times New Roman"/>
          <w:sz w:val="20"/>
          <w:szCs w:val="20"/>
          <w:lang w:eastAsia="en-GB"/>
        </w:rPr>
        <w:t xml:space="preserve">may affect </w:t>
      </w:r>
      <w:r w:rsidRPr="00077477">
        <w:rPr>
          <w:rFonts w:ascii="Times New Roman" w:eastAsiaTheme="minorEastAsia" w:hAnsi="Times New Roman" w:cs="Times New Roman"/>
          <w:sz w:val="20"/>
          <w:szCs w:val="20"/>
          <w:lang w:eastAsia="en-GB"/>
        </w:rPr>
        <w:t xml:space="preserve">brain development and long-term </w:t>
      </w:r>
      <w:r w:rsidR="00911346" w:rsidRPr="00077477">
        <w:rPr>
          <w:rFonts w:ascii="Times New Roman" w:eastAsiaTheme="minorEastAsia" w:hAnsi="Times New Roman" w:cs="Times New Roman"/>
          <w:sz w:val="20"/>
          <w:szCs w:val="20"/>
          <w:lang w:eastAsia="en-GB"/>
        </w:rPr>
        <w:t xml:space="preserve">health for several generations </w:t>
      </w:r>
      <w:r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"10.1016/j.cell.2014.06.020", "ISBN" : "1097-4172 (Electronic)\r0092-8674 (Linking)", "ISSN" : "10974172", "PMID" : "25018105", "abstract" : "Evidence from animal studies and human famines suggests that starvation may affect the health of the progeny of famished individuals. However, it is not clear whether starvation affects only immediate offspring or has lasting effects; it is also unclear how such epigenetic information is inherited. Small RNA-induced gene silencing can persist over several generations via transgenerationally inherited small RNA molecules in C. elegans, but all known transgenerational silencing responses are directed against foreign DNA introduced into the organism. We found that starvation-induced developmental arrest, a natural and drastic environmental change, leads to the generation of small RNAs that are inherited through at least three consecutive generations. These small, endogenous, transgenerationally transmitted RNAs target genes with roles in nutrition. We defined genes that are essential for this multigenerational effect. Moreover, we show that the F3 offspring of starved animals show an increased lifespan, corroborating the notion of a transgenerational memory of past conditions. \u00a9 2014 Elsevier Inc.", "author" : [ { "dropping-particle" : "", "family" : "Rechavi", "given" : "Oded", "non-dropping-particle" : "", "parse-names" : false, "suffix" : "" }, { "dropping-particle" : "", "family" : "Houri-Ze'Evi", "given" : "Leah", "non-dropping-particle" : "", "parse-names" : false, "suffix" : "" }, { "dropping-particle" : "", "family" : "Anava", "given" : "Sarit", "non-dropping-particle" : "", "parse-names" : false, "suffix" : "" }, { "dropping-particle" : "", "family" : "Goh", "given" : "Wee Siong Sho", "non-dropping-particle" : "", "parse-names" : false, "suffix" : "" }, { "dropping-particle" : "", "family" : "Kerk", "given" : "Sze Yen", "non-dropping-particle" : "", "parse-names" : false, "suffix" : "" }, { "dropping-particle" : "", "family" : "Hannon", "given" : "Gregory J.", "non-dropping-particle" : "", "parse-names" : false, "suffix" : "" }, { "dropping-particle" : "", "family" : "Hobert", "given" : "Oliver", "non-dropping-particle" : "", "parse-names" : false, "suffix" : "" } ], "container-title" : "Cell", "id" : "ITEM-1", "issue" : "2", "issued" : { "date-parts" : [ [ "2014" ] ] }, "page" : "277-287", "publisher" : "Elsevier Inc.", "title" : "Starvation-induced transgenerational inheritance of small RNAs in C. elegans", "type" : "article-journal", "volume" : "158" }, "uris" : [ "http://www.mendeley.com/documents/?uuid=d300942c-073d-4b5c-b9d5-dd76160c3ea6" ] }, { "id" : "ITEM-2", "itemData" : { "DOI" : "10.1542/peds.2011-2663", "ISSN" : "1098-4275", "PMID" : "22201156", "abstract" : "Advances in fields of inquiry as diverse as neuroscience, molecular biology, genomics, developmental psychology, epidemiology, sociology, and economics are catalyzing an important paradigm shift in our understanding of health and disease across the lifespan. This converging, multidisciplinary science of human development has profound implications for our ability to enhance the life prospects of children and to strengthen the social and economic fabric of society. Drawing on these multiple streams of investigation, this report presents an ecobiodevelopmental framework that illustrates how early experiences and environmental influences can leave a lasting signature on the genetic predispositions that affect emerging brain architecture and long-term health. The report also examines extensive evidence of the disruptive impacts of toxic stress, offering intriguing insights into causal mechanisms that link early adversity to later impairments in learning, behavior, and both physical and mental well-being. The implications of this framework for the practice of medicine, in general, and pediatrics, specifically, are potentially transformational. They suggest that many adult diseases should be viewed as developmental disorders that begin early in life and that persistent health disparities associated with poverty, discrimination, or maltreatment could be reduced by the alleviation of toxic stress in childhood. An ecobiodevelopmental framework also underscores the need for new thinking about the focus and boundaries of pediatric practice. It calls for pediatricians to serve as both front-line guardians of healthy child development and strategically positioned, community leaders to inform new science-based strategies that build strong foundations for educational achievement, economic productivity, responsible citizenship, and lifelong health.", "author" : [ { "dropping-particle" : "", "family" : "Shonkoff", "given" : "Jack P", "non-dropping-particle" : "", "parse-names" : false, "suffix" : "" }, { "dropping-particle" : "", "family" : "Garner", "given" : "Andrew S", "non-dropping-particle" : "", "parse-names" : false, "suffix" : "" } ], "container-title" : "Pediatrics", "id" : "ITEM-2", "issue" : "1", "issued" : { "date-parts" : [ [ "2012", "1" ] ] }, "page" : "e232-46", "title" : "The lifelong effects of early childhood adversity and toxic stress.", "type" : "article-journal", "volume" : "129" }, "uris" : [ "http://www.mendeley.com/documents/?uuid=af4596b8-99fa-428b-b2f4-65c83603c9d2" ] } ], "mendeley" : { "formattedCitation" : "(Rechavi et al., 2014; Shonkoff &amp; Garner, 2012)", "manualFormatting" : "(Rechavi et al., 2014; Shonkoff and Garner 2012)", "plainTextFormattedCitation" : "(Rechavi et al., 2014; Shonkoff &amp; Garner, 2012)", "previouslyFormattedCitation" : "(Rechavi et al., 2014; Shonkoff &amp; Garner, 2012)" }, "properties" : { "noteIndex" : 0 }, "schema" : "https://github.com/citation-style-language/schema/raw/master/csl-citation.json" }</w:instrText>
      </w:r>
      <w:r w:rsidRPr="00077477">
        <w:rPr>
          <w:rFonts w:ascii="Times New Roman" w:eastAsiaTheme="minorEastAsia" w:hAnsi="Times New Roman" w:cs="Times New Roman"/>
          <w:sz w:val="20"/>
          <w:szCs w:val="20"/>
          <w:lang w:eastAsia="en-GB"/>
        </w:rPr>
        <w:fldChar w:fldCharType="separate"/>
      </w:r>
      <w:r w:rsidRPr="00077477">
        <w:rPr>
          <w:rFonts w:ascii="Times New Roman" w:eastAsiaTheme="minorEastAsia" w:hAnsi="Times New Roman" w:cs="Times New Roman"/>
          <w:noProof/>
          <w:sz w:val="20"/>
          <w:szCs w:val="20"/>
          <w:lang w:eastAsia="en-GB"/>
        </w:rPr>
        <w:t>(Rechavi et al. 2014; Shonkoff and Garner 2012)</w:t>
      </w:r>
      <w:r w:rsidRPr="00077477">
        <w:rPr>
          <w:rFonts w:ascii="Times New Roman" w:eastAsiaTheme="minorEastAsia" w:hAnsi="Times New Roman" w:cs="Times New Roman"/>
          <w:sz w:val="20"/>
          <w:szCs w:val="20"/>
          <w:lang w:eastAsia="en-GB"/>
        </w:rPr>
        <w:fldChar w:fldCharType="end"/>
      </w:r>
      <w:r w:rsidRPr="00077477">
        <w:rPr>
          <w:rFonts w:ascii="Times New Roman" w:eastAsiaTheme="minorEastAsia" w:hAnsi="Times New Roman" w:cs="Times New Roman"/>
          <w:sz w:val="20"/>
          <w:szCs w:val="20"/>
          <w:lang w:eastAsia="en-GB"/>
        </w:rPr>
        <w:t xml:space="preserve">.  </w:t>
      </w:r>
    </w:p>
    <w:p w14:paraId="174537A1" w14:textId="65F626EC" w:rsidR="00A0177E" w:rsidRPr="00077477" w:rsidRDefault="00A0177E" w:rsidP="000151F5">
      <w:pPr>
        <w:spacing w:line="480" w:lineRule="auto"/>
        <w:ind w:firstLine="720"/>
        <w:jc w:val="both"/>
        <w:rPr>
          <w:rFonts w:ascii="Times New Roman" w:eastAsiaTheme="minorEastAsia" w:hAnsi="Times New Roman" w:cs="Times New Roman"/>
          <w:bCs/>
          <w:iCs/>
          <w:sz w:val="20"/>
          <w:szCs w:val="20"/>
          <w:lang w:eastAsia="en-GB"/>
        </w:rPr>
      </w:pPr>
      <w:r w:rsidRPr="00077477">
        <w:rPr>
          <w:rFonts w:ascii="Times New Roman" w:hAnsi="Times New Roman" w:cs="Times New Roman"/>
          <w:sz w:val="20"/>
          <w:szCs w:val="20"/>
        </w:rPr>
        <w:t xml:space="preserve">Initial evidence suggests </w:t>
      </w:r>
      <w:r w:rsidR="00C52092" w:rsidRPr="00077477">
        <w:rPr>
          <w:rFonts w:ascii="Times New Roman" w:hAnsi="Times New Roman" w:cs="Times New Roman"/>
          <w:sz w:val="20"/>
          <w:szCs w:val="20"/>
        </w:rPr>
        <w:t>MBIs</w:t>
      </w:r>
      <w:r w:rsidRPr="00077477">
        <w:rPr>
          <w:rFonts w:ascii="Times New Roman" w:hAnsi="Times New Roman" w:cs="Times New Roman"/>
          <w:sz w:val="20"/>
          <w:szCs w:val="20"/>
        </w:rPr>
        <w:t xml:space="preserve"> </w:t>
      </w:r>
      <w:r w:rsidR="00291809" w:rsidRPr="00077477">
        <w:rPr>
          <w:rFonts w:ascii="Times New Roman" w:hAnsi="Times New Roman" w:cs="Times New Roman"/>
          <w:sz w:val="20"/>
          <w:szCs w:val="20"/>
        </w:rPr>
        <w:t>may</w:t>
      </w:r>
      <w:r w:rsidRPr="00077477">
        <w:rPr>
          <w:rFonts w:ascii="Times New Roman" w:hAnsi="Times New Roman" w:cs="Times New Roman"/>
          <w:sz w:val="20"/>
          <w:szCs w:val="20"/>
        </w:rPr>
        <w:t xml:space="preserve"> reduce stress and improve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in both clinical and non-clinical populations</w:t>
      </w:r>
      <w:r w:rsidR="00291809" w:rsidRPr="00077477">
        <w:rPr>
          <w:rFonts w:ascii="Times New Roman" w:hAnsi="Times New Roman" w:cs="Times New Roman"/>
          <w:sz w:val="20"/>
          <w:szCs w:val="20"/>
        </w:rPr>
        <w:t>, even though the strength of the cumulative evidence seems to vary across reviews and meta-analyses</w:t>
      </w:r>
      <w:r w:rsidRPr="00077477">
        <w:rPr>
          <w:rFonts w:ascii="Times New Roman" w:hAnsi="Times New Roman" w:cs="Times New Roman"/>
          <w:sz w:val="20"/>
          <w:szCs w:val="20"/>
        </w:rPr>
        <w:t xml:space="preserve">.  </w:t>
      </w:r>
      <w:r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"10.1016/S0022-3999(03)00573-7", "ISSN" : "0022-3999", "PMID" : "15256293", "abstract" : "OBJECTIVE: Mindfulness-based stress reduction (MBSR) is a structured group program that employs mindfulness meditation to alleviate suffering associated with physical, psychosomatic and psychiatric disorders. The program, nonreligious and nonesoteric, is based upon a systematic procedure to develop enhanced awareness of moment-to-moment experience of perceptible mental processes. The approach assumes that greater awareness will provide more veridical perception, reduce negative affect and improve vitality and coping. In the last two decades, a number of research reports appeared that seem to support many of these claims. We performed a comprehensive review and meta-analysis of published and unpublished studies of health-related studies related to MBSR.\n\nMETHODS: Sixty-four empirical studies were found, but only 20 reports met criteria of acceptable quality or relevance to be included in the meta-analysis. Reports were excluded due to (1) insufficient information about interventions, (2) poor quantitative health evaluation, (3) inadequate statistical analysis, (4) mindfulness not being the central component of intervention, or (5) the setting of intervention or sample composition deviating too widely from the health-related MBSR program. Acceptable studies covered a wide spectrum of clinical populations (e.g., pain, cancer, heart disease, depression, and anxiety), as well as stressed nonclinical groups. Both controlled and observational investigations were included. Standardized measures of physical and mental well-being constituted the dependent variables of the analysis.\n\nRESULTS: Overall, both controlled and uncontrolled studies showed similar effect sizes of approximately 0.5 (P&lt;.0001) with homogeneity of distribution.\n\nCONCLUSION: Although derived from a relatively small number of studies, these results suggest that MBSR may help a broad range of individuals to cope with their clinical and nonclinical problems.", "author" : [ { "dropping-particle" : "", "family" : "Grossman", "given" : "Paul", "non-dropping-particle" : "", "parse-names" : false, "suffix" : "" }, { "dropping-particle" : "", "family" : "Niemann", "given" : "Ludger", "non-dropping-particle" : "", "parse-names" : false, "suffix" : "" }, { "dropping-particle" : "", "family" : "Schmidt", "given" : "Stefan", "non-dropping-particle" : "", "parse-names" : false, "suffix" : "" }, { "dropping-particle" : "", "family" : "Walach", "given" : "Harald", "non-dropping-particle" : "", "parse-names" : false, "suffix" : "" } ], "container-title" : "Journal of psychosomatic research", "id" : "ITEM-1", "issue" : "1", "issued" : { "date-parts" : [ [ "2004", "7" ] ] }, "page" : "35-43", "title" : "Mindfulness-based stress reduction and health benefits. A meta-analysis.", "type" : "article-journal", "volume" : "57" }, "uris" : [ "http://www.mendeley.com/documents/?uuid=8cdc9050-40f2-4955-bef2-505712bfe602" ] } ], "mendeley" : { "formattedCitation" : "(Grossman, Niemann, Schmidt, &amp; Walach, 2004)", "manualFormatting" : "For example, Grossman and colleagues' (2004)", "plainTextFormattedCitation" : "(Grossman, Niemann, Schmidt, &amp; Walach, 2004)", "previouslyFormattedCitation" : "(Grossman, Niemann, Schmidt, &amp; Walach, 2004)" }, "properties" : { "noteIndex" : 0 }, "schema" : "https://github.com/citation-style-language/schema/raw/master/csl-citation.json" }</w:instrText>
      </w:r>
      <w:r w:rsidRPr="00077477">
        <w:rPr>
          <w:rFonts w:ascii="Times New Roman" w:eastAsiaTheme="minorEastAsia" w:hAnsi="Times New Roman" w:cs="Times New Roman"/>
          <w:sz w:val="20"/>
          <w:szCs w:val="20"/>
          <w:lang w:eastAsia="en-GB"/>
        </w:rPr>
        <w:fldChar w:fldCharType="separate"/>
      </w:r>
      <w:r w:rsidR="00911346" w:rsidRPr="00077477">
        <w:rPr>
          <w:rFonts w:ascii="Times New Roman" w:eastAsiaTheme="minorEastAsia" w:hAnsi="Times New Roman" w:cs="Times New Roman"/>
          <w:noProof/>
          <w:sz w:val="20"/>
          <w:szCs w:val="20"/>
          <w:lang w:eastAsia="en-GB"/>
        </w:rPr>
        <w:t>For example, G</w:t>
      </w:r>
      <w:r w:rsidRPr="00077477">
        <w:rPr>
          <w:rFonts w:ascii="Times New Roman" w:eastAsiaTheme="minorEastAsia" w:hAnsi="Times New Roman" w:cs="Times New Roman"/>
          <w:noProof/>
          <w:sz w:val="20"/>
          <w:szCs w:val="20"/>
          <w:lang w:eastAsia="en-GB"/>
        </w:rPr>
        <w:t>rossman and colleagues</w:t>
      </w:r>
      <w:r w:rsidR="00453482" w:rsidRPr="00077477">
        <w:rPr>
          <w:rFonts w:ascii="Times New Roman" w:eastAsiaTheme="minorEastAsia" w:hAnsi="Times New Roman" w:cs="Times New Roman"/>
          <w:noProof/>
          <w:sz w:val="20"/>
          <w:szCs w:val="20"/>
          <w:lang w:eastAsia="en-GB"/>
        </w:rPr>
        <w:t>'</w:t>
      </w:r>
      <w:r w:rsidRPr="00077477">
        <w:rPr>
          <w:rFonts w:ascii="Times New Roman" w:eastAsiaTheme="minorEastAsia" w:hAnsi="Times New Roman" w:cs="Times New Roman"/>
          <w:noProof/>
          <w:sz w:val="20"/>
          <w:szCs w:val="20"/>
          <w:lang w:eastAsia="en-GB"/>
        </w:rPr>
        <w:t xml:space="preserve"> (2004)</w:t>
      </w:r>
      <w:r w:rsidRPr="00077477">
        <w:rPr>
          <w:rFonts w:ascii="Times New Roman" w:eastAsiaTheme="minorEastAsia" w:hAnsi="Times New Roman" w:cs="Times New Roman"/>
          <w:sz w:val="20"/>
          <w:szCs w:val="20"/>
          <w:lang w:eastAsia="en-GB"/>
        </w:rPr>
        <w:fldChar w:fldCharType="end"/>
      </w:r>
      <w:r w:rsidRPr="00077477">
        <w:rPr>
          <w:rFonts w:ascii="Times New Roman" w:eastAsiaTheme="minorEastAsia" w:hAnsi="Times New Roman" w:cs="Times New Roman"/>
          <w:sz w:val="20"/>
          <w:szCs w:val="20"/>
          <w:lang w:eastAsia="en-GB"/>
        </w:rPr>
        <w:t xml:space="preserve"> meta-analysis of clinical </w:t>
      </w:r>
      <w:r w:rsidR="004D6C9D" w:rsidRPr="00077477">
        <w:rPr>
          <w:rFonts w:ascii="Times New Roman" w:eastAsiaTheme="minorEastAsia" w:hAnsi="Times New Roman" w:cs="Times New Roman"/>
          <w:sz w:val="20"/>
          <w:szCs w:val="20"/>
          <w:lang w:eastAsia="en-GB"/>
        </w:rPr>
        <w:t xml:space="preserve">quantitative </w:t>
      </w:r>
      <w:r w:rsidRPr="00077477">
        <w:rPr>
          <w:rFonts w:ascii="Times New Roman" w:eastAsiaTheme="minorEastAsia" w:hAnsi="Times New Roman" w:cs="Times New Roman"/>
          <w:sz w:val="20"/>
          <w:szCs w:val="20"/>
          <w:lang w:eastAsia="en-GB"/>
        </w:rPr>
        <w:t>studies</w:t>
      </w:r>
      <w:r w:rsidR="00C77639" w:rsidRPr="00077477">
        <w:rPr>
          <w:rFonts w:ascii="Times New Roman" w:eastAsiaTheme="minorEastAsia" w:hAnsi="Times New Roman" w:cs="Times New Roman"/>
          <w:sz w:val="20"/>
          <w:szCs w:val="20"/>
          <w:lang w:eastAsia="en-GB"/>
        </w:rPr>
        <w:t xml:space="preserve"> </w:t>
      </w:r>
      <w:r w:rsidR="002253D3" w:rsidRPr="00077477">
        <w:rPr>
          <w:rFonts w:ascii="Times New Roman" w:eastAsiaTheme="minorEastAsia" w:hAnsi="Times New Roman" w:cs="Times New Roman"/>
          <w:sz w:val="20"/>
          <w:szCs w:val="20"/>
          <w:lang w:eastAsia="en-GB"/>
        </w:rPr>
        <w:t>(</w:t>
      </w:r>
      <w:r w:rsidR="0018404B" w:rsidRPr="00077477">
        <w:rPr>
          <w:rFonts w:ascii="Times New Roman" w:eastAsiaTheme="minorEastAsia" w:hAnsi="Times New Roman" w:cs="Times New Roman"/>
          <w:i/>
          <w:sz w:val="20"/>
          <w:szCs w:val="20"/>
          <w:lang w:eastAsia="en-GB"/>
        </w:rPr>
        <w:t>N</w:t>
      </w:r>
      <w:r w:rsidR="002253D3" w:rsidRPr="00077477">
        <w:rPr>
          <w:rFonts w:ascii="Times New Roman" w:eastAsiaTheme="minorEastAsia" w:hAnsi="Times New Roman" w:cs="Times New Roman"/>
          <w:sz w:val="20"/>
          <w:szCs w:val="20"/>
          <w:lang w:eastAsia="en-GB"/>
        </w:rPr>
        <w:t xml:space="preserve"> = 20 studies) </w:t>
      </w:r>
      <w:r w:rsidR="00C77639" w:rsidRPr="00077477">
        <w:rPr>
          <w:rFonts w:ascii="Times New Roman" w:eastAsiaTheme="minorEastAsia" w:hAnsi="Times New Roman" w:cs="Times New Roman"/>
          <w:sz w:val="20"/>
          <w:szCs w:val="20"/>
          <w:lang w:eastAsia="en-GB"/>
        </w:rPr>
        <w:t xml:space="preserve">found </w:t>
      </w:r>
      <w:r w:rsidR="00786656" w:rsidRPr="00077477">
        <w:rPr>
          <w:rFonts w:ascii="Times New Roman" w:eastAsiaTheme="minorEastAsia" w:hAnsi="Times New Roman" w:cs="Times New Roman"/>
          <w:sz w:val="20"/>
          <w:szCs w:val="20"/>
          <w:lang w:eastAsia="en-GB"/>
        </w:rPr>
        <w:t xml:space="preserve">that </w:t>
      </w:r>
      <w:r w:rsidR="00C52092" w:rsidRPr="00077477">
        <w:rPr>
          <w:rFonts w:ascii="Times New Roman" w:eastAsiaTheme="minorEastAsia" w:hAnsi="Times New Roman" w:cs="Times New Roman"/>
          <w:sz w:val="20"/>
          <w:szCs w:val="20"/>
          <w:lang w:eastAsia="en-GB"/>
        </w:rPr>
        <w:t>MBIs</w:t>
      </w:r>
      <w:r w:rsidR="00786656" w:rsidRPr="00077477">
        <w:rPr>
          <w:rFonts w:ascii="Times New Roman" w:eastAsiaTheme="minorEastAsia" w:hAnsi="Times New Roman" w:cs="Times New Roman"/>
          <w:sz w:val="20"/>
          <w:szCs w:val="20"/>
          <w:lang w:eastAsia="en-GB"/>
        </w:rPr>
        <w:t xml:space="preserve"> significant</w:t>
      </w:r>
      <w:r w:rsidR="00C00931" w:rsidRPr="00077477">
        <w:rPr>
          <w:rFonts w:ascii="Times New Roman" w:eastAsiaTheme="minorEastAsia" w:hAnsi="Times New Roman" w:cs="Times New Roman"/>
          <w:sz w:val="20"/>
          <w:szCs w:val="20"/>
          <w:lang w:eastAsia="en-GB"/>
        </w:rPr>
        <w:t>ly</w:t>
      </w:r>
      <w:r w:rsidR="00786656" w:rsidRPr="00077477">
        <w:rPr>
          <w:rFonts w:ascii="Times New Roman" w:eastAsiaTheme="minorEastAsia" w:hAnsi="Times New Roman" w:cs="Times New Roman"/>
          <w:sz w:val="20"/>
          <w:szCs w:val="20"/>
          <w:lang w:eastAsia="en-GB"/>
        </w:rPr>
        <w:t xml:space="preserve"> improved both mental and physical health related outcomes.</w:t>
      </w:r>
      <w:r w:rsidR="001C07B7" w:rsidRPr="00077477">
        <w:rPr>
          <w:rFonts w:ascii="Times New Roman" w:eastAsiaTheme="minorEastAsia" w:hAnsi="Times New Roman" w:cs="Times New Roman"/>
          <w:sz w:val="20"/>
          <w:szCs w:val="20"/>
          <w:lang w:eastAsia="en-GB"/>
        </w:rPr>
        <w:t xml:space="preserve"> </w:t>
      </w:r>
      <w:r w:rsidR="00911346" w:rsidRPr="00077477">
        <w:rPr>
          <w:rFonts w:ascii="Times New Roman" w:eastAsiaTheme="minorEastAsia" w:hAnsi="Times New Roman" w:cs="Times New Roman"/>
          <w:sz w:val="20"/>
          <w:szCs w:val="20"/>
          <w:lang w:eastAsia="en-GB"/>
        </w:rPr>
        <w:t>However,</w:t>
      </w:r>
      <w:r w:rsidR="00C00931" w:rsidRPr="00077477">
        <w:rPr>
          <w:rFonts w:ascii="Times New Roman" w:eastAsiaTheme="minorEastAsia" w:hAnsi="Times New Roman" w:cs="Times New Roman"/>
          <w:sz w:val="20"/>
          <w:szCs w:val="20"/>
          <w:lang w:eastAsia="en-GB"/>
        </w:rPr>
        <w:t xml:space="preserve"> a more recent review and meta-analysis of 47 clinical and non-clinical studies suggested moderate reductions in </w:t>
      </w:r>
      <w:r w:rsidR="00C00931" w:rsidRPr="00077477">
        <w:rPr>
          <w:rFonts w:ascii="Times New Roman" w:eastAsiaTheme="minorEastAsia" w:hAnsi="Times New Roman" w:cs="Times New Roman"/>
          <w:sz w:val="20"/>
          <w:szCs w:val="20"/>
          <w:lang w:eastAsia="en-GB"/>
        </w:rPr>
        <w:lastRenderedPageBreak/>
        <w:t>anxiety, depression and pain, and low effects on reduction in stress and mental health related quality of life (</w:t>
      </w:r>
      <w:proofErr w:type="spellStart"/>
      <w:r w:rsidR="00C00931" w:rsidRPr="00077477">
        <w:rPr>
          <w:rFonts w:ascii="Times New Roman" w:eastAsiaTheme="minorEastAsia" w:hAnsi="Times New Roman" w:cs="Times New Roman"/>
          <w:sz w:val="20"/>
          <w:szCs w:val="20"/>
          <w:lang w:eastAsia="en-GB"/>
        </w:rPr>
        <w:t>Goyal</w:t>
      </w:r>
      <w:proofErr w:type="spellEnd"/>
      <w:r w:rsidR="00C00931" w:rsidRPr="00077477">
        <w:rPr>
          <w:rFonts w:ascii="Times New Roman" w:eastAsiaTheme="minorEastAsia" w:hAnsi="Times New Roman" w:cs="Times New Roman"/>
          <w:sz w:val="20"/>
          <w:szCs w:val="20"/>
          <w:lang w:eastAsia="en-GB"/>
        </w:rPr>
        <w:t xml:space="preserve"> et al. 2014). </w:t>
      </w:r>
      <w:r w:rsidR="00291809" w:rsidRPr="00077477">
        <w:rPr>
          <w:rFonts w:ascii="Times New Roman" w:eastAsiaTheme="minorEastAsia" w:hAnsi="Times New Roman" w:cs="Times New Roman"/>
          <w:sz w:val="20"/>
          <w:szCs w:val="20"/>
          <w:lang w:eastAsia="en-GB"/>
        </w:rPr>
        <w:t>S</w:t>
      </w:r>
      <w:r w:rsidR="005E5A46" w:rsidRPr="00077477">
        <w:rPr>
          <w:rFonts w:ascii="Times New Roman" w:eastAsiaTheme="minorEastAsia" w:hAnsi="Times New Roman" w:cs="Times New Roman"/>
          <w:sz w:val="20"/>
          <w:szCs w:val="20"/>
          <w:lang w:eastAsia="en-GB"/>
        </w:rPr>
        <w:t xml:space="preserve">everal researchers </w:t>
      </w:r>
      <w:r w:rsidR="00811887" w:rsidRPr="00077477">
        <w:rPr>
          <w:rFonts w:ascii="Times New Roman" w:eastAsiaTheme="minorEastAsia" w:hAnsi="Times New Roman" w:cs="Times New Roman"/>
          <w:sz w:val="20"/>
          <w:szCs w:val="20"/>
          <w:lang w:eastAsia="en-GB"/>
        </w:rPr>
        <w:t xml:space="preserve">have </w:t>
      </w:r>
      <w:r w:rsidR="005E5A46" w:rsidRPr="00077477">
        <w:rPr>
          <w:rFonts w:ascii="Times New Roman" w:eastAsiaTheme="minorEastAsia" w:hAnsi="Times New Roman" w:cs="Times New Roman"/>
          <w:sz w:val="20"/>
          <w:szCs w:val="20"/>
          <w:lang w:eastAsia="en-GB"/>
        </w:rPr>
        <w:t xml:space="preserve">highlighted the complexity of </w:t>
      </w:r>
      <w:r w:rsidR="00811887" w:rsidRPr="00077477">
        <w:rPr>
          <w:rFonts w:ascii="Times New Roman" w:eastAsiaTheme="minorEastAsia" w:hAnsi="Times New Roman" w:cs="Times New Roman"/>
          <w:sz w:val="20"/>
          <w:szCs w:val="20"/>
          <w:lang w:eastAsia="en-GB"/>
        </w:rPr>
        <w:t xml:space="preserve">the </w:t>
      </w:r>
      <w:r w:rsidR="005E5A46" w:rsidRPr="00077477">
        <w:rPr>
          <w:rFonts w:ascii="Times New Roman" w:eastAsiaTheme="minorEastAsia" w:hAnsi="Times New Roman" w:cs="Times New Roman"/>
          <w:sz w:val="20"/>
          <w:szCs w:val="20"/>
          <w:lang w:eastAsia="en-GB"/>
        </w:rPr>
        <w:t>relationship between mindfulness and well-being (e.g</w:t>
      </w:r>
      <w:r w:rsidR="004F361C" w:rsidRPr="00077477">
        <w:rPr>
          <w:rFonts w:ascii="Times New Roman" w:eastAsiaTheme="minorEastAsia" w:hAnsi="Times New Roman" w:cs="Times New Roman"/>
          <w:sz w:val="20"/>
          <w:szCs w:val="20"/>
          <w:lang w:eastAsia="en-GB"/>
        </w:rPr>
        <w:t>.</w:t>
      </w:r>
      <w:r w:rsidR="005E5A46" w:rsidRPr="00077477">
        <w:rPr>
          <w:rFonts w:ascii="Times New Roman" w:eastAsiaTheme="minorEastAsia" w:hAnsi="Times New Roman" w:cs="Times New Roman"/>
          <w:sz w:val="20"/>
          <w:szCs w:val="20"/>
          <w:lang w:eastAsia="en-GB"/>
        </w:rPr>
        <w:t xml:space="preserve">, </w:t>
      </w:r>
      <w:r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"10.1016/j.cpr.2009.06.005", "ISBN" : "0272-7358", "ISSN" : "02727358", "PMID" : "19632752", "abstract" : "This review aims to integrate the constructs of mindfulness and emotion regulation. Research into both of these areas is relatively new, and while several reviews have emerged for each area independently, none has directly proposed a conceptual integration. The current review explores how key axioms and assumptions of traditional psychological models of emotion regulation and the psychological interventions that are derived from them (e.g., cognitive behavior therapy) differ fundamentally from mindfulness-based approaches in terms of the underlying processes they address. Accordingly, mindfulness and emotion regulation are each reviewed, followed by a conceptual integration. Fundamental difficulties arising from the attempt to integrate the two domains are highlighted, especially as to the \"reality\" of thoughts, the relationship between thoughts and emotions, and the need to move beyond a valence model of emotion. Finally, a model is proposed outlining the likely critical processes and mechanisms that underlie \"mindful emotion regulation.\". ?? 2009 Elsevier Ltd.", "author" : [ { "dropping-particle" : "", "family" : "Chambers", "given" : "Richard", "non-dropping-particle" : "", "parse-names" : false, "suffix" : "" }, { "dropping-particle" : "", "family" : "Gullone", "given" : "Eleonora", "non-dropping-particle" : "", "parse-names" : false, "suffix" : "" }, { "dropping-particle" : "", "family" : "Allen", "given" : "Nicholas B.", "non-dropping-particle" : "", "parse-names" : false, "suffix" : "" } ], "container-title" : "Clinical Psychology Review", "id" : "ITEM-1", "issue" : "6", "issued" : { "date-parts" : [ [ "2009" ] ] }, "page" : "560-572", "publisher" : "Elsevier Ltd", "title" : "Mindful emotion regulation: An integrative review", "type" : "article-journal", "volume" : "29" }, "uris" : [ "http://www.mendeley.com/documents/?uuid=7cf4629f-c130-4903-a04c-8de79190881c" ] } ], "mendeley" : { "formattedCitation" : "(Chambers, Gullone, &amp; Allen, 2009)", "manualFormatting" : "Chambers et al., 2009)", "plainTextFormattedCitation" : "(Chambers, Gullone, &amp; Allen, 2009)", "previouslyFormattedCitation" : "(Chambers, Gullone, &amp; Allen, 2009)" }, "properties" : { "noteIndex" : 0 }, "schema" : "https://github.com/citation-style-language/schema/raw/master/csl-citation.json" }</w:instrText>
      </w:r>
      <w:r w:rsidRPr="00077477">
        <w:rPr>
          <w:rFonts w:ascii="Times New Roman" w:eastAsiaTheme="minorEastAsia" w:hAnsi="Times New Roman" w:cs="Times New Roman"/>
          <w:sz w:val="20"/>
          <w:szCs w:val="20"/>
          <w:lang w:eastAsia="en-GB"/>
        </w:rPr>
        <w:fldChar w:fldCharType="separate"/>
      </w:r>
      <w:r w:rsidR="007D093D" w:rsidRPr="00077477">
        <w:rPr>
          <w:rFonts w:ascii="Times New Roman" w:eastAsiaTheme="minorEastAsia" w:hAnsi="Times New Roman" w:cs="Times New Roman"/>
          <w:noProof/>
          <w:sz w:val="20"/>
          <w:szCs w:val="20"/>
          <w:lang w:eastAsia="en-GB"/>
        </w:rPr>
        <w:t>Chambers et al.</w:t>
      </w:r>
      <w:r w:rsidR="005E5A46" w:rsidRPr="00077477">
        <w:rPr>
          <w:rFonts w:ascii="Times New Roman" w:eastAsiaTheme="minorEastAsia" w:hAnsi="Times New Roman" w:cs="Times New Roman"/>
          <w:noProof/>
          <w:sz w:val="20"/>
          <w:szCs w:val="20"/>
          <w:lang w:eastAsia="en-GB"/>
        </w:rPr>
        <w:t xml:space="preserve"> </w:t>
      </w:r>
      <w:r w:rsidRPr="00077477">
        <w:rPr>
          <w:rFonts w:ascii="Times New Roman" w:eastAsiaTheme="minorEastAsia" w:hAnsi="Times New Roman" w:cs="Times New Roman"/>
          <w:noProof/>
          <w:sz w:val="20"/>
          <w:szCs w:val="20"/>
          <w:lang w:eastAsia="en-GB"/>
        </w:rPr>
        <w:t>2009)</w:t>
      </w:r>
      <w:r w:rsidRPr="00077477">
        <w:rPr>
          <w:rFonts w:ascii="Times New Roman" w:eastAsiaTheme="minorEastAsia" w:hAnsi="Times New Roman" w:cs="Times New Roman"/>
          <w:sz w:val="20"/>
          <w:szCs w:val="20"/>
          <w:lang w:eastAsia="en-GB"/>
        </w:rPr>
        <w:fldChar w:fldCharType="end"/>
      </w:r>
      <w:r w:rsidR="005E5A46" w:rsidRPr="00077477">
        <w:rPr>
          <w:rFonts w:ascii="Times New Roman" w:eastAsiaTheme="minorEastAsia" w:hAnsi="Times New Roman" w:cs="Times New Roman"/>
          <w:sz w:val="20"/>
          <w:szCs w:val="20"/>
          <w:lang w:eastAsia="en-GB"/>
        </w:rPr>
        <w:t>,</w:t>
      </w:r>
      <w:r w:rsidRPr="00077477">
        <w:rPr>
          <w:rFonts w:ascii="Times New Roman" w:hAnsi="Times New Roman" w:cs="Times New Roman"/>
          <w:sz w:val="20"/>
          <w:szCs w:val="20"/>
        </w:rPr>
        <w:t xml:space="preserve"> </w:t>
      </w:r>
      <w:r w:rsidR="005E5A46" w:rsidRPr="00077477">
        <w:rPr>
          <w:rFonts w:ascii="Times New Roman" w:eastAsiaTheme="minorEastAsia" w:hAnsi="Times New Roman" w:cs="Times New Roman"/>
          <w:sz w:val="20"/>
          <w:szCs w:val="20"/>
          <w:lang w:eastAsia="en-GB"/>
        </w:rPr>
        <w:t>including possible contribution of other variables impacting on well-being (</w:t>
      </w:r>
      <w:proofErr w:type="spellStart"/>
      <w:r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"10.1002/jclp.20555", "ISBN" : "0021-9762", "ISSN" : "00219762", "PMID" : "19309694", "abstract" : "The mindfulness-based stress reduction (MBSR) program was designed to be long enough for participants to grasp the principles of self-regulation through mindfulness and develop skill and autonomy in mindfulness practice. It traditionally consists of 26 hours of session time including eight classes of 2-1/2 hours and an all-day class. The circumstances of some groups exclude them from participating in this standard form and a number of trials have evaluated programs with abbreviated class time. If lower program time demands can lead to similar outcomes in psychological functioning, it would support their utility in these settings and might lead to greater participation. However, the effect of variation in class hours on outcomes has not been systematically studied. To obtain preliminary information related to this question we examined effect sizes for psychological outcome variables in published studies of MBSR, some of which had adapted the standard number of class hours. The correlation between mean effect size and number of in-class hours was nonsignificant for both clinical and nonclinical samples and suggests that adaptations that include less class time may be worthwhile for populations for whom reduction of psychological distress is an important goal and for whom longer time commitment may be a barrier to their ability or willingness to participate. However, the standard MBSR format has accrued the most empirical support for its efficacy and session time may be important to the development of other kinds of program outcomes. The result points to the importance of empirical studies systematically examining this question.", "author" : [ { "dropping-particle" : "", "family" : "Carmody", "given" : "James", "non-dropping-particle" : "", "parse-names" : false, "suffix" : "" }, { "dropping-particle" : "", "family" : "Baer", "given" : "Ruth a.", "non-dropping-particle" : "", "parse-names" : false, "suffix" : "" } ], "container-title" : "Journal of Clinical Psychology", "id" : "ITEM-1", "issue" : "6", "issued" : { "date-parts" : [ [ "2009" ] ] }, "page" : "627-638", "title" : "How long does a mindfulness-based stress reduction program need to be? A review of class contact hours and effect sizes for psychological distress", "type" : "article-journal", "volume" : "65" }, "uris" : [ "http://www.mendeley.com/documents/?uuid=5fdc90a0-5336-488b-9776-64e849f34e55" ] } ], "mendeley" : { "formattedCitation" : "(Carmody &amp; Baer, 2009)", "manualFormatting" : "Carmody and Baer 2008)", "plainTextFormattedCitation" : "(Carmody &amp; Baer, 2009)", "previouslyFormattedCitation" : "(Carmody &amp; Baer, 2009)" }, "properties" : { "noteIndex" : 0 }, "schema" : "https://github.com/citation-style-language/schema/raw/master/csl-citation.json" }</w:instrText>
      </w:r>
      <w:r w:rsidRPr="00077477">
        <w:rPr>
          <w:rFonts w:ascii="Times New Roman" w:eastAsiaTheme="minorEastAsia" w:hAnsi="Times New Roman" w:cs="Times New Roman"/>
          <w:sz w:val="20"/>
          <w:szCs w:val="20"/>
          <w:lang w:eastAsia="en-GB"/>
        </w:rPr>
        <w:fldChar w:fldCharType="separate"/>
      </w:r>
      <w:r w:rsidRPr="00077477">
        <w:rPr>
          <w:rFonts w:ascii="Times New Roman" w:eastAsiaTheme="minorEastAsia" w:hAnsi="Times New Roman" w:cs="Times New Roman"/>
          <w:noProof/>
          <w:sz w:val="20"/>
          <w:szCs w:val="20"/>
          <w:lang w:eastAsia="en-GB"/>
        </w:rPr>
        <w:t>Carmody</w:t>
      </w:r>
      <w:proofErr w:type="spellEnd"/>
      <w:r w:rsidRPr="00077477">
        <w:rPr>
          <w:rFonts w:ascii="Times New Roman" w:eastAsiaTheme="minorEastAsia" w:hAnsi="Times New Roman" w:cs="Times New Roman"/>
          <w:noProof/>
          <w:sz w:val="20"/>
          <w:szCs w:val="20"/>
          <w:lang w:eastAsia="en-GB"/>
        </w:rPr>
        <w:t xml:space="preserve"> and Baer</w:t>
      </w:r>
      <w:r w:rsidR="005E5A46" w:rsidRPr="00077477">
        <w:rPr>
          <w:rFonts w:ascii="Times New Roman" w:eastAsiaTheme="minorEastAsia" w:hAnsi="Times New Roman" w:cs="Times New Roman"/>
          <w:noProof/>
          <w:sz w:val="20"/>
          <w:szCs w:val="20"/>
          <w:lang w:eastAsia="en-GB"/>
        </w:rPr>
        <w:t xml:space="preserve"> </w:t>
      </w:r>
      <w:r w:rsidRPr="00077477">
        <w:rPr>
          <w:rFonts w:ascii="Times New Roman" w:eastAsiaTheme="minorEastAsia" w:hAnsi="Times New Roman" w:cs="Times New Roman"/>
          <w:noProof/>
          <w:sz w:val="20"/>
          <w:szCs w:val="20"/>
          <w:lang w:eastAsia="en-GB"/>
        </w:rPr>
        <w:t>200</w:t>
      </w:r>
      <w:r w:rsidR="00C86820" w:rsidRPr="00077477">
        <w:rPr>
          <w:rFonts w:ascii="Times New Roman" w:eastAsiaTheme="minorEastAsia" w:hAnsi="Times New Roman" w:cs="Times New Roman"/>
          <w:noProof/>
          <w:sz w:val="20"/>
          <w:szCs w:val="20"/>
          <w:lang w:eastAsia="en-GB"/>
        </w:rPr>
        <w:t>8</w:t>
      </w:r>
      <w:r w:rsidRPr="00077477">
        <w:rPr>
          <w:rFonts w:ascii="Times New Roman" w:eastAsiaTheme="minorEastAsia" w:hAnsi="Times New Roman" w:cs="Times New Roman"/>
          <w:noProof/>
          <w:sz w:val="20"/>
          <w:szCs w:val="20"/>
          <w:lang w:eastAsia="en-GB"/>
        </w:rPr>
        <w:t>)</w:t>
      </w:r>
      <w:r w:rsidRPr="00077477">
        <w:rPr>
          <w:rFonts w:ascii="Times New Roman" w:eastAsiaTheme="minorEastAsia" w:hAnsi="Times New Roman" w:cs="Times New Roman"/>
          <w:sz w:val="20"/>
          <w:szCs w:val="20"/>
          <w:lang w:eastAsia="en-GB"/>
        </w:rPr>
        <w:fldChar w:fldCharType="end"/>
      </w:r>
      <w:r w:rsidR="005E5A46" w:rsidRPr="00077477">
        <w:rPr>
          <w:rFonts w:ascii="Times New Roman" w:eastAsiaTheme="minorEastAsia" w:hAnsi="Times New Roman" w:cs="Times New Roman"/>
          <w:sz w:val="20"/>
          <w:szCs w:val="20"/>
          <w:lang w:eastAsia="en-GB"/>
        </w:rPr>
        <w:t xml:space="preserve">. </w:t>
      </w:r>
      <w:r w:rsidR="007A5006" w:rsidRPr="00077477">
        <w:rPr>
          <w:rFonts w:ascii="Times New Roman" w:eastAsiaTheme="minorEastAsia" w:hAnsi="Times New Roman" w:cs="Times New Roman"/>
          <w:bCs/>
          <w:iCs/>
          <w:sz w:val="20"/>
          <w:szCs w:val="20"/>
          <w:lang w:eastAsia="en-GB"/>
        </w:rPr>
        <w:t xml:space="preserve">For example, </w:t>
      </w:r>
      <w:r w:rsidRPr="00077477">
        <w:rPr>
          <w:rFonts w:ascii="Times New Roman" w:eastAsiaTheme="minorEastAsia" w:hAnsi="Times New Roman" w:cs="Times New Roman"/>
          <w:bCs/>
          <w:iCs/>
          <w:sz w:val="20"/>
          <w:szCs w:val="20"/>
          <w:lang w:eastAsia="en-GB"/>
        </w:rPr>
        <w:fldChar w:fldCharType="begin" w:fldLock="1"/>
      </w:r>
      <w:r w:rsidR="00833CAC" w:rsidRPr="00077477">
        <w:rPr>
          <w:rFonts w:ascii="Times New Roman" w:eastAsiaTheme="minorEastAsia" w:hAnsi="Times New Roman" w:cs="Times New Roman"/>
          <w:bCs/>
          <w:iCs/>
          <w:sz w:val="20"/>
          <w:szCs w:val="20"/>
          <w:lang w:eastAsia="en-GB"/>
        </w:rPr>
        <w:instrText>ADDIN CSL_CITATION { "citationItems" : [ { "id" : "ITEM-1", "itemData" : { "DOI" : "10.1007/s12671-011-0081-2", "ISBN" : "18688527 (ISSN)", "ISSN" : "18688527", "abstract" : "The UK National Institute for Clinical Excellence recommends Mindfulness-based Cognitive Therapy (MBCT) for the prevention of relapse in chronic depression. Since Jon Kabat-Zinn first developed Mindfulness-based Stress Reduction (MBSR) in the 1980s, most research has focused on questions of efficacy, i.e. does mindfulness work? More recently, interest has emerged in how mindfulness-based interventions, such as MBSR and MBCT, are experienced by participants. To evaluate how participants experience the 8-week MBSR/MBCT process, we carried out a meta-ethnography of published qualitative papers since 2001, whose focus is the patient experience of MBCT and MBSR. A systematic search of six databases was carried out. Relevant papers were critically appraised using a modified version of the Critical Appraisal Skills programme tool. Fourteen papers, each representing a unique study, were included in the meta-ethnography. The synthesis describes patients\u2019 experience of the mindfulness process. Linking patient experiences to existing theories of mindfulness and chronic illness, the synthesis conceptualises the way participants develop a new understanding of their illness over time, and the role mindfulness approaches have in helping them manage their difficulties better.", "author" : [ { "dropping-particle" : "", "family" : "Malpass", "given" : "Alice", "non-dropping-particle" : "", "parse-names" : false, "suffix" : "" }, { "dropping-particle" : "", "family" : "Carel", "given" : "Havi", "non-dropping-particle" : "", "parse-names" : false, "suffix" : "" }, { "dropping-particle" : "", "family" : "Ridd", "given" : "Matthew", "non-dropping-particle" : "", "parse-names" : false, "suffix" : "" }, { "dropping-particle" : "", "family" : "Shaw", "given" : "Alison", "non-dropping-particle" : "", "parse-names" : false, "suffix" : "" }, { "dropping-particle" : "", "family" : "Kessler", "given" : "David", "non-dropping-particle" : "", "parse-names" : false, "suffix" : "" }, { "dropping-particle" : "", "family" : "Sharp", "given" : "Debbie", "non-dropping-particle" : "", "parse-names" : false, "suffix" : "" }, { "dropping-particle" : "", "family" : "Bowden", "given" : "Mark", "non-dropping-particle" : "", "parse-names" : false, "suffix" : "" }, { "dropping-particle" : "", "family" : "Wallond", "given" : "Julia", "non-dropping-particle" : "", "parse-names" : false, "suffix" : "" } ], "container-title" : "Mindfulness", "id" : "ITEM-1", "issue" : "1", "issued" : { "date-parts" : [ [ "2012" ] ] }, "page" : "60-75", "title" : "Transforming the perceptual situation: A meta-ethnography of qualitative work reporting patients' experiences of mindfulness-based approaches", "type" : "article-journal", "volume" : "3" }, "uris" : [ "http://www.mendeley.com/documents/?uuid=ed83f373-c438-4146-9764-b985e4cd962b" ] } ], "mendeley" : { "formattedCitation" : "(Malpass et al., 2012)", "manualFormatting" : "Malpass et al. (2012)", "plainTextFormattedCitation" : "(Malpass et al., 2012)", "previouslyFormattedCitation" : "(Malpass et al., 2012)" }, "properties" : { "noteIndex" : 0 }, "schema" : "https://github.com/citation-style-language/schema/raw/master/csl-citation.json" }</w:instrText>
      </w:r>
      <w:r w:rsidRPr="00077477">
        <w:rPr>
          <w:rFonts w:ascii="Times New Roman" w:eastAsiaTheme="minorEastAsia" w:hAnsi="Times New Roman" w:cs="Times New Roman"/>
          <w:bCs/>
          <w:iCs/>
          <w:sz w:val="20"/>
          <w:szCs w:val="20"/>
          <w:lang w:eastAsia="en-GB"/>
        </w:rPr>
        <w:fldChar w:fldCharType="separate"/>
      </w:r>
      <w:r w:rsidRPr="00077477">
        <w:rPr>
          <w:rFonts w:ascii="Times New Roman" w:eastAsiaTheme="minorEastAsia" w:hAnsi="Times New Roman" w:cs="Times New Roman"/>
          <w:bCs/>
          <w:iCs/>
          <w:noProof/>
          <w:sz w:val="20"/>
          <w:szCs w:val="20"/>
          <w:lang w:eastAsia="en-GB"/>
        </w:rPr>
        <w:t xml:space="preserve">Malpass </w:t>
      </w:r>
      <w:r w:rsidR="007D093D" w:rsidRPr="00077477">
        <w:rPr>
          <w:rFonts w:ascii="Times New Roman" w:eastAsiaTheme="minorEastAsia" w:hAnsi="Times New Roman" w:cs="Times New Roman"/>
          <w:bCs/>
          <w:iCs/>
          <w:noProof/>
          <w:sz w:val="20"/>
          <w:szCs w:val="20"/>
          <w:lang w:eastAsia="en-GB"/>
        </w:rPr>
        <w:t>et al.</w:t>
      </w:r>
      <w:r w:rsidRPr="00077477">
        <w:rPr>
          <w:rFonts w:ascii="Times New Roman" w:eastAsiaTheme="minorEastAsia" w:hAnsi="Times New Roman" w:cs="Times New Roman"/>
          <w:bCs/>
          <w:iCs/>
          <w:noProof/>
          <w:sz w:val="20"/>
          <w:szCs w:val="20"/>
          <w:lang w:eastAsia="en-GB"/>
        </w:rPr>
        <w:t xml:space="preserve"> (2012)</w:t>
      </w:r>
      <w:r w:rsidRPr="00077477">
        <w:rPr>
          <w:rFonts w:ascii="Times New Roman" w:eastAsiaTheme="minorEastAsia" w:hAnsi="Times New Roman" w:cs="Times New Roman"/>
          <w:bCs/>
          <w:iCs/>
          <w:sz w:val="20"/>
          <w:szCs w:val="20"/>
          <w:lang w:eastAsia="en-GB"/>
        </w:rPr>
        <w:fldChar w:fldCharType="end"/>
      </w:r>
      <w:r w:rsidRPr="00077477">
        <w:rPr>
          <w:rFonts w:ascii="Times New Roman" w:eastAsiaTheme="minorEastAsia" w:hAnsi="Times New Roman" w:cs="Times New Roman"/>
          <w:bCs/>
          <w:iCs/>
          <w:sz w:val="20"/>
          <w:szCs w:val="20"/>
          <w:lang w:eastAsia="en-GB"/>
        </w:rPr>
        <w:t xml:space="preserve"> </w:t>
      </w:r>
      <w:r w:rsidR="008D28B9" w:rsidRPr="00077477">
        <w:rPr>
          <w:rFonts w:ascii="Times New Roman" w:eastAsiaTheme="minorEastAsia" w:hAnsi="Times New Roman" w:cs="Times New Roman"/>
          <w:bCs/>
          <w:iCs/>
          <w:sz w:val="20"/>
          <w:szCs w:val="20"/>
          <w:lang w:eastAsia="en-GB"/>
        </w:rPr>
        <w:t>identified a shift</w:t>
      </w:r>
      <w:r w:rsidR="002B6112" w:rsidRPr="00077477">
        <w:rPr>
          <w:rFonts w:ascii="Times New Roman" w:eastAsiaTheme="minorEastAsia" w:hAnsi="Times New Roman" w:cs="Times New Roman"/>
          <w:bCs/>
          <w:iCs/>
          <w:sz w:val="20"/>
          <w:szCs w:val="20"/>
          <w:lang w:eastAsia="en-GB"/>
        </w:rPr>
        <w:t xml:space="preserve"> in </w:t>
      </w:r>
      <w:r w:rsidR="00453482" w:rsidRPr="00077477">
        <w:rPr>
          <w:rFonts w:ascii="Times New Roman" w:eastAsiaTheme="minorEastAsia" w:hAnsi="Times New Roman" w:cs="Times New Roman"/>
          <w:bCs/>
          <w:iCs/>
          <w:sz w:val="20"/>
          <w:szCs w:val="20"/>
          <w:lang w:eastAsia="en-GB"/>
        </w:rPr>
        <w:t>participant’</w:t>
      </w:r>
      <w:r w:rsidR="00765B10" w:rsidRPr="00077477">
        <w:rPr>
          <w:rFonts w:ascii="Times New Roman" w:eastAsiaTheme="minorEastAsia" w:hAnsi="Times New Roman" w:cs="Times New Roman"/>
          <w:bCs/>
          <w:iCs/>
          <w:sz w:val="20"/>
          <w:szCs w:val="20"/>
          <w:lang w:eastAsia="en-GB"/>
        </w:rPr>
        <w:t>s</w:t>
      </w:r>
      <w:r w:rsidR="002B6112" w:rsidRPr="00077477">
        <w:rPr>
          <w:rFonts w:ascii="Times New Roman" w:eastAsiaTheme="minorEastAsia" w:hAnsi="Times New Roman" w:cs="Times New Roman"/>
          <w:bCs/>
          <w:iCs/>
          <w:sz w:val="20"/>
          <w:szCs w:val="20"/>
          <w:lang w:eastAsia="en-GB"/>
        </w:rPr>
        <w:t xml:space="preserve"> self-identity and the way they related to their illness</w:t>
      </w:r>
      <w:r w:rsidR="0034403E" w:rsidRPr="00077477">
        <w:rPr>
          <w:rFonts w:ascii="Times New Roman" w:eastAsiaTheme="minorEastAsia" w:hAnsi="Times New Roman" w:cs="Times New Roman"/>
          <w:bCs/>
          <w:iCs/>
          <w:sz w:val="20"/>
          <w:szCs w:val="20"/>
          <w:lang w:eastAsia="en-GB"/>
        </w:rPr>
        <w:t xml:space="preserve"> after mindfulness training</w:t>
      </w:r>
      <w:r w:rsidR="00B86E0B" w:rsidRPr="00077477">
        <w:rPr>
          <w:rFonts w:ascii="Times New Roman" w:eastAsiaTheme="minorEastAsia" w:hAnsi="Times New Roman" w:cs="Times New Roman"/>
          <w:bCs/>
          <w:iCs/>
          <w:sz w:val="20"/>
          <w:szCs w:val="20"/>
          <w:lang w:eastAsia="en-GB"/>
        </w:rPr>
        <w:t>.  T</w:t>
      </w:r>
      <w:r w:rsidR="008D28B9" w:rsidRPr="00077477">
        <w:rPr>
          <w:rFonts w:ascii="Times New Roman" w:eastAsiaTheme="minorEastAsia" w:hAnsi="Times New Roman" w:cs="Times New Roman"/>
          <w:bCs/>
          <w:iCs/>
          <w:sz w:val="20"/>
          <w:szCs w:val="20"/>
          <w:lang w:eastAsia="en-GB"/>
        </w:rPr>
        <w:t xml:space="preserve">his shift maps onto a dimension of </w:t>
      </w:r>
      <w:r w:rsidR="00573664" w:rsidRPr="00077477">
        <w:rPr>
          <w:rFonts w:ascii="Times New Roman" w:eastAsiaTheme="minorEastAsia" w:hAnsi="Times New Roman" w:cs="Times New Roman"/>
          <w:bCs/>
          <w:iCs/>
          <w:sz w:val="20"/>
          <w:szCs w:val="20"/>
          <w:lang w:eastAsia="en-GB"/>
        </w:rPr>
        <w:t>well-being</w:t>
      </w:r>
      <w:r w:rsidR="008D28B9" w:rsidRPr="00077477">
        <w:rPr>
          <w:rFonts w:ascii="Times New Roman" w:eastAsiaTheme="minorEastAsia" w:hAnsi="Times New Roman" w:cs="Times New Roman"/>
          <w:bCs/>
          <w:iCs/>
          <w:sz w:val="20"/>
          <w:szCs w:val="20"/>
          <w:lang w:eastAsia="en-GB"/>
        </w:rPr>
        <w:t xml:space="preserve"> known as</w:t>
      </w:r>
      <w:r w:rsidRPr="00077477">
        <w:rPr>
          <w:rFonts w:ascii="Times New Roman" w:eastAsiaTheme="minorEastAsia" w:hAnsi="Times New Roman" w:cs="Times New Roman"/>
          <w:bCs/>
          <w:iCs/>
          <w:sz w:val="20"/>
          <w:szCs w:val="20"/>
          <w:lang w:eastAsia="en-GB"/>
        </w:rPr>
        <w:t xml:space="preserve"> </w:t>
      </w:r>
      <w:r w:rsidR="00573664" w:rsidRPr="00077477">
        <w:rPr>
          <w:rFonts w:ascii="Times New Roman" w:eastAsiaTheme="minorEastAsia" w:hAnsi="Times New Roman" w:cs="Times New Roman"/>
          <w:bCs/>
          <w:iCs/>
          <w:sz w:val="20"/>
          <w:szCs w:val="20"/>
          <w:lang w:eastAsia="en-GB"/>
        </w:rPr>
        <w:t>well-being</w:t>
      </w:r>
      <w:r w:rsidR="008D28B9" w:rsidRPr="00077477">
        <w:rPr>
          <w:rFonts w:ascii="Times New Roman" w:eastAsiaTheme="minorEastAsia" w:hAnsi="Times New Roman" w:cs="Times New Roman"/>
          <w:bCs/>
          <w:iCs/>
          <w:sz w:val="20"/>
          <w:szCs w:val="20"/>
          <w:lang w:eastAsia="en-GB"/>
        </w:rPr>
        <w:t xml:space="preserve"> </w:t>
      </w:r>
      <w:r w:rsidRPr="00077477">
        <w:rPr>
          <w:rFonts w:ascii="Times New Roman" w:eastAsiaTheme="minorEastAsia" w:hAnsi="Times New Roman" w:cs="Times New Roman"/>
          <w:bCs/>
          <w:iCs/>
          <w:sz w:val="20"/>
          <w:szCs w:val="20"/>
          <w:lang w:eastAsia="en-GB"/>
        </w:rPr>
        <w:t>‘within illness’</w:t>
      </w:r>
      <w:r w:rsidR="002B6112" w:rsidRPr="00077477">
        <w:rPr>
          <w:rFonts w:ascii="Times New Roman" w:eastAsiaTheme="minorEastAsia" w:hAnsi="Times New Roman" w:cs="Times New Roman"/>
          <w:bCs/>
          <w:iCs/>
          <w:sz w:val="20"/>
          <w:szCs w:val="20"/>
          <w:lang w:eastAsia="en-GB"/>
        </w:rPr>
        <w:t xml:space="preserve"> which </w:t>
      </w:r>
      <w:r w:rsidR="00765B10" w:rsidRPr="00077477">
        <w:rPr>
          <w:rFonts w:ascii="Times New Roman" w:eastAsiaTheme="minorEastAsia" w:hAnsi="Times New Roman" w:cs="Times New Roman"/>
          <w:bCs/>
          <w:iCs/>
          <w:sz w:val="20"/>
          <w:szCs w:val="20"/>
          <w:lang w:eastAsia="en-GB"/>
        </w:rPr>
        <w:t xml:space="preserve">refers to the awareness and ability to flexibly adapt to the continual </w:t>
      </w:r>
      <w:r w:rsidR="005E5A46" w:rsidRPr="00077477">
        <w:rPr>
          <w:rFonts w:ascii="Times New Roman" w:eastAsiaTheme="minorEastAsia" w:hAnsi="Times New Roman" w:cs="Times New Roman"/>
          <w:bCs/>
          <w:iCs/>
          <w:sz w:val="20"/>
          <w:szCs w:val="20"/>
          <w:lang w:eastAsia="en-GB"/>
        </w:rPr>
        <w:t>changes</w:t>
      </w:r>
      <w:r w:rsidR="00765B10" w:rsidRPr="00077477">
        <w:rPr>
          <w:rFonts w:ascii="Times New Roman" w:eastAsiaTheme="minorEastAsia" w:hAnsi="Times New Roman" w:cs="Times New Roman"/>
          <w:bCs/>
          <w:iCs/>
          <w:sz w:val="20"/>
          <w:szCs w:val="20"/>
          <w:lang w:eastAsia="en-GB"/>
        </w:rPr>
        <w:t xml:space="preserve"> in the experience of </w:t>
      </w:r>
      <w:r w:rsidR="00B86E0B" w:rsidRPr="00077477">
        <w:rPr>
          <w:rFonts w:ascii="Times New Roman" w:eastAsiaTheme="minorEastAsia" w:hAnsi="Times New Roman" w:cs="Times New Roman"/>
          <w:bCs/>
          <w:iCs/>
          <w:sz w:val="20"/>
          <w:szCs w:val="20"/>
          <w:lang w:eastAsia="en-GB"/>
        </w:rPr>
        <w:t>illness (</w:t>
      </w:r>
      <w:proofErr w:type="spellStart"/>
      <w:r w:rsidR="00C51147" w:rsidRPr="00077477">
        <w:rPr>
          <w:rFonts w:ascii="Times New Roman" w:eastAsiaTheme="minorEastAsia" w:hAnsi="Times New Roman" w:cs="Times New Roman"/>
          <w:bCs/>
          <w:iCs/>
          <w:sz w:val="20"/>
          <w:szCs w:val="20"/>
          <w:lang w:eastAsia="en-GB"/>
        </w:rPr>
        <w:t>Carel</w:t>
      </w:r>
      <w:proofErr w:type="spellEnd"/>
      <w:r w:rsidR="00C51147" w:rsidRPr="00077477">
        <w:rPr>
          <w:rFonts w:ascii="Times New Roman" w:eastAsiaTheme="minorEastAsia" w:hAnsi="Times New Roman" w:cs="Times New Roman"/>
          <w:bCs/>
          <w:iCs/>
          <w:sz w:val="20"/>
          <w:szCs w:val="20"/>
          <w:lang w:eastAsia="en-GB"/>
        </w:rPr>
        <w:t xml:space="preserve"> 2009; </w:t>
      </w:r>
      <w:r w:rsidR="00036DDF" w:rsidRPr="00077477">
        <w:rPr>
          <w:rFonts w:ascii="Times New Roman" w:eastAsiaTheme="minorEastAsia" w:hAnsi="Times New Roman" w:cs="Times New Roman"/>
          <w:bCs/>
          <w:iCs/>
          <w:sz w:val="20"/>
          <w:szCs w:val="20"/>
          <w:lang w:eastAsia="en-GB"/>
        </w:rPr>
        <w:t>Doran 2014</w:t>
      </w:r>
      <w:r w:rsidR="00B86E0B" w:rsidRPr="00077477">
        <w:rPr>
          <w:rFonts w:ascii="Times New Roman" w:eastAsiaTheme="minorEastAsia" w:hAnsi="Times New Roman" w:cs="Times New Roman"/>
          <w:bCs/>
          <w:iCs/>
          <w:sz w:val="20"/>
          <w:szCs w:val="20"/>
          <w:lang w:eastAsia="en-GB"/>
        </w:rPr>
        <w:t xml:space="preserve">).  </w:t>
      </w:r>
      <w:r w:rsidRPr="00077477">
        <w:rPr>
          <w:rFonts w:ascii="Times New Roman" w:eastAsiaTheme="minorEastAsia" w:hAnsi="Times New Roman" w:cs="Times New Roman"/>
          <w:bCs/>
          <w:iCs/>
          <w:sz w:val="20"/>
          <w:szCs w:val="20"/>
          <w:lang w:eastAsia="en-GB"/>
        </w:rPr>
        <w:fldChar w:fldCharType="begin" w:fldLock="1"/>
      </w:r>
      <w:r w:rsidRPr="00077477">
        <w:rPr>
          <w:rFonts w:ascii="Times New Roman" w:eastAsiaTheme="minorEastAsia" w:hAnsi="Times New Roman" w:cs="Times New Roman"/>
          <w:bCs/>
          <w:iCs/>
          <w:sz w:val="20"/>
          <w:szCs w:val="20"/>
          <w:lang w:eastAsia="en-GB"/>
        </w:rPr>
        <w:instrText>ADDIN CSL_CITATION { "citationItems" : [ { "id" : "ITEM-1", "itemData" : { "DOI" : "10.1177/1049732314529662", "ISBN" : "10497323", "ISSN" : "1049-7323", "PMID" : "24728110", "abstract" : "In this article I explore how mindfulness-based techniques affect perceptions and management of back pain and discuss these findings in relation to embodiment theory and liminality. Sixteen volunteers attending Breathworks for persistent back pain took part in this study. The theme of \"embodied awareness\" formed the core category, as all participants reported a change in their experience of pain. Such embodied changes are described in relation to five subthemes: unpacking the pain experience, changing relationship to pain, letting go of the label, self-compassion and acceptance, and wellness within illness. Learning to respond rather than react, and living moment by moment enabled participants to replace a cycle of suffering with one of acceptance. Rather than fearing pain, participants found ways to move through it and live with it. Although some expressed finding a sense of wellness despite ongoing pain, all participants reported greater acceptance and a better quality of life.", "author" : [ { "dropping-particle" : "", "family" : "Doran", "given" : "Natasha J", "non-dropping-particle" : "", "parse-names" : false, "suffix" : "" } ], "container-title" : "Qualitative health research", "id" : "ITEM-1", "issue" : "6", "issued" : { "date-parts" : [ [ "2014" ] ] }, "page" : "749-760", "title" : "Experiencing Wellness Within Illness: Exploring a Mindfulness-Based Approach to Chronic Back Pain.", "type" : "article-journal", "volume" : "24" }, "uris" : [ "http://www.mendeley.com/documents/?uuid=27a2f246-197e-4263-a97e-591d23ff2702" ] } ], "mendeley" : { "formattedCitation" : "(Doran, 2014)", "manualFormatting" : "Doran (2014)", "plainTextFormattedCitation" : "(Doran, 2014)", "previouslyFormattedCitation" : "(Doran, 2014)" }, "properties" : { "noteIndex" : 0 }, "schema" : "https://github.com/citation-style-language/schema/raw/master/csl-citation.json" }</w:instrText>
      </w:r>
      <w:r w:rsidRPr="00077477">
        <w:rPr>
          <w:rFonts w:ascii="Times New Roman" w:eastAsiaTheme="minorEastAsia" w:hAnsi="Times New Roman" w:cs="Times New Roman"/>
          <w:bCs/>
          <w:iCs/>
          <w:sz w:val="20"/>
          <w:szCs w:val="20"/>
          <w:lang w:eastAsia="en-GB"/>
        </w:rPr>
        <w:fldChar w:fldCharType="separate"/>
      </w:r>
      <w:r w:rsidRPr="00077477">
        <w:rPr>
          <w:rFonts w:ascii="Times New Roman" w:eastAsiaTheme="minorEastAsia" w:hAnsi="Times New Roman" w:cs="Times New Roman"/>
          <w:bCs/>
          <w:iCs/>
          <w:noProof/>
          <w:sz w:val="20"/>
          <w:szCs w:val="20"/>
          <w:lang w:eastAsia="en-GB"/>
        </w:rPr>
        <w:t>Doran (2014)</w:t>
      </w:r>
      <w:r w:rsidRPr="00077477">
        <w:rPr>
          <w:rFonts w:ascii="Times New Roman" w:eastAsiaTheme="minorEastAsia" w:hAnsi="Times New Roman" w:cs="Times New Roman"/>
          <w:bCs/>
          <w:iCs/>
          <w:sz w:val="20"/>
          <w:szCs w:val="20"/>
          <w:lang w:eastAsia="en-GB"/>
        </w:rPr>
        <w:fldChar w:fldCharType="end"/>
      </w:r>
      <w:r w:rsidRPr="00077477">
        <w:rPr>
          <w:rFonts w:ascii="Times New Roman" w:eastAsiaTheme="minorEastAsia" w:hAnsi="Times New Roman" w:cs="Times New Roman"/>
          <w:bCs/>
          <w:iCs/>
          <w:sz w:val="20"/>
          <w:szCs w:val="20"/>
          <w:lang w:eastAsia="en-GB"/>
        </w:rPr>
        <w:t xml:space="preserve"> found </w:t>
      </w:r>
      <w:r w:rsidR="000F3C13" w:rsidRPr="00077477">
        <w:rPr>
          <w:rFonts w:ascii="Times New Roman" w:eastAsiaTheme="minorEastAsia" w:hAnsi="Times New Roman" w:cs="Times New Roman"/>
          <w:bCs/>
          <w:iCs/>
          <w:sz w:val="20"/>
          <w:szCs w:val="20"/>
          <w:lang w:eastAsia="en-GB"/>
        </w:rPr>
        <w:t>th</w:t>
      </w:r>
      <w:r w:rsidR="008D28B9" w:rsidRPr="00077477">
        <w:rPr>
          <w:rFonts w:ascii="Times New Roman" w:eastAsiaTheme="minorEastAsia" w:hAnsi="Times New Roman" w:cs="Times New Roman"/>
          <w:bCs/>
          <w:iCs/>
          <w:sz w:val="20"/>
          <w:szCs w:val="20"/>
          <w:lang w:eastAsia="en-GB"/>
        </w:rPr>
        <w:t>at</w:t>
      </w:r>
      <w:r w:rsidR="000F3C13" w:rsidRPr="00077477">
        <w:rPr>
          <w:rFonts w:ascii="Times New Roman" w:eastAsiaTheme="minorEastAsia" w:hAnsi="Times New Roman" w:cs="Times New Roman"/>
          <w:bCs/>
          <w:iCs/>
          <w:sz w:val="20"/>
          <w:szCs w:val="20"/>
          <w:lang w:eastAsia="en-GB"/>
        </w:rPr>
        <w:t xml:space="preserve"> </w:t>
      </w:r>
      <w:r w:rsidR="00036DDF" w:rsidRPr="00077477">
        <w:rPr>
          <w:rFonts w:ascii="Times New Roman" w:eastAsiaTheme="minorEastAsia" w:hAnsi="Times New Roman" w:cs="Times New Roman"/>
          <w:bCs/>
          <w:iCs/>
          <w:sz w:val="20"/>
          <w:szCs w:val="20"/>
          <w:lang w:eastAsia="en-GB"/>
        </w:rPr>
        <w:t xml:space="preserve">the </w:t>
      </w:r>
      <w:r w:rsidRPr="00077477">
        <w:rPr>
          <w:rFonts w:ascii="Times New Roman" w:eastAsiaTheme="minorEastAsia" w:hAnsi="Times New Roman" w:cs="Times New Roman"/>
          <w:bCs/>
          <w:iCs/>
          <w:sz w:val="20"/>
          <w:szCs w:val="20"/>
          <w:lang w:eastAsia="en-GB"/>
        </w:rPr>
        <w:t>acceptance</w:t>
      </w:r>
      <w:r w:rsidR="000F3C13" w:rsidRPr="00077477">
        <w:rPr>
          <w:rFonts w:ascii="Times New Roman" w:eastAsiaTheme="minorEastAsia" w:hAnsi="Times New Roman" w:cs="Times New Roman"/>
          <w:bCs/>
          <w:iCs/>
          <w:sz w:val="20"/>
          <w:szCs w:val="20"/>
          <w:lang w:eastAsia="en-GB"/>
        </w:rPr>
        <w:t xml:space="preserve"> which is cultivated through mindfulness training</w:t>
      </w:r>
      <w:r w:rsidRPr="00077477">
        <w:rPr>
          <w:rFonts w:ascii="Times New Roman" w:eastAsiaTheme="minorEastAsia" w:hAnsi="Times New Roman" w:cs="Times New Roman"/>
          <w:bCs/>
          <w:iCs/>
          <w:sz w:val="20"/>
          <w:szCs w:val="20"/>
          <w:lang w:eastAsia="en-GB"/>
        </w:rPr>
        <w:t xml:space="preserve"> </w:t>
      </w:r>
      <w:r w:rsidR="008D28B9" w:rsidRPr="00077477">
        <w:rPr>
          <w:rFonts w:ascii="Times New Roman" w:eastAsiaTheme="minorEastAsia" w:hAnsi="Times New Roman" w:cs="Times New Roman"/>
          <w:bCs/>
          <w:iCs/>
          <w:sz w:val="20"/>
          <w:szCs w:val="20"/>
          <w:lang w:eastAsia="en-GB"/>
        </w:rPr>
        <w:t>is</w:t>
      </w:r>
      <w:r w:rsidRPr="00077477">
        <w:rPr>
          <w:rFonts w:ascii="Times New Roman" w:eastAsiaTheme="minorEastAsia" w:hAnsi="Times New Roman" w:cs="Times New Roman"/>
          <w:bCs/>
          <w:iCs/>
          <w:sz w:val="20"/>
          <w:szCs w:val="20"/>
          <w:lang w:eastAsia="en-GB"/>
        </w:rPr>
        <w:t xml:space="preserve"> key to improving </w:t>
      </w:r>
      <w:r w:rsidR="00573664" w:rsidRPr="00077477">
        <w:rPr>
          <w:rFonts w:ascii="Times New Roman" w:eastAsiaTheme="minorEastAsia" w:hAnsi="Times New Roman" w:cs="Times New Roman"/>
          <w:bCs/>
          <w:iCs/>
          <w:sz w:val="20"/>
          <w:szCs w:val="20"/>
          <w:lang w:eastAsia="en-GB"/>
        </w:rPr>
        <w:t>well-being</w:t>
      </w:r>
      <w:r w:rsidRPr="00077477">
        <w:rPr>
          <w:rFonts w:ascii="Times New Roman" w:eastAsiaTheme="minorEastAsia" w:hAnsi="Times New Roman" w:cs="Times New Roman"/>
          <w:bCs/>
          <w:iCs/>
          <w:sz w:val="20"/>
          <w:szCs w:val="20"/>
          <w:lang w:eastAsia="en-GB"/>
        </w:rPr>
        <w:t xml:space="preserve">. </w:t>
      </w:r>
    </w:p>
    <w:p w14:paraId="10561086" w14:textId="5E35D583" w:rsidR="00577C1F" w:rsidRPr="00077477" w:rsidRDefault="00291809" w:rsidP="000151F5">
      <w:pPr>
        <w:spacing w:line="480" w:lineRule="auto"/>
        <w:ind w:firstLine="720"/>
        <w:jc w:val="both"/>
        <w:rPr>
          <w:rFonts w:ascii="Times New Roman" w:eastAsiaTheme="minorEastAsia" w:hAnsi="Times New Roman" w:cs="Times New Roman"/>
          <w:noProof/>
          <w:sz w:val="20"/>
          <w:szCs w:val="20"/>
          <w:lang w:eastAsia="en-GB"/>
        </w:rPr>
      </w:pPr>
      <w:r w:rsidRPr="00077477">
        <w:rPr>
          <w:rFonts w:ascii="Times New Roman" w:eastAsiaTheme="minorEastAsia" w:hAnsi="Times New Roman" w:cs="Times New Roman"/>
          <w:sz w:val="20"/>
          <w:szCs w:val="20"/>
          <w:lang w:eastAsia="en-GB"/>
        </w:rPr>
        <w:t xml:space="preserve">Nevertheless, some studies suggested that </w:t>
      </w:r>
      <w:r w:rsidR="009772C3" w:rsidRPr="00077477">
        <w:rPr>
          <w:rFonts w:ascii="Times New Roman" w:eastAsiaTheme="minorEastAsia" w:hAnsi="Times New Roman" w:cs="Times New Roman"/>
          <w:sz w:val="20"/>
          <w:szCs w:val="20"/>
          <w:lang w:eastAsia="en-GB"/>
        </w:rPr>
        <w:t xml:space="preserve">MBI </w:t>
      </w:r>
      <w:r w:rsidRPr="00077477">
        <w:rPr>
          <w:rFonts w:ascii="Times New Roman" w:eastAsiaTheme="minorEastAsia" w:hAnsi="Times New Roman" w:cs="Times New Roman"/>
          <w:sz w:val="20"/>
          <w:szCs w:val="20"/>
          <w:lang w:eastAsia="en-GB"/>
        </w:rPr>
        <w:t xml:space="preserve">training, and </w:t>
      </w:r>
      <w:r w:rsidR="009772C3" w:rsidRPr="00077477">
        <w:rPr>
          <w:rFonts w:ascii="Times New Roman" w:eastAsiaTheme="minorEastAsia" w:hAnsi="Times New Roman" w:cs="Times New Roman"/>
          <w:sz w:val="20"/>
          <w:szCs w:val="20"/>
          <w:lang w:eastAsia="en-GB"/>
        </w:rPr>
        <w:t xml:space="preserve">an </w:t>
      </w:r>
      <w:r w:rsidRPr="00077477">
        <w:rPr>
          <w:rFonts w:ascii="Times New Roman" w:eastAsiaTheme="minorEastAsia" w:hAnsi="Times New Roman" w:cs="Times New Roman"/>
          <w:sz w:val="20"/>
          <w:szCs w:val="20"/>
          <w:lang w:eastAsia="en-GB"/>
        </w:rPr>
        <w:t xml:space="preserve">improvement in mindfulness as such, can enhance well-being – for instance, </w:t>
      </w:r>
      <w:proofErr w:type="spellStart"/>
      <w:r w:rsidRPr="00077477">
        <w:rPr>
          <w:rFonts w:ascii="Times New Roman" w:eastAsiaTheme="minorEastAsia" w:hAnsi="Times New Roman" w:cs="Times New Roman"/>
          <w:sz w:val="20"/>
          <w:szCs w:val="20"/>
          <w:lang w:eastAsia="en-GB"/>
        </w:rPr>
        <w:t>Nyklíček</w:t>
      </w:r>
      <w:proofErr w:type="spellEnd"/>
      <w:r w:rsidRPr="00077477">
        <w:rPr>
          <w:rFonts w:ascii="Times New Roman" w:eastAsiaTheme="minorEastAsia" w:hAnsi="Times New Roman" w:cs="Times New Roman"/>
          <w:sz w:val="20"/>
          <w:szCs w:val="20"/>
          <w:lang w:eastAsia="en-GB"/>
        </w:rPr>
        <w:t xml:space="preserve"> and </w:t>
      </w:r>
      <w:proofErr w:type="spellStart"/>
      <w:r w:rsidRPr="00077477">
        <w:rPr>
          <w:rFonts w:ascii="Times New Roman" w:eastAsiaTheme="minorEastAsia" w:hAnsi="Times New Roman" w:cs="Times New Roman"/>
          <w:sz w:val="20"/>
          <w:szCs w:val="20"/>
          <w:lang w:eastAsia="en-GB"/>
        </w:rPr>
        <w:t>Kuijpers</w:t>
      </w:r>
      <w:proofErr w:type="spellEnd"/>
      <w:r w:rsidRPr="00077477">
        <w:rPr>
          <w:rFonts w:ascii="Times New Roman" w:eastAsiaTheme="minorEastAsia" w:hAnsi="Times New Roman" w:cs="Times New Roman"/>
          <w:sz w:val="20"/>
          <w:szCs w:val="20"/>
          <w:lang w:eastAsia="en-GB"/>
        </w:rPr>
        <w:t xml:space="preserve"> (2008) found reductions in stress and vital exhaustion as well as improvements in positive affect and quality</w:t>
      </w:r>
      <w:r w:rsidR="00A67593" w:rsidRPr="00077477">
        <w:rPr>
          <w:rFonts w:ascii="Times New Roman" w:eastAsiaTheme="minorEastAsia" w:hAnsi="Times New Roman" w:cs="Times New Roman"/>
          <w:sz w:val="20"/>
          <w:szCs w:val="20"/>
          <w:lang w:eastAsia="en-GB"/>
        </w:rPr>
        <w:t xml:space="preserve"> of</w:t>
      </w:r>
      <w:r w:rsidRPr="00077477">
        <w:rPr>
          <w:rFonts w:ascii="Times New Roman" w:eastAsiaTheme="minorEastAsia" w:hAnsi="Times New Roman" w:cs="Times New Roman"/>
          <w:sz w:val="20"/>
          <w:szCs w:val="20"/>
          <w:lang w:eastAsia="en-GB"/>
        </w:rPr>
        <w:t xml:space="preserve"> life in a community sample of adults with distress. Importantly, improvements in mindfulness seemed to mediate the reductions in perceived stress and improvements in quality of life in this study. </w:t>
      </w:r>
      <w:r w:rsidR="00577C1F" w:rsidRPr="00077477">
        <w:rPr>
          <w:rFonts w:ascii="Times New Roman" w:eastAsiaTheme="minorEastAsia" w:hAnsi="Times New Roman" w:cs="Times New Roman"/>
          <w:sz w:val="20"/>
          <w:szCs w:val="20"/>
          <w:lang w:eastAsia="en-GB"/>
        </w:rPr>
        <w:t xml:space="preserve">Furthermore, </w:t>
      </w:r>
      <w:r w:rsidR="00577C1F" w:rsidRPr="00077477">
        <w:rPr>
          <w:rFonts w:ascii="Times New Roman" w:eastAsiaTheme="minorEastAsia" w:hAnsi="Times New Roman" w:cs="Times New Roman"/>
          <w:noProof/>
          <w:sz w:val="20"/>
          <w:szCs w:val="20"/>
          <w:lang w:eastAsia="en-GB"/>
        </w:rPr>
        <w:t xml:space="preserve">Eberth and Sedlmeier's (2012) meta-analysis </w:t>
      </w:r>
      <w:r w:rsidR="002253D3" w:rsidRPr="00077477">
        <w:rPr>
          <w:rFonts w:ascii="Times New Roman" w:eastAsiaTheme="minorEastAsia" w:hAnsi="Times New Roman" w:cs="Times New Roman"/>
          <w:noProof/>
          <w:sz w:val="20"/>
          <w:szCs w:val="20"/>
          <w:lang w:eastAsia="en-GB"/>
        </w:rPr>
        <w:t>(</w:t>
      </w:r>
      <w:r w:rsidR="007A3A42" w:rsidRPr="00077477">
        <w:rPr>
          <w:rFonts w:ascii="Times New Roman" w:eastAsiaTheme="minorEastAsia" w:hAnsi="Times New Roman" w:cs="Times New Roman"/>
          <w:i/>
          <w:noProof/>
          <w:sz w:val="20"/>
          <w:szCs w:val="20"/>
          <w:lang w:eastAsia="en-GB"/>
        </w:rPr>
        <w:t>N</w:t>
      </w:r>
      <w:r w:rsidR="00577C1F" w:rsidRPr="00077477">
        <w:rPr>
          <w:rFonts w:ascii="Times New Roman" w:eastAsiaTheme="minorEastAsia" w:hAnsi="Times New Roman" w:cs="Times New Roman"/>
          <w:noProof/>
          <w:sz w:val="20"/>
          <w:szCs w:val="20"/>
          <w:lang w:eastAsia="en-GB"/>
        </w:rPr>
        <w:t xml:space="preserve"> = 39 studies</w:t>
      </w:r>
      <w:r w:rsidR="002253D3" w:rsidRPr="00077477">
        <w:rPr>
          <w:rFonts w:ascii="Times New Roman" w:eastAsiaTheme="minorEastAsia" w:hAnsi="Times New Roman" w:cs="Times New Roman"/>
          <w:noProof/>
          <w:sz w:val="20"/>
          <w:szCs w:val="20"/>
          <w:lang w:eastAsia="en-GB"/>
        </w:rPr>
        <w:t>)</w:t>
      </w:r>
      <w:r w:rsidR="00577C1F" w:rsidRPr="00077477">
        <w:rPr>
          <w:rFonts w:ascii="Times New Roman" w:eastAsiaTheme="minorEastAsia" w:hAnsi="Times New Roman" w:cs="Times New Roman"/>
          <w:noProof/>
          <w:sz w:val="20"/>
          <w:szCs w:val="20"/>
          <w:lang w:eastAsia="en-GB"/>
        </w:rPr>
        <w:t xml:space="preserve"> </w:t>
      </w:r>
      <w:r w:rsidR="00A67593" w:rsidRPr="00077477">
        <w:rPr>
          <w:rFonts w:ascii="Times New Roman" w:hAnsi="Times New Roman" w:cs="Times New Roman"/>
          <w:sz w:val="20"/>
          <w:szCs w:val="20"/>
        </w:rPr>
        <w:t>on the effects of MBI</w:t>
      </w:r>
      <w:r w:rsidR="00577C1F" w:rsidRPr="00077477">
        <w:rPr>
          <w:rFonts w:ascii="Times New Roman" w:hAnsi="Times New Roman" w:cs="Times New Roman"/>
          <w:sz w:val="20"/>
          <w:szCs w:val="20"/>
        </w:rPr>
        <w:t>s on various psychological variables</w:t>
      </w:r>
      <w:r w:rsidR="00A67593" w:rsidRPr="00077477">
        <w:rPr>
          <w:rFonts w:ascii="Times New Roman" w:eastAsiaTheme="minorEastAsia" w:hAnsi="Times New Roman" w:cs="Times New Roman"/>
          <w:noProof/>
          <w:sz w:val="20"/>
          <w:szCs w:val="20"/>
          <w:lang w:eastAsia="en-GB"/>
        </w:rPr>
        <w:t xml:space="preserve"> found </w:t>
      </w:r>
      <w:r w:rsidR="00C52092" w:rsidRPr="00077477">
        <w:rPr>
          <w:rFonts w:ascii="Times New Roman" w:eastAsiaTheme="minorEastAsia" w:hAnsi="Times New Roman" w:cs="Times New Roman"/>
          <w:noProof/>
          <w:sz w:val="20"/>
          <w:szCs w:val="20"/>
          <w:lang w:eastAsia="en-GB"/>
        </w:rPr>
        <w:t>MBIs</w:t>
      </w:r>
      <w:r w:rsidR="00577C1F" w:rsidRPr="00077477">
        <w:rPr>
          <w:rFonts w:ascii="Times New Roman" w:eastAsiaTheme="minorEastAsia" w:hAnsi="Times New Roman" w:cs="Times New Roman"/>
          <w:noProof/>
          <w:sz w:val="20"/>
          <w:szCs w:val="20"/>
          <w:lang w:eastAsia="en-GB"/>
        </w:rPr>
        <w:t xml:space="preserve"> to have a strong positive effect on </w:t>
      </w:r>
      <w:r w:rsidR="00E16CD1" w:rsidRPr="00077477">
        <w:rPr>
          <w:rFonts w:ascii="Times New Roman" w:eastAsiaTheme="minorEastAsia" w:hAnsi="Times New Roman" w:cs="Times New Roman"/>
          <w:noProof/>
          <w:sz w:val="20"/>
          <w:szCs w:val="20"/>
          <w:lang w:eastAsia="en-GB"/>
        </w:rPr>
        <w:t>subjective well-being (</w:t>
      </w:r>
      <w:r w:rsidR="00577C1F" w:rsidRPr="00077477">
        <w:rPr>
          <w:rFonts w:ascii="Times New Roman" w:eastAsiaTheme="minorEastAsia" w:hAnsi="Times New Roman" w:cs="Times New Roman"/>
          <w:noProof/>
          <w:sz w:val="20"/>
          <w:szCs w:val="20"/>
          <w:lang w:eastAsia="en-GB"/>
        </w:rPr>
        <w:t>SWB</w:t>
      </w:r>
      <w:r w:rsidR="00E16CD1" w:rsidRPr="00077477">
        <w:rPr>
          <w:rFonts w:ascii="Times New Roman" w:eastAsiaTheme="minorEastAsia" w:hAnsi="Times New Roman" w:cs="Times New Roman"/>
          <w:noProof/>
          <w:sz w:val="20"/>
          <w:szCs w:val="20"/>
          <w:lang w:eastAsia="en-GB"/>
        </w:rPr>
        <w:t>)</w:t>
      </w:r>
      <w:r w:rsidR="00577C1F" w:rsidRPr="00077477">
        <w:rPr>
          <w:rFonts w:ascii="Times New Roman" w:eastAsiaTheme="minorEastAsia" w:hAnsi="Times New Roman" w:cs="Times New Roman"/>
          <w:noProof/>
          <w:sz w:val="20"/>
          <w:szCs w:val="20"/>
          <w:lang w:eastAsia="en-GB"/>
        </w:rPr>
        <w:t>. In contrast, however, Wenzel et al. (2015) found that the association between MBIs and  SWB depend</w:t>
      </w:r>
      <w:r w:rsidR="0097741A" w:rsidRPr="00077477">
        <w:rPr>
          <w:rFonts w:ascii="Times New Roman" w:eastAsiaTheme="minorEastAsia" w:hAnsi="Times New Roman" w:cs="Times New Roman"/>
          <w:noProof/>
          <w:sz w:val="20"/>
          <w:szCs w:val="20"/>
          <w:lang w:eastAsia="en-GB"/>
        </w:rPr>
        <w:t>ed</w:t>
      </w:r>
      <w:r w:rsidR="00577C1F" w:rsidRPr="00077477">
        <w:rPr>
          <w:rFonts w:ascii="Times New Roman" w:eastAsiaTheme="minorEastAsia" w:hAnsi="Times New Roman" w:cs="Times New Roman"/>
          <w:noProof/>
          <w:sz w:val="20"/>
          <w:szCs w:val="20"/>
          <w:lang w:eastAsia="en-GB"/>
        </w:rPr>
        <w:t xml:space="preserve"> on variables such as </w:t>
      </w:r>
      <w:r w:rsidR="00577C1F" w:rsidRPr="00077477">
        <w:rPr>
          <w:rFonts w:ascii="Times New Roman" w:eastAsiaTheme="minorEastAsia" w:hAnsi="Times New Roman" w:cs="Times New Roman"/>
          <w:sz w:val="20"/>
          <w:szCs w:val="20"/>
          <w:lang w:eastAsia="en-GB"/>
        </w:rPr>
        <w:t>neurosis and training/test group composition (i.e.</w:t>
      </w:r>
      <w:r w:rsidR="002C72F6" w:rsidRPr="00077477">
        <w:rPr>
          <w:rFonts w:ascii="Times New Roman" w:eastAsiaTheme="minorEastAsia" w:hAnsi="Times New Roman" w:cs="Times New Roman"/>
          <w:sz w:val="20"/>
          <w:szCs w:val="20"/>
          <w:lang w:eastAsia="en-GB"/>
        </w:rPr>
        <w:t>,</w:t>
      </w:r>
      <w:r w:rsidR="00577C1F" w:rsidRPr="00077477">
        <w:rPr>
          <w:rFonts w:ascii="Times New Roman" w:eastAsiaTheme="minorEastAsia" w:hAnsi="Times New Roman" w:cs="Times New Roman"/>
          <w:sz w:val="20"/>
          <w:szCs w:val="20"/>
          <w:lang w:eastAsia="en-GB"/>
        </w:rPr>
        <w:t xml:space="preserve"> whether the sample consisted of university students or employed participants). </w:t>
      </w:r>
    </w:p>
    <w:p w14:paraId="15AFB985" w14:textId="35E8C3AC" w:rsidR="002D7180" w:rsidRPr="00077477" w:rsidRDefault="00C43BBE" w:rsidP="000151F5">
      <w:pPr>
        <w:spacing w:line="480" w:lineRule="auto"/>
        <w:ind w:firstLine="720"/>
        <w:jc w:val="both"/>
        <w:rPr>
          <w:rFonts w:ascii="Times New Roman" w:eastAsiaTheme="minorEastAsia" w:hAnsi="Times New Roman" w:cs="Times New Roman"/>
          <w:noProof/>
          <w:sz w:val="20"/>
          <w:szCs w:val="20"/>
          <w:lang w:eastAsia="en-GB"/>
        </w:rPr>
      </w:pPr>
      <w:r w:rsidRPr="00077477">
        <w:rPr>
          <w:rFonts w:ascii="Times New Roman" w:eastAsiaTheme="minorEastAsia" w:hAnsi="Times New Roman" w:cs="Times New Roman"/>
          <w:sz w:val="20"/>
          <w:szCs w:val="20"/>
          <w:lang w:eastAsia="en-GB"/>
        </w:rPr>
        <w:t>E</w:t>
      </w:r>
      <w:r w:rsidR="00444358" w:rsidRPr="00077477">
        <w:rPr>
          <w:rFonts w:ascii="Times New Roman" w:eastAsiaTheme="minorEastAsia" w:hAnsi="Times New Roman" w:cs="Times New Roman"/>
          <w:sz w:val="20"/>
          <w:szCs w:val="20"/>
          <w:lang w:eastAsia="en-GB"/>
        </w:rPr>
        <w:t>arly report</w:t>
      </w:r>
      <w:r w:rsidR="00A67593" w:rsidRPr="00077477">
        <w:rPr>
          <w:rFonts w:ascii="Times New Roman" w:eastAsiaTheme="minorEastAsia" w:hAnsi="Times New Roman" w:cs="Times New Roman"/>
          <w:sz w:val="20"/>
          <w:szCs w:val="20"/>
          <w:lang w:eastAsia="en-GB"/>
        </w:rPr>
        <w:t>s of the health benefits of MBI</w:t>
      </w:r>
      <w:r w:rsidR="00444358" w:rsidRPr="00077477">
        <w:rPr>
          <w:rFonts w:ascii="Times New Roman" w:eastAsiaTheme="minorEastAsia" w:hAnsi="Times New Roman" w:cs="Times New Roman"/>
          <w:sz w:val="20"/>
          <w:szCs w:val="20"/>
          <w:lang w:eastAsia="en-GB"/>
        </w:rPr>
        <w:t xml:space="preserve">s for </w:t>
      </w:r>
      <w:r w:rsidR="003E2F39" w:rsidRPr="00077477">
        <w:rPr>
          <w:rFonts w:ascii="Times New Roman" w:eastAsiaTheme="minorEastAsia" w:hAnsi="Times New Roman" w:cs="Times New Roman"/>
          <w:sz w:val="20"/>
          <w:szCs w:val="20"/>
          <w:lang w:eastAsia="en-GB"/>
        </w:rPr>
        <w:t xml:space="preserve">SED individuals </w:t>
      </w:r>
      <w:r w:rsidR="00444358" w:rsidRPr="00077477">
        <w:rPr>
          <w:rFonts w:ascii="Times New Roman" w:eastAsiaTheme="minorEastAsia" w:hAnsi="Times New Roman" w:cs="Times New Roman"/>
          <w:sz w:val="20"/>
          <w:szCs w:val="20"/>
          <w:lang w:eastAsia="en-GB"/>
        </w:rPr>
        <w:t xml:space="preserve">are anecdotal </w:t>
      </w:r>
      <w:r w:rsidR="00444358" w:rsidRPr="00077477">
        <w:rPr>
          <w:rFonts w:ascii="Times New Roman" w:eastAsiaTheme="minorEastAsia" w:hAnsi="Times New Roman" w:cs="Times New Roman"/>
          <w:sz w:val="20"/>
          <w:szCs w:val="20"/>
          <w:lang w:eastAsia="en-GB"/>
        </w:rPr>
        <w:fldChar w:fldCharType="begin" w:fldLock="1"/>
      </w:r>
      <w:r w:rsidR="00444358" w:rsidRPr="00077477">
        <w:rPr>
          <w:rFonts w:ascii="Times New Roman" w:eastAsiaTheme="minorEastAsia" w:hAnsi="Times New Roman" w:cs="Times New Roman"/>
          <w:sz w:val="20"/>
          <w:szCs w:val="20"/>
          <w:lang w:eastAsia="en-GB"/>
        </w:rPr>
        <w:instrText>ADDIN CSL_CITATION { "citationItems" : [ { "id" : "ITEM-1", "itemData" : { "ISBN" : "0385303122", "author" : [ { "dropping-particle" : "", "family" : "Kabat-Zinn", "given" : "Jon", "non-dropping-particle" : "", "parse-names" : false, "suffix" : "" } ], "id" : "ITEM-1", "issued" : { "date-parts" : [ [ "2004" ] ] }, "publisher" : "Bantam Dell", "publisher-place" : "New York", "title" : "Full Catastrophe Living. How to cope with stress, pain and illness using minfulness meditation", "type" : "book" }, "uris" : [ "http://www.mendeley.com/documents/?uuid=7c8a1ce6-5dca-44bd-9373-be5dbbcb1c01" ] } ], "mendeley" : { "formattedCitation" : "(Kabat-Zinn, 2004)", "manualFormatting" : "(Kabat-Zinn, 2004)", "plainTextFormattedCitation" : "(Kabat-Zinn, 2004)", "previouslyFormattedCitation" : "(Kabat-Zinn, 2004)" }, "properties" : { "noteIndex" : 0 }, "schema" : "https://github.com/citation-style-language/schema/raw/master/csl-citation.json" }</w:instrText>
      </w:r>
      <w:r w:rsidR="00444358" w:rsidRPr="00077477">
        <w:rPr>
          <w:rFonts w:ascii="Times New Roman" w:eastAsiaTheme="minorEastAsia" w:hAnsi="Times New Roman" w:cs="Times New Roman"/>
          <w:sz w:val="20"/>
          <w:szCs w:val="20"/>
          <w:lang w:eastAsia="en-GB"/>
        </w:rPr>
        <w:fldChar w:fldCharType="separate"/>
      </w:r>
      <w:r w:rsidR="00444358" w:rsidRPr="00077477">
        <w:rPr>
          <w:rFonts w:ascii="Times New Roman" w:eastAsiaTheme="minorEastAsia" w:hAnsi="Times New Roman" w:cs="Times New Roman"/>
          <w:noProof/>
          <w:sz w:val="20"/>
          <w:szCs w:val="20"/>
          <w:lang w:eastAsia="en-GB"/>
        </w:rPr>
        <w:t>(Kabat-Zinn, 2004)</w:t>
      </w:r>
      <w:r w:rsidR="00444358" w:rsidRPr="00077477">
        <w:rPr>
          <w:rFonts w:ascii="Times New Roman" w:eastAsiaTheme="minorEastAsia" w:hAnsi="Times New Roman" w:cs="Times New Roman"/>
          <w:sz w:val="20"/>
          <w:szCs w:val="20"/>
          <w:lang w:eastAsia="en-GB"/>
        </w:rPr>
        <w:fldChar w:fldCharType="end"/>
      </w:r>
      <w:r w:rsidR="00444358" w:rsidRPr="00077477">
        <w:rPr>
          <w:rFonts w:ascii="Times New Roman" w:eastAsiaTheme="minorEastAsia" w:hAnsi="Times New Roman" w:cs="Times New Roman"/>
          <w:sz w:val="20"/>
          <w:szCs w:val="20"/>
          <w:lang w:eastAsia="en-GB"/>
        </w:rPr>
        <w:t>, with little definitive evidence</w:t>
      </w:r>
      <w:r w:rsidR="006A78A0" w:rsidRPr="00077477">
        <w:rPr>
          <w:rFonts w:ascii="Times New Roman" w:eastAsiaTheme="minorEastAsia" w:hAnsi="Times New Roman" w:cs="Times New Roman"/>
          <w:sz w:val="20"/>
          <w:szCs w:val="20"/>
          <w:lang w:eastAsia="en-GB"/>
        </w:rPr>
        <w:t xml:space="preserve"> (only approx. 12 studies currently available). </w:t>
      </w:r>
      <w:r w:rsidR="00350B3D" w:rsidRPr="00077477">
        <w:rPr>
          <w:rFonts w:ascii="Times New Roman" w:eastAsiaTheme="minorEastAsia" w:hAnsi="Times New Roman" w:cs="Times New Roman"/>
          <w:sz w:val="20"/>
          <w:szCs w:val="20"/>
          <w:lang w:eastAsia="en-GB"/>
        </w:rPr>
        <w:t xml:space="preserve"> </w:t>
      </w:r>
      <w:r w:rsidR="004D7D6B" w:rsidRPr="00077477">
        <w:rPr>
          <w:rFonts w:ascii="Times New Roman" w:eastAsiaTheme="minorEastAsia" w:hAnsi="Times New Roman" w:cs="Times New Roman"/>
          <w:sz w:val="20"/>
          <w:szCs w:val="20"/>
          <w:lang w:eastAsia="en-GB"/>
        </w:rPr>
        <w:t xml:space="preserve">Perhaps the earliest </w:t>
      </w:r>
      <w:r w:rsidR="00F8741B" w:rsidRPr="00077477">
        <w:rPr>
          <w:rFonts w:ascii="Times New Roman" w:eastAsiaTheme="minorEastAsia" w:hAnsi="Times New Roman" w:cs="Times New Roman"/>
          <w:sz w:val="20"/>
          <w:szCs w:val="20"/>
          <w:lang w:eastAsia="en-GB"/>
        </w:rPr>
        <w:t xml:space="preserve">of these </w:t>
      </w:r>
      <w:r w:rsidR="004D7D6B" w:rsidRPr="00077477">
        <w:rPr>
          <w:rFonts w:ascii="Times New Roman" w:eastAsiaTheme="minorEastAsia" w:hAnsi="Times New Roman" w:cs="Times New Roman"/>
          <w:sz w:val="20"/>
          <w:szCs w:val="20"/>
          <w:lang w:eastAsia="en-GB"/>
        </w:rPr>
        <w:t xml:space="preserve">was </w:t>
      </w:r>
      <w:r w:rsidR="00954B5A"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"ISBN" : "0361-1817 (Print)", "ISSN" : "0361-1817", "PMID" : "9078521", "abstract" : "This article describes a bilingual mindfulness meditation-based stress reduction program in an inner-city setting. Mindfulness meditation is defined, and the practices of breathing meditation, eating meditation, walking meditation, and mindful yoga are described. Data analysis examined compliance, medical and psychologic symptom reduction, and changes in self-esteem, of English- and Spanish-speaking patients who completed the 8-week Stress Reduction and Relaxation Program at the Community Health Center in Meriden, Conn. Statistically significant decreases in medical and psychologic symptoms and improvement in self-esteem were found. Many program completers reported dramatic changes in attitudes, beliefs, habits, and behaviors. Despite the limitations of the research design, these findings suggest that a mindfulness meditation course can be an effective health care intervention when utilized by English- and Spanish-speaking patients in an inner-city community health center. The article includes a discussion of factors to be considered when establishing a mindfulness meditation-based stress reduction program in a health care setting.", "author" : [ { "dropping-particle" : "", "family" : "Roth", "given" : "B", "non-dropping-particle" : "", "parse-names" : false, "suffix" : "" }, { "dropping-particle" : "", "family" : "Creaser", "given" : "T", "non-dropping-particle" : "", "parse-names" : false, "suffix" : "" } ], "container-title" : "The Nurse practitioner", "id" : "ITEM-1", "issue" : "3", "issued" : { "date-parts" : [ [ "1997" ] ] }, "page" : "150-175", "title" : "Mindfulness meditation-based stress reduction: experience with a bilingual inner-city program.", "type" : "article-journal", "volume" : "22" }, "uris" : [ "http://www.mendeley.com/documents/?uuid=4e9efafc-1e53-428a-8648-c3aac394daa4" ] } ], "mendeley" : { "formattedCitation" : "(Roth &amp; Creaser, 1997)", "manualFormatting" : "Roth and Creaser's (1997", "plainTextFormattedCitation" : "(Roth &amp; Creaser, 1997)", "previouslyFormattedCitation" : "(Roth &amp; Creaser, 1997)" }, "properties" : { "noteIndex" : 0 }, "schema" : "https://github.com/citation-style-language/schema/raw/master/csl-citation.json" }</w:instrText>
      </w:r>
      <w:r w:rsidR="00954B5A" w:rsidRPr="00077477">
        <w:rPr>
          <w:rFonts w:ascii="Times New Roman" w:eastAsiaTheme="minorEastAsia" w:hAnsi="Times New Roman" w:cs="Times New Roman"/>
          <w:sz w:val="20"/>
          <w:szCs w:val="20"/>
          <w:lang w:eastAsia="en-GB"/>
        </w:rPr>
        <w:fldChar w:fldCharType="separate"/>
      </w:r>
      <w:r w:rsidR="00954B5A" w:rsidRPr="00077477">
        <w:rPr>
          <w:rFonts w:ascii="Times New Roman" w:eastAsiaTheme="minorEastAsia" w:hAnsi="Times New Roman" w:cs="Times New Roman"/>
          <w:noProof/>
          <w:sz w:val="20"/>
          <w:szCs w:val="20"/>
          <w:lang w:eastAsia="en-GB"/>
        </w:rPr>
        <w:t xml:space="preserve">Roth </w:t>
      </w:r>
      <w:r w:rsidR="007D093D" w:rsidRPr="00077477">
        <w:rPr>
          <w:rFonts w:ascii="Times New Roman" w:eastAsiaTheme="minorEastAsia" w:hAnsi="Times New Roman" w:cs="Times New Roman"/>
          <w:noProof/>
          <w:sz w:val="20"/>
          <w:szCs w:val="20"/>
          <w:lang w:eastAsia="en-GB"/>
        </w:rPr>
        <w:t>and</w:t>
      </w:r>
      <w:r w:rsidR="00954B5A" w:rsidRPr="00077477">
        <w:rPr>
          <w:rFonts w:ascii="Times New Roman" w:eastAsiaTheme="minorEastAsia" w:hAnsi="Times New Roman" w:cs="Times New Roman"/>
          <w:noProof/>
          <w:sz w:val="20"/>
          <w:szCs w:val="20"/>
          <w:lang w:eastAsia="en-GB"/>
        </w:rPr>
        <w:t xml:space="preserve"> Creaser's (1997</w:t>
      </w:r>
      <w:r w:rsidR="00954B5A" w:rsidRPr="00077477">
        <w:rPr>
          <w:rFonts w:ascii="Times New Roman" w:eastAsiaTheme="minorEastAsia" w:hAnsi="Times New Roman" w:cs="Times New Roman"/>
          <w:sz w:val="20"/>
          <w:szCs w:val="20"/>
          <w:lang w:eastAsia="en-GB"/>
        </w:rPr>
        <w:fldChar w:fldCharType="end"/>
      </w:r>
      <w:r w:rsidR="00954B5A" w:rsidRPr="00077477">
        <w:rPr>
          <w:rFonts w:ascii="Times New Roman" w:eastAsiaTheme="minorEastAsia" w:hAnsi="Times New Roman" w:cs="Times New Roman"/>
          <w:sz w:val="20"/>
          <w:szCs w:val="20"/>
          <w:lang w:eastAsia="en-GB"/>
        </w:rPr>
        <w:t>)</w:t>
      </w:r>
      <w:r w:rsidR="006A78A0" w:rsidRPr="00077477">
        <w:rPr>
          <w:rFonts w:ascii="Times New Roman" w:eastAsiaTheme="minorEastAsia" w:hAnsi="Times New Roman" w:cs="Times New Roman"/>
          <w:sz w:val="20"/>
          <w:szCs w:val="20"/>
          <w:lang w:eastAsia="en-GB"/>
        </w:rPr>
        <w:t xml:space="preserve"> evaluation of</w:t>
      </w:r>
      <w:r w:rsidR="00954B5A" w:rsidRPr="00077477">
        <w:rPr>
          <w:rFonts w:ascii="Times New Roman" w:eastAsiaTheme="minorEastAsia" w:hAnsi="Times New Roman" w:cs="Times New Roman"/>
          <w:sz w:val="20"/>
          <w:szCs w:val="20"/>
          <w:lang w:eastAsia="en-GB"/>
        </w:rPr>
        <w:t xml:space="preserve"> </w:t>
      </w:r>
      <w:r w:rsidR="008A04A7" w:rsidRPr="00077477">
        <w:rPr>
          <w:rFonts w:ascii="Times New Roman" w:eastAsiaTheme="minorEastAsia" w:hAnsi="Times New Roman" w:cs="Times New Roman"/>
          <w:sz w:val="20"/>
          <w:szCs w:val="20"/>
          <w:lang w:eastAsia="en-GB"/>
        </w:rPr>
        <w:t xml:space="preserve">their </w:t>
      </w:r>
      <w:r w:rsidR="004D7D6B" w:rsidRPr="00077477">
        <w:rPr>
          <w:rFonts w:ascii="Times New Roman" w:eastAsiaTheme="minorEastAsia" w:hAnsi="Times New Roman" w:cs="Times New Roman"/>
          <w:sz w:val="20"/>
          <w:szCs w:val="20"/>
          <w:lang w:eastAsia="en-GB"/>
        </w:rPr>
        <w:t xml:space="preserve">income-based </w:t>
      </w:r>
      <w:r w:rsidR="00621AC8" w:rsidRPr="00077477">
        <w:rPr>
          <w:rFonts w:ascii="Times New Roman" w:eastAsiaTheme="minorEastAsia" w:hAnsi="Times New Roman" w:cs="Times New Roman"/>
          <w:sz w:val="20"/>
          <w:szCs w:val="20"/>
          <w:lang w:eastAsia="en-GB"/>
        </w:rPr>
        <w:t xml:space="preserve">adapted </w:t>
      </w:r>
      <w:r w:rsidR="00954B5A" w:rsidRPr="00077477">
        <w:rPr>
          <w:rFonts w:ascii="Times New Roman" w:eastAsiaTheme="minorEastAsia" w:hAnsi="Times New Roman" w:cs="Times New Roman"/>
          <w:sz w:val="20"/>
          <w:szCs w:val="20"/>
          <w:lang w:eastAsia="en-GB"/>
        </w:rPr>
        <w:t xml:space="preserve">MBSR programme </w:t>
      </w:r>
      <w:r w:rsidR="004D7D6B" w:rsidRPr="00077477">
        <w:rPr>
          <w:rFonts w:ascii="Times New Roman" w:eastAsiaTheme="minorEastAsia" w:hAnsi="Times New Roman" w:cs="Times New Roman"/>
          <w:sz w:val="20"/>
          <w:szCs w:val="20"/>
          <w:lang w:eastAsia="en-GB"/>
        </w:rPr>
        <w:t>for  SED patients</w:t>
      </w:r>
      <w:r w:rsidR="004B41AC" w:rsidRPr="00077477">
        <w:rPr>
          <w:rFonts w:ascii="Times New Roman" w:eastAsiaTheme="minorEastAsia" w:hAnsi="Times New Roman" w:cs="Times New Roman"/>
          <w:sz w:val="20"/>
          <w:szCs w:val="20"/>
          <w:lang w:eastAsia="en-GB"/>
        </w:rPr>
        <w:t xml:space="preserve"> in an inner city health centre</w:t>
      </w:r>
      <w:r w:rsidR="004D7D6B" w:rsidRPr="00077477">
        <w:rPr>
          <w:rFonts w:ascii="Times New Roman" w:eastAsiaTheme="minorEastAsia" w:hAnsi="Times New Roman" w:cs="Times New Roman"/>
          <w:sz w:val="20"/>
          <w:szCs w:val="20"/>
          <w:lang w:eastAsia="en-GB"/>
        </w:rPr>
        <w:t xml:space="preserve">. </w:t>
      </w:r>
      <w:r w:rsidR="008A04A7" w:rsidRPr="00077477">
        <w:rPr>
          <w:rFonts w:ascii="Times New Roman" w:eastAsiaTheme="minorEastAsia" w:hAnsi="Times New Roman" w:cs="Times New Roman"/>
          <w:sz w:val="20"/>
          <w:szCs w:val="20"/>
          <w:lang w:eastAsia="en-GB"/>
        </w:rPr>
        <w:t xml:space="preserve"> </w:t>
      </w:r>
      <w:r w:rsidR="006A78A0" w:rsidRPr="00077477">
        <w:rPr>
          <w:rFonts w:ascii="Times New Roman" w:eastAsiaTheme="minorEastAsia" w:hAnsi="Times New Roman" w:cs="Times New Roman"/>
          <w:sz w:val="20"/>
          <w:szCs w:val="20"/>
          <w:lang w:eastAsia="en-GB"/>
        </w:rPr>
        <w:t>The study did not include a control group</w:t>
      </w:r>
      <w:r w:rsidR="00F54566" w:rsidRPr="00077477">
        <w:rPr>
          <w:rFonts w:ascii="Times New Roman" w:eastAsiaTheme="minorEastAsia" w:hAnsi="Times New Roman" w:cs="Times New Roman"/>
          <w:sz w:val="20"/>
          <w:szCs w:val="20"/>
          <w:lang w:eastAsia="en-GB"/>
        </w:rPr>
        <w:t xml:space="preserve"> and t</w:t>
      </w:r>
      <w:r w:rsidR="006D35FE" w:rsidRPr="00077477">
        <w:rPr>
          <w:rFonts w:ascii="Times New Roman" w:eastAsiaTheme="minorEastAsia" w:hAnsi="Times New Roman" w:cs="Times New Roman"/>
          <w:sz w:val="20"/>
          <w:szCs w:val="20"/>
          <w:lang w:eastAsia="en-GB"/>
        </w:rPr>
        <w:t>he dropout rate was high (60%)</w:t>
      </w:r>
      <w:r w:rsidR="00F54566" w:rsidRPr="00077477">
        <w:rPr>
          <w:rFonts w:ascii="Times New Roman" w:eastAsiaTheme="minorEastAsia" w:hAnsi="Times New Roman" w:cs="Times New Roman"/>
          <w:sz w:val="20"/>
          <w:szCs w:val="20"/>
          <w:lang w:eastAsia="en-GB"/>
        </w:rPr>
        <w:t>.</w:t>
      </w:r>
      <w:r w:rsidR="006D35FE" w:rsidRPr="00077477">
        <w:rPr>
          <w:rFonts w:ascii="Times New Roman" w:eastAsiaTheme="minorEastAsia" w:hAnsi="Times New Roman" w:cs="Times New Roman"/>
          <w:sz w:val="20"/>
          <w:szCs w:val="20"/>
          <w:lang w:eastAsia="en-GB"/>
        </w:rPr>
        <w:t xml:space="preserve"> </w:t>
      </w:r>
      <w:r w:rsidR="00954B5A" w:rsidRPr="00077477">
        <w:rPr>
          <w:rFonts w:ascii="Times New Roman" w:eastAsiaTheme="minorEastAsia" w:hAnsi="Times New Roman" w:cs="Times New Roman"/>
          <w:noProof/>
          <w:sz w:val="20"/>
          <w:szCs w:val="20"/>
          <w:lang w:eastAsia="en-GB"/>
        </w:rPr>
        <w:fldChar w:fldCharType="begin" w:fldLock="1"/>
      </w:r>
      <w:r w:rsidR="00954B5A" w:rsidRPr="00077477">
        <w:rPr>
          <w:rFonts w:ascii="Times New Roman" w:eastAsiaTheme="minorEastAsia" w:hAnsi="Times New Roman" w:cs="Times New Roman"/>
          <w:noProof/>
          <w:sz w:val="20"/>
          <w:szCs w:val="20"/>
          <w:lang w:eastAsia="en-GB"/>
        </w:rPr>
        <w:instrText>ADDIN CSL_CITATION { "citationItems" : [ { "id" : "ITEM-1", "itemData" : { "DOI" : "10.1097/01.PSY.0000097337.00754.09", "abstract" : "Objective: To determine whether completing a mindfulness-based stress reduction (MBSR) program would affect the general health, health-related quality of life, sleep quality, and family harmony of Spanish- and English-speaking medical patients at an inner-city health center. Materials and Methods: An intervention group of 68 patients (48 Spanish-speaking and 20 English-speaking) completed the SF-36 Health Survey and two additional questions about sleep quality and family harmony before and after completing the 8-week MBSR program. A comparison group of 18 Spanish-speaking patients who received no intervention completed the same questionnaire at the same intervals. Results: Sixty-six percent of the total intervention group completed the 8-week MBSR program. There was significant comorbidity of medical and mental health diagnoses among the intervention and comparison groups, with no differences in the mean number of diagnoses of the total intervention group, the comparison group, or the Spanish- or English-speaking intervention subgroups. Compared with the comparison group, the intervention group showed statistically significant improvement on five of the eight SF-36 measures, and no improvement on the sleep quality or family harmony items. Conclusions: MBSR may be an effective behavioral medicine program for Spanish- and English-speaking inner-city medical patients. Suggestions are given for future research to help clarify the program\u2019s effectiveness for this population.", "author" : [ { "dropping-particle" : "", "family" : "Roth", "given" : "B", "non-dropping-particle" : "", "parse-names" : false, "suffix" : "" }, { "dropping-particle" : "", "family" : "Robbins D", "given" : "", "non-dropping-particle" : "", "parse-names" : false, "suffix" : "" } ], "container-title" : "Psychosomatic Medicine", "id" : "ITEM-1", "issue" : "1", "issued" : { "date-parts" : [ [ "2004" ] ] }, "page" : "113 - 123", "title" : "Mindfulness-Based Stress Reduction and Health-Related Quality of Life: Findings from a bilingual Inner-City Population", "type" : "article-journal", "volume" : "66" }, "uris" : [ "http://www.mendeley.com/documents/?uuid=70f12222-db39-4c96-8a8e-3c8aeafe4533" ] } ], "mendeley" : { "formattedCitation" : "(Roth &amp; Robbins D, 2004)", "manualFormatting" : "Roth and Robbins (2004)", "plainTextFormattedCitation" : "(Roth &amp; Robbins D, 2004)", "previouslyFormattedCitation" : "(Roth &amp; Robbins D, 2004)" }, "properties" : { "noteIndex" : 0 }, "schema" : "https://github.com/citation-style-language/schema/raw/master/csl-citation.json" }</w:instrText>
      </w:r>
      <w:r w:rsidR="00954B5A" w:rsidRPr="00077477">
        <w:rPr>
          <w:rFonts w:ascii="Times New Roman" w:eastAsiaTheme="minorEastAsia" w:hAnsi="Times New Roman" w:cs="Times New Roman"/>
          <w:noProof/>
          <w:sz w:val="20"/>
          <w:szCs w:val="20"/>
          <w:lang w:eastAsia="en-GB"/>
        </w:rPr>
        <w:fldChar w:fldCharType="separate"/>
      </w:r>
      <w:r w:rsidR="00954B5A" w:rsidRPr="00077477">
        <w:rPr>
          <w:rFonts w:ascii="Times New Roman" w:eastAsiaTheme="minorEastAsia" w:hAnsi="Times New Roman" w:cs="Times New Roman"/>
          <w:noProof/>
          <w:sz w:val="20"/>
          <w:szCs w:val="20"/>
          <w:lang w:eastAsia="en-GB"/>
        </w:rPr>
        <w:t>Roth and Robbins (2004)</w:t>
      </w:r>
      <w:r w:rsidR="00954B5A" w:rsidRPr="00077477">
        <w:rPr>
          <w:rFonts w:ascii="Times New Roman" w:eastAsiaTheme="minorEastAsia" w:hAnsi="Times New Roman" w:cs="Times New Roman"/>
          <w:noProof/>
          <w:sz w:val="20"/>
          <w:szCs w:val="20"/>
          <w:lang w:eastAsia="en-GB"/>
        </w:rPr>
        <w:fldChar w:fldCharType="end"/>
      </w:r>
      <w:r w:rsidR="00954B5A" w:rsidRPr="00077477">
        <w:rPr>
          <w:rFonts w:ascii="Times New Roman" w:eastAsiaTheme="minorEastAsia" w:hAnsi="Times New Roman" w:cs="Times New Roman"/>
          <w:noProof/>
          <w:sz w:val="20"/>
          <w:szCs w:val="20"/>
          <w:lang w:eastAsia="en-GB"/>
        </w:rPr>
        <w:t xml:space="preserve"> </w:t>
      </w:r>
      <w:r w:rsidR="00621AC8" w:rsidRPr="00077477">
        <w:rPr>
          <w:rFonts w:ascii="Times New Roman" w:eastAsiaTheme="minorEastAsia" w:hAnsi="Times New Roman" w:cs="Times New Roman"/>
          <w:noProof/>
          <w:sz w:val="20"/>
          <w:szCs w:val="20"/>
          <w:lang w:eastAsia="en-GB"/>
        </w:rPr>
        <w:t>replicated</w:t>
      </w:r>
      <w:r w:rsidR="00F54566" w:rsidRPr="00077477">
        <w:rPr>
          <w:rFonts w:ascii="Times New Roman" w:eastAsiaTheme="minorEastAsia" w:hAnsi="Times New Roman" w:cs="Times New Roman"/>
          <w:noProof/>
          <w:sz w:val="20"/>
          <w:szCs w:val="20"/>
          <w:lang w:eastAsia="en-GB"/>
        </w:rPr>
        <w:t xml:space="preserve"> and expanded</w:t>
      </w:r>
      <w:r w:rsidR="00621AC8" w:rsidRPr="00077477">
        <w:rPr>
          <w:rFonts w:ascii="Times New Roman" w:eastAsiaTheme="minorEastAsia" w:hAnsi="Times New Roman" w:cs="Times New Roman"/>
          <w:noProof/>
          <w:sz w:val="20"/>
          <w:szCs w:val="20"/>
          <w:lang w:eastAsia="en-GB"/>
        </w:rPr>
        <w:t xml:space="preserve"> the study</w:t>
      </w:r>
      <w:r w:rsidR="00C81473" w:rsidRPr="00077477">
        <w:rPr>
          <w:rFonts w:ascii="Times New Roman" w:eastAsiaTheme="minorEastAsia" w:hAnsi="Times New Roman" w:cs="Times New Roman"/>
          <w:noProof/>
          <w:sz w:val="20"/>
          <w:szCs w:val="20"/>
          <w:lang w:eastAsia="en-GB"/>
        </w:rPr>
        <w:t xml:space="preserve"> </w:t>
      </w:r>
      <w:r w:rsidR="000C66CE" w:rsidRPr="00077477">
        <w:rPr>
          <w:rFonts w:ascii="Times New Roman" w:eastAsiaTheme="minorEastAsia" w:hAnsi="Times New Roman" w:cs="Times New Roman"/>
          <w:noProof/>
          <w:sz w:val="20"/>
          <w:szCs w:val="20"/>
          <w:lang w:eastAsia="en-GB"/>
        </w:rPr>
        <w:t xml:space="preserve">and remedied shortcomings by adding a control group and </w:t>
      </w:r>
      <w:r w:rsidR="007D093D" w:rsidRPr="00077477">
        <w:rPr>
          <w:rFonts w:ascii="Times New Roman" w:eastAsiaTheme="minorEastAsia" w:hAnsi="Times New Roman" w:cs="Times New Roman"/>
          <w:sz w:val="20"/>
          <w:szCs w:val="20"/>
          <w:lang w:eastAsia="en-GB"/>
        </w:rPr>
        <w:t>12-month</w:t>
      </w:r>
      <w:r w:rsidR="00954B5A" w:rsidRPr="00077477">
        <w:rPr>
          <w:rFonts w:ascii="Times New Roman" w:eastAsiaTheme="minorEastAsia" w:hAnsi="Times New Roman" w:cs="Times New Roman"/>
          <w:sz w:val="20"/>
          <w:szCs w:val="20"/>
          <w:lang w:eastAsia="en-GB"/>
        </w:rPr>
        <w:t xml:space="preserve"> </w:t>
      </w:r>
      <w:r w:rsidR="00954B5A" w:rsidRPr="00077477">
        <w:rPr>
          <w:rFonts w:ascii="Times New Roman" w:eastAsiaTheme="minorEastAsia" w:hAnsi="Times New Roman" w:cs="Times New Roman"/>
          <w:noProof/>
          <w:sz w:val="20"/>
          <w:szCs w:val="20"/>
          <w:lang w:eastAsia="en-GB"/>
        </w:rPr>
        <w:t>follow-up</w:t>
      </w:r>
      <w:r w:rsidR="00C81473" w:rsidRPr="00077477">
        <w:rPr>
          <w:rFonts w:ascii="Times New Roman" w:eastAsiaTheme="minorEastAsia" w:hAnsi="Times New Roman" w:cs="Times New Roman"/>
          <w:noProof/>
          <w:sz w:val="20"/>
          <w:szCs w:val="20"/>
          <w:lang w:eastAsia="en-GB"/>
        </w:rPr>
        <w:t>.</w:t>
      </w:r>
      <w:r w:rsidR="00F54566" w:rsidRPr="00077477">
        <w:rPr>
          <w:rFonts w:ascii="Times New Roman" w:eastAsiaTheme="minorEastAsia" w:hAnsi="Times New Roman" w:cs="Times New Roman"/>
          <w:noProof/>
          <w:sz w:val="20"/>
          <w:szCs w:val="20"/>
          <w:lang w:eastAsia="en-GB"/>
        </w:rPr>
        <w:t xml:space="preserve"> The completion rate was 66% and</w:t>
      </w:r>
      <w:r w:rsidR="007D093D" w:rsidRPr="00077477">
        <w:rPr>
          <w:rFonts w:ascii="Times New Roman" w:eastAsiaTheme="minorEastAsia" w:hAnsi="Times New Roman" w:cs="Times New Roman"/>
          <w:noProof/>
          <w:sz w:val="20"/>
          <w:szCs w:val="20"/>
          <w:lang w:eastAsia="en-GB"/>
        </w:rPr>
        <w:t xml:space="preserve"> </w:t>
      </w:r>
      <w:r w:rsidR="00F038FC" w:rsidRPr="00077477">
        <w:rPr>
          <w:rFonts w:ascii="Times New Roman" w:eastAsiaTheme="minorEastAsia" w:hAnsi="Times New Roman" w:cs="Times New Roman"/>
          <w:noProof/>
          <w:sz w:val="20"/>
          <w:szCs w:val="20"/>
          <w:lang w:eastAsia="en-GB"/>
        </w:rPr>
        <w:t>t</w:t>
      </w:r>
      <w:r w:rsidR="00C81473" w:rsidRPr="00077477">
        <w:rPr>
          <w:rFonts w:ascii="Times New Roman" w:eastAsiaTheme="minorEastAsia" w:hAnsi="Times New Roman" w:cs="Times New Roman"/>
          <w:noProof/>
          <w:sz w:val="20"/>
          <w:szCs w:val="20"/>
          <w:lang w:eastAsia="en-GB"/>
        </w:rPr>
        <w:t>hey found</w:t>
      </w:r>
      <w:r w:rsidR="00BB6627" w:rsidRPr="00077477">
        <w:rPr>
          <w:rFonts w:ascii="Times New Roman" w:eastAsiaTheme="minorEastAsia" w:hAnsi="Times New Roman" w:cs="Times New Roman"/>
          <w:noProof/>
          <w:sz w:val="20"/>
          <w:szCs w:val="20"/>
          <w:lang w:eastAsia="en-GB"/>
        </w:rPr>
        <w:t xml:space="preserve"> i</w:t>
      </w:r>
      <w:r w:rsidR="00C17F4B" w:rsidRPr="00077477">
        <w:rPr>
          <w:rFonts w:ascii="Times New Roman" w:eastAsiaTheme="minorEastAsia" w:hAnsi="Times New Roman" w:cs="Times New Roman"/>
          <w:noProof/>
          <w:sz w:val="20"/>
          <w:szCs w:val="20"/>
          <w:lang w:eastAsia="en-GB"/>
        </w:rPr>
        <w:t>mprovements</w:t>
      </w:r>
      <w:r w:rsidR="003E2F39" w:rsidRPr="00077477">
        <w:rPr>
          <w:rFonts w:ascii="Times New Roman" w:eastAsiaTheme="minorEastAsia" w:hAnsi="Times New Roman" w:cs="Times New Roman"/>
          <w:noProof/>
          <w:sz w:val="20"/>
          <w:szCs w:val="20"/>
          <w:lang w:eastAsia="en-GB"/>
        </w:rPr>
        <w:t xml:space="preserve"> </w:t>
      </w:r>
      <w:r w:rsidR="004C6E28" w:rsidRPr="00077477">
        <w:rPr>
          <w:rFonts w:ascii="Times New Roman" w:eastAsiaTheme="minorEastAsia" w:hAnsi="Times New Roman" w:cs="Times New Roman"/>
          <w:noProof/>
          <w:sz w:val="20"/>
          <w:szCs w:val="20"/>
          <w:lang w:eastAsia="en-GB"/>
        </w:rPr>
        <w:t xml:space="preserve">in </w:t>
      </w:r>
      <w:r w:rsidR="00B20C1C" w:rsidRPr="00077477">
        <w:rPr>
          <w:rFonts w:ascii="Times New Roman" w:eastAsiaTheme="minorEastAsia" w:hAnsi="Times New Roman" w:cs="Times New Roman"/>
          <w:noProof/>
          <w:sz w:val="20"/>
          <w:szCs w:val="20"/>
          <w:lang w:eastAsia="en-GB"/>
        </w:rPr>
        <w:t xml:space="preserve">aspects of quality of life including </w:t>
      </w:r>
      <w:r w:rsidR="00C17F4B" w:rsidRPr="00077477">
        <w:rPr>
          <w:rFonts w:ascii="Times New Roman" w:eastAsiaTheme="minorEastAsia" w:hAnsi="Times New Roman" w:cs="Times New Roman"/>
          <w:noProof/>
          <w:sz w:val="20"/>
          <w:szCs w:val="20"/>
          <w:lang w:eastAsia="en-GB"/>
        </w:rPr>
        <w:t xml:space="preserve">psychological distress and </w:t>
      </w:r>
      <w:r w:rsidR="00573664" w:rsidRPr="00077477">
        <w:rPr>
          <w:rFonts w:ascii="Times New Roman" w:eastAsiaTheme="minorEastAsia" w:hAnsi="Times New Roman" w:cs="Times New Roman"/>
          <w:noProof/>
          <w:sz w:val="20"/>
          <w:szCs w:val="20"/>
          <w:lang w:eastAsia="en-GB"/>
        </w:rPr>
        <w:t>well-being</w:t>
      </w:r>
      <w:r w:rsidR="00345250" w:rsidRPr="00077477">
        <w:rPr>
          <w:rFonts w:ascii="Times New Roman" w:eastAsiaTheme="minorEastAsia" w:hAnsi="Times New Roman" w:cs="Times New Roman"/>
          <w:noProof/>
          <w:sz w:val="20"/>
          <w:szCs w:val="20"/>
          <w:lang w:eastAsia="en-GB"/>
        </w:rPr>
        <w:t xml:space="preserve"> and </w:t>
      </w:r>
      <w:r w:rsidR="00DF371A" w:rsidRPr="00077477">
        <w:rPr>
          <w:rFonts w:ascii="Times New Roman" w:eastAsiaTheme="minorEastAsia" w:hAnsi="Times New Roman" w:cs="Times New Roman"/>
          <w:noProof/>
          <w:sz w:val="20"/>
          <w:szCs w:val="20"/>
          <w:lang w:eastAsia="en-GB"/>
        </w:rPr>
        <w:t xml:space="preserve">social and emotional functioning, in addition </w:t>
      </w:r>
      <w:r w:rsidR="00E3540F" w:rsidRPr="00077477">
        <w:rPr>
          <w:rFonts w:ascii="Times New Roman" w:eastAsiaTheme="minorEastAsia" w:hAnsi="Times New Roman" w:cs="Times New Roman"/>
          <w:noProof/>
          <w:sz w:val="20"/>
          <w:szCs w:val="20"/>
          <w:lang w:eastAsia="en-GB"/>
        </w:rPr>
        <w:t xml:space="preserve">to </w:t>
      </w:r>
      <w:r w:rsidR="00DF371A" w:rsidRPr="00077477">
        <w:rPr>
          <w:rFonts w:ascii="Times New Roman" w:eastAsiaTheme="minorEastAsia" w:hAnsi="Times New Roman" w:cs="Times New Roman"/>
          <w:noProof/>
          <w:sz w:val="20"/>
          <w:szCs w:val="20"/>
          <w:lang w:eastAsia="en-GB"/>
        </w:rPr>
        <w:t>a trend towards</w:t>
      </w:r>
      <w:r w:rsidR="00BC73F7" w:rsidRPr="00077477">
        <w:rPr>
          <w:rFonts w:ascii="Times New Roman" w:eastAsiaTheme="minorEastAsia" w:hAnsi="Times New Roman" w:cs="Times New Roman"/>
          <w:noProof/>
          <w:sz w:val="20"/>
          <w:szCs w:val="20"/>
          <w:lang w:eastAsia="en-GB"/>
        </w:rPr>
        <w:t xml:space="preserve"> improvements in mental health.</w:t>
      </w:r>
    </w:p>
    <w:p w14:paraId="029AD160" w14:textId="2484DA1C" w:rsidR="006A310B" w:rsidRPr="00077477" w:rsidRDefault="002D7180" w:rsidP="000151F5">
      <w:pPr>
        <w:spacing w:line="480" w:lineRule="auto"/>
        <w:ind w:firstLine="720"/>
        <w:jc w:val="both"/>
        <w:rPr>
          <w:rFonts w:ascii="Times New Roman" w:eastAsiaTheme="minorEastAsia" w:hAnsi="Times New Roman" w:cs="Times New Roman"/>
          <w:sz w:val="20"/>
          <w:szCs w:val="20"/>
          <w:lang w:eastAsia="en-GB"/>
        </w:rPr>
      </w:pPr>
      <w:r w:rsidRPr="00077477">
        <w:rPr>
          <w:rFonts w:ascii="Times New Roman" w:eastAsiaTheme="minorEastAsia" w:hAnsi="Times New Roman" w:cs="Times New Roman"/>
          <w:noProof/>
          <w:sz w:val="20"/>
          <w:szCs w:val="20"/>
          <w:lang w:eastAsia="en-GB"/>
        </w:rPr>
        <w:t xml:space="preserve">In a more recent study, </w:t>
      </w:r>
      <w:r w:rsidR="00495292"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"10.1080/0312407X.2010.496865", "ISBN" : "0312407X 14470748", "ISSN" : "0312-407X", "PMID" : "22009557", "abstract" : "This article describes a two-phased research project that piloted a modified mindfulness-based stress reduction (MBSR) intervention developed specifically for a severely economically disadvantaged population. The terms severely economically disadvantaged (SED) and \u201cseverely marginalised\u201d were used to describe the participants who experience socioeconomic disadvantage and social isolation as well as significant medical, psychological, physical, and learning challenges. Phase one of the project consisted of community focus groups to determine what types of mindfulness-based interventions would most benefit this population. Based on this feedback, the first author developed a modified MBSR intervention he called radical mindfulness training (or RMT). Phase two was a pilot study of RMT with 11 SED participants who accessed services at a local community health centre; eight participants completed the program, and seven of the participants completed Self Compassion and Satisfaction with Life scales and qualitative interviews. Results revealed an overall mean increase in self compassion and satisfaction with life after completing the program. Qualitative findings provided further evidence of the nature of the participants' perceived effectiveness of this program. The authors conclude that the findings from his limited exploratory study substantiate the need for further study of the RMT program.", "author" : [ { "dropping-particle" : "", "family" : "Hick", "given" : "Steven F.", "non-dropping-particle" : "", "parse-names" : false, "suffix" : "" }, { "dropping-particle" : "", "family" : "Furlotte", "given" : "Charles", "non-dropping-particle" : "", "parse-names" : false, "suffix" : "" } ], "container-title" : "Australian Social Work", "id" : "ITEM-1", "issue" : "3", "issued" : { "date-parts" : [ [ "2010" ] ] }, "page" : "281-298", "title" : "An Exploratory Study of Radical Mindfulness Training with Severely Economically Disadvantaged People: Findings of a Canadian Study", "type" : "article-journal", "volume" : "63" }, "uris" : [ "http://www.mendeley.com/documents/?uuid=059177ea-61b4-4e7e-a42f-24330cf9fea5" ] } ], "mendeley" : { "formattedCitation" : "(Hick &amp; Furlotte, 2010)", "manualFormatting" : "Hick and Furlotte (2010)", "plainTextFormattedCitation" : "(Hick &amp; Furlotte, 2010)", "previouslyFormattedCitation" : "(Hick &amp; Furlotte, 2010)" }, "properties" : { "noteIndex" : 0 }, "schema" : "https://github.com/citation-style-language/schema/raw/master/csl-citation.json" }</w:instrText>
      </w:r>
      <w:r w:rsidR="00495292" w:rsidRPr="00077477">
        <w:rPr>
          <w:rFonts w:ascii="Times New Roman" w:eastAsiaTheme="minorEastAsia" w:hAnsi="Times New Roman" w:cs="Times New Roman"/>
          <w:sz w:val="20"/>
          <w:szCs w:val="20"/>
          <w:lang w:eastAsia="en-GB"/>
        </w:rPr>
        <w:fldChar w:fldCharType="separate"/>
      </w:r>
      <w:r w:rsidR="009121B5" w:rsidRPr="00077477">
        <w:rPr>
          <w:rFonts w:ascii="Times New Roman" w:eastAsiaTheme="minorEastAsia" w:hAnsi="Times New Roman" w:cs="Times New Roman"/>
          <w:noProof/>
          <w:sz w:val="20"/>
          <w:szCs w:val="20"/>
          <w:lang w:eastAsia="en-GB"/>
        </w:rPr>
        <w:t>Hick and Furlotte</w:t>
      </w:r>
      <w:r w:rsidR="00495292" w:rsidRPr="00077477">
        <w:rPr>
          <w:rFonts w:ascii="Times New Roman" w:eastAsiaTheme="minorEastAsia" w:hAnsi="Times New Roman" w:cs="Times New Roman"/>
          <w:noProof/>
          <w:sz w:val="20"/>
          <w:szCs w:val="20"/>
          <w:lang w:eastAsia="en-GB"/>
        </w:rPr>
        <w:t xml:space="preserve"> (2010)</w:t>
      </w:r>
      <w:r w:rsidR="00495292" w:rsidRPr="00077477">
        <w:rPr>
          <w:rFonts w:ascii="Times New Roman" w:eastAsiaTheme="minorEastAsia" w:hAnsi="Times New Roman" w:cs="Times New Roman"/>
          <w:sz w:val="20"/>
          <w:szCs w:val="20"/>
          <w:lang w:eastAsia="en-GB"/>
        </w:rPr>
        <w:fldChar w:fldCharType="end"/>
      </w:r>
      <w:r w:rsidR="00495292" w:rsidRPr="00077477">
        <w:rPr>
          <w:rFonts w:ascii="Times New Roman" w:eastAsiaTheme="minorEastAsia" w:hAnsi="Times New Roman" w:cs="Times New Roman"/>
          <w:sz w:val="20"/>
          <w:szCs w:val="20"/>
          <w:lang w:eastAsia="en-GB"/>
        </w:rPr>
        <w:t xml:space="preserve"> </w:t>
      </w:r>
      <w:r w:rsidR="00CC366D" w:rsidRPr="00077477">
        <w:rPr>
          <w:rFonts w:ascii="Times New Roman" w:eastAsiaTheme="minorEastAsia" w:hAnsi="Times New Roman" w:cs="Times New Roman"/>
          <w:sz w:val="20"/>
          <w:szCs w:val="20"/>
          <w:lang w:eastAsia="en-GB"/>
        </w:rPr>
        <w:t>evaluated Radical Mindfulness Training (RMT)</w:t>
      </w:r>
      <w:r w:rsidR="00C21FC8" w:rsidRPr="00077477">
        <w:rPr>
          <w:rFonts w:ascii="Times New Roman" w:eastAsiaTheme="minorEastAsia" w:hAnsi="Times New Roman" w:cs="Times New Roman"/>
          <w:sz w:val="20"/>
          <w:szCs w:val="20"/>
          <w:lang w:eastAsia="en-GB"/>
        </w:rPr>
        <w:t xml:space="preserve">, based on </w:t>
      </w:r>
      <w:r w:rsidR="00495292" w:rsidRPr="00077477">
        <w:rPr>
          <w:rFonts w:ascii="Times New Roman" w:eastAsiaTheme="minorEastAsia" w:hAnsi="Times New Roman" w:cs="Times New Roman"/>
          <w:sz w:val="20"/>
          <w:szCs w:val="20"/>
          <w:lang w:eastAsia="en-GB"/>
        </w:rPr>
        <w:t>MBSR</w:t>
      </w:r>
      <w:r w:rsidR="00C21FC8" w:rsidRPr="00077477">
        <w:rPr>
          <w:rFonts w:ascii="Times New Roman" w:eastAsiaTheme="minorEastAsia" w:hAnsi="Times New Roman" w:cs="Times New Roman"/>
          <w:sz w:val="20"/>
          <w:szCs w:val="20"/>
          <w:lang w:eastAsia="en-GB"/>
        </w:rPr>
        <w:t xml:space="preserve">, </w:t>
      </w:r>
      <w:r w:rsidR="00CC366D" w:rsidRPr="00077477">
        <w:rPr>
          <w:rFonts w:ascii="Times New Roman" w:eastAsiaTheme="minorEastAsia" w:hAnsi="Times New Roman" w:cs="Times New Roman"/>
          <w:sz w:val="20"/>
          <w:szCs w:val="20"/>
          <w:lang w:eastAsia="en-GB"/>
        </w:rPr>
        <w:t xml:space="preserve">to improve </w:t>
      </w:r>
      <w:r w:rsidR="00573664" w:rsidRPr="00077477">
        <w:rPr>
          <w:rFonts w:ascii="Times New Roman" w:eastAsiaTheme="minorEastAsia" w:hAnsi="Times New Roman" w:cs="Times New Roman"/>
          <w:sz w:val="20"/>
          <w:szCs w:val="20"/>
          <w:lang w:eastAsia="en-GB"/>
        </w:rPr>
        <w:t>well-being</w:t>
      </w:r>
      <w:r w:rsidR="00CC366D" w:rsidRPr="00077477">
        <w:rPr>
          <w:rFonts w:ascii="Times New Roman" w:eastAsiaTheme="minorEastAsia" w:hAnsi="Times New Roman" w:cs="Times New Roman"/>
          <w:sz w:val="20"/>
          <w:szCs w:val="20"/>
          <w:lang w:eastAsia="en-GB"/>
        </w:rPr>
        <w:t xml:space="preserve"> for the </w:t>
      </w:r>
      <w:r w:rsidR="00CC366D" w:rsidRPr="00077477">
        <w:rPr>
          <w:rFonts w:ascii="Times New Roman" w:eastAsiaTheme="minorEastAsia" w:hAnsi="Times New Roman" w:cs="Times New Roman"/>
          <w:i/>
          <w:sz w:val="20"/>
          <w:szCs w:val="20"/>
          <w:lang w:eastAsia="en-GB"/>
        </w:rPr>
        <w:t>severely</w:t>
      </w:r>
      <w:r w:rsidR="00CC366D" w:rsidRPr="00077477">
        <w:rPr>
          <w:rFonts w:ascii="Times New Roman" w:eastAsiaTheme="minorEastAsia" w:hAnsi="Times New Roman" w:cs="Times New Roman"/>
          <w:sz w:val="20"/>
          <w:szCs w:val="20"/>
          <w:lang w:eastAsia="en-GB"/>
        </w:rPr>
        <w:t xml:space="preserve"> economically disadvantaged</w:t>
      </w:r>
      <w:r w:rsidR="00CC366D" w:rsidRPr="00077477" w:rsidDel="00CC366D">
        <w:rPr>
          <w:rFonts w:ascii="Times New Roman" w:eastAsiaTheme="minorEastAsia" w:hAnsi="Times New Roman" w:cs="Times New Roman"/>
          <w:sz w:val="20"/>
          <w:szCs w:val="20"/>
          <w:lang w:eastAsia="en-GB"/>
        </w:rPr>
        <w:t xml:space="preserve"> </w:t>
      </w:r>
      <w:r w:rsidR="0082314F" w:rsidRPr="00077477">
        <w:rPr>
          <w:rFonts w:ascii="Times New Roman" w:eastAsiaTheme="minorEastAsia" w:hAnsi="Times New Roman" w:cs="Times New Roman"/>
          <w:sz w:val="20"/>
          <w:szCs w:val="20"/>
          <w:lang w:eastAsia="en-GB"/>
        </w:rPr>
        <w:t>in a community-</w:t>
      </w:r>
      <w:r w:rsidR="00495292" w:rsidRPr="00077477">
        <w:rPr>
          <w:rFonts w:ascii="Times New Roman" w:eastAsiaTheme="minorEastAsia" w:hAnsi="Times New Roman" w:cs="Times New Roman"/>
          <w:sz w:val="20"/>
          <w:szCs w:val="20"/>
          <w:lang w:eastAsia="en-GB"/>
        </w:rPr>
        <w:t xml:space="preserve">governed not-for-profit </w:t>
      </w:r>
      <w:r w:rsidR="00495292" w:rsidRPr="00077477">
        <w:rPr>
          <w:rFonts w:ascii="Times New Roman" w:hAnsi="Times New Roman" w:cs="Times New Roman"/>
          <w:bCs/>
          <w:sz w:val="20"/>
          <w:szCs w:val="20"/>
        </w:rPr>
        <w:t>Health Centre</w:t>
      </w:r>
      <w:r w:rsidR="00495292" w:rsidRPr="00077477">
        <w:rPr>
          <w:rFonts w:ascii="Times New Roman" w:eastAsiaTheme="minorEastAsia" w:hAnsi="Times New Roman" w:cs="Times New Roman"/>
          <w:sz w:val="20"/>
          <w:szCs w:val="20"/>
          <w:lang w:eastAsia="en-GB"/>
        </w:rPr>
        <w:t>.</w:t>
      </w:r>
      <w:r w:rsidR="00495292" w:rsidRPr="00077477">
        <w:rPr>
          <w:rFonts w:ascii="Times New Roman" w:eastAsiaTheme="minorEastAsia" w:hAnsi="Times New Roman" w:cs="Times New Roman"/>
          <w:b/>
          <w:sz w:val="20"/>
          <w:szCs w:val="20"/>
          <w:lang w:eastAsia="en-GB"/>
        </w:rPr>
        <w:t xml:space="preserve"> </w:t>
      </w:r>
      <w:r w:rsidR="00495292" w:rsidRPr="00077477">
        <w:rPr>
          <w:rFonts w:ascii="Times New Roman" w:eastAsiaTheme="minorEastAsia" w:hAnsi="Times New Roman" w:cs="Times New Roman"/>
          <w:sz w:val="20"/>
          <w:szCs w:val="20"/>
          <w:lang w:eastAsia="en-GB"/>
        </w:rPr>
        <w:t xml:space="preserve"> Their programme aimed to change participants’ (</w:t>
      </w:r>
      <w:r w:rsidR="007A3A42" w:rsidRPr="00077477">
        <w:rPr>
          <w:rFonts w:ascii="Times New Roman" w:eastAsiaTheme="minorEastAsia" w:hAnsi="Times New Roman" w:cs="Times New Roman"/>
          <w:i/>
          <w:sz w:val="20"/>
          <w:szCs w:val="20"/>
          <w:lang w:eastAsia="en-GB"/>
        </w:rPr>
        <w:t>N</w:t>
      </w:r>
      <w:r w:rsidR="00495292" w:rsidRPr="00077477">
        <w:rPr>
          <w:rFonts w:ascii="Times New Roman" w:eastAsiaTheme="minorEastAsia" w:hAnsi="Times New Roman" w:cs="Times New Roman"/>
          <w:sz w:val="20"/>
          <w:szCs w:val="20"/>
          <w:lang w:eastAsia="en-GB"/>
        </w:rPr>
        <w:t xml:space="preserve"> = 8) cognitive and affective judgments of self, others, institutions and societal structure.  </w:t>
      </w:r>
      <w:r w:rsidR="006C59B2" w:rsidRPr="00077477">
        <w:rPr>
          <w:rFonts w:ascii="Times New Roman" w:eastAsiaTheme="minorEastAsia" w:hAnsi="Times New Roman" w:cs="Times New Roman"/>
          <w:sz w:val="20"/>
          <w:szCs w:val="20"/>
          <w:lang w:eastAsia="en-GB"/>
        </w:rPr>
        <w:t xml:space="preserve">Despite </w:t>
      </w:r>
      <w:r w:rsidR="00CC366D" w:rsidRPr="00077477">
        <w:rPr>
          <w:rFonts w:ascii="Times New Roman" w:eastAsiaTheme="minorEastAsia" w:hAnsi="Times New Roman" w:cs="Times New Roman"/>
          <w:sz w:val="20"/>
          <w:szCs w:val="20"/>
          <w:lang w:eastAsia="en-GB"/>
        </w:rPr>
        <w:t xml:space="preserve">this </w:t>
      </w:r>
      <w:r w:rsidR="006C59B2" w:rsidRPr="00077477">
        <w:rPr>
          <w:rFonts w:ascii="Times New Roman" w:eastAsiaTheme="minorEastAsia" w:hAnsi="Times New Roman" w:cs="Times New Roman"/>
          <w:sz w:val="20"/>
          <w:szCs w:val="20"/>
          <w:lang w:eastAsia="en-GB"/>
        </w:rPr>
        <w:t>being a small</w:t>
      </w:r>
      <w:r w:rsidR="00CC366D" w:rsidRPr="00077477">
        <w:rPr>
          <w:rFonts w:ascii="Times New Roman" w:eastAsiaTheme="minorEastAsia" w:hAnsi="Times New Roman" w:cs="Times New Roman"/>
          <w:sz w:val="20"/>
          <w:szCs w:val="20"/>
          <w:lang w:eastAsia="en-GB"/>
        </w:rPr>
        <w:t xml:space="preserve"> and</w:t>
      </w:r>
      <w:r w:rsidR="006C59B2" w:rsidRPr="00077477">
        <w:rPr>
          <w:rFonts w:ascii="Times New Roman" w:eastAsiaTheme="minorEastAsia" w:hAnsi="Times New Roman" w:cs="Times New Roman"/>
          <w:sz w:val="20"/>
          <w:szCs w:val="20"/>
          <w:lang w:eastAsia="en-GB"/>
        </w:rPr>
        <w:t xml:space="preserve"> uncontrolled study, results were </w:t>
      </w:r>
      <w:r w:rsidR="006C59B2" w:rsidRPr="00077477">
        <w:rPr>
          <w:rFonts w:ascii="Times New Roman" w:eastAsiaTheme="minorEastAsia" w:hAnsi="Times New Roman" w:cs="Times New Roman"/>
          <w:sz w:val="20"/>
          <w:szCs w:val="20"/>
          <w:lang w:eastAsia="en-GB"/>
        </w:rPr>
        <w:lastRenderedPageBreak/>
        <w:t xml:space="preserve">encouraging and course evaluations positive. </w:t>
      </w:r>
      <w:r w:rsidR="008B3D29" w:rsidRPr="00077477">
        <w:rPr>
          <w:rFonts w:ascii="Times New Roman" w:eastAsiaTheme="minorEastAsia" w:hAnsi="Times New Roman" w:cs="Times New Roman"/>
          <w:sz w:val="20"/>
          <w:szCs w:val="20"/>
          <w:lang w:eastAsia="en-GB"/>
        </w:rPr>
        <w:t>Specifically, i</w:t>
      </w:r>
      <w:r w:rsidR="006C59B2" w:rsidRPr="00077477">
        <w:rPr>
          <w:rFonts w:ascii="Times New Roman" w:eastAsiaTheme="minorEastAsia" w:hAnsi="Times New Roman" w:cs="Times New Roman"/>
          <w:sz w:val="20"/>
          <w:szCs w:val="20"/>
          <w:lang w:eastAsia="en-GB"/>
        </w:rPr>
        <w:t>mprovements in self-reports of self-compassion and satisfaction with life were found after the course</w:t>
      </w:r>
      <w:r w:rsidR="006C59B2" w:rsidRPr="00077477">
        <w:rPr>
          <w:rFonts w:ascii="Times New Roman" w:eastAsiaTheme="minorEastAsia" w:hAnsi="Times New Roman" w:cs="Times New Roman"/>
          <w:noProof/>
          <w:sz w:val="20"/>
          <w:szCs w:val="20"/>
          <w:lang w:eastAsia="en-GB"/>
        </w:rPr>
        <w:t xml:space="preserve">. Qualitative </w:t>
      </w:r>
      <w:r w:rsidR="006C59B2" w:rsidRPr="00077477">
        <w:rPr>
          <w:rFonts w:ascii="Times New Roman" w:eastAsiaTheme="minorEastAsia" w:hAnsi="Times New Roman" w:cs="Times New Roman"/>
          <w:sz w:val="20"/>
          <w:szCs w:val="20"/>
          <w:lang w:eastAsia="en-GB"/>
        </w:rPr>
        <w:t xml:space="preserve">themes suggested </w:t>
      </w:r>
      <w:proofErr w:type="spellStart"/>
      <w:r w:rsidR="006C59B2" w:rsidRPr="00077477">
        <w:rPr>
          <w:rFonts w:ascii="Times New Roman" w:eastAsiaTheme="minorEastAsia" w:hAnsi="Times New Roman" w:cs="Times New Roman"/>
          <w:sz w:val="20"/>
          <w:szCs w:val="20"/>
          <w:lang w:eastAsia="en-GB"/>
        </w:rPr>
        <w:t>reperceiving</w:t>
      </w:r>
      <w:proofErr w:type="spellEnd"/>
      <w:r w:rsidR="008215C8" w:rsidRPr="00077477">
        <w:rPr>
          <w:rFonts w:ascii="Times New Roman" w:eastAsiaTheme="minorEastAsia" w:hAnsi="Times New Roman" w:cs="Times New Roman"/>
          <w:sz w:val="20"/>
          <w:szCs w:val="20"/>
          <w:lang w:eastAsia="en-GB"/>
        </w:rPr>
        <w:t xml:space="preserve">, </w:t>
      </w:r>
      <w:r w:rsidR="004540D4" w:rsidRPr="00077477">
        <w:rPr>
          <w:rFonts w:ascii="Times New Roman" w:eastAsiaTheme="minorEastAsia" w:hAnsi="Times New Roman" w:cs="Times New Roman"/>
          <w:sz w:val="20"/>
          <w:szCs w:val="20"/>
          <w:lang w:eastAsia="en-GB"/>
        </w:rPr>
        <w:t>a</w:t>
      </w:r>
      <w:r w:rsidR="006C59B2" w:rsidRPr="00077477">
        <w:rPr>
          <w:rFonts w:ascii="Times New Roman" w:eastAsiaTheme="minorEastAsia" w:hAnsi="Times New Roman" w:cs="Times New Roman"/>
          <w:sz w:val="20"/>
          <w:szCs w:val="20"/>
          <w:lang w:eastAsia="en-GB"/>
        </w:rPr>
        <w:t xml:space="preserve"> shift in perspective</w:t>
      </w:r>
      <w:r w:rsidR="00CC366D" w:rsidRPr="00077477">
        <w:rPr>
          <w:rFonts w:ascii="Times New Roman" w:eastAsiaTheme="minorEastAsia" w:hAnsi="Times New Roman" w:cs="Times New Roman"/>
          <w:sz w:val="20"/>
          <w:szCs w:val="20"/>
          <w:lang w:eastAsia="en-GB"/>
        </w:rPr>
        <w:t xml:space="preserve"> on cognition</w:t>
      </w:r>
      <w:r w:rsidR="009A5C25" w:rsidRPr="00077477">
        <w:rPr>
          <w:rFonts w:ascii="Times New Roman" w:eastAsiaTheme="minorEastAsia" w:hAnsi="Times New Roman" w:cs="Times New Roman"/>
          <w:sz w:val="20"/>
          <w:szCs w:val="20"/>
          <w:lang w:eastAsia="en-GB"/>
        </w:rPr>
        <w:t xml:space="preserve">s and self </w:t>
      </w:r>
      <w:r w:rsidR="008215C8" w:rsidRPr="00077477">
        <w:rPr>
          <w:rFonts w:ascii="Times New Roman" w:eastAsiaTheme="minorEastAsia" w:hAnsi="Times New Roman" w:cs="Times New Roman"/>
          <w:sz w:val="20"/>
          <w:szCs w:val="20"/>
          <w:lang w:eastAsia="en-GB"/>
        </w:rPr>
        <w:t>(</w:t>
      </w:r>
      <w:r w:rsidR="009A5C25" w:rsidRPr="00077477">
        <w:rPr>
          <w:rFonts w:ascii="Times New Roman" w:eastAsiaTheme="minorEastAsia" w:hAnsi="Times New Roman" w:cs="Times New Roman"/>
          <w:sz w:val="20"/>
          <w:szCs w:val="20"/>
          <w:lang w:eastAsia="en-GB"/>
        </w:rPr>
        <w:t>see Shapiro et al.</w:t>
      </w:r>
      <w:r w:rsidR="008215C8" w:rsidRPr="00077477">
        <w:rPr>
          <w:rFonts w:ascii="Times New Roman" w:eastAsiaTheme="minorEastAsia" w:hAnsi="Times New Roman" w:cs="Times New Roman"/>
          <w:sz w:val="20"/>
          <w:szCs w:val="20"/>
          <w:lang w:eastAsia="en-GB"/>
        </w:rPr>
        <w:t xml:space="preserve"> </w:t>
      </w:r>
      <w:r w:rsidR="00CC366D" w:rsidRPr="00077477">
        <w:rPr>
          <w:rFonts w:ascii="Times New Roman" w:eastAsiaTheme="minorEastAsia" w:hAnsi="Times New Roman" w:cs="Times New Roman"/>
          <w:sz w:val="20"/>
          <w:szCs w:val="20"/>
          <w:lang w:eastAsia="en-GB"/>
        </w:rPr>
        <w:t>2006</w:t>
      </w:r>
      <w:r w:rsidR="006C59B2" w:rsidRPr="00077477">
        <w:rPr>
          <w:rFonts w:ascii="Times New Roman" w:eastAsiaTheme="minorEastAsia" w:hAnsi="Times New Roman" w:cs="Times New Roman"/>
          <w:sz w:val="20"/>
          <w:szCs w:val="20"/>
          <w:lang w:eastAsia="en-GB"/>
        </w:rPr>
        <w:t>)</w:t>
      </w:r>
      <w:r w:rsidR="001221E5" w:rsidRPr="00077477">
        <w:rPr>
          <w:rFonts w:ascii="Times New Roman" w:eastAsiaTheme="minorEastAsia" w:hAnsi="Times New Roman" w:cs="Times New Roman"/>
          <w:sz w:val="20"/>
          <w:szCs w:val="20"/>
          <w:lang w:eastAsia="en-GB"/>
        </w:rPr>
        <w:t>,</w:t>
      </w:r>
      <w:r w:rsidR="006C59B2" w:rsidRPr="00077477">
        <w:rPr>
          <w:rFonts w:ascii="Times New Roman" w:eastAsiaTheme="minorEastAsia" w:hAnsi="Times New Roman" w:cs="Times New Roman"/>
          <w:sz w:val="20"/>
          <w:szCs w:val="20"/>
          <w:lang w:eastAsia="en-GB"/>
        </w:rPr>
        <w:t xml:space="preserve"> after the training made participants’ difficulties and attitudes towards others, institutions and societal structure less reactive.   </w:t>
      </w:r>
      <w:r w:rsidR="008B3D29" w:rsidRPr="00077477">
        <w:rPr>
          <w:rFonts w:ascii="Times New Roman" w:eastAsiaTheme="minorEastAsia" w:hAnsi="Times New Roman" w:cs="Times New Roman"/>
          <w:sz w:val="20"/>
          <w:szCs w:val="20"/>
          <w:lang w:eastAsia="en-GB"/>
        </w:rPr>
        <w:t>However, e</w:t>
      </w:r>
      <w:r w:rsidR="00495292" w:rsidRPr="00077477">
        <w:rPr>
          <w:rFonts w:ascii="Times New Roman" w:eastAsiaTheme="minorEastAsia" w:hAnsi="Times New Roman" w:cs="Times New Roman"/>
          <w:sz w:val="20"/>
          <w:szCs w:val="20"/>
          <w:lang w:eastAsia="en-GB"/>
        </w:rPr>
        <w:t>ven with participant</w:t>
      </w:r>
      <w:r w:rsidR="008B3D29" w:rsidRPr="00077477">
        <w:rPr>
          <w:rFonts w:ascii="Times New Roman" w:eastAsiaTheme="minorEastAsia" w:hAnsi="Times New Roman" w:cs="Times New Roman"/>
          <w:sz w:val="20"/>
          <w:szCs w:val="20"/>
          <w:lang w:eastAsia="en-GB"/>
        </w:rPr>
        <w:t>-</w:t>
      </w:r>
      <w:r w:rsidR="00495292" w:rsidRPr="00077477">
        <w:rPr>
          <w:rFonts w:ascii="Times New Roman" w:eastAsiaTheme="minorEastAsia" w:hAnsi="Times New Roman" w:cs="Times New Roman"/>
          <w:sz w:val="20"/>
          <w:szCs w:val="20"/>
          <w:lang w:eastAsia="en-GB"/>
        </w:rPr>
        <w:t>led course adaptations, cash payments, funded travel and childcare, the dropout rate was high (64%)</w:t>
      </w:r>
      <w:r w:rsidR="006C59B2" w:rsidRPr="00077477">
        <w:rPr>
          <w:rFonts w:ascii="Times New Roman" w:eastAsiaTheme="minorEastAsia" w:hAnsi="Times New Roman" w:cs="Times New Roman"/>
          <w:sz w:val="20"/>
          <w:szCs w:val="20"/>
          <w:lang w:eastAsia="en-GB"/>
        </w:rPr>
        <w:t>, suggesting that this is an issue which needs further consideration in future</w:t>
      </w:r>
      <w:r w:rsidR="008B3D29" w:rsidRPr="00077477">
        <w:rPr>
          <w:rFonts w:ascii="Times New Roman" w:eastAsiaTheme="minorEastAsia" w:hAnsi="Times New Roman" w:cs="Times New Roman"/>
          <w:sz w:val="20"/>
          <w:szCs w:val="20"/>
          <w:lang w:eastAsia="en-GB"/>
        </w:rPr>
        <w:t xml:space="preserve"> courses and</w:t>
      </w:r>
      <w:r w:rsidR="006C59B2" w:rsidRPr="00077477">
        <w:rPr>
          <w:rFonts w:ascii="Times New Roman" w:eastAsiaTheme="minorEastAsia" w:hAnsi="Times New Roman" w:cs="Times New Roman"/>
          <w:sz w:val="20"/>
          <w:szCs w:val="20"/>
          <w:lang w:eastAsia="en-GB"/>
        </w:rPr>
        <w:t xml:space="preserve"> studies with this population</w:t>
      </w:r>
      <w:r w:rsidR="00495292" w:rsidRPr="00077477">
        <w:rPr>
          <w:rFonts w:ascii="Times New Roman" w:eastAsiaTheme="minorEastAsia" w:hAnsi="Times New Roman" w:cs="Times New Roman"/>
          <w:sz w:val="20"/>
          <w:szCs w:val="20"/>
          <w:lang w:eastAsia="en-GB"/>
        </w:rPr>
        <w:t>.</w:t>
      </w:r>
      <w:r w:rsidR="00495292" w:rsidRPr="00077477">
        <w:rPr>
          <w:rFonts w:ascii="Times New Roman" w:eastAsiaTheme="minorEastAsia" w:hAnsi="Times New Roman" w:cs="Times New Roman"/>
          <w:b/>
          <w:sz w:val="20"/>
          <w:szCs w:val="20"/>
          <w:lang w:eastAsia="en-GB"/>
        </w:rPr>
        <w:t xml:space="preserve">  </w:t>
      </w:r>
    </w:p>
    <w:p w14:paraId="32CA64B4" w14:textId="5EE60F28" w:rsidR="00BD036C" w:rsidRPr="00077477" w:rsidRDefault="003D3E5A" w:rsidP="000151F5">
      <w:pPr>
        <w:spacing w:line="480" w:lineRule="auto"/>
        <w:ind w:firstLine="720"/>
        <w:jc w:val="both"/>
        <w:rPr>
          <w:rFonts w:ascii="Times New Roman" w:eastAsiaTheme="minorEastAsia" w:hAnsi="Times New Roman" w:cs="Times New Roman"/>
          <w:sz w:val="20"/>
          <w:szCs w:val="20"/>
          <w:lang w:eastAsia="en-GB"/>
        </w:rPr>
      </w:pPr>
      <w:r w:rsidRPr="00077477">
        <w:rPr>
          <w:rFonts w:ascii="Times New Roman" w:eastAsiaTheme="minorEastAsia" w:hAnsi="Times New Roman" w:cs="Times New Roman"/>
          <w:sz w:val="20"/>
          <w:szCs w:val="20"/>
          <w:lang w:eastAsia="en-GB"/>
        </w:rPr>
        <w:t>Another set of studie</w:t>
      </w:r>
      <w:r w:rsidR="00197E87" w:rsidRPr="00077477">
        <w:rPr>
          <w:rFonts w:ascii="Times New Roman" w:eastAsiaTheme="minorEastAsia" w:hAnsi="Times New Roman" w:cs="Times New Roman"/>
          <w:sz w:val="20"/>
          <w:szCs w:val="20"/>
          <w:lang w:eastAsia="en-GB"/>
        </w:rPr>
        <w:t>s explored the potential of MBI</w:t>
      </w:r>
      <w:r w:rsidRPr="00077477">
        <w:rPr>
          <w:rFonts w:ascii="Times New Roman" w:eastAsiaTheme="minorEastAsia" w:hAnsi="Times New Roman" w:cs="Times New Roman"/>
          <w:sz w:val="20"/>
          <w:szCs w:val="20"/>
          <w:lang w:eastAsia="en-GB"/>
        </w:rPr>
        <w:t>s in increasing well-being of women in various SED environments.</w:t>
      </w:r>
      <w:r w:rsidR="001E7A88" w:rsidRPr="00077477">
        <w:rPr>
          <w:rFonts w:ascii="Times New Roman" w:eastAsiaTheme="minorEastAsia" w:hAnsi="Times New Roman" w:cs="Times New Roman"/>
          <w:b/>
          <w:sz w:val="20"/>
          <w:szCs w:val="20"/>
          <w:lang w:eastAsia="en-GB"/>
        </w:rPr>
        <w:t xml:space="preserve"> </w:t>
      </w:r>
      <w:r w:rsidR="00451AD0"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"00004650-200701000-00006 [pii]", "abstract" : "Although the incidence rate of cervical cancer has decreased over the last several years, low-income ethnic minority women remain at increased risk for morbidity and mortality from cervical cancer. We conducted a pilot study to examine the feasibility and acceptability of mindfulness-based stress reduction (MBSR) program among multiethnic low-income women with abnormal Pap smears. Spanish- and English-speaking women recruited through convenience sampling participated in MBSR classes 2 hours each week over 6 consecutive weeks. State anxiety and self-compassion were measured before and after the MBSR program. Focus groups and surveys were used to evaluate the program. Although 51 women were initially recruited, pre- and post-MBSR data were available only for 8 women. There was a significant reduction in anxiety and a trend toward increased self-compassion in this group of women. The participants evaluated the MBSR program very positively. The high attrition rate highlights the challenges of conducting MBSR research with this demographic of women. Potential strategies for improving recruitment and retention of low-income multiethnic women are discussed. KEYWORDS: abnormal, Pap smear,", "author" : [ { "dropping-particle" : "", "family" : "Abercrombie", "given" : "P", "non-dropping-particle" : "", "parse-names" : false, "suffix" : "" }, { "dropping-particle" : "", "family" : "Zamora", "given" : "Anita", "non-dropping-particle" : "", "parse-names" : false, "suffix" : "" }, { "dropping-particle" : "", "family" : "Korn", "given" : "Abner P.", "non-dropping-particle" : "", "parse-names" : false, "suffix" : "" } ], "container-title" : "Holistic Nursing Practice", "id" : "ITEM-1", "issue" : "1", "issued" : { "date-parts" : [ [ "2007" ] ] }, "page" : "26-34", "title" : "Lessons Learned Providing a Mindfulness-based Stress Reduction", "type" : "article-journal", "volume" : "Volume 21" }, "uris" : [ "http://www.mendeley.com/documents/?uuid=726459d4-3f9f-49eb-9d5c-107cb0cceab6" ] } ], "mendeley" : { "formattedCitation" : "(Abercrombie, Zamora, &amp; Korn, 2007)", "manualFormatting" : "Abercrombie et al. (2007) found in their adapted, MBSR-based study with ", "plainTextFormattedCitation" : "(Abercrombie, Zamora, &amp; Korn, 2007)", "previouslyFormattedCitation" : "(Abercrombie, Zamora, &amp; Korn, 2007)" }, "properties" : { "noteIndex" : 0 }, "schema" : "https://github.com/citation-style-language/schema/raw/master/csl-citation.json" }</w:instrText>
      </w:r>
      <w:r w:rsidR="00451AD0" w:rsidRPr="00077477">
        <w:rPr>
          <w:rFonts w:ascii="Times New Roman" w:eastAsiaTheme="minorEastAsia" w:hAnsi="Times New Roman" w:cs="Times New Roman"/>
          <w:sz w:val="20"/>
          <w:szCs w:val="20"/>
          <w:lang w:eastAsia="en-GB"/>
        </w:rPr>
        <w:fldChar w:fldCharType="separate"/>
      </w:r>
      <w:r w:rsidR="00451AD0" w:rsidRPr="00077477">
        <w:rPr>
          <w:rFonts w:ascii="Times New Roman" w:eastAsiaTheme="minorEastAsia" w:hAnsi="Times New Roman" w:cs="Times New Roman"/>
          <w:noProof/>
          <w:sz w:val="20"/>
          <w:szCs w:val="20"/>
          <w:lang w:eastAsia="en-GB"/>
        </w:rPr>
        <w:t>Abercrombie et al. (2007) found</w:t>
      </w:r>
      <w:r w:rsidR="00BA0C64" w:rsidRPr="00077477">
        <w:rPr>
          <w:rFonts w:ascii="Times New Roman" w:eastAsiaTheme="minorEastAsia" w:hAnsi="Times New Roman" w:cs="Times New Roman"/>
          <w:noProof/>
          <w:sz w:val="20"/>
          <w:szCs w:val="20"/>
          <w:lang w:eastAsia="en-GB"/>
        </w:rPr>
        <w:t xml:space="preserve"> </w:t>
      </w:r>
      <w:r w:rsidR="009121B5" w:rsidRPr="00077477">
        <w:rPr>
          <w:rFonts w:ascii="Times New Roman" w:eastAsiaTheme="minorEastAsia" w:hAnsi="Times New Roman" w:cs="Times New Roman"/>
          <w:noProof/>
          <w:sz w:val="20"/>
          <w:szCs w:val="20"/>
          <w:lang w:eastAsia="en-GB"/>
        </w:rPr>
        <w:t>in their adapted, MBSR-</w:t>
      </w:r>
      <w:r w:rsidR="00451AD0" w:rsidRPr="00077477">
        <w:rPr>
          <w:rFonts w:ascii="Times New Roman" w:eastAsiaTheme="minorEastAsia" w:hAnsi="Times New Roman" w:cs="Times New Roman"/>
          <w:noProof/>
          <w:sz w:val="20"/>
          <w:szCs w:val="20"/>
          <w:lang w:eastAsia="en-GB"/>
        </w:rPr>
        <w:t xml:space="preserve">based study with </w:t>
      </w:r>
      <w:r w:rsidR="00451AD0" w:rsidRPr="00077477">
        <w:rPr>
          <w:rFonts w:ascii="Times New Roman" w:eastAsiaTheme="minorEastAsia" w:hAnsi="Times New Roman" w:cs="Times New Roman"/>
          <w:sz w:val="20"/>
          <w:szCs w:val="20"/>
          <w:lang w:eastAsia="en-GB"/>
        </w:rPr>
        <w:fldChar w:fldCharType="end"/>
      </w:r>
      <w:r w:rsidR="00451AD0" w:rsidRPr="00077477">
        <w:rPr>
          <w:rFonts w:ascii="Times New Roman" w:eastAsiaTheme="minorEastAsia" w:hAnsi="Times New Roman" w:cs="Times New Roman"/>
          <w:sz w:val="20"/>
          <w:szCs w:val="20"/>
          <w:lang w:eastAsia="en-GB"/>
        </w:rPr>
        <w:t xml:space="preserve">SED </w:t>
      </w:r>
      <w:r w:rsidR="006559F5" w:rsidRPr="00077477">
        <w:rPr>
          <w:rFonts w:ascii="Times New Roman" w:eastAsiaTheme="minorEastAsia" w:hAnsi="Times New Roman" w:cs="Times New Roman"/>
          <w:sz w:val="20"/>
          <w:szCs w:val="20"/>
          <w:lang w:eastAsia="en-GB"/>
        </w:rPr>
        <w:t xml:space="preserve">women </w:t>
      </w:r>
      <w:r w:rsidR="009017A1" w:rsidRPr="00077477">
        <w:rPr>
          <w:rFonts w:ascii="Times New Roman" w:eastAsiaTheme="minorEastAsia" w:hAnsi="Times New Roman" w:cs="Times New Roman"/>
          <w:sz w:val="20"/>
          <w:szCs w:val="20"/>
          <w:lang w:eastAsia="en-GB"/>
        </w:rPr>
        <w:t>who had</w:t>
      </w:r>
      <w:r w:rsidR="006559F5" w:rsidRPr="00077477">
        <w:rPr>
          <w:rFonts w:ascii="Times New Roman" w:eastAsiaTheme="minorEastAsia" w:hAnsi="Times New Roman" w:cs="Times New Roman"/>
          <w:sz w:val="20"/>
          <w:szCs w:val="20"/>
          <w:lang w:eastAsia="en-GB"/>
        </w:rPr>
        <w:t xml:space="preserve"> abnormal pap </w:t>
      </w:r>
      <w:r w:rsidR="00BA0C64" w:rsidRPr="00077477">
        <w:rPr>
          <w:rFonts w:ascii="Times New Roman" w:eastAsiaTheme="minorEastAsia" w:hAnsi="Times New Roman" w:cs="Times New Roman"/>
          <w:sz w:val="20"/>
          <w:szCs w:val="20"/>
          <w:lang w:eastAsia="en-GB"/>
        </w:rPr>
        <w:t>smears</w:t>
      </w:r>
      <w:r w:rsidR="009121B5" w:rsidRPr="00077477">
        <w:rPr>
          <w:rFonts w:ascii="Times New Roman" w:eastAsiaTheme="minorEastAsia" w:hAnsi="Times New Roman" w:cs="Times New Roman"/>
          <w:sz w:val="20"/>
          <w:szCs w:val="20"/>
          <w:lang w:eastAsia="en-GB"/>
        </w:rPr>
        <w:t>,</w:t>
      </w:r>
      <w:r w:rsidR="00BA0C64" w:rsidRPr="00077477">
        <w:rPr>
          <w:rFonts w:ascii="Times New Roman" w:eastAsiaTheme="minorEastAsia" w:hAnsi="Times New Roman" w:cs="Times New Roman"/>
          <w:sz w:val="20"/>
          <w:szCs w:val="20"/>
          <w:lang w:eastAsia="en-GB"/>
        </w:rPr>
        <w:t xml:space="preserve"> that</w:t>
      </w:r>
      <w:r w:rsidR="00451AD0" w:rsidRPr="00077477">
        <w:rPr>
          <w:rFonts w:ascii="Times New Roman" w:eastAsiaTheme="minorEastAsia" w:hAnsi="Times New Roman" w:cs="Times New Roman"/>
          <w:sz w:val="20"/>
          <w:szCs w:val="20"/>
          <w:lang w:eastAsia="en-GB"/>
        </w:rPr>
        <w:t xml:space="preserve"> after mindfulness training</w:t>
      </w:r>
      <w:r w:rsidR="0082314F" w:rsidRPr="00077477">
        <w:rPr>
          <w:rFonts w:ascii="Times New Roman" w:eastAsiaTheme="minorEastAsia" w:hAnsi="Times New Roman" w:cs="Times New Roman"/>
          <w:sz w:val="20"/>
          <w:szCs w:val="20"/>
          <w:lang w:eastAsia="en-GB"/>
        </w:rPr>
        <w:t>,</w:t>
      </w:r>
      <w:r w:rsidR="00451AD0" w:rsidRPr="00077477">
        <w:rPr>
          <w:rFonts w:ascii="Times New Roman" w:eastAsiaTheme="minorEastAsia" w:hAnsi="Times New Roman" w:cs="Times New Roman"/>
          <w:sz w:val="20"/>
          <w:szCs w:val="20"/>
          <w:lang w:eastAsia="en-GB"/>
        </w:rPr>
        <w:t xml:space="preserve"> the women were more likely to attend consultations due to reductions in anxiety.</w:t>
      </w:r>
      <w:r w:rsidR="00451AD0" w:rsidRPr="00077477">
        <w:rPr>
          <w:rFonts w:ascii="Times New Roman" w:eastAsiaTheme="minorEastAsia" w:hAnsi="Times New Roman" w:cs="Times New Roman"/>
          <w:b/>
          <w:sz w:val="20"/>
          <w:szCs w:val="20"/>
          <w:lang w:eastAsia="en-GB"/>
        </w:rPr>
        <w:t xml:space="preserve">  </w:t>
      </w:r>
      <w:r w:rsidR="001E7A88"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"10.1080/08873260902892287", "ISBN" : "08873267", "ISSN" : "0887-3267", "PMID" : "212048276", "abstract" : " The Mindfulness-Based Stress Reduction program (MBSR) was offered in a community-based addiction treatment setting to provide skills training for relapse prevention. The population consisted of highly marginalized and poor African American and Latina women with histories of trauma. Through an iterative feedback process, the more systematized MBSR practices were adapted to meet the specific needs of this population. Adaptations focused on the role of stress in relapse prevention and addressed the following common sequelae of addiction and trauma\u2014shortened attention span and sensitivity of particular body areas to revived traumatic memories\u2014as well as low literacy levels of the population served. With appropriate adaptations, MBSR can be implemented successfully for relapse prevention in early recovery. Client ratings indicated high levels of acceptability and satisfaction. (PsycINFO Database Record (c) 2012 APA, all rights reserved)", "author" : [ { "dropping-particle" : "", "family" : "Vallejo", "given" : "Zayda", "non-dropping-particle" : "", "parse-names" : false, "suffix" : "" }, { "dropping-particle" : "", "family" : "Amaro", "given" : "Hortensia", "non-dropping-particle" : "", "parse-names" : false, "suffix" : "" } ], "container-title" : "The Humanistic Psychologist", "id" : "ITEM-1", "issue" : "2", "issued" : { "date-parts" : [ [ "2009" ] ] }, "page" : "192-206", "title" : "Adaptation of Mindfulness-Based Stress Reduction Program for Addiction Relapse Prevention", "type" : "article-journal", "volume" : "37" }, "uris" : [ "http://www.mendeley.com/documents/?uuid=dcc8548c-a169-43e4-a342-2942a549c0a0" ] } ], "mendeley" : { "formattedCitation" : "(Vallejo &amp; Amaro, 2009)", "manualFormatting" : "Vallejo and Amaro (2009)", "plainTextFormattedCitation" : "(Vallejo &amp; Amaro, 2009)", "previouslyFormattedCitation" : "(Vallejo &amp; Amaro, 2009)" }, "properties" : { "noteIndex" : 0 }, "schema" : "https://github.com/citation-style-language/schema/raw/master/csl-citation.json" }</w:instrText>
      </w:r>
      <w:r w:rsidR="001E7A88" w:rsidRPr="00077477">
        <w:rPr>
          <w:rFonts w:ascii="Times New Roman" w:eastAsiaTheme="minorEastAsia" w:hAnsi="Times New Roman" w:cs="Times New Roman"/>
          <w:sz w:val="20"/>
          <w:szCs w:val="20"/>
          <w:lang w:eastAsia="en-GB"/>
        </w:rPr>
        <w:fldChar w:fldCharType="separate"/>
      </w:r>
      <w:r w:rsidR="001E7A88" w:rsidRPr="00077477">
        <w:rPr>
          <w:rFonts w:ascii="Times New Roman" w:eastAsiaTheme="minorEastAsia" w:hAnsi="Times New Roman" w:cs="Times New Roman"/>
          <w:noProof/>
          <w:sz w:val="20"/>
          <w:szCs w:val="20"/>
          <w:lang w:eastAsia="en-GB"/>
        </w:rPr>
        <w:t>Vallejo and Amaro (2009)</w:t>
      </w:r>
      <w:r w:rsidR="001E7A88" w:rsidRPr="00077477">
        <w:rPr>
          <w:rFonts w:ascii="Times New Roman" w:eastAsiaTheme="minorEastAsia" w:hAnsi="Times New Roman" w:cs="Times New Roman"/>
          <w:sz w:val="20"/>
          <w:szCs w:val="20"/>
          <w:lang w:eastAsia="en-GB"/>
        </w:rPr>
        <w:fldChar w:fldCharType="end"/>
      </w:r>
      <w:r w:rsidR="001E7A88" w:rsidRPr="00077477">
        <w:rPr>
          <w:rFonts w:ascii="Times New Roman" w:eastAsiaTheme="minorEastAsia" w:hAnsi="Times New Roman" w:cs="Times New Roman"/>
          <w:sz w:val="20"/>
          <w:szCs w:val="20"/>
          <w:lang w:eastAsia="en-GB"/>
        </w:rPr>
        <w:t xml:space="preserve"> developed Mindfulness-Based Relapse Prevention for Women (MBRP-W) and </w:t>
      </w:r>
      <w:r w:rsidR="009017A1" w:rsidRPr="00077477">
        <w:rPr>
          <w:rFonts w:ascii="Times New Roman" w:eastAsiaTheme="minorEastAsia" w:hAnsi="Times New Roman" w:cs="Times New Roman"/>
          <w:sz w:val="20"/>
          <w:szCs w:val="20"/>
          <w:lang w:eastAsia="en-GB"/>
        </w:rPr>
        <w:t xml:space="preserve">in a study with </w:t>
      </w:r>
      <w:r w:rsidR="00BD036C" w:rsidRPr="00077477">
        <w:rPr>
          <w:rFonts w:ascii="Times New Roman" w:eastAsiaTheme="minorEastAsia" w:hAnsi="Times New Roman" w:cs="Times New Roman"/>
          <w:sz w:val="20"/>
          <w:szCs w:val="20"/>
          <w:lang w:eastAsia="en-GB"/>
        </w:rPr>
        <w:t>African American and Latino women of low SES from mixed outpatient and residential substance abuse programmes</w:t>
      </w:r>
      <w:r w:rsidR="00C21FC8" w:rsidRPr="00077477">
        <w:rPr>
          <w:rFonts w:ascii="Times New Roman" w:eastAsiaTheme="minorEastAsia" w:hAnsi="Times New Roman" w:cs="Times New Roman"/>
          <w:sz w:val="20"/>
          <w:szCs w:val="20"/>
          <w:lang w:eastAsia="en-GB"/>
        </w:rPr>
        <w:t xml:space="preserve">, </w:t>
      </w:r>
      <w:r w:rsidR="009017A1" w:rsidRPr="00077477">
        <w:rPr>
          <w:rFonts w:ascii="Times New Roman" w:eastAsiaTheme="minorEastAsia" w:hAnsi="Times New Roman" w:cs="Times New Roman"/>
          <w:sz w:val="20"/>
          <w:szCs w:val="20"/>
          <w:lang w:eastAsia="en-GB"/>
        </w:rPr>
        <w:t>they found that</w:t>
      </w:r>
      <w:r w:rsidR="004F6E32" w:rsidRPr="00077477">
        <w:rPr>
          <w:rFonts w:ascii="Times New Roman" w:eastAsiaTheme="minorEastAsia" w:hAnsi="Times New Roman" w:cs="Times New Roman"/>
          <w:sz w:val="20"/>
          <w:szCs w:val="20"/>
          <w:lang w:eastAsia="en-GB"/>
        </w:rPr>
        <w:t xml:space="preserve"> th</w:t>
      </w:r>
      <w:r w:rsidR="009017A1" w:rsidRPr="00077477">
        <w:rPr>
          <w:rFonts w:ascii="Times New Roman" w:eastAsiaTheme="minorEastAsia" w:hAnsi="Times New Roman" w:cs="Times New Roman"/>
          <w:sz w:val="20"/>
          <w:szCs w:val="20"/>
          <w:lang w:eastAsia="en-GB"/>
        </w:rPr>
        <w:t>e</w:t>
      </w:r>
      <w:r w:rsidR="004F6E32" w:rsidRPr="00077477">
        <w:rPr>
          <w:rFonts w:ascii="Times New Roman" w:eastAsiaTheme="minorEastAsia" w:hAnsi="Times New Roman" w:cs="Times New Roman"/>
          <w:sz w:val="20"/>
          <w:szCs w:val="20"/>
          <w:lang w:eastAsia="en-GB"/>
        </w:rPr>
        <w:t xml:space="preserve"> course </w:t>
      </w:r>
      <w:r w:rsidR="009017A1" w:rsidRPr="00077477">
        <w:rPr>
          <w:rFonts w:ascii="Times New Roman" w:eastAsiaTheme="minorEastAsia" w:hAnsi="Times New Roman" w:cs="Times New Roman"/>
          <w:sz w:val="20"/>
          <w:szCs w:val="20"/>
          <w:lang w:eastAsia="en-GB"/>
        </w:rPr>
        <w:t>had</w:t>
      </w:r>
      <w:r w:rsidR="004F6E32" w:rsidRPr="00077477">
        <w:rPr>
          <w:rFonts w:ascii="Times New Roman" w:eastAsiaTheme="minorEastAsia" w:hAnsi="Times New Roman" w:cs="Times New Roman"/>
          <w:sz w:val="20"/>
          <w:szCs w:val="20"/>
          <w:lang w:eastAsia="en-GB"/>
        </w:rPr>
        <w:t xml:space="preserve"> high levels of satisfaction and acceptability for those who attended (</w:t>
      </w:r>
      <w:r w:rsidR="0018404B" w:rsidRPr="00077477">
        <w:rPr>
          <w:rFonts w:ascii="Times New Roman" w:eastAsiaTheme="minorEastAsia" w:hAnsi="Times New Roman" w:cs="Times New Roman"/>
          <w:i/>
          <w:sz w:val="20"/>
          <w:szCs w:val="20"/>
          <w:lang w:eastAsia="en-GB"/>
        </w:rPr>
        <w:t>N</w:t>
      </w:r>
      <w:r w:rsidR="004F6E32" w:rsidRPr="00077477">
        <w:rPr>
          <w:rFonts w:ascii="Times New Roman" w:eastAsiaTheme="minorEastAsia" w:hAnsi="Times New Roman" w:cs="Times New Roman"/>
          <w:sz w:val="20"/>
          <w:szCs w:val="20"/>
          <w:lang w:eastAsia="en-GB"/>
        </w:rPr>
        <w:t xml:space="preserve"> = 60)</w:t>
      </w:r>
      <w:r w:rsidR="00C21FC8" w:rsidRPr="00077477">
        <w:rPr>
          <w:rFonts w:ascii="Times New Roman" w:eastAsiaTheme="minorEastAsia" w:hAnsi="Times New Roman" w:cs="Times New Roman"/>
          <w:sz w:val="20"/>
          <w:szCs w:val="20"/>
          <w:lang w:eastAsia="en-GB"/>
        </w:rPr>
        <w:t>,</w:t>
      </w:r>
      <w:r w:rsidR="00525F4E" w:rsidRPr="00077477">
        <w:rPr>
          <w:rFonts w:ascii="Times New Roman" w:eastAsiaTheme="minorEastAsia" w:hAnsi="Times New Roman" w:cs="Times New Roman"/>
          <w:sz w:val="20"/>
          <w:szCs w:val="20"/>
          <w:lang w:eastAsia="en-GB"/>
        </w:rPr>
        <w:t xml:space="preserve"> but d</w:t>
      </w:r>
      <w:r w:rsidR="00BD036C" w:rsidRPr="00077477">
        <w:rPr>
          <w:rFonts w:ascii="Times New Roman" w:eastAsiaTheme="minorEastAsia" w:hAnsi="Times New Roman" w:cs="Times New Roman"/>
          <w:sz w:val="20"/>
          <w:szCs w:val="20"/>
          <w:lang w:eastAsia="en-GB"/>
        </w:rPr>
        <w:t>rop-out rates were high</w:t>
      </w:r>
      <w:r w:rsidR="004F6E32" w:rsidRPr="00077477">
        <w:rPr>
          <w:rFonts w:ascii="Times New Roman" w:eastAsiaTheme="minorEastAsia" w:hAnsi="Times New Roman" w:cs="Times New Roman"/>
          <w:sz w:val="20"/>
          <w:szCs w:val="20"/>
          <w:lang w:eastAsia="en-GB"/>
        </w:rPr>
        <w:t xml:space="preserve"> (63%)</w:t>
      </w:r>
      <w:r w:rsidR="00525F4E" w:rsidRPr="00077477">
        <w:rPr>
          <w:rFonts w:ascii="Times New Roman" w:eastAsiaTheme="minorEastAsia" w:hAnsi="Times New Roman" w:cs="Times New Roman"/>
          <w:sz w:val="20"/>
          <w:szCs w:val="20"/>
          <w:lang w:eastAsia="en-GB"/>
        </w:rPr>
        <w:t xml:space="preserve">. </w:t>
      </w:r>
      <w:r w:rsidR="0054362F" w:rsidRPr="00077477">
        <w:rPr>
          <w:rFonts w:ascii="Times New Roman" w:eastAsiaTheme="minorEastAsia" w:hAnsi="Times New Roman" w:cs="Times New Roman"/>
          <w:sz w:val="20"/>
          <w:szCs w:val="20"/>
          <w:lang w:eastAsia="en-GB"/>
        </w:rPr>
        <w:t>Another study</w:t>
      </w:r>
      <w:r w:rsidR="00C31D12" w:rsidRPr="00077477">
        <w:rPr>
          <w:rFonts w:ascii="Times New Roman" w:eastAsiaTheme="minorEastAsia" w:hAnsi="Times New Roman" w:cs="Times New Roman"/>
          <w:sz w:val="20"/>
          <w:szCs w:val="20"/>
          <w:lang w:eastAsia="en-GB"/>
        </w:rPr>
        <w:t xml:space="preserve"> </w:t>
      </w:r>
      <w:r w:rsidR="00C1300B" w:rsidRPr="00077477">
        <w:rPr>
          <w:rFonts w:ascii="Times New Roman" w:eastAsiaTheme="minorEastAsia" w:hAnsi="Times New Roman" w:cs="Times New Roman"/>
          <w:sz w:val="20"/>
          <w:szCs w:val="20"/>
          <w:lang w:eastAsia="en-GB"/>
        </w:rPr>
        <w:t>investigated</w:t>
      </w:r>
      <w:r w:rsidR="00C31D12" w:rsidRPr="00077477">
        <w:rPr>
          <w:rFonts w:ascii="Times New Roman" w:eastAsiaTheme="minorEastAsia" w:hAnsi="Times New Roman" w:cs="Times New Roman"/>
          <w:sz w:val="20"/>
          <w:szCs w:val="20"/>
          <w:lang w:eastAsia="en-GB"/>
        </w:rPr>
        <w:t xml:space="preserve"> an</w:t>
      </w:r>
      <w:r w:rsidR="0054362F" w:rsidRPr="00077477">
        <w:rPr>
          <w:rFonts w:ascii="Times New Roman" w:eastAsiaTheme="minorEastAsia" w:hAnsi="Times New Roman" w:cs="Times New Roman"/>
          <w:sz w:val="20"/>
          <w:szCs w:val="20"/>
          <w:lang w:eastAsia="en-GB"/>
        </w:rPr>
        <w:t xml:space="preserve"> adapted MBSR </w:t>
      </w:r>
      <w:r w:rsidR="00C31D12" w:rsidRPr="00077477">
        <w:rPr>
          <w:rFonts w:ascii="Times New Roman" w:eastAsiaTheme="minorEastAsia" w:hAnsi="Times New Roman" w:cs="Times New Roman"/>
          <w:sz w:val="20"/>
          <w:szCs w:val="20"/>
          <w:lang w:eastAsia="en-GB"/>
        </w:rPr>
        <w:t xml:space="preserve">course (ELDERSHINE) </w:t>
      </w:r>
      <w:r w:rsidR="0054362F" w:rsidRPr="00077477">
        <w:rPr>
          <w:rFonts w:ascii="Times New Roman" w:eastAsiaTheme="minorEastAsia" w:hAnsi="Times New Roman" w:cs="Times New Roman"/>
          <w:sz w:val="20"/>
          <w:szCs w:val="20"/>
          <w:lang w:eastAsia="en-GB"/>
        </w:rPr>
        <w:t xml:space="preserve">for older adults (all women, </w:t>
      </w:r>
      <w:r w:rsidR="007A3A42" w:rsidRPr="00077477">
        <w:rPr>
          <w:rFonts w:ascii="Times New Roman" w:eastAsiaTheme="minorEastAsia" w:hAnsi="Times New Roman" w:cs="Times New Roman"/>
          <w:i/>
          <w:sz w:val="20"/>
          <w:szCs w:val="20"/>
          <w:lang w:eastAsia="en-GB"/>
        </w:rPr>
        <w:t>N</w:t>
      </w:r>
      <w:r w:rsidR="0054362F" w:rsidRPr="00077477">
        <w:rPr>
          <w:rFonts w:ascii="Times New Roman" w:eastAsiaTheme="minorEastAsia" w:hAnsi="Times New Roman" w:cs="Times New Roman"/>
          <w:sz w:val="20"/>
          <w:szCs w:val="20"/>
          <w:lang w:eastAsia="en-GB"/>
        </w:rPr>
        <w:t xml:space="preserve"> = 13</w:t>
      </w:r>
      <w:r w:rsidR="00E15F69" w:rsidRPr="00077477">
        <w:rPr>
          <w:rFonts w:ascii="Times New Roman" w:eastAsiaTheme="minorEastAsia" w:hAnsi="Times New Roman" w:cs="Times New Roman"/>
          <w:sz w:val="20"/>
          <w:szCs w:val="20"/>
          <w:lang w:eastAsia="en-GB"/>
        </w:rPr>
        <w:t>,</w:t>
      </w:r>
      <w:r w:rsidR="00197E87" w:rsidRPr="00077477">
        <w:rPr>
          <w:rFonts w:ascii="Times New Roman" w:eastAsiaTheme="minorEastAsia" w:hAnsi="Times New Roman" w:cs="Times New Roman"/>
          <w:sz w:val="20"/>
          <w:szCs w:val="20"/>
          <w:lang w:eastAsia="en-GB"/>
        </w:rPr>
        <w:t xml:space="preserve"> ≥ 60 years) in a low-</w:t>
      </w:r>
      <w:r w:rsidR="0054362F" w:rsidRPr="00077477">
        <w:rPr>
          <w:rFonts w:ascii="Times New Roman" w:eastAsiaTheme="minorEastAsia" w:hAnsi="Times New Roman" w:cs="Times New Roman"/>
          <w:sz w:val="20"/>
          <w:szCs w:val="20"/>
          <w:lang w:eastAsia="en-GB"/>
        </w:rPr>
        <w:t>income</w:t>
      </w:r>
      <w:r w:rsidR="00BD036C" w:rsidRPr="00077477">
        <w:rPr>
          <w:rFonts w:ascii="Times New Roman" w:eastAsiaTheme="minorEastAsia" w:hAnsi="Times New Roman" w:cs="Times New Roman"/>
          <w:sz w:val="20"/>
          <w:szCs w:val="20"/>
          <w:lang w:eastAsia="en-GB"/>
        </w:rPr>
        <w:t xml:space="preserve"> residential programme</w:t>
      </w:r>
      <w:r w:rsidR="007A3A42" w:rsidRPr="00077477">
        <w:rPr>
          <w:rFonts w:ascii="Times New Roman" w:eastAsiaTheme="minorEastAsia" w:hAnsi="Times New Roman" w:cs="Times New Roman"/>
          <w:sz w:val="20"/>
          <w:szCs w:val="20"/>
          <w:lang w:eastAsia="en-GB"/>
        </w:rPr>
        <w:t xml:space="preserve">. This study </w:t>
      </w:r>
      <w:r w:rsidR="0054362F" w:rsidRPr="00077477">
        <w:rPr>
          <w:rFonts w:ascii="Times New Roman" w:eastAsiaTheme="minorEastAsia" w:hAnsi="Times New Roman" w:cs="Times New Roman"/>
          <w:sz w:val="20"/>
          <w:szCs w:val="20"/>
          <w:lang w:eastAsia="en-GB"/>
        </w:rPr>
        <w:t xml:space="preserve">found </w:t>
      </w:r>
      <w:r w:rsidR="00D57272" w:rsidRPr="00077477">
        <w:rPr>
          <w:rFonts w:ascii="Times New Roman" w:eastAsiaTheme="minorEastAsia" w:hAnsi="Times New Roman" w:cs="Times New Roman"/>
          <w:sz w:val="20"/>
          <w:szCs w:val="20"/>
          <w:lang w:eastAsia="en-GB"/>
        </w:rPr>
        <w:t>that participants regularly implemented mindfulness to cope with medical procedures, anger and depression (</w:t>
      </w:r>
      <w:proofErr w:type="spellStart"/>
      <w:r w:rsidR="00BD036C"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"10.1186/1472-6882-11-44", "ISBN" : "14726882 (ISSN)", "ISSN" : "1472-6882", "PMID" : "21627807", "abstract" : "Abstract Background: Mindfulness-based stress reduction (MBSR) programs are becoming increasingly common, but have not been studied in low income minority older populations. We sought to understand which parts of MBSR were most important to practicing MBSR members of this population, and to understand whether they apply their training to daily challenges. Methods: We conducted three focus groups with 13 current members of an MBSR program. Participants were African American women over the age of 60 in a low-income housing residence. We tape recorded each session and subsequently used inductive content analysis to identify primary themes. Results and discussion: Analysis of the focus group responses revealed three primary themes stress management, applying mindfulness, and the social support of the group meditation. The stressors they cited using MBSR with included growing older with physical pain, medical tests, financial strain, and having grandchildren with significant mental, physical, financial or legal hardships. We found that participants particularly used their MBSR training for coping with medical procedures, and managing both depression and anger. Conclusion: A reflective stationary intervention delivered in-residence could be an ideal mechanism to decrease stress in low-income older adult\u2019s lives and improve their health.", "author" : [ { "dropping-particle" : "", "family" : "Szanton", "given" : "Sarah L", "non-dropping-particle" : "", "parse-names" : false, "suffix" : "" }, { "dropping-particle" : "", "family" : "Wenzel", "given" : "Jennifer", "non-dropping-particle" : "", "parse-names" : false, "suffix" : "" }, { "dropping-particle" : "", "family" : "Connolly", "given" : "Amy B", "non-dropping-particle" : "", "parse-names" : false, "suffix" : "" }, { "dropping-particle" : "", "family" : "Piferi", "given" : "Rachel L", "non-dropping-particle" : "", "parse-names" : false, "suffix" : "" } ], "container-title" : "BMC complementary and alternative medicine", "id" : "ITEM-1", "issue" : "1", "issued" : { "date-parts" : [ [ "2011" ] ] }, "page" : "44", "publisher" : "BioMed Central Ltd", "title" : "Examining mindfulness-based stress reduction: perceptions from minority older adults residing in a low-income housing facility.", "type" : "article-journal", "volume" : "11" }, "uris" : [ "http://www.mendeley.com/documents/?uuid=287cf479-c5b1-465d-9e62-9ebe463ddb05" ] } ], "mendeley" : { "formattedCitation" : "(Szanton, Wenzel, Connolly, &amp; Piferi, 2011)", "manualFormatting" : "Szanton et al., 2011)", "plainTextFormattedCitation" : "(Szanton, Wenzel, Connolly, &amp; Piferi, 2011)", "previouslyFormattedCitation" : "(Szanton, Wenzel, Connolly, &amp; Piferi, 2011)" }, "properties" : { "noteIndex" : 0 }, "schema" : "https://github.com/citation-style-language/schema/raw/master/csl-citation.json" }</w:instrText>
      </w:r>
      <w:r w:rsidR="00BD036C" w:rsidRPr="00077477">
        <w:rPr>
          <w:rFonts w:ascii="Times New Roman" w:eastAsiaTheme="minorEastAsia" w:hAnsi="Times New Roman" w:cs="Times New Roman"/>
          <w:sz w:val="20"/>
          <w:szCs w:val="20"/>
          <w:lang w:eastAsia="en-GB"/>
        </w:rPr>
        <w:fldChar w:fldCharType="separate"/>
      </w:r>
      <w:r w:rsidR="00BD036C" w:rsidRPr="00077477">
        <w:rPr>
          <w:rFonts w:ascii="Times New Roman" w:eastAsiaTheme="minorEastAsia" w:hAnsi="Times New Roman" w:cs="Times New Roman"/>
          <w:noProof/>
          <w:sz w:val="20"/>
          <w:szCs w:val="20"/>
          <w:lang w:eastAsia="en-GB"/>
        </w:rPr>
        <w:t>Szanton</w:t>
      </w:r>
      <w:proofErr w:type="spellEnd"/>
      <w:r w:rsidR="00BD036C" w:rsidRPr="00077477">
        <w:rPr>
          <w:rFonts w:ascii="Times New Roman" w:eastAsiaTheme="minorEastAsia" w:hAnsi="Times New Roman" w:cs="Times New Roman"/>
          <w:noProof/>
          <w:sz w:val="20"/>
          <w:szCs w:val="20"/>
          <w:lang w:eastAsia="en-GB"/>
        </w:rPr>
        <w:t xml:space="preserve"> et al. 2011)</w:t>
      </w:r>
      <w:r w:rsidR="00BD036C" w:rsidRPr="00077477">
        <w:rPr>
          <w:rFonts w:ascii="Times New Roman" w:eastAsiaTheme="minorEastAsia" w:hAnsi="Times New Roman" w:cs="Times New Roman"/>
          <w:sz w:val="20"/>
          <w:szCs w:val="20"/>
          <w:lang w:eastAsia="en-GB"/>
        </w:rPr>
        <w:fldChar w:fldCharType="end"/>
      </w:r>
      <w:r w:rsidR="00BD036C" w:rsidRPr="00077477">
        <w:rPr>
          <w:rFonts w:ascii="Times New Roman" w:eastAsiaTheme="minorEastAsia" w:hAnsi="Times New Roman" w:cs="Times New Roman"/>
          <w:sz w:val="20"/>
          <w:szCs w:val="20"/>
          <w:lang w:eastAsia="en-GB"/>
        </w:rPr>
        <w:t xml:space="preserve"> </w:t>
      </w:r>
      <w:r w:rsidR="00D57272" w:rsidRPr="00077477">
        <w:rPr>
          <w:rFonts w:ascii="Times New Roman" w:eastAsiaTheme="minorEastAsia" w:hAnsi="Times New Roman" w:cs="Times New Roman"/>
          <w:sz w:val="20"/>
          <w:szCs w:val="20"/>
          <w:lang w:eastAsia="en-GB"/>
        </w:rPr>
        <w:t xml:space="preserve">. </w:t>
      </w:r>
      <w:r w:rsidR="00C31D12" w:rsidRPr="00077477">
        <w:rPr>
          <w:rFonts w:ascii="Times New Roman" w:eastAsiaTheme="minorEastAsia" w:hAnsi="Times New Roman" w:cs="Times New Roman"/>
          <w:sz w:val="20"/>
          <w:szCs w:val="20"/>
          <w:lang w:eastAsia="en-GB"/>
        </w:rPr>
        <w:t>Th</w:t>
      </w:r>
      <w:r w:rsidR="0017481B" w:rsidRPr="00077477">
        <w:rPr>
          <w:rFonts w:ascii="Times New Roman" w:eastAsiaTheme="minorEastAsia" w:hAnsi="Times New Roman" w:cs="Times New Roman"/>
          <w:sz w:val="20"/>
          <w:szCs w:val="20"/>
          <w:lang w:eastAsia="en-GB"/>
        </w:rPr>
        <w:t>e</w:t>
      </w:r>
      <w:r w:rsidR="00C31D12" w:rsidRPr="00077477">
        <w:rPr>
          <w:rFonts w:ascii="Times New Roman" w:eastAsiaTheme="minorEastAsia" w:hAnsi="Times New Roman" w:cs="Times New Roman"/>
          <w:sz w:val="20"/>
          <w:szCs w:val="20"/>
          <w:lang w:eastAsia="en-GB"/>
        </w:rPr>
        <w:t xml:space="preserve"> ELDERSHINE program was further piloted in a randomised controlled trial with </w:t>
      </w:r>
      <w:r w:rsidR="00853D6C" w:rsidRPr="00077477">
        <w:rPr>
          <w:rFonts w:ascii="Times New Roman" w:eastAsiaTheme="minorEastAsia" w:hAnsi="Times New Roman" w:cs="Times New Roman"/>
          <w:sz w:val="20"/>
          <w:szCs w:val="20"/>
          <w:lang w:eastAsia="en-GB"/>
        </w:rPr>
        <w:t xml:space="preserve">lower income </w:t>
      </w:r>
      <w:r w:rsidR="00C31D12" w:rsidRPr="00077477">
        <w:rPr>
          <w:rFonts w:ascii="Times New Roman" w:eastAsiaTheme="minorEastAsia" w:hAnsi="Times New Roman" w:cs="Times New Roman"/>
          <w:sz w:val="20"/>
          <w:szCs w:val="20"/>
          <w:lang w:eastAsia="en-GB"/>
        </w:rPr>
        <w:t xml:space="preserve">older adults with hypertension </w:t>
      </w:r>
      <w:r w:rsidR="00853D6C" w:rsidRPr="00077477">
        <w:rPr>
          <w:rFonts w:ascii="Times New Roman" w:eastAsiaTheme="minorEastAsia" w:hAnsi="Times New Roman" w:cs="Times New Roman"/>
          <w:sz w:val="20"/>
          <w:szCs w:val="20"/>
          <w:lang w:eastAsia="en-GB"/>
        </w:rPr>
        <w:t>(</w:t>
      </w:r>
      <w:proofErr w:type="spellStart"/>
      <w:r w:rsidR="00BD036C"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"10.1007/s11524-011-9654-6", "ISBN" : "10993460 (ISSN)", "ISSN" : "10993460", "PMID" : "22302233", "abstract" : "Hypertension affects a large proportion of urban African-American older adults.While there have been great strides in drug development, many older adults do not have access to such medicines or do not take them. Mindfulness-based stress reduction (MBSR)has been shown to decrease blood pressure in some populations. This has not been tested in low-income, urban African-American older adults. Therefore, the primary purpose of this pilot study was to test the feasibility and acceptability of a mindfulness-based program for low income, minority older adults provided in residence. The secondary purpose was to learn if the mindfulness-based program produced differences in blood pressure between the intervention and control groups. Participants were at least 62 years old and residents of a low-income senior residence. All participants were African-American, and one was male.Twenty participants were randomized to the mindfulness-based intervention or a social support control group of the same duration and dose. Blood pressure was measured with the Omron automatic blood pressure machine at baseline and at the end of the 8-week intervention. A multivariate regression analysis was performed on the difference in scores between baseline and post-intervention blood pressure measurements, controlling for age,education, smoking status, and anti-hypertensive medication use. Effect sizes were calculated to quantify the magnitude of the relationship between participation in the mindfulness-based intervention and the outcome variable, blood pressure. Attendance remained 980%in all 8 weeks of both the intervention and the control groups. The average systolic blood pressure decreased for both groups post-intervention. Individuals in the intervention group exhibited a 21.92-mmHg lower systolic blood pressure compared to the social support control group post-intervention and this value was statistically significant(p=0.020). The average diastolic blood pressure decreased in the intervention group postintervention,but increased in the social support group. Individuals in the intervention group exhibited a 16.70-mmHg lower diastolic blood pressure compared to the social support group post-intervention, and this value was statistically significant (p=0.003).Older adults are at a time in life when a reflective, stationary intervention, delivered in residence, could be an appealing mechanism to improve blood pressure. Given our preliminary results, larger trials in this hypertensive\u2026", "author" : [ { "dropping-particle" : "", "family" : "Palta", "given" : "Priya", "non-dropping-particle" : "", "parse-names" : false, "suffix" : "" }, { "dropping-particle" : "", "family" : "Page", "given" : "G.", "non-dropping-particle" : "", "parse-names" : false, "suffix" : "" }, { "dropping-particle" : "", "family" : "Piferi", "given" : "R. L.", "non-dropping-particle" : "", "parse-names" : false, "suffix" : "" }, { "dropping-particle" : "", "family" : "Gill", "given" : "J. M.", "non-dropping-particle" : "", "parse-names" : false, "suffix" : "" }, { "dropping-particle" : "", "family" : "Hayat", "given" : "M. J.", "non-dropping-particle" : "", "parse-names" : false, "suffix" : "" }, { "dropping-particle" : "", "family" : "Connolly", "given" : "a. B.", "non-dropping-particle" : "", "parse-names" : false, "suffix" : "" }, { "dropping-particle" : "", "family" : "Szanton", "given" : "S. L.", "non-dropping-particle" : "", "parse-names" : false, "suffix" : "" } ], "container-title" : "Journal of Urban Health", "id" : "ITEM-1", "issue" : "2", "issued" : { "date-parts" : [ [ "2012" ] ] }, "page" : "308-316", "title" : "Evaluation of a mindfulness-based intervention program to decrease blood pressure in low-income African-American older adults", "type" : "article-journal", "volume" : "89" }, "uris" : [ "http://www.mendeley.com/documents/?uuid=7b4d2ec3-8607-4832-8d41-53ca168dd992" ] } ], "mendeley" : { "formattedCitation" : "(Palta et al., 2012)", "manualFormatting" : "Palta et al., 2012)", "plainTextFormattedCitation" : "(Palta et al., 2012)", "previouslyFormattedCitation" : "(Palta et al., 2012)" }, "properties" : { "noteIndex" : 0 }, "schema" : "https://github.com/citation-style-language/schema/raw/master/csl-citation.json" }</w:instrText>
      </w:r>
      <w:r w:rsidR="00BD036C" w:rsidRPr="00077477">
        <w:rPr>
          <w:rFonts w:ascii="Times New Roman" w:eastAsiaTheme="minorEastAsia" w:hAnsi="Times New Roman" w:cs="Times New Roman"/>
          <w:sz w:val="20"/>
          <w:szCs w:val="20"/>
          <w:lang w:eastAsia="en-GB"/>
        </w:rPr>
        <w:fldChar w:fldCharType="separate"/>
      </w:r>
      <w:r w:rsidR="00BD036C" w:rsidRPr="00077477">
        <w:rPr>
          <w:rFonts w:ascii="Times New Roman" w:eastAsiaTheme="minorEastAsia" w:hAnsi="Times New Roman" w:cs="Times New Roman"/>
          <w:noProof/>
          <w:sz w:val="20"/>
          <w:szCs w:val="20"/>
          <w:lang w:eastAsia="en-GB"/>
        </w:rPr>
        <w:t>Palta</w:t>
      </w:r>
      <w:proofErr w:type="spellEnd"/>
      <w:r w:rsidR="00BD036C" w:rsidRPr="00077477">
        <w:rPr>
          <w:rFonts w:ascii="Times New Roman" w:eastAsiaTheme="minorEastAsia" w:hAnsi="Times New Roman" w:cs="Times New Roman"/>
          <w:noProof/>
          <w:sz w:val="20"/>
          <w:szCs w:val="20"/>
          <w:lang w:eastAsia="en-GB"/>
        </w:rPr>
        <w:t xml:space="preserve"> et al</w:t>
      </w:r>
      <w:r w:rsidR="00853D6C" w:rsidRPr="00077477">
        <w:rPr>
          <w:rFonts w:ascii="Times New Roman" w:eastAsiaTheme="minorEastAsia" w:hAnsi="Times New Roman" w:cs="Times New Roman"/>
          <w:noProof/>
          <w:sz w:val="20"/>
          <w:szCs w:val="20"/>
          <w:lang w:eastAsia="en-GB"/>
        </w:rPr>
        <w:t>.</w:t>
      </w:r>
      <w:r w:rsidR="00950B99" w:rsidRPr="00077477">
        <w:rPr>
          <w:rFonts w:ascii="Times New Roman" w:eastAsiaTheme="minorEastAsia" w:hAnsi="Times New Roman" w:cs="Times New Roman"/>
          <w:noProof/>
          <w:sz w:val="20"/>
          <w:szCs w:val="20"/>
          <w:lang w:eastAsia="en-GB"/>
        </w:rPr>
        <w:t>,</w:t>
      </w:r>
      <w:r w:rsidR="00853D6C" w:rsidRPr="00077477">
        <w:rPr>
          <w:rFonts w:ascii="Times New Roman" w:eastAsiaTheme="minorEastAsia" w:hAnsi="Times New Roman" w:cs="Times New Roman"/>
          <w:noProof/>
          <w:sz w:val="20"/>
          <w:szCs w:val="20"/>
          <w:lang w:eastAsia="en-GB"/>
        </w:rPr>
        <w:t xml:space="preserve"> </w:t>
      </w:r>
      <w:r w:rsidR="00BD036C" w:rsidRPr="00077477">
        <w:rPr>
          <w:rFonts w:ascii="Times New Roman" w:eastAsiaTheme="minorEastAsia" w:hAnsi="Times New Roman" w:cs="Times New Roman"/>
          <w:noProof/>
          <w:sz w:val="20"/>
          <w:szCs w:val="20"/>
          <w:lang w:eastAsia="en-GB"/>
        </w:rPr>
        <w:t>2012)</w:t>
      </w:r>
      <w:r w:rsidR="00BD036C" w:rsidRPr="00077477">
        <w:rPr>
          <w:rFonts w:ascii="Times New Roman" w:eastAsiaTheme="minorEastAsia" w:hAnsi="Times New Roman" w:cs="Times New Roman"/>
          <w:sz w:val="20"/>
          <w:szCs w:val="20"/>
          <w:lang w:eastAsia="en-GB"/>
        </w:rPr>
        <w:fldChar w:fldCharType="end"/>
      </w:r>
      <w:r w:rsidR="00C31D12" w:rsidRPr="00077477">
        <w:rPr>
          <w:rFonts w:ascii="Times New Roman" w:eastAsiaTheme="minorEastAsia" w:hAnsi="Times New Roman" w:cs="Times New Roman"/>
          <w:sz w:val="20"/>
          <w:szCs w:val="20"/>
          <w:lang w:eastAsia="en-GB"/>
        </w:rPr>
        <w:t>. Participants were randomised into the mindfulness programme</w:t>
      </w:r>
      <w:r w:rsidR="00BD036C" w:rsidRPr="00077477">
        <w:rPr>
          <w:rFonts w:ascii="Times New Roman" w:eastAsiaTheme="minorEastAsia" w:hAnsi="Times New Roman" w:cs="Times New Roman"/>
          <w:sz w:val="20"/>
          <w:szCs w:val="20"/>
          <w:lang w:eastAsia="en-GB"/>
        </w:rPr>
        <w:t xml:space="preserve"> (</w:t>
      </w:r>
      <w:r w:rsidR="00C31D12" w:rsidRPr="00077477">
        <w:rPr>
          <w:rFonts w:ascii="Times New Roman" w:eastAsiaTheme="minorEastAsia" w:hAnsi="Times New Roman" w:cs="Times New Roman"/>
          <w:sz w:val="20"/>
          <w:szCs w:val="20"/>
          <w:lang w:eastAsia="en-GB"/>
        </w:rPr>
        <w:t>n</w:t>
      </w:r>
      <w:r w:rsidR="00BD036C" w:rsidRPr="00077477">
        <w:rPr>
          <w:rFonts w:ascii="Times New Roman" w:eastAsiaTheme="minorEastAsia" w:hAnsi="Times New Roman" w:cs="Times New Roman"/>
          <w:sz w:val="20"/>
          <w:szCs w:val="20"/>
          <w:lang w:eastAsia="en-GB"/>
        </w:rPr>
        <w:t xml:space="preserve"> = 12) </w:t>
      </w:r>
      <w:r w:rsidR="00C31D12" w:rsidRPr="00077477">
        <w:rPr>
          <w:rFonts w:ascii="Times New Roman" w:eastAsiaTheme="minorEastAsia" w:hAnsi="Times New Roman" w:cs="Times New Roman"/>
          <w:sz w:val="20"/>
          <w:szCs w:val="20"/>
          <w:lang w:eastAsia="en-GB"/>
        </w:rPr>
        <w:t xml:space="preserve">or </w:t>
      </w:r>
      <w:r w:rsidR="00BD036C" w:rsidRPr="00077477">
        <w:rPr>
          <w:rFonts w:ascii="Times New Roman" w:eastAsiaTheme="minorEastAsia" w:hAnsi="Times New Roman" w:cs="Times New Roman"/>
          <w:sz w:val="20"/>
          <w:szCs w:val="20"/>
          <w:lang w:eastAsia="en-GB"/>
        </w:rPr>
        <w:t xml:space="preserve">an active control </w:t>
      </w:r>
      <w:r w:rsidR="00C31D12" w:rsidRPr="00077477">
        <w:rPr>
          <w:rFonts w:ascii="Times New Roman" w:eastAsiaTheme="minorEastAsia" w:hAnsi="Times New Roman" w:cs="Times New Roman"/>
          <w:sz w:val="20"/>
          <w:szCs w:val="20"/>
          <w:lang w:eastAsia="en-GB"/>
        </w:rPr>
        <w:t xml:space="preserve">consisting of </w:t>
      </w:r>
      <w:r w:rsidR="00BD036C" w:rsidRPr="00077477">
        <w:rPr>
          <w:rFonts w:ascii="Times New Roman" w:eastAsiaTheme="minorEastAsia" w:hAnsi="Times New Roman" w:cs="Times New Roman"/>
          <w:sz w:val="20"/>
          <w:szCs w:val="20"/>
          <w:lang w:eastAsia="en-GB"/>
        </w:rPr>
        <w:t>a social support group</w:t>
      </w:r>
      <w:r w:rsidR="00C21FC8" w:rsidRPr="00077477">
        <w:rPr>
          <w:rFonts w:ascii="Times New Roman" w:eastAsiaTheme="minorEastAsia" w:hAnsi="Times New Roman" w:cs="Times New Roman"/>
          <w:sz w:val="20"/>
          <w:szCs w:val="20"/>
          <w:lang w:eastAsia="en-GB"/>
        </w:rPr>
        <w:t xml:space="preserve"> (</w:t>
      </w:r>
      <w:r w:rsidR="00C31D12" w:rsidRPr="00077477">
        <w:rPr>
          <w:rFonts w:ascii="Times New Roman" w:eastAsiaTheme="minorEastAsia" w:hAnsi="Times New Roman" w:cs="Times New Roman"/>
          <w:sz w:val="20"/>
          <w:szCs w:val="20"/>
          <w:lang w:eastAsia="en-GB"/>
        </w:rPr>
        <w:t xml:space="preserve">n </w:t>
      </w:r>
      <w:r w:rsidR="00BD036C" w:rsidRPr="00077477">
        <w:rPr>
          <w:rFonts w:ascii="Times New Roman" w:eastAsiaTheme="minorEastAsia" w:hAnsi="Times New Roman" w:cs="Times New Roman"/>
          <w:sz w:val="20"/>
          <w:szCs w:val="20"/>
          <w:lang w:eastAsia="en-GB"/>
        </w:rPr>
        <w:t>=</w:t>
      </w:r>
      <w:r w:rsidR="00C31D12" w:rsidRPr="00077477">
        <w:rPr>
          <w:rFonts w:ascii="Times New Roman" w:eastAsiaTheme="minorEastAsia" w:hAnsi="Times New Roman" w:cs="Times New Roman"/>
          <w:sz w:val="20"/>
          <w:szCs w:val="20"/>
          <w:lang w:eastAsia="en-GB"/>
        </w:rPr>
        <w:t xml:space="preserve"> </w:t>
      </w:r>
      <w:r w:rsidR="00BD036C" w:rsidRPr="00077477">
        <w:rPr>
          <w:rFonts w:ascii="Times New Roman" w:eastAsiaTheme="minorEastAsia" w:hAnsi="Times New Roman" w:cs="Times New Roman"/>
          <w:sz w:val="20"/>
          <w:szCs w:val="20"/>
          <w:lang w:eastAsia="en-GB"/>
        </w:rPr>
        <w:t>8)</w:t>
      </w:r>
      <w:r w:rsidR="00C31D12" w:rsidRPr="00077477">
        <w:rPr>
          <w:rFonts w:ascii="Times New Roman" w:eastAsiaTheme="minorEastAsia" w:hAnsi="Times New Roman" w:cs="Times New Roman"/>
          <w:sz w:val="20"/>
          <w:szCs w:val="20"/>
          <w:lang w:eastAsia="en-GB"/>
        </w:rPr>
        <w:t>.</w:t>
      </w:r>
      <w:r w:rsidR="00BD036C" w:rsidRPr="00077477">
        <w:rPr>
          <w:rFonts w:ascii="Times New Roman" w:eastAsiaTheme="minorEastAsia" w:hAnsi="Times New Roman" w:cs="Times New Roman"/>
          <w:sz w:val="20"/>
          <w:szCs w:val="20"/>
          <w:lang w:eastAsia="en-GB"/>
        </w:rPr>
        <w:t xml:space="preserve"> </w:t>
      </w:r>
      <w:r w:rsidR="00C31D12" w:rsidRPr="00077477">
        <w:rPr>
          <w:rFonts w:ascii="Times New Roman" w:eastAsiaTheme="minorEastAsia" w:hAnsi="Times New Roman" w:cs="Times New Roman"/>
          <w:sz w:val="20"/>
          <w:szCs w:val="20"/>
          <w:lang w:eastAsia="en-GB"/>
        </w:rPr>
        <w:t>S</w:t>
      </w:r>
      <w:r w:rsidR="00BD036C" w:rsidRPr="00077477">
        <w:rPr>
          <w:rFonts w:ascii="Times New Roman" w:eastAsiaTheme="minorEastAsia" w:hAnsi="Times New Roman" w:cs="Times New Roman"/>
          <w:sz w:val="20"/>
          <w:szCs w:val="20"/>
          <w:lang w:eastAsia="en-GB"/>
        </w:rPr>
        <w:t xml:space="preserve">ignificant reductions in blood pressure </w:t>
      </w:r>
      <w:r w:rsidR="00C31D12" w:rsidRPr="00077477">
        <w:rPr>
          <w:rFonts w:ascii="Times New Roman" w:eastAsiaTheme="minorEastAsia" w:hAnsi="Times New Roman" w:cs="Times New Roman"/>
          <w:sz w:val="20"/>
          <w:szCs w:val="20"/>
          <w:lang w:eastAsia="en-GB"/>
        </w:rPr>
        <w:t xml:space="preserve">were found </w:t>
      </w:r>
      <w:r w:rsidR="00BD036C" w:rsidRPr="00077477">
        <w:rPr>
          <w:rFonts w:ascii="Times New Roman" w:eastAsiaTheme="minorEastAsia" w:hAnsi="Times New Roman" w:cs="Times New Roman"/>
          <w:sz w:val="20"/>
          <w:szCs w:val="20"/>
          <w:lang w:eastAsia="en-GB"/>
        </w:rPr>
        <w:t xml:space="preserve">in completers (&gt; 80%).  </w:t>
      </w:r>
    </w:p>
    <w:p w14:paraId="2B9571E5" w14:textId="0484AEF8" w:rsidR="00AD5E0E" w:rsidRPr="00077477" w:rsidRDefault="003D3E5A" w:rsidP="000151F5">
      <w:pPr>
        <w:spacing w:line="480" w:lineRule="auto"/>
        <w:ind w:firstLine="720"/>
        <w:jc w:val="both"/>
        <w:rPr>
          <w:rFonts w:ascii="Times New Roman" w:eastAsiaTheme="minorEastAsia" w:hAnsi="Times New Roman" w:cs="Times New Roman"/>
          <w:sz w:val="20"/>
          <w:szCs w:val="20"/>
          <w:lang w:eastAsia="en-GB"/>
        </w:rPr>
      </w:pPr>
      <w:r w:rsidRPr="00077477">
        <w:rPr>
          <w:rFonts w:ascii="Times New Roman" w:eastAsiaTheme="minorEastAsia" w:hAnsi="Times New Roman" w:cs="Times New Roman"/>
          <w:sz w:val="20"/>
          <w:szCs w:val="20"/>
          <w:lang w:eastAsia="en-GB"/>
        </w:rPr>
        <w:t>C</w:t>
      </w:r>
      <w:r w:rsidR="00AE1B96" w:rsidRPr="00077477">
        <w:rPr>
          <w:rFonts w:ascii="Times New Roman" w:eastAsiaTheme="minorEastAsia" w:hAnsi="Times New Roman" w:cs="Times New Roman"/>
          <w:sz w:val="20"/>
          <w:szCs w:val="20"/>
          <w:lang w:eastAsia="en-GB"/>
        </w:rPr>
        <w:t>ommunity c</w:t>
      </w:r>
      <w:r w:rsidR="00524073" w:rsidRPr="00077477">
        <w:rPr>
          <w:rFonts w:ascii="Times New Roman" w:eastAsiaTheme="minorEastAsia" w:hAnsi="Times New Roman" w:cs="Times New Roman"/>
          <w:sz w:val="20"/>
          <w:szCs w:val="20"/>
          <w:lang w:eastAsia="en-GB"/>
        </w:rPr>
        <w:t xml:space="preserve">are facilities </w:t>
      </w:r>
      <w:r w:rsidR="00AE1B96" w:rsidRPr="00077477">
        <w:rPr>
          <w:rFonts w:ascii="Times New Roman" w:eastAsiaTheme="minorEastAsia" w:hAnsi="Times New Roman" w:cs="Times New Roman"/>
          <w:sz w:val="20"/>
          <w:szCs w:val="20"/>
          <w:lang w:eastAsia="en-GB"/>
        </w:rPr>
        <w:t>for the</w:t>
      </w:r>
      <w:r w:rsidR="00524073" w:rsidRPr="00077477">
        <w:rPr>
          <w:rFonts w:ascii="Times New Roman" w:eastAsiaTheme="minorEastAsia" w:hAnsi="Times New Roman" w:cs="Times New Roman"/>
          <w:sz w:val="20"/>
          <w:szCs w:val="20"/>
          <w:lang w:eastAsia="en-GB"/>
        </w:rPr>
        <w:t xml:space="preserve"> homeless and a community hospital were </w:t>
      </w:r>
      <w:r w:rsidR="00172B63" w:rsidRPr="00077477">
        <w:rPr>
          <w:rFonts w:ascii="Times New Roman" w:eastAsiaTheme="minorEastAsia" w:hAnsi="Times New Roman" w:cs="Times New Roman"/>
          <w:sz w:val="20"/>
          <w:szCs w:val="20"/>
          <w:lang w:eastAsia="en-GB"/>
        </w:rPr>
        <w:t xml:space="preserve">the </w:t>
      </w:r>
      <w:r w:rsidR="00524073" w:rsidRPr="00077477">
        <w:rPr>
          <w:rFonts w:ascii="Times New Roman" w:eastAsiaTheme="minorEastAsia" w:hAnsi="Times New Roman" w:cs="Times New Roman"/>
          <w:sz w:val="20"/>
          <w:szCs w:val="20"/>
          <w:lang w:eastAsia="en-GB"/>
        </w:rPr>
        <w:t xml:space="preserve"> </w:t>
      </w:r>
      <w:r w:rsidR="00EC48E1" w:rsidRPr="00077477">
        <w:rPr>
          <w:rFonts w:ascii="Times New Roman" w:eastAsiaTheme="minorEastAsia" w:hAnsi="Times New Roman" w:cs="Times New Roman"/>
          <w:sz w:val="20"/>
          <w:szCs w:val="20"/>
          <w:lang w:eastAsia="en-GB"/>
        </w:rPr>
        <w:t>setting</w:t>
      </w:r>
      <w:r w:rsidR="00524073" w:rsidRPr="00077477">
        <w:rPr>
          <w:rFonts w:ascii="Times New Roman" w:eastAsiaTheme="minorEastAsia" w:hAnsi="Times New Roman" w:cs="Times New Roman"/>
          <w:sz w:val="20"/>
          <w:szCs w:val="20"/>
          <w:lang w:eastAsia="en-GB"/>
        </w:rPr>
        <w:t xml:space="preserve"> for </w:t>
      </w:r>
      <w:r w:rsidR="00AF054C" w:rsidRPr="00077477">
        <w:rPr>
          <w:rFonts w:ascii="Times New Roman" w:eastAsiaTheme="minorEastAsia" w:hAnsi="Times New Roman" w:cs="Times New Roman"/>
          <w:sz w:val="20"/>
          <w:szCs w:val="20"/>
          <w:lang w:eastAsia="en-GB"/>
        </w:rPr>
        <w:fldChar w:fldCharType="begin" w:fldLock="1"/>
      </w:r>
      <w:r w:rsidR="00DE2FB4" w:rsidRPr="00077477">
        <w:rPr>
          <w:rFonts w:ascii="Times New Roman" w:eastAsiaTheme="minorEastAsia" w:hAnsi="Times New Roman" w:cs="Times New Roman"/>
          <w:sz w:val="20"/>
          <w:szCs w:val="20"/>
          <w:lang w:eastAsia="en-GB"/>
        </w:rPr>
        <w:instrText>ADDIN CSL_CITATION { "citationItems" : [ { "id" : "ITEM-1", "itemData" : { "DOI" : "10.1016/j.cbpra.2011.08.003", "ISBN" : "1077-7229", "ISSN" : "10777229", "PMID" : "24043922", "abstract" : "In this article, we consider the use of Mindfulness-Based Stress Reduction (MBSR; Kabat-Zinn, 1991) as a community-based intervention for posttraumatic stress disorder (PTSD) among low-income, predominantly African American women with a history of intimate partner violence (IPV). The results of a pilot randomized clinical trial (RCT) of MBSR as an intervention for PTSD with this population are forthcoming. In this article, we present our rationale for using MBSR as an intervention for PTSD with this population, describe MBSR and our adaptation of the curriculum and its implementation, and discuss the feasibility and acceptability of the intervention based on participants' feedback and our observations. \u00a9 2011.", "author" : [ { "dropping-particle" : "", "family" : "Dutton", "given" : "Mary Ann", "non-dropping-particle" : "", "parse-names" : false, "suffix" : "" }, { "dropping-particle" : "", "family" : "Bermudez", "given" : "Diana", "non-dropping-particle" : "", "parse-names" : false, "suffix" : "" }, { "dropping-particle" : "", "family" : "Mat\u00e1s", "given" : "Armely", "non-dropping-particle" : "", "parse-names" : false, "suffix" : "" }, { "dropping-particle" : "", "family" : "Majid", "given" : "Haseeb", "non-dropping-particle" : "", "parse-names" : false, "suffix" : "" }, { "dropping-particle" : "", "family" : "Myers", "given" : "Neely L.", "non-dropping-particle" : "", "parse-names" : false, "suffix" : "" } ], "container-title" : "Cognitive and Behavioral Practice", "id" : "ITEM-1", "issue" : "1", "issued" : { "date-parts" : [ [ "2013" ] ] }, "page" : "23-32", "publisher" : "Elsevier B.V.", "title" : "Mindfulness-Based Stress Reduction for Low-Income, Predominantly African American Women With PTSD and a History of Intimate Partner Violence", "type" : "article-journal", "volume" : "20" }, "uris" : [ "http://www.mendeley.com/documents/?uuid=8e57dc52-3a58-488d-917c-c2ee03795383" ] } ], "mendeley" : { "formattedCitation" : "(Dutton, Bermudez, Mat\u00e1s, Majid, &amp; Myers, 2013)", "manualFormatting" : "Dutton et al's (2013)", "plainTextFormattedCitation" : "(Dutton, Bermudez, Mat\u00e1s, Majid, &amp; Myers, 2013)", "previouslyFormattedCitation" : "(Dutton, Bermudez, Mat\u00e1s, Majid, &amp; Myers, 2013)" }, "properties" : { "noteIndex" : 0 }, "schema" : "https://github.com/citation-style-language/schema/raw/master/csl-citation.json" }</w:instrText>
      </w:r>
      <w:r w:rsidR="00AF054C" w:rsidRPr="00077477">
        <w:rPr>
          <w:rFonts w:ascii="Times New Roman" w:eastAsiaTheme="minorEastAsia" w:hAnsi="Times New Roman" w:cs="Times New Roman"/>
          <w:sz w:val="20"/>
          <w:szCs w:val="20"/>
          <w:lang w:eastAsia="en-GB"/>
        </w:rPr>
        <w:fldChar w:fldCharType="separate"/>
      </w:r>
      <w:r w:rsidR="00AF054C" w:rsidRPr="00077477">
        <w:rPr>
          <w:rFonts w:ascii="Times New Roman" w:eastAsiaTheme="minorEastAsia" w:hAnsi="Times New Roman" w:cs="Times New Roman"/>
          <w:noProof/>
          <w:sz w:val="20"/>
          <w:szCs w:val="20"/>
          <w:lang w:eastAsia="en-GB"/>
        </w:rPr>
        <w:t>Dutton et al's (2013)</w:t>
      </w:r>
      <w:r w:rsidR="00AF054C" w:rsidRPr="00077477">
        <w:rPr>
          <w:rFonts w:ascii="Times New Roman" w:eastAsiaTheme="minorEastAsia" w:hAnsi="Times New Roman" w:cs="Times New Roman"/>
          <w:sz w:val="20"/>
          <w:szCs w:val="20"/>
          <w:lang w:eastAsia="en-GB"/>
        </w:rPr>
        <w:fldChar w:fldCharType="end"/>
      </w:r>
      <w:r w:rsidR="00AF054C" w:rsidRPr="00077477">
        <w:rPr>
          <w:rFonts w:ascii="Times New Roman" w:eastAsiaTheme="minorEastAsia" w:hAnsi="Times New Roman" w:cs="Times New Roman"/>
          <w:sz w:val="20"/>
          <w:szCs w:val="20"/>
          <w:lang w:eastAsia="en-GB"/>
        </w:rPr>
        <w:t xml:space="preserve"> </w:t>
      </w:r>
      <w:r w:rsidR="00524073" w:rsidRPr="00077477">
        <w:rPr>
          <w:rFonts w:ascii="Times New Roman" w:eastAsiaTheme="minorEastAsia" w:hAnsi="Times New Roman" w:cs="Times New Roman"/>
          <w:sz w:val="20"/>
          <w:szCs w:val="20"/>
          <w:lang w:eastAsia="en-GB"/>
        </w:rPr>
        <w:t xml:space="preserve">study with domestically abused </w:t>
      </w:r>
      <w:r w:rsidR="00AD5E0E" w:rsidRPr="00077477">
        <w:rPr>
          <w:rFonts w:ascii="Times New Roman" w:eastAsiaTheme="minorEastAsia" w:hAnsi="Times New Roman" w:cs="Times New Roman"/>
          <w:sz w:val="20"/>
          <w:szCs w:val="20"/>
          <w:lang w:eastAsia="en-GB"/>
        </w:rPr>
        <w:t xml:space="preserve">(PTSD history) </w:t>
      </w:r>
      <w:r w:rsidR="00963E67" w:rsidRPr="00077477">
        <w:rPr>
          <w:rFonts w:ascii="Times New Roman" w:eastAsiaTheme="minorEastAsia" w:hAnsi="Times New Roman" w:cs="Times New Roman"/>
          <w:sz w:val="20"/>
          <w:szCs w:val="20"/>
          <w:lang w:eastAsia="en-GB"/>
        </w:rPr>
        <w:t>mixed-</w:t>
      </w:r>
      <w:r w:rsidR="00524073" w:rsidRPr="00077477">
        <w:rPr>
          <w:rFonts w:ascii="Times New Roman" w:eastAsiaTheme="minorEastAsia" w:hAnsi="Times New Roman" w:cs="Times New Roman"/>
          <w:sz w:val="20"/>
          <w:szCs w:val="20"/>
          <w:lang w:eastAsia="en-GB"/>
        </w:rPr>
        <w:t>race women</w:t>
      </w:r>
      <w:r w:rsidR="00AD5E0E" w:rsidRPr="00077477">
        <w:rPr>
          <w:rFonts w:ascii="Times New Roman" w:eastAsiaTheme="minorEastAsia" w:hAnsi="Times New Roman" w:cs="Times New Roman"/>
          <w:sz w:val="20"/>
          <w:szCs w:val="20"/>
          <w:lang w:eastAsia="en-GB"/>
        </w:rPr>
        <w:t xml:space="preserve"> (</w:t>
      </w:r>
      <w:r w:rsidR="00AD5E0E" w:rsidRPr="00077477">
        <w:rPr>
          <w:rFonts w:ascii="Times New Roman" w:eastAsiaTheme="minorEastAsia" w:hAnsi="Times New Roman" w:cs="Times New Roman"/>
          <w:i/>
          <w:sz w:val="20"/>
          <w:szCs w:val="20"/>
          <w:lang w:eastAsia="en-GB"/>
        </w:rPr>
        <w:t>N</w:t>
      </w:r>
      <w:r w:rsidR="00AD5E0E" w:rsidRPr="00077477">
        <w:rPr>
          <w:rFonts w:ascii="Times New Roman" w:eastAsiaTheme="minorEastAsia" w:hAnsi="Times New Roman" w:cs="Times New Roman"/>
          <w:sz w:val="20"/>
          <w:szCs w:val="20"/>
          <w:lang w:eastAsia="en-GB"/>
        </w:rPr>
        <w:t xml:space="preserve"> = 106, half in the MBI arm)</w:t>
      </w:r>
      <w:r w:rsidR="00AE1B96" w:rsidRPr="00077477">
        <w:rPr>
          <w:rFonts w:ascii="Times New Roman" w:eastAsiaTheme="minorEastAsia" w:hAnsi="Times New Roman" w:cs="Times New Roman"/>
          <w:sz w:val="20"/>
          <w:szCs w:val="20"/>
          <w:lang w:eastAsia="en-GB"/>
        </w:rPr>
        <w:t xml:space="preserve">. Here, </w:t>
      </w:r>
      <w:r w:rsidR="004B41AC" w:rsidRPr="00077477">
        <w:rPr>
          <w:rFonts w:ascii="Times New Roman" w:eastAsiaTheme="minorEastAsia" w:hAnsi="Times New Roman" w:cs="Times New Roman"/>
          <w:sz w:val="20"/>
          <w:szCs w:val="20"/>
          <w:lang w:eastAsia="en-GB"/>
        </w:rPr>
        <w:t>an</w:t>
      </w:r>
      <w:r w:rsidR="0046493B" w:rsidRPr="00077477">
        <w:rPr>
          <w:rFonts w:ascii="Times New Roman" w:eastAsiaTheme="minorEastAsia" w:hAnsi="Times New Roman" w:cs="Times New Roman"/>
          <w:sz w:val="20"/>
          <w:szCs w:val="20"/>
          <w:lang w:eastAsia="en-GB"/>
        </w:rPr>
        <w:t xml:space="preserve"> adapted </w:t>
      </w:r>
      <w:r w:rsidR="00524073" w:rsidRPr="00077477">
        <w:rPr>
          <w:rFonts w:ascii="Times New Roman" w:eastAsiaTheme="minorEastAsia" w:hAnsi="Times New Roman" w:cs="Times New Roman"/>
          <w:sz w:val="20"/>
          <w:szCs w:val="20"/>
          <w:lang w:eastAsia="en-GB"/>
        </w:rPr>
        <w:t>MBI</w:t>
      </w:r>
      <w:r w:rsidR="0046493B" w:rsidRPr="00077477">
        <w:rPr>
          <w:rFonts w:ascii="Times New Roman" w:eastAsiaTheme="minorEastAsia" w:hAnsi="Times New Roman" w:cs="Times New Roman"/>
          <w:sz w:val="20"/>
          <w:szCs w:val="20"/>
          <w:lang w:eastAsia="en-GB"/>
        </w:rPr>
        <w:t xml:space="preserve"> </w:t>
      </w:r>
      <w:r w:rsidR="00B81CD1" w:rsidRPr="00077477">
        <w:rPr>
          <w:rFonts w:ascii="Times New Roman" w:eastAsiaTheme="minorEastAsia" w:hAnsi="Times New Roman" w:cs="Times New Roman"/>
          <w:sz w:val="20"/>
          <w:szCs w:val="20"/>
          <w:lang w:eastAsia="en-GB"/>
        </w:rPr>
        <w:t>was tested</w:t>
      </w:r>
      <w:r w:rsidR="00524073" w:rsidRPr="00077477">
        <w:rPr>
          <w:rFonts w:ascii="Times New Roman" w:eastAsiaTheme="minorEastAsia" w:hAnsi="Times New Roman" w:cs="Times New Roman"/>
          <w:sz w:val="20"/>
          <w:szCs w:val="20"/>
          <w:lang w:eastAsia="en-GB"/>
        </w:rPr>
        <w:t xml:space="preserve"> </w:t>
      </w:r>
      <w:r w:rsidR="008C269E" w:rsidRPr="00077477">
        <w:rPr>
          <w:rFonts w:ascii="Times New Roman" w:eastAsiaTheme="minorEastAsia" w:hAnsi="Times New Roman" w:cs="Times New Roman"/>
          <w:sz w:val="20"/>
          <w:szCs w:val="20"/>
          <w:lang w:eastAsia="en-GB"/>
        </w:rPr>
        <w:t>as an alternative to traditional mental health services</w:t>
      </w:r>
      <w:r w:rsidR="00AE1B96" w:rsidRPr="00077477">
        <w:rPr>
          <w:rFonts w:ascii="Times New Roman" w:eastAsiaTheme="minorEastAsia" w:hAnsi="Times New Roman" w:cs="Times New Roman"/>
          <w:sz w:val="20"/>
          <w:szCs w:val="20"/>
          <w:lang w:eastAsia="en-GB"/>
        </w:rPr>
        <w:t>.</w:t>
      </w:r>
      <w:r w:rsidR="0085700A" w:rsidRPr="00077477">
        <w:rPr>
          <w:rFonts w:ascii="Times New Roman" w:eastAsiaTheme="minorEastAsia" w:hAnsi="Times New Roman" w:cs="Times New Roman"/>
          <w:sz w:val="20"/>
          <w:szCs w:val="20"/>
          <w:lang w:eastAsia="en-GB"/>
        </w:rPr>
        <w:t xml:space="preserve"> </w:t>
      </w:r>
      <w:r w:rsidR="00160E9A" w:rsidRPr="00077477">
        <w:rPr>
          <w:rFonts w:ascii="Times New Roman" w:eastAsiaTheme="minorEastAsia" w:hAnsi="Times New Roman" w:cs="Times New Roman"/>
          <w:sz w:val="20"/>
          <w:szCs w:val="20"/>
          <w:lang w:eastAsia="en-GB"/>
        </w:rPr>
        <w:t>The programme was found both feasible and acceptable</w:t>
      </w:r>
      <w:r w:rsidR="00F44068" w:rsidRPr="00077477">
        <w:rPr>
          <w:rFonts w:ascii="Times New Roman" w:eastAsiaTheme="minorEastAsia" w:hAnsi="Times New Roman" w:cs="Times New Roman"/>
          <w:sz w:val="20"/>
          <w:szCs w:val="20"/>
          <w:lang w:eastAsia="en-GB"/>
        </w:rPr>
        <w:t xml:space="preserve"> --</w:t>
      </w:r>
      <w:r w:rsidR="00160E9A" w:rsidRPr="00077477">
        <w:rPr>
          <w:rFonts w:ascii="Times New Roman" w:eastAsiaTheme="minorEastAsia" w:hAnsi="Times New Roman" w:cs="Times New Roman"/>
          <w:sz w:val="20"/>
          <w:szCs w:val="20"/>
          <w:lang w:eastAsia="en-GB"/>
        </w:rPr>
        <w:t xml:space="preserve"> there was a high completion rate (70%), perhaps due to reparations for travel and childcare. Informal practice was preferred over formal home practice. Participants reported an i</w:t>
      </w:r>
      <w:r w:rsidR="008C269E" w:rsidRPr="00077477">
        <w:rPr>
          <w:rFonts w:ascii="Times New Roman" w:eastAsiaTheme="minorEastAsia" w:hAnsi="Times New Roman" w:cs="Times New Roman"/>
          <w:sz w:val="20"/>
          <w:szCs w:val="20"/>
          <w:lang w:eastAsia="en-GB"/>
        </w:rPr>
        <w:t>ncrease</w:t>
      </w:r>
      <w:r w:rsidR="00160E9A" w:rsidRPr="00077477">
        <w:rPr>
          <w:rFonts w:ascii="Times New Roman" w:eastAsiaTheme="minorEastAsia" w:hAnsi="Times New Roman" w:cs="Times New Roman"/>
          <w:sz w:val="20"/>
          <w:szCs w:val="20"/>
          <w:lang w:eastAsia="en-GB"/>
        </w:rPr>
        <w:t xml:space="preserve"> </w:t>
      </w:r>
      <w:r w:rsidR="0046493B" w:rsidRPr="00077477">
        <w:rPr>
          <w:rFonts w:ascii="Times New Roman" w:eastAsiaTheme="minorEastAsia" w:hAnsi="Times New Roman" w:cs="Times New Roman"/>
          <w:sz w:val="20"/>
          <w:szCs w:val="20"/>
          <w:lang w:eastAsia="en-GB"/>
        </w:rPr>
        <w:t xml:space="preserve">in </w:t>
      </w:r>
      <w:r w:rsidR="008C269E" w:rsidRPr="00077477">
        <w:rPr>
          <w:rFonts w:ascii="Times New Roman" w:eastAsiaTheme="minorEastAsia" w:hAnsi="Times New Roman" w:cs="Times New Roman"/>
          <w:sz w:val="20"/>
          <w:szCs w:val="20"/>
          <w:lang w:eastAsia="en-GB"/>
        </w:rPr>
        <w:t>non-reactivity, self-acceptance, empowerment</w:t>
      </w:r>
      <w:r w:rsidR="0046493B" w:rsidRPr="00077477">
        <w:rPr>
          <w:rFonts w:ascii="Times New Roman" w:eastAsiaTheme="minorEastAsia" w:hAnsi="Times New Roman" w:cs="Times New Roman"/>
          <w:sz w:val="20"/>
          <w:szCs w:val="20"/>
          <w:lang w:eastAsia="en-GB"/>
        </w:rPr>
        <w:t xml:space="preserve"> and </w:t>
      </w:r>
      <w:r w:rsidR="008C269E" w:rsidRPr="00077477">
        <w:rPr>
          <w:rFonts w:ascii="Times New Roman" w:eastAsiaTheme="minorEastAsia" w:hAnsi="Times New Roman" w:cs="Times New Roman"/>
          <w:sz w:val="20"/>
          <w:szCs w:val="20"/>
          <w:lang w:eastAsia="en-GB"/>
        </w:rPr>
        <w:t>a sense of belonging</w:t>
      </w:r>
      <w:r w:rsidR="0017481B" w:rsidRPr="00077477">
        <w:rPr>
          <w:rFonts w:ascii="Times New Roman" w:eastAsiaTheme="minorEastAsia" w:hAnsi="Times New Roman" w:cs="Times New Roman"/>
          <w:sz w:val="20"/>
          <w:szCs w:val="20"/>
          <w:lang w:eastAsia="en-GB"/>
        </w:rPr>
        <w:t>; they particularly</w:t>
      </w:r>
      <w:r w:rsidR="00160E9A" w:rsidRPr="00077477">
        <w:rPr>
          <w:rFonts w:ascii="Times New Roman" w:eastAsiaTheme="minorEastAsia" w:hAnsi="Times New Roman" w:cs="Times New Roman"/>
          <w:sz w:val="20"/>
          <w:szCs w:val="20"/>
          <w:lang w:eastAsia="en-GB"/>
        </w:rPr>
        <w:t xml:space="preserve"> appreciated the support gained from being part of a group. </w:t>
      </w:r>
      <w:r w:rsidR="008C269E" w:rsidRPr="00077477">
        <w:rPr>
          <w:rFonts w:ascii="Times New Roman" w:eastAsiaTheme="minorEastAsia" w:hAnsi="Times New Roman" w:cs="Times New Roman"/>
          <w:sz w:val="20"/>
          <w:szCs w:val="20"/>
          <w:lang w:eastAsia="en-GB"/>
        </w:rPr>
        <w:t>However, no evaluation</w:t>
      </w:r>
      <w:r w:rsidRPr="00077477">
        <w:rPr>
          <w:rFonts w:ascii="Times New Roman" w:eastAsiaTheme="minorEastAsia" w:hAnsi="Times New Roman" w:cs="Times New Roman"/>
          <w:sz w:val="20"/>
          <w:szCs w:val="20"/>
          <w:lang w:eastAsia="en-GB"/>
        </w:rPr>
        <w:t>s</w:t>
      </w:r>
      <w:r w:rsidR="008C269E" w:rsidRPr="00077477">
        <w:rPr>
          <w:rFonts w:ascii="Times New Roman" w:eastAsiaTheme="minorEastAsia" w:hAnsi="Times New Roman" w:cs="Times New Roman"/>
          <w:sz w:val="20"/>
          <w:szCs w:val="20"/>
          <w:lang w:eastAsia="en-GB"/>
        </w:rPr>
        <w:t xml:space="preserve"> of changes in mental health service use were conducted. </w:t>
      </w:r>
    </w:p>
    <w:p w14:paraId="16F79603" w14:textId="3FFEB6FF" w:rsidR="00C60DA2" w:rsidRPr="00077477" w:rsidRDefault="00AD5E0E" w:rsidP="000151F5">
      <w:pPr>
        <w:spacing w:line="480" w:lineRule="auto"/>
        <w:ind w:firstLine="720"/>
        <w:jc w:val="both"/>
        <w:rPr>
          <w:rFonts w:ascii="Times New Roman" w:eastAsiaTheme="minorEastAsia" w:hAnsi="Times New Roman" w:cs="Times New Roman"/>
          <w:sz w:val="20"/>
          <w:szCs w:val="20"/>
          <w:lang w:eastAsia="en-GB"/>
        </w:rPr>
      </w:pPr>
      <w:r w:rsidRPr="00077477">
        <w:rPr>
          <w:rFonts w:ascii="Times New Roman" w:eastAsiaTheme="minorEastAsia" w:hAnsi="Times New Roman" w:cs="Times New Roman"/>
          <w:sz w:val="20"/>
          <w:szCs w:val="20"/>
          <w:lang w:eastAsia="en-GB"/>
        </w:rPr>
        <w:t>Whi</w:t>
      </w:r>
      <w:r w:rsidR="00453482" w:rsidRPr="00077477">
        <w:rPr>
          <w:rFonts w:ascii="Times New Roman" w:eastAsiaTheme="minorEastAsia" w:hAnsi="Times New Roman" w:cs="Times New Roman"/>
          <w:sz w:val="20"/>
          <w:szCs w:val="20"/>
          <w:lang w:eastAsia="en-GB"/>
        </w:rPr>
        <w:t>l</w:t>
      </w:r>
      <w:r w:rsidRPr="00077477">
        <w:rPr>
          <w:rFonts w:ascii="Times New Roman" w:eastAsiaTheme="minorEastAsia" w:hAnsi="Times New Roman" w:cs="Times New Roman"/>
          <w:sz w:val="20"/>
          <w:szCs w:val="20"/>
          <w:lang w:eastAsia="en-GB"/>
        </w:rPr>
        <w:t>st small scale,</w:t>
      </w:r>
      <w:r w:rsidR="008C269E" w:rsidRPr="00077477">
        <w:rPr>
          <w:rFonts w:ascii="Times New Roman" w:eastAsiaTheme="minorEastAsia" w:hAnsi="Times New Roman" w:cs="Times New Roman"/>
          <w:sz w:val="20"/>
          <w:szCs w:val="20"/>
          <w:lang w:eastAsia="en-GB"/>
        </w:rPr>
        <w:t xml:space="preserve"> </w:t>
      </w:r>
      <w:r w:rsidR="00C60DA2" w:rsidRPr="00077477">
        <w:rPr>
          <w:rFonts w:ascii="Times New Roman" w:eastAsiaTheme="minorEastAsia" w:hAnsi="Times New Roman" w:cs="Times New Roman"/>
          <w:sz w:val="20"/>
          <w:szCs w:val="20"/>
          <w:lang w:eastAsia="en-GB"/>
        </w:rPr>
        <w:fldChar w:fldCharType="begin" w:fldLock="1"/>
      </w:r>
      <w:r w:rsidR="00C60DA2" w:rsidRPr="00077477">
        <w:rPr>
          <w:rFonts w:ascii="Times New Roman" w:eastAsiaTheme="minorEastAsia" w:hAnsi="Times New Roman" w:cs="Times New Roman"/>
          <w:sz w:val="20"/>
          <w:szCs w:val="20"/>
          <w:lang w:eastAsia="en-GB"/>
        </w:rPr>
        <w:instrText>ADDIN CSL_CITATION { "citationItems" : [ { "id" : "ITEM-1", "itemData" : { "DOI" : "10.1016/j.ctcp.2013.02.004", "ISSN" : "1744-3881", "abstract" : "This article presents the beginning mindfulness experiences of low income, minority women with a history of intimate partner violence. Ten women participated in a Mindfulness-Based Stress Reduction group, three interviews and a focus group over 15 months. Using an interpretive phenomenological analysis approach, we derived the following themes: struggles to practice meditation; a vision of growing and helping; personal improvements, and interpersonal improvements. We share recommen- dations for clinical practi", "author" : [ { "dropping-particle" : "", "family" : "Bermudez", "given" : "Diana", "non-dropping-particle" : "", "parse-names" : false, "suffix" : "" }, { "dropping-particle" : "", "family" : "Benjamin", "given" : "Michelle T", "non-dropping-particle" : "", "parse-names" : false, "suffix" : "" }, { "dropping-particle" : "", "family" : "Porter", "given" : "Sarah E", "non-dropping-particle" : "", "parse-names" : false, "suffix" : "" }, { "dropping-particle" : "", "family" : "Saunders", "given" : "Pamela A", "non-dropping-particle" : "", "parse-names" : false, "suffix" : "" }, { "dropping-particle" : "", "family" : "Anne", "given" : "Neely", "non-dropping-particle" : "", "parse-names" : false, "suffix" : "" }, { "dropping-particle" : "", "family" : "Myers", "given" : "Laurenzo", "non-dropping-particle" : "", "parse-names" : false, "suffix" : "" }, { "dropping-particle" : "", "family" : "Dutton", "given" : "Mary Ann", "non-dropping-particle" : "", "parse-names" : false, "suffix" : "" } ], "container-title" : "Complementary Therapies in Clinical Practice", "id" : "ITEM-1", "issue" : "2", "issued" : { "date-parts" : [ [ "2013" ] ] }, "page" : "104-108", "publisher" : "Elsevier Ltd", "title" : "A qualitative analysis of beginning mindfulness experiences for women with post-traumatic stress disorder and a history of intimate partner violence", "type" : "article-journal", "volume" : "19" }, "uris" : [ "http://www.mendeley.com/documents/?uuid=2036e78b-8e21-4954-b679-0b5df2bc4e13" ] } ], "mendeley" : { "formattedCitation" : "(Bermudez et al., 2013)", "manualFormatting" : "Bermudez et al's (2013", "plainTextFormattedCitation" : "(Bermudez et al., 2013)", "previouslyFormattedCitation" : "(Bermudez et al., 2013)" }, "properties" : { "noteIndex" : 0 }, "schema" : "https://github.com/citation-style-language/schema/raw/master/csl-citation.json" }</w:instrText>
      </w:r>
      <w:r w:rsidR="00C60DA2" w:rsidRPr="00077477">
        <w:rPr>
          <w:rFonts w:ascii="Times New Roman" w:eastAsiaTheme="minorEastAsia" w:hAnsi="Times New Roman" w:cs="Times New Roman"/>
          <w:sz w:val="20"/>
          <w:szCs w:val="20"/>
          <w:lang w:eastAsia="en-GB"/>
        </w:rPr>
        <w:fldChar w:fldCharType="separate"/>
      </w:r>
      <w:r w:rsidR="00C60DA2" w:rsidRPr="00077477">
        <w:rPr>
          <w:rFonts w:ascii="Times New Roman" w:eastAsiaTheme="minorEastAsia" w:hAnsi="Times New Roman" w:cs="Times New Roman"/>
          <w:noProof/>
          <w:sz w:val="20"/>
          <w:szCs w:val="20"/>
          <w:lang w:eastAsia="en-GB"/>
        </w:rPr>
        <w:t>Bermudez et al</w:t>
      </w:r>
      <w:r w:rsidR="001F61B6" w:rsidRPr="00077477">
        <w:rPr>
          <w:rFonts w:ascii="Times New Roman" w:eastAsiaTheme="minorEastAsia" w:hAnsi="Times New Roman" w:cs="Times New Roman"/>
          <w:noProof/>
          <w:sz w:val="20"/>
          <w:szCs w:val="20"/>
          <w:lang w:eastAsia="en-GB"/>
        </w:rPr>
        <w:t>.</w:t>
      </w:r>
      <w:r w:rsidR="00963E67" w:rsidRPr="00077477">
        <w:rPr>
          <w:rFonts w:ascii="Times New Roman" w:eastAsiaTheme="minorEastAsia" w:hAnsi="Times New Roman" w:cs="Times New Roman"/>
          <w:noProof/>
          <w:sz w:val="20"/>
          <w:szCs w:val="20"/>
          <w:lang w:eastAsia="en-GB"/>
        </w:rPr>
        <w:t>'s</w:t>
      </w:r>
      <w:r w:rsidR="0084385E" w:rsidRPr="00077477">
        <w:rPr>
          <w:rFonts w:ascii="Times New Roman" w:eastAsiaTheme="minorEastAsia" w:hAnsi="Times New Roman" w:cs="Times New Roman"/>
          <w:noProof/>
          <w:sz w:val="20"/>
          <w:szCs w:val="20"/>
          <w:lang w:eastAsia="en-GB"/>
        </w:rPr>
        <w:t xml:space="preserve"> </w:t>
      </w:r>
      <w:r w:rsidR="00C60DA2" w:rsidRPr="00077477">
        <w:rPr>
          <w:rFonts w:ascii="Times New Roman" w:eastAsiaTheme="minorEastAsia" w:hAnsi="Times New Roman" w:cs="Times New Roman"/>
          <w:noProof/>
          <w:sz w:val="20"/>
          <w:szCs w:val="20"/>
          <w:lang w:eastAsia="en-GB"/>
        </w:rPr>
        <w:t>(2013</w:t>
      </w:r>
      <w:r w:rsidR="00C60DA2" w:rsidRPr="00077477">
        <w:rPr>
          <w:rFonts w:ascii="Times New Roman" w:eastAsiaTheme="minorEastAsia" w:hAnsi="Times New Roman" w:cs="Times New Roman"/>
          <w:sz w:val="20"/>
          <w:szCs w:val="20"/>
          <w:lang w:eastAsia="en-GB"/>
        </w:rPr>
        <w:fldChar w:fldCharType="end"/>
      </w:r>
      <w:r w:rsidR="00C60DA2" w:rsidRPr="00077477">
        <w:rPr>
          <w:rFonts w:ascii="Times New Roman" w:eastAsiaTheme="minorEastAsia" w:hAnsi="Times New Roman" w:cs="Times New Roman"/>
          <w:sz w:val="20"/>
          <w:szCs w:val="20"/>
          <w:lang w:eastAsia="en-GB"/>
        </w:rPr>
        <w:t xml:space="preserve">) </w:t>
      </w:r>
      <w:r w:rsidRPr="00077477">
        <w:rPr>
          <w:rFonts w:ascii="Times New Roman" w:eastAsiaTheme="minorEastAsia" w:hAnsi="Times New Roman" w:cs="Times New Roman"/>
          <w:sz w:val="20"/>
          <w:szCs w:val="20"/>
          <w:lang w:eastAsia="en-GB"/>
        </w:rPr>
        <w:t>study investigate</w:t>
      </w:r>
      <w:r w:rsidR="00C21FC8" w:rsidRPr="00077477">
        <w:rPr>
          <w:rFonts w:ascii="Times New Roman" w:eastAsiaTheme="minorEastAsia" w:hAnsi="Times New Roman" w:cs="Times New Roman"/>
          <w:sz w:val="20"/>
          <w:szCs w:val="20"/>
          <w:lang w:eastAsia="en-GB"/>
        </w:rPr>
        <w:t>d</w:t>
      </w:r>
      <w:r w:rsidRPr="00077477">
        <w:rPr>
          <w:rFonts w:ascii="Times New Roman" w:eastAsiaTheme="minorEastAsia" w:hAnsi="Times New Roman" w:cs="Times New Roman"/>
          <w:sz w:val="20"/>
          <w:szCs w:val="20"/>
          <w:lang w:eastAsia="en-GB"/>
        </w:rPr>
        <w:t xml:space="preserve"> longer-term effects of MBI training with a similar sample. The</w:t>
      </w:r>
      <w:r w:rsidR="0084385E" w:rsidRPr="00077477">
        <w:rPr>
          <w:rFonts w:ascii="Times New Roman" w:eastAsiaTheme="minorEastAsia" w:hAnsi="Times New Roman" w:cs="Times New Roman"/>
          <w:sz w:val="20"/>
          <w:szCs w:val="20"/>
          <w:lang w:eastAsia="en-GB"/>
        </w:rPr>
        <w:t xml:space="preserve"> </w:t>
      </w:r>
      <w:r w:rsidR="00C60DA2" w:rsidRPr="00077477">
        <w:rPr>
          <w:rFonts w:ascii="Times New Roman" w:eastAsiaTheme="minorEastAsia" w:hAnsi="Times New Roman" w:cs="Times New Roman"/>
          <w:sz w:val="20"/>
          <w:szCs w:val="20"/>
          <w:lang w:eastAsia="en-GB"/>
        </w:rPr>
        <w:t>longitudinal qualitative study</w:t>
      </w:r>
      <w:r w:rsidR="00F5778A" w:rsidRPr="00077477">
        <w:rPr>
          <w:rFonts w:ascii="Times New Roman" w:eastAsiaTheme="minorEastAsia" w:hAnsi="Times New Roman" w:cs="Times New Roman"/>
          <w:sz w:val="20"/>
          <w:szCs w:val="20"/>
          <w:lang w:eastAsia="en-GB"/>
        </w:rPr>
        <w:t xml:space="preserve"> over 15 months</w:t>
      </w:r>
      <w:r w:rsidRPr="00077477">
        <w:rPr>
          <w:rFonts w:ascii="Times New Roman" w:eastAsiaTheme="minorEastAsia" w:hAnsi="Times New Roman" w:cs="Times New Roman"/>
          <w:sz w:val="20"/>
          <w:szCs w:val="20"/>
          <w:lang w:eastAsia="en-GB"/>
        </w:rPr>
        <w:t xml:space="preserve"> was conducted</w:t>
      </w:r>
      <w:r w:rsidR="00C60DA2" w:rsidRPr="00077477">
        <w:rPr>
          <w:rFonts w:ascii="Times New Roman" w:eastAsiaTheme="minorEastAsia" w:hAnsi="Times New Roman" w:cs="Times New Roman"/>
          <w:sz w:val="20"/>
          <w:szCs w:val="20"/>
          <w:lang w:eastAsia="en-GB"/>
        </w:rPr>
        <w:t xml:space="preserve"> </w:t>
      </w:r>
      <w:r w:rsidR="0084385E" w:rsidRPr="00077477">
        <w:rPr>
          <w:rFonts w:ascii="Times New Roman" w:eastAsiaTheme="minorEastAsia" w:hAnsi="Times New Roman" w:cs="Times New Roman"/>
          <w:sz w:val="20"/>
          <w:szCs w:val="20"/>
          <w:lang w:eastAsia="en-GB"/>
        </w:rPr>
        <w:t xml:space="preserve">in a women’s shelter </w:t>
      </w:r>
      <w:r w:rsidR="00C60DA2" w:rsidRPr="00077477">
        <w:rPr>
          <w:rFonts w:ascii="Times New Roman" w:eastAsiaTheme="minorEastAsia" w:hAnsi="Times New Roman" w:cs="Times New Roman"/>
          <w:sz w:val="20"/>
          <w:szCs w:val="20"/>
          <w:lang w:eastAsia="en-GB"/>
        </w:rPr>
        <w:t>(</w:t>
      </w:r>
      <w:r w:rsidR="00C60DA2" w:rsidRPr="00077477">
        <w:rPr>
          <w:rFonts w:ascii="Times New Roman" w:eastAsiaTheme="minorEastAsia" w:hAnsi="Times New Roman" w:cs="Times New Roman"/>
          <w:i/>
          <w:sz w:val="20"/>
          <w:szCs w:val="20"/>
          <w:lang w:eastAsia="en-GB"/>
        </w:rPr>
        <w:t>N</w:t>
      </w:r>
      <w:r w:rsidR="00C60DA2" w:rsidRPr="00077477">
        <w:rPr>
          <w:rFonts w:ascii="Times New Roman" w:eastAsiaTheme="minorEastAsia" w:hAnsi="Times New Roman" w:cs="Times New Roman"/>
          <w:sz w:val="20"/>
          <w:szCs w:val="20"/>
          <w:lang w:eastAsia="en-GB"/>
        </w:rPr>
        <w:t xml:space="preserve"> = 10)</w:t>
      </w:r>
      <w:r w:rsidR="00F5778A" w:rsidRPr="00077477">
        <w:rPr>
          <w:rFonts w:ascii="Times New Roman" w:eastAsiaTheme="minorEastAsia" w:hAnsi="Times New Roman" w:cs="Times New Roman"/>
          <w:sz w:val="20"/>
          <w:szCs w:val="20"/>
          <w:lang w:eastAsia="en-GB"/>
        </w:rPr>
        <w:t xml:space="preserve"> </w:t>
      </w:r>
      <w:r w:rsidR="00F5778A" w:rsidRPr="00077477">
        <w:rPr>
          <w:rFonts w:ascii="Times New Roman" w:eastAsiaTheme="minorEastAsia" w:hAnsi="Times New Roman" w:cs="Times New Roman"/>
          <w:sz w:val="20"/>
          <w:szCs w:val="20"/>
          <w:lang w:eastAsia="en-GB"/>
        </w:rPr>
        <w:lastRenderedPageBreak/>
        <w:t xml:space="preserve">and found that completers experienced an increase in confidence, serenity and self-compassion, which </w:t>
      </w:r>
      <w:r w:rsidR="00C61399" w:rsidRPr="00077477">
        <w:rPr>
          <w:rFonts w:ascii="Times New Roman" w:eastAsiaTheme="minorEastAsia" w:hAnsi="Times New Roman" w:cs="Times New Roman"/>
          <w:sz w:val="20"/>
          <w:szCs w:val="20"/>
          <w:lang w:eastAsia="en-GB"/>
        </w:rPr>
        <w:t xml:space="preserve">developed </w:t>
      </w:r>
      <w:r w:rsidR="00F5778A" w:rsidRPr="00077477">
        <w:rPr>
          <w:rFonts w:ascii="Times New Roman" w:eastAsiaTheme="minorEastAsia" w:hAnsi="Times New Roman" w:cs="Times New Roman"/>
          <w:sz w:val="20"/>
          <w:szCs w:val="20"/>
          <w:lang w:eastAsia="en-GB"/>
        </w:rPr>
        <w:t xml:space="preserve">into a desire to help those in comparable situations after the mindfulness training. </w:t>
      </w:r>
      <w:r w:rsidR="00F44068" w:rsidRPr="00077477">
        <w:rPr>
          <w:rFonts w:ascii="Times New Roman" w:eastAsiaTheme="minorEastAsia" w:hAnsi="Times New Roman" w:cs="Times New Roman"/>
          <w:sz w:val="20"/>
          <w:szCs w:val="20"/>
          <w:lang w:eastAsia="en-GB"/>
        </w:rPr>
        <w:t>However</w:t>
      </w:r>
      <w:r w:rsidR="00F5778A" w:rsidRPr="00077477">
        <w:rPr>
          <w:rFonts w:ascii="Times New Roman" w:eastAsiaTheme="minorEastAsia" w:hAnsi="Times New Roman" w:cs="Times New Roman"/>
          <w:sz w:val="20"/>
          <w:szCs w:val="20"/>
          <w:lang w:eastAsia="en-GB"/>
        </w:rPr>
        <w:t xml:space="preserve">, participants were dealing </w:t>
      </w:r>
      <w:r w:rsidR="00F44068" w:rsidRPr="00077477">
        <w:rPr>
          <w:rFonts w:ascii="Times New Roman" w:eastAsiaTheme="minorEastAsia" w:hAnsi="Times New Roman" w:cs="Times New Roman"/>
          <w:sz w:val="20"/>
          <w:szCs w:val="20"/>
          <w:lang w:eastAsia="en-GB"/>
        </w:rPr>
        <w:t>with</w:t>
      </w:r>
      <w:r w:rsidR="00C60DA2" w:rsidRPr="00077477">
        <w:rPr>
          <w:rFonts w:ascii="Times New Roman" w:eastAsiaTheme="minorEastAsia" w:hAnsi="Times New Roman" w:cs="Times New Roman"/>
          <w:sz w:val="20"/>
          <w:szCs w:val="20"/>
          <w:lang w:eastAsia="en-GB"/>
        </w:rPr>
        <w:t xml:space="preserve"> </w:t>
      </w:r>
      <w:r w:rsidR="00F5778A" w:rsidRPr="00077477">
        <w:rPr>
          <w:rFonts w:ascii="Times New Roman" w:eastAsiaTheme="minorEastAsia" w:hAnsi="Times New Roman" w:cs="Times New Roman"/>
          <w:sz w:val="20"/>
          <w:szCs w:val="20"/>
          <w:lang w:eastAsia="en-GB"/>
        </w:rPr>
        <w:t xml:space="preserve">trauma and found it difficult to practice mindfulness to begin with, </w:t>
      </w:r>
      <w:r w:rsidR="00C61399" w:rsidRPr="00077477">
        <w:rPr>
          <w:rFonts w:ascii="Times New Roman" w:eastAsiaTheme="minorEastAsia" w:hAnsi="Times New Roman" w:cs="Times New Roman"/>
          <w:sz w:val="20"/>
          <w:szCs w:val="20"/>
          <w:lang w:eastAsia="en-GB"/>
        </w:rPr>
        <w:t xml:space="preserve">accordingly, </w:t>
      </w:r>
      <w:r w:rsidR="00F5778A" w:rsidRPr="00077477">
        <w:rPr>
          <w:rFonts w:ascii="Times New Roman" w:eastAsiaTheme="minorEastAsia" w:hAnsi="Times New Roman" w:cs="Times New Roman"/>
          <w:sz w:val="20"/>
          <w:szCs w:val="20"/>
          <w:lang w:eastAsia="en-GB"/>
        </w:rPr>
        <w:t xml:space="preserve">the </w:t>
      </w:r>
      <w:r w:rsidR="00C60DA2" w:rsidRPr="00077477">
        <w:rPr>
          <w:rFonts w:ascii="Times New Roman" w:eastAsiaTheme="minorEastAsia" w:hAnsi="Times New Roman" w:cs="Times New Roman"/>
          <w:sz w:val="20"/>
          <w:szCs w:val="20"/>
          <w:lang w:eastAsia="en-GB"/>
        </w:rPr>
        <w:t>attrition rate</w:t>
      </w:r>
      <w:r w:rsidR="00F5778A" w:rsidRPr="00077477">
        <w:rPr>
          <w:rFonts w:ascii="Times New Roman" w:eastAsiaTheme="minorEastAsia" w:hAnsi="Times New Roman" w:cs="Times New Roman"/>
          <w:sz w:val="20"/>
          <w:szCs w:val="20"/>
          <w:lang w:eastAsia="en-GB"/>
        </w:rPr>
        <w:t xml:space="preserve"> was high</w:t>
      </w:r>
      <w:r w:rsidR="00C60DA2" w:rsidRPr="00077477">
        <w:rPr>
          <w:rFonts w:ascii="Times New Roman" w:eastAsiaTheme="minorEastAsia" w:hAnsi="Times New Roman" w:cs="Times New Roman"/>
          <w:sz w:val="20"/>
          <w:szCs w:val="20"/>
          <w:lang w:eastAsia="en-GB"/>
        </w:rPr>
        <w:t xml:space="preserve"> (81%)</w:t>
      </w:r>
      <w:r w:rsidR="00F5778A" w:rsidRPr="00077477">
        <w:rPr>
          <w:rFonts w:ascii="Times New Roman" w:eastAsiaTheme="minorEastAsia" w:hAnsi="Times New Roman" w:cs="Times New Roman"/>
          <w:sz w:val="20"/>
          <w:szCs w:val="20"/>
          <w:lang w:eastAsia="en-GB"/>
        </w:rPr>
        <w:t xml:space="preserve">. </w:t>
      </w:r>
      <w:r w:rsidR="00C60DA2" w:rsidRPr="00077477">
        <w:rPr>
          <w:rFonts w:ascii="Times New Roman" w:eastAsiaTheme="minorEastAsia" w:hAnsi="Times New Roman" w:cs="Times New Roman"/>
          <w:sz w:val="20"/>
          <w:szCs w:val="20"/>
          <w:lang w:eastAsia="en-GB"/>
        </w:rPr>
        <w:t xml:space="preserve">Group homogeneity, management of inter-personal conflict, and a regulation of exposure to present moment experience were acknowledged as </w:t>
      </w:r>
      <w:r w:rsidR="00F44068" w:rsidRPr="00077477">
        <w:rPr>
          <w:rFonts w:ascii="Times New Roman" w:eastAsiaTheme="minorEastAsia" w:hAnsi="Times New Roman" w:cs="Times New Roman"/>
          <w:sz w:val="20"/>
          <w:szCs w:val="20"/>
          <w:lang w:eastAsia="en-GB"/>
        </w:rPr>
        <w:t xml:space="preserve">the </w:t>
      </w:r>
      <w:r w:rsidR="00C60DA2" w:rsidRPr="00077477">
        <w:rPr>
          <w:rFonts w:ascii="Times New Roman" w:eastAsiaTheme="minorEastAsia" w:hAnsi="Times New Roman" w:cs="Times New Roman"/>
          <w:sz w:val="20"/>
          <w:szCs w:val="20"/>
          <w:lang w:eastAsia="en-GB"/>
        </w:rPr>
        <w:t>key</w:t>
      </w:r>
      <w:r w:rsidR="00C61399" w:rsidRPr="00077477">
        <w:rPr>
          <w:rFonts w:ascii="Times New Roman" w:eastAsiaTheme="minorEastAsia" w:hAnsi="Times New Roman" w:cs="Times New Roman"/>
          <w:sz w:val="20"/>
          <w:szCs w:val="20"/>
          <w:lang w:eastAsia="en-GB"/>
        </w:rPr>
        <w:t xml:space="preserve"> components for future similar courses with this population</w:t>
      </w:r>
      <w:r w:rsidR="00F44068" w:rsidRPr="00077477">
        <w:rPr>
          <w:rFonts w:ascii="Times New Roman" w:eastAsiaTheme="minorEastAsia" w:hAnsi="Times New Roman" w:cs="Times New Roman"/>
          <w:sz w:val="20"/>
          <w:szCs w:val="20"/>
          <w:lang w:eastAsia="en-GB"/>
        </w:rPr>
        <w:t xml:space="preserve"> to increase retention of participants</w:t>
      </w:r>
      <w:r w:rsidR="00C61399" w:rsidRPr="00077477">
        <w:rPr>
          <w:rFonts w:ascii="Times New Roman" w:eastAsiaTheme="minorEastAsia" w:hAnsi="Times New Roman" w:cs="Times New Roman"/>
          <w:sz w:val="20"/>
          <w:szCs w:val="20"/>
          <w:lang w:eastAsia="en-GB"/>
        </w:rPr>
        <w:t xml:space="preserve">. </w:t>
      </w:r>
    </w:p>
    <w:p w14:paraId="46E0D3D7" w14:textId="4258FE38" w:rsidR="00AD5E0E" w:rsidRPr="00077477" w:rsidRDefault="003D3E5A" w:rsidP="000151F5">
      <w:pPr>
        <w:spacing w:line="480" w:lineRule="auto"/>
        <w:ind w:firstLine="720"/>
        <w:jc w:val="both"/>
        <w:rPr>
          <w:rFonts w:ascii="Times New Roman" w:eastAsiaTheme="minorEastAsia" w:hAnsi="Times New Roman" w:cs="Times New Roman"/>
          <w:sz w:val="20"/>
          <w:szCs w:val="20"/>
          <w:lang w:eastAsia="en-GB"/>
        </w:rPr>
      </w:pPr>
      <w:r w:rsidRPr="00077477">
        <w:rPr>
          <w:rFonts w:ascii="Times New Roman" w:eastAsiaTheme="minorEastAsia" w:hAnsi="Times New Roman" w:cs="Times New Roman"/>
          <w:sz w:val="20"/>
          <w:szCs w:val="20"/>
          <w:lang w:eastAsia="en-GB"/>
        </w:rPr>
        <w:t>Other studies in</w:t>
      </w:r>
      <w:r w:rsidR="00963E67" w:rsidRPr="00077477">
        <w:rPr>
          <w:rFonts w:ascii="Times New Roman" w:eastAsiaTheme="minorEastAsia" w:hAnsi="Times New Roman" w:cs="Times New Roman"/>
          <w:sz w:val="20"/>
          <w:szCs w:val="20"/>
          <w:lang w:eastAsia="en-GB"/>
        </w:rPr>
        <w:t>vestigated the potential of MBI</w:t>
      </w:r>
      <w:r w:rsidRPr="00077477">
        <w:rPr>
          <w:rFonts w:ascii="Times New Roman" w:eastAsiaTheme="minorEastAsia" w:hAnsi="Times New Roman" w:cs="Times New Roman"/>
          <w:sz w:val="20"/>
          <w:szCs w:val="20"/>
          <w:lang w:eastAsia="en-GB"/>
        </w:rPr>
        <w:t xml:space="preserve">s in supporting </w:t>
      </w:r>
      <w:r w:rsidR="009D19A7" w:rsidRPr="00077477">
        <w:rPr>
          <w:rFonts w:ascii="Times New Roman" w:eastAsiaTheme="minorEastAsia" w:hAnsi="Times New Roman" w:cs="Times New Roman"/>
          <w:sz w:val="20"/>
          <w:szCs w:val="20"/>
          <w:lang w:eastAsia="en-GB"/>
        </w:rPr>
        <w:t xml:space="preserve">the </w:t>
      </w:r>
      <w:r w:rsidRPr="00077477">
        <w:rPr>
          <w:rFonts w:ascii="Times New Roman" w:eastAsiaTheme="minorEastAsia" w:hAnsi="Times New Roman" w:cs="Times New Roman"/>
          <w:sz w:val="20"/>
          <w:szCs w:val="20"/>
          <w:lang w:eastAsia="en-GB"/>
        </w:rPr>
        <w:t xml:space="preserve">well-being of parents </w:t>
      </w:r>
      <w:r w:rsidR="0037701A" w:rsidRPr="00077477">
        <w:rPr>
          <w:rFonts w:ascii="Times New Roman" w:eastAsiaTheme="minorEastAsia" w:hAnsi="Times New Roman" w:cs="Times New Roman"/>
          <w:sz w:val="20"/>
          <w:szCs w:val="20"/>
          <w:lang w:eastAsia="en-GB"/>
        </w:rPr>
        <w:t>affected by SED.</w:t>
      </w:r>
      <w:r w:rsidR="009F5E10" w:rsidRPr="00077477">
        <w:rPr>
          <w:rFonts w:ascii="Times New Roman" w:eastAsiaTheme="minorEastAsia" w:hAnsi="Times New Roman" w:cs="Times New Roman"/>
          <w:sz w:val="20"/>
          <w:szCs w:val="20"/>
          <w:lang w:eastAsia="en-GB"/>
        </w:rPr>
        <w:t xml:space="preserve"> </w:t>
      </w:r>
      <w:r w:rsidR="006A310B" w:rsidRPr="00077477">
        <w:rPr>
          <w:rFonts w:ascii="Times New Roman" w:eastAsiaTheme="minorEastAsia" w:hAnsi="Times New Roman" w:cs="Times New Roman"/>
          <w:sz w:val="20"/>
          <w:szCs w:val="20"/>
          <w:lang w:eastAsia="en-GB"/>
        </w:rPr>
        <w:t>Eames et al</w:t>
      </w:r>
      <w:r w:rsidR="009D19A7" w:rsidRPr="00077477">
        <w:rPr>
          <w:rFonts w:ascii="Times New Roman" w:eastAsiaTheme="minorEastAsia" w:hAnsi="Times New Roman" w:cs="Times New Roman"/>
          <w:sz w:val="20"/>
          <w:szCs w:val="20"/>
          <w:lang w:eastAsia="en-GB"/>
        </w:rPr>
        <w:t>.</w:t>
      </w:r>
      <w:r w:rsidR="006A310B" w:rsidRPr="00077477">
        <w:rPr>
          <w:rFonts w:ascii="Times New Roman" w:eastAsiaTheme="minorEastAsia" w:hAnsi="Times New Roman" w:cs="Times New Roman"/>
          <w:i/>
          <w:sz w:val="20"/>
          <w:szCs w:val="20"/>
          <w:lang w:eastAsia="en-GB"/>
        </w:rPr>
        <w:t xml:space="preserve"> </w:t>
      </w:r>
      <w:r w:rsidR="006A310B" w:rsidRPr="00077477">
        <w:rPr>
          <w:rFonts w:ascii="Times New Roman" w:eastAsiaTheme="minorEastAsia" w:hAnsi="Times New Roman" w:cs="Times New Roman"/>
          <w:sz w:val="20"/>
          <w:szCs w:val="20"/>
          <w:lang w:eastAsia="en-GB"/>
        </w:rPr>
        <w:t>(2015)</w:t>
      </w:r>
      <w:r w:rsidR="009D19A7" w:rsidRPr="00077477">
        <w:rPr>
          <w:rFonts w:ascii="Times New Roman" w:eastAsiaTheme="minorEastAsia" w:hAnsi="Times New Roman" w:cs="Times New Roman"/>
          <w:sz w:val="20"/>
          <w:szCs w:val="20"/>
          <w:lang w:eastAsia="en-GB"/>
        </w:rPr>
        <w:t xml:space="preserve"> conducted an</w:t>
      </w:r>
      <w:r w:rsidR="006A310B" w:rsidRPr="00077477">
        <w:rPr>
          <w:rFonts w:ascii="Times New Roman" w:eastAsiaTheme="minorEastAsia" w:hAnsi="Times New Roman" w:cs="Times New Roman"/>
          <w:sz w:val="20"/>
          <w:szCs w:val="20"/>
          <w:lang w:eastAsia="en-GB"/>
        </w:rPr>
        <w:t xml:space="preserve"> </w:t>
      </w:r>
      <w:r w:rsidR="009103B5" w:rsidRPr="00077477">
        <w:rPr>
          <w:rFonts w:ascii="Times New Roman" w:eastAsiaTheme="minorEastAsia" w:hAnsi="Times New Roman" w:cs="Times New Roman"/>
          <w:sz w:val="20"/>
          <w:szCs w:val="20"/>
          <w:lang w:eastAsia="en-GB"/>
        </w:rPr>
        <w:t xml:space="preserve">uncontrolled study </w:t>
      </w:r>
      <w:r w:rsidR="009D19A7" w:rsidRPr="00077477">
        <w:rPr>
          <w:rFonts w:ascii="Times New Roman" w:eastAsiaTheme="minorEastAsia" w:hAnsi="Times New Roman" w:cs="Times New Roman"/>
          <w:sz w:val="20"/>
          <w:szCs w:val="20"/>
          <w:lang w:eastAsia="en-GB"/>
        </w:rPr>
        <w:t xml:space="preserve">which </w:t>
      </w:r>
      <w:r w:rsidR="009103B5" w:rsidRPr="00077477">
        <w:rPr>
          <w:rFonts w:ascii="Times New Roman" w:eastAsiaTheme="minorEastAsia" w:hAnsi="Times New Roman" w:cs="Times New Roman"/>
          <w:sz w:val="20"/>
          <w:szCs w:val="20"/>
          <w:lang w:eastAsia="en-GB"/>
        </w:rPr>
        <w:t xml:space="preserve">utilised an </w:t>
      </w:r>
      <w:r w:rsidR="009F5E10" w:rsidRPr="00077477">
        <w:rPr>
          <w:rFonts w:ascii="Times New Roman" w:eastAsiaTheme="minorEastAsia" w:hAnsi="Times New Roman" w:cs="Times New Roman"/>
          <w:sz w:val="20"/>
          <w:szCs w:val="20"/>
          <w:lang w:eastAsia="en-GB"/>
        </w:rPr>
        <w:t xml:space="preserve">MBSR-based Mindfulness-Based </w:t>
      </w:r>
      <w:r w:rsidR="00573664" w:rsidRPr="00077477">
        <w:rPr>
          <w:rFonts w:ascii="Times New Roman" w:eastAsiaTheme="minorEastAsia" w:hAnsi="Times New Roman" w:cs="Times New Roman"/>
          <w:sz w:val="20"/>
          <w:szCs w:val="20"/>
          <w:lang w:eastAsia="en-GB"/>
        </w:rPr>
        <w:t>Well-being</w:t>
      </w:r>
      <w:r w:rsidR="009F5E10" w:rsidRPr="00077477">
        <w:rPr>
          <w:rFonts w:ascii="Times New Roman" w:eastAsiaTheme="minorEastAsia" w:hAnsi="Times New Roman" w:cs="Times New Roman"/>
          <w:sz w:val="20"/>
          <w:szCs w:val="20"/>
          <w:lang w:eastAsia="en-GB"/>
        </w:rPr>
        <w:t xml:space="preserve"> for Parents (MBW-P) programme</w:t>
      </w:r>
      <w:r w:rsidR="009103B5" w:rsidRPr="00077477">
        <w:rPr>
          <w:rFonts w:ascii="Times New Roman" w:eastAsiaTheme="minorEastAsia" w:hAnsi="Times New Roman" w:cs="Times New Roman"/>
          <w:sz w:val="20"/>
          <w:szCs w:val="20"/>
          <w:lang w:eastAsia="en-GB"/>
        </w:rPr>
        <w:t xml:space="preserve">. It </w:t>
      </w:r>
      <w:r w:rsidR="009F5E10" w:rsidRPr="00077477">
        <w:rPr>
          <w:rFonts w:ascii="Times New Roman" w:eastAsiaTheme="minorEastAsia" w:hAnsi="Times New Roman" w:cs="Times New Roman"/>
          <w:sz w:val="20"/>
          <w:szCs w:val="20"/>
          <w:lang w:eastAsia="en-GB"/>
        </w:rPr>
        <w:t>was held in a rural National Health Service setting</w:t>
      </w:r>
      <w:r w:rsidR="00AD5E0E" w:rsidRPr="00077477">
        <w:rPr>
          <w:rFonts w:ascii="Times New Roman" w:eastAsiaTheme="minorEastAsia" w:hAnsi="Times New Roman" w:cs="Times New Roman"/>
          <w:sz w:val="20"/>
          <w:szCs w:val="20"/>
          <w:lang w:eastAsia="en-GB"/>
        </w:rPr>
        <w:t xml:space="preserve"> in the UK</w:t>
      </w:r>
      <w:r w:rsidR="009F5E10" w:rsidRPr="00077477">
        <w:rPr>
          <w:rFonts w:ascii="Times New Roman" w:eastAsiaTheme="minorEastAsia" w:hAnsi="Times New Roman" w:cs="Times New Roman"/>
          <w:sz w:val="20"/>
          <w:szCs w:val="20"/>
          <w:lang w:eastAsia="en-GB"/>
        </w:rPr>
        <w:t xml:space="preserve"> and designed for ‘at risk’, </w:t>
      </w:r>
      <w:r w:rsidR="00963E67" w:rsidRPr="00077477">
        <w:rPr>
          <w:rFonts w:ascii="Times New Roman" w:eastAsiaTheme="minorEastAsia" w:hAnsi="Times New Roman" w:cs="Times New Roman"/>
          <w:sz w:val="20"/>
          <w:szCs w:val="20"/>
          <w:lang w:eastAsia="en-GB"/>
        </w:rPr>
        <w:t>‘</w:t>
      </w:r>
      <w:r w:rsidR="009F5E10" w:rsidRPr="00077477">
        <w:rPr>
          <w:rFonts w:ascii="Times New Roman" w:eastAsiaTheme="minorEastAsia" w:hAnsi="Times New Roman" w:cs="Times New Roman"/>
          <w:sz w:val="20"/>
          <w:szCs w:val="20"/>
          <w:lang w:eastAsia="en-GB"/>
        </w:rPr>
        <w:t>hard to reach</w:t>
      </w:r>
      <w:r w:rsidR="00963E67" w:rsidRPr="00077477">
        <w:rPr>
          <w:rFonts w:ascii="Times New Roman" w:eastAsiaTheme="minorEastAsia" w:hAnsi="Times New Roman" w:cs="Times New Roman"/>
          <w:sz w:val="20"/>
          <w:szCs w:val="20"/>
          <w:lang w:eastAsia="en-GB"/>
        </w:rPr>
        <w:t>’</w:t>
      </w:r>
      <w:r w:rsidR="009F5E10" w:rsidRPr="00077477">
        <w:rPr>
          <w:rFonts w:ascii="Times New Roman" w:eastAsiaTheme="minorEastAsia" w:hAnsi="Times New Roman" w:cs="Times New Roman"/>
          <w:sz w:val="20"/>
          <w:szCs w:val="20"/>
          <w:lang w:eastAsia="en-GB"/>
        </w:rPr>
        <w:t xml:space="preserve"> mothers</w:t>
      </w:r>
      <w:r w:rsidR="009103B5" w:rsidRPr="00077477">
        <w:rPr>
          <w:rFonts w:ascii="Times New Roman" w:eastAsiaTheme="minorEastAsia" w:hAnsi="Times New Roman" w:cs="Times New Roman"/>
          <w:sz w:val="20"/>
          <w:szCs w:val="20"/>
          <w:lang w:eastAsia="en-GB"/>
        </w:rPr>
        <w:t xml:space="preserve"> (</w:t>
      </w:r>
      <w:r w:rsidR="009D19A7" w:rsidRPr="00077477">
        <w:rPr>
          <w:rFonts w:ascii="Times New Roman" w:eastAsiaTheme="minorEastAsia" w:hAnsi="Times New Roman" w:cs="Times New Roman"/>
          <w:i/>
          <w:sz w:val="20"/>
          <w:szCs w:val="20"/>
          <w:lang w:eastAsia="en-GB"/>
        </w:rPr>
        <w:t>N</w:t>
      </w:r>
      <w:r w:rsidR="009103B5" w:rsidRPr="00077477">
        <w:rPr>
          <w:rFonts w:ascii="Times New Roman" w:eastAsiaTheme="minorEastAsia" w:hAnsi="Times New Roman" w:cs="Times New Roman"/>
          <w:sz w:val="20"/>
          <w:szCs w:val="20"/>
          <w:lang w:eastAsia="en-GB"/>
        </w:rPr>
        <w:t xml:space="preserve"> = 9 to 13 depending on </w:t>
      </w:r>
      <w:r w:rsidR="005332C4" w:rsidRPr="00077477">
        <w:rPr>
          <w:rFonts w:ascii="Times New Roman" w:eastAsiaTheme="minorEastAsia" w:hAnsi="Times New Roman" w:cs="Times New Roman"/>
          <w:sz w:val="20"/>
          <w:szCs w:val="20"/>
          <w:lang w:eastAsia="en-GB"/>
        </w:rPr>
        <w:t xml:space="preserve">the </w:t>
      </w:r>
      <w:r w:rsidR="009103B5" w:rsidRPr="00077477">
        <w:rPr>
          <w:rFonts w:ascii="Times New Roman" w:eastAsiaTheme="minorEastAsia" w:hAnsi="Times New Roman" w:cs="Times New Roman"/>
          <w:sz w:val="20"/>
          <w:szCs w:val="20"/>
          <w:lang w:eastAsia="en-GB"/>
        </w:rPr>
        <w:t>measure</w:t>
      </w:r>
      <w:r w:rsidR="005332C4" w:rsidRPr="00077477">
        <w:rPr>
          <w:rFonts w:ascii="Times New Roman" w:eastAsiaTheme="minorEastAsia" w:hAnsi="Times New Roman" w:cs="Times New Roman"/>
          <w:sz w:val="20"/>
          <w:szCs w:val="20"/>
          <w:lang w:eastAsia="en-GB"/>
        </w:rPr>
        <w:t>s completed)</w:t>
      </w:r>
      <w:r w:rsidR="00AD5E0E" w:rsidRPr="00077477">
        <w:rPr>
          <w:rFonts w:ascii="Times New Roman" w:eastAsiaTheme="minorEastAsia" w:hAnsi="Times New Roman" w:cs="Times New Roman"/>
          <w:sz w:val="20"/>
          <w:szCs w:val="20"/>
          <w:lang w:eastAsia="en-GB"/>
        </w:rPr>
        <w:t>. The study aimed</w:t>
      </w:r>
      <w:r w:rsidR="005332C4" w:rsidRPr="00077477">
        <w:rPr>
          <w:rFonts w:ascii="Times New Roman" w:eastAsiaTheme="minorEastAsia" w:hAnsi="Times New Roman" w:cs="Times New Roman"/>
          <w:sz w:val="20"/>
          <w:szCs w:val="20"/>
          <w:lang w:eastAsia="en-GB"/>
        </w:rPr>
        <w:t xml:space="preserve"> </w:t>
      </w:r>
      <w:r w:rsidR="009F5E10" w:rsidRPr="00077477">
        <w:rPr>
          <w:rFonts w:ascii="Times New Roman" w:eastAsiaTheme="minorEastAsia" w:hAnsi="Times New Roman" w:cs="Times New Roman"/>
          <w:sz w:val="20"/>
          <w:szCs w:val="20"/>
          <w:lang w:eastAsia="en-GB"/>
        </w:rPr>
        <w:t xml:space="preserve">to assess parental </w:t>
      </w:r>
      <w:r w:rsidR="00573664" w:rsidRPr="00077477">
        <w:rPr>
          <w:rFonts w:ascii="Times New Roman" w:eastAsiaTheme="minorEastAsia" w:hAnsi="Times New Roman" w:cs="Times New Roman"/>
          <w:sz w:val="20"/>
          <w:szCs w:val="20"/>
          <w:lang w:eastAsia="en-GB"/>
        </w:rPr>
        <w:t>well-being</w:t>
      </w:r>
      <w:r w:rsidR="009F5E10" w:rsidRPr="00077477">
        <w:rPr>
          <w:rFonts w:ascii="Times New Roman" w:eastAsiaTheme="minorEastAsia" w:hAnsi="Times New Roman" w:cs="Times New Roman"/>
          <w:sz w:val="20"/>
          <w:szCs w:val="20"/>
          <w:lang w:eastAsia="en-GB"/>
        </w:rPr>
        <w:t xml:space="preserve"> and parenting-related stress.  It featured shorter ‘</w:t>
      </w:r>
      <w:r w:rsidR="00963E67" w:rsidRPr="00077477">
        <w:rPr>
          <w:rFonts w:ascii="Times New Roman" w:eastAsiaTheme="minorEastAsia" w:hAnsi="Times New Roman" w:cs="Times New Roman"/>
          <w:sz w:val="20"/>
          <w:szCs w:val="20"/>
          <w:lang w:eastAsia="en-GB"/>
        </w:rPr>
        <w:t>in session’ and ‘home</w:t>
      </w:r>
      <w:r w:rsidR="00CC513B" w:rsidRPr="00077477">
        <w:rPr>
          <w:rFonts w:ascii="Times New Roman" w:eastAsiaTheme="minorEastAsia" w:hAnsi="Times New Roman" w:cs="Times New Roman"/>
          <w:sz w:val="20"/>
          <w:szCs w:val="20"/>
          <w:lang w:eastAsia="en-GB"/>
        </w:rPr>
        <w:t>’</w:t>
      </w:r>
      <w:r w:rsidR="00963E67" w:rsidRPr="00077477">
        <w:rPr>
          <w:rFonts w:ascii="Times New Roman" w:eastAsiaTheme="minorEastAsia" w:hAnsi="Times New Roman" w:cs="Times New Roman"/>
          <w:sz w:val="20"/>
          <w:szCs w:val="20"/>
          <w:lang w:eastAsia="en-GB"/>
        </w:rPr>
        <w:t xml:space="preserve"> practices</w:t>
      </w:r>
      <w:r w:rsidR="009F5E10" w:rsidRPr="00077477">
        <w:rPr>
          <w:rFonts w:ascii="Times New Roman" w:eastAsiaTheme="minorEastAsia" w:hAnsi="Times New Roman" w:cs="Times New Roman"/>
          <w:sz w:val="20"/>
          <w:szCs w:val="20"/>
          <w:lang w:eastAsia="en-GB"/>
        </w:rPr>
        <w:t xml:space="preserve">, </w:t>
      </w:r>
      <w:r w:rsidRPr="00077477">
        <w:rPr>
          <w:rFonts w:ascii="Times New Roman" w:eastAsiaTheme="minorEastAsia" w:hAnsi="Times New Roman" w:cs="Times New Roman"/>
          <w:sz w:val="20"/>
          <w:szCs w:val="20"/>
          <w:lang w:eastAsia="en-GB"/>
        </w:rPr>
        <w:t xml:space="preserve">which </w:t>
      </w:r>
      <w:r w:rsidR="009F5E10" w:rsidRPr="00077477">
        <w:rPr>
          <w:rFonts w:ascii="Times New Roman" w:eastAsiaTheme="minorEastAsia" w:hAnsi="Times New Roman" w:cs="Times New Roman"/>
          <w:sz w:val="20"/>
          <w:szCs w:val="20"/>
          <w:lang w:eastAsia="en-GB"/>
        </w:rPr>
        <w:t>incorporated mindful listening and communication, included social interaction and</w:t>
      </w:r>
      <w:r w:rsidR="00E60EED" w:rsidRPr="00077477">
        <w:rPr>
          <w:rFonts w:ascii="Times New Roman" w:eastAsiaTheme="minorEastAsia" w:hAnsi="Times New Roman" w:cs="Times New Roman"/>
          <w:sz w:val="20"/>
          <w:szCs w:val="20"/>
          <w:lang w:eastAsia="en-GB"/>
        </w:rPr>
        <w:t>,</w:t>
      </w:r>
      <w:r w:rsidR="009F5E10" w:rsidRPr="00077477">
        <w:rPr>
          <w:rFonts w:ascii="Times New Roman" w:eastAsiaTheme="minorEastAsia" w:hAnsi="Times New Roman" w:cs="Times New Roman"/>
          <w:sz w:val="20"/>
          <w:szCs w:val="20"/>
          <w:lang w:eastAsia="en-GB"/>
        </w:rPr>
        <w:t xml:space="preserve"> introduced short instructions in parental bonding, compassionate parenting and the maintenance of personal </w:t>
      </w:r>
      <w:r w:rsidR="00573664" w:rsidRPr="00077477">
        <w:rPr>
          <w:rFonts w:ascii="Times New Roman" w:eastAsiaTheme="minorEastAsia" w:hAnsi="Times New Roman" w:cs="Times New Roman"/>
          <w:sz w:val="20"/>
          <w:szCs w:val="20"/>
          <w:lang w:eastAsia="en-GB"/>
        </w:rPr>
        <w:t>well-being</w:t>
      </w:r>
      <w:r w:rsidR="00C21FC8" w:rsidRPr="00077477">
        <w:rPr>
          <w:rFonts w:ascii="Times New Roman" w:eastAsiaTheme="minorEastAsia" w:hAnsi="Times New Roman" w:cs="Times New Roman"/>
          <w:sz w:val="20"/>
          <w:szCs w:val="20"/>
          <w:lang w:eastAsia="en-GB"/>
        </w:rPr>
        <w:t xml:space="preserve">. </w:t>
      </w:r>
      <w:r w:rsidR="009F5E10" w:rsidRPr="00077477">
        <w:rPr>
          <w:rFonts w:ascii="Times New Roman" w:eastAsiaTheme="minorEastAsia" w:hAnsi="Times New Roman" w:cs="Times New Roman"/>
          <w:sz w:val="20"/>
          <w:szCs w:val="20"/>
          <w:lang w:eastAsia="en-GB"/>
        </w:rPr>
        <w:t>Results were encouraging</w:t>
      </w:r>
      <w:r w:rsidRPr="00077477">
        <w:rPr>
          <w:rFonts w:ascii="Times New Roman" w:eastAsiaTheme="minorEastAsia" w:hAnsi="Times New Roman" w:cs="Times New Roman"/>
          <w:sz w:val="20"/>
          <w:szCs w:val="20"/>
          <w:lang w:eastAsia="en-GB"/>
        </w:rPr>
        <w:t xml:space="preserve"> but need to</w:t>
      </w:r>
      <w:r w:rsidR="009103B5" w:rsidRPr="00077477">
        <w:rPr>
          <w:rFonts w:ascii="Times New Roman" w:eastAsiaTheme="minorEastAsia" w:hAnsi="Times New Roman" w:cs="Times New Roman"/>
          <w:sz w:val="20"/>
          <w:szCs w:val="20"/>
          <w:lang w:eastAsia="en-GB"/>
        </w:rPr>
        <w:t xml:space="preserve"> be</w:t>
      </w:r>
      <w:r w:rsidRPr="00077477">
        <w:rPr>
          <w:rFonts w:ascii="Times New Roman" w:eastAsiaTheme="minorEastAsia" w:hAnsi="Times New Roman" w:cs="Times New Roman"/>
          <w:sz w:val="20"/>
          <w:szCs w:val="20"/>
          <w:lang w:eastAsia="en-GB"/>
        </w:rPr>
        <w:t xml:space="preserve"> interpreted with caution given the </w:t>
      </w:r>
      <w:r w:rsidR="006A310B" w:rsidRPr="00077477">
        <w:rPr>
          <w:rFonts w:ascii="Times New Roman" w:eastAsiaTheme="minorEastAsia" w:hAnsi="Times New Roman" w:cs="Times New Roman"/>
          <w:sz w:val="20"/>
          <w:szCs w:val="20"/>
          <w:lang w:eastAsia="en-GB"/>
        </w:rPr>
        <w:t>small sample size</w:t>
      </w:r>
      <w:r w:rsidR="009F5E10" w:rsidRPr="00077477">
        <w:rPr>
          <w:rFonts w:ascii="Times New Roman" w:eastAsiaTheme="minorEastAsia" w:hAnsi="Times New Roman" w:cs="Times New Roman"/>
          <w:b/>
          <w:sz w:val="20"/>
          <w:szCs w:val="20"/>
          <w:lang w:eastAsia="en-GB"/>
        </w:rPr>
        <w:t xml:space="preserve">, </w:t>
      </w:r>
      <w:r w:rsidR="009F5E10" w:rsidRPr="00077477">
        <w:rPr>
          <w:rFonts w:ascii="Times New Roman" w:eastAsiaTheme="minorEastAsia" w:hAnsi="Times New Roman" w:cs="Times New Roman"/>
          <w:sz w:val="20"/>
          <w:szCs w:val="20"/>
          <w:lang w:eastAsia="en-GB"/>
        </w:rPr>
        <w:t>high attrition</w:t>
      </w:r>
      <w:r w:rsidR="00E0049D" w:rsidRPr="00077477">
        <w:rPr>
          <w:rFonts w:ascii="Times New Roman" w:eastAsiaTheme="minorEastAsia" w:hAnsi="Times New Roman" w:cs="Times New Roman"/>
          <w:sz w:val="20"/>
          <w:szCs w:val="20"/>
          <w:lang w:eastAsia="en-GB"/>
        </w:rPr>
        <w:t xml:space="preserve"> rate</w:t>
      </w:r>
      <w:r w:rsidR="009F5E10" w:rsidRPr="00077477">
        <w:rPr>
          <w:rFonts w:ascii="Times New Roman" w:eastAsiaTheme="minorEastAsia" w:hAnsi="Times New Roman" w:cs="Times New Roman"/>
          <w:sz w:val="20"/>
          <w:szCs w:val="20"/>
          <w:lang w:eastAsia="en-GB"/>
        </w:rPr>
        <w:t xml:space="preserve"> (48%) and a lack of control </w:t>
      </w:r>
      <w:r w:rsidR="009103B5" w:rsidRPr="00077477">
        <w:rPr>
          <w:rFonts w:ascii="Times New Roman" w:eastAsiaTheme="minorEastAsia" w:hAnsi="Times New Roman" w:cs="Times New Roman"/>
          <w:sz w:val="20"/>
          <w:szCs w:val="20"/>
          <w:lang w:eastAsia="en-GB"/>
        </w:rPr>
        <w:t xml:space="preserve">group </w:t>
      </w:r>
      <w:r w:rsidR="009F5E10" w:rsidRPr="00077477">
        <w:rPr>
          <w:rFonts w:ascii="Times New Roman" w:eastAsiaTheme="minorEastAsia" w:hAnsi="Times New Roman" w:cs="Times New Roman"/>
          <w:sz w:val="20"/>
          <w:szCs w:val="20"/>
          <w:lang w:eastAsia="en-GB"/>
        </w:rPr>
        <w:t xml:space="preserve">or follow-up.  </w:t>
      </w:r>
      <w:r w:rsidR="00461378" w:rsidRPr="00077477">
        <w:rPr>
          <w:rFonts w:ascii="Times New Roman" w:eastAsiaTheme="minorEastAsia" w:hAnsi="Times New Roman" w:cs="Times New Roman"/>
          <w:sz w:val="20"/>
          <w:szCs w:val="20"/>
          <w:lang w:eastAsia="en-GB"/>
        </w:rPr>
        <w:t xml:space="preserve">However, </w:t>
      </w:r>
      <w:r w:rsidR="009F5E10" w:rsidRPr="00077477">
        <w:rPr>
          <w:rFonts w:ascii="Times New Roman" w:eastAsiaTheme="minorEastAsia" w:hAnsi="Times New Roman" w:cs="Times New Roman"/>
          <w:sz w:val="20"/>
          <w:szCs w:val="20"/>
          <w:lang w:eastAsia="en-GB"/>
        </w:rPr>
        <w:t xml:space="preserve">a 56% reduction in stress and increased </w:t>
      </w:r>
      <w:r w:rsidR="00573664" w:rsidRPr="00077477">
        <w:rPr>
          <w:rFonts w:ascii="Times New Roman" w:eastAsiaTheme="minorEastAsia" w:hAnsi="Times New Roman" w:cs="Times New Roman"/>
          <w:noProof/>
          <w:sz w:val="20"/>
          <w:szCs w:val="20"/>
          <w:lang w:eastAsia="en-GB"/>
        </w:rPr>
        <w:t>well-being</w:t>
      </w:r>
      <w:r w:rsidR="009F5E10" w:rsidRPr="00077477">
        <w:rPr>
          <w:rFonts w:ascii="Times New Roman" w:eastAsiaTheme="minorEastAsia" w:hAnsi="Times New Roman" w:cs="Times New Roman"/>
          <w:sz w:val="20"/>
          <w:szCs w:val="20"/>
          <w:lang w:eastAsia="en-GB"/>
        </w:rPr>
        <w:t xml:space="preserve"> for the most ‘at risk’ suggest</w:t>
      </w:r>
      <w:r w:rsidR="009C1C7F" w:rsidRPr="00077477">
        <w:rPr>
          <w:rFonts w:ascii="Times New Roman" w:eastAsiaTheme="minorEastAsia" w:hAnsi="Times New Roman" w:cs="Times New Roman"/>
          <w:sz w:val="20"/>
          <w:szCs w:val="20"/>
          <w:lang w:eastAsia="en-GB"/>
        </w:rPr>
        <w:t>ed that</w:t>
      </w:r>
      <w:r w:rsidR="009F5E10" w:rsidRPr="00077477">
        <w:rPr>
          <w:rFonts w:ascii="Times New Roman" w:eastAsiaTheme="minorEastAsia" w:hAnsi="Times New Roman" w:cs="Times New Roman"/>
          <w:sz w:val="20"/>
          <w:szCs w:val="20"/>
          <w:lang w:eastAsia="en-GB"/>
        </w:rPr>
        <w:t xml:space="preserve"> SED parents may become easier to reach and engage with, and consequently, more likely to benefit from </w:t>
      </w:r>
      <w:r w:rsidR="00AD5E0E" w:rsidRPr="00077477">
        <w:rPr>
          <w:rFonts w:ascii="Times New Roman" w:eastAsiaTheme="minorEastAsia" w:hAnsi="Times New Roman" w:cs="Times New Roman"/>
          <w:sz w:val="20"/>
          <w:szCs w:val="20"/>
          <w:lang w:eastAsia="en-GB"/>
        </w:rPr>
        <w:t xml:space="preserve">other </w:t>
      </w:r>
      <w:r w:rsidR="009F5E10" w:rsidRPr="00077477">
        <w:rPr>
          <w:rFonts w:ascii="Times New Roman" w:eastAsiaTheme="minorEastAsia" w:hAnsi="Times New Roman" w:cs="Times New Roman"/>
          <w:sz w:val="20"/>
          <w:szCs w:val="20"/>
          <w:lang w:eastAsia="en-GB"/>
        </w:rPr>
        <w:t>parenting programmes after MBW-P.</w:t>
      </w:r>
      <w:r w:rsidR="00E56C02" w:rsidRPr="00077477">
        <w:rPr>
          <w:rFonts w:ascii="Times New Roman" w:eastAsiaTheme="minorEastAsia" w:hAnsi="Times New Roman" w:cs="Times New Roman"/>
          <w:sz w:val="20"/>
          <w:szCs w:val="20"/>
          <w:lang w:eastAsia="en-GB"/>
        </w:rPr>
        <w:t xml:space="preserve"> </w:t>
      </w:r>
      <w:r w:rsidR="005D7430" w:rsidRPr="00077477">
        <w:rPr>
          <w:rFonts w:ascii="Times New Roman" w:eastAsiaTheme="minorEastAsia" w:hAnsi="Times New Roman" w:cs="Times New Roman"/>
          <w:sz w:val="20"/>
          <w:szCs w:val="20"/>
          <w:lang w:eastAsia="en-GB"/>
        </w:rPr>
        <w:t xml:space="preserve"> </w:t>
      </w:r>
    </w:p>
    <w:p w14:paraId="4BE7F64D" w14:textId="0228A271" w:rsidR="00503391" w:rsidRPr="00077477" w:rsidRDefault="00E46BFB" w:rsidP="000151F5">
      <w:pPr>
        <w:spacing w:line="480" w:lineRule="auto"/>
        <w:ind w:firstLine="720"/>
        <w:jc w:val="both"/>
        <w:rPr>
          <w:rFonts w:ascii="Times New Roman" w:eastAsiaTheme="minorEastAsia" w:hAnsi="Times New Roman" w:cs="Times New Roman"/>
          <w:sz w:val="20"/>
          <w:szCs w:val="20"/>
          <w:lang w:eastAsia="en-GB"/>
        </w:rPr>
      </w:pPr>
      <w:r w:rsidRPr="00077477">
        <w:rPr>
          <w:rFonts w:ascii="Times New Roman" w:eastAsiaTheme="minorEastAsia" w:hAnsi="Times New Roman" w:cs="Times New Roman"/>
          <w:sz w:val="20"/>
          <w:szCs w:val="20"/>
          <w:lang w:eastAsia="en-GB"/>
        </w:rPr>
        <w:t xml:space="preserve">Van der </w:t>
      </w:r>
      <w:r w:rsidR="008F7D1F"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"10.1007/s12671-014-0353-8", "abstract" : "Abstract The chronic exposure to stress of living with less money than one needs affects people\u2019s well-being. Studies show that mental un-well-being is associated with socioeconomic inequalities and that poverty- related stress is directly related to symptoms of anxiety and depression. We offered a mindfulness-based inter- vention (MBI) between September 2011 and September 2012 to a sample of low-income urban adults in Brus- sels and Antwerp, Belgium. The impact on symptoms of stress, anxiety, and depression was examined together with the effects on cognitive vulnerability processes of cognitive reactivity and overgeneralization and on the development of mindfulness skills. Results suggest that the MBI significantly reduced symptoms of stress, anx- iety, and depression and cognitive reactivity and over- generalization and significantly improved mindfulness skills. Greater improvement in mindfulness skills caused by MBIs might result in greater reduction in both symptoms and cognitive vulnerabilities. These findings provide promising evidence of the effectiveness of MBIs to promote economically disadvantaged people\u2019s well-being. The results are consistent with previous studies that have examined the effectiveness of MBIs in other populations and show that a MBI is feasible in social welfare centers that serve low-income adults.", "author" : [ { "dropping-particle" : "Van Der", "family" : "Gucht", "given" : "Katleen", "non-dropping-particle" : "", "parse-names" : false, "suffix" : "" }, { "dropping-particle" : "", "family" : "Takano", "given" : "Keisuke", "non-dropping-particle" : "", "parse-names" : false, "suffix" : "" }, { "dropping-particle" : "Van", "family" : "Broeck", "given" : "Nady", "non-dropping-particle" : "", "parse-names" : false, "suffix" : "" }, { "dropping-particle" : "", "family" : "Raes", "given" : "Filip", "non-dropping-particle" : "", "parse-names" : false, "suffix" : "" } ], "container-title" : "Mindfulness", "id" : "ITEM-1", "issued" : { "date-parts" : [ [ "2014" ] ] }, "page" : "11", "title" : "A Mindfulness-Based Intervention for Economically Disadvantaged People : Effects on Symptoms of Stress , Anxiety , and Depression and on Cognitive Reactivity and Overgeneralization", "type" : "article-journal" }, "uris" : [ "http://www.mendeley.com/documents/?uuid=37c70e5d-0523-4968-97d2-502a2eb0011e" ] } ], "mendeley" : { "formattedCitation" : "(Gucht, Takano, Broeck, &amp; Raes, 2014)", "manualFormatting" : "Gucht et al. (2014)", "plainTextFormattedCitation" : "(Gucht, Takano, Broeck, &amp; Raes, 2014)", "previouslyFormattedCitation" : "(Gucht, Takano, Broeck, &amp; Raes, 2014)" }, "properties" : { "noteIndex" : 0 }, "schema" : "https://github.com/citation-style-language/schema/raw/master/csl-citation.json" }</w:instrText>
      </w:r>
      <w:r w:rsidR="008F7D1F" w:rsidRPr="00077477">
        <w:rPr>
          <w:rFonts w:ascii="Times New Roman" w:eastAsiaTheme="minorEastAsia" w:hAnsi="Times New Roman" w:cs="Times New Roman"/>
          <w:sz w:val="20"/>
          <w:szCs w:val="20"/>
          <w:lang w:eastAsia="en-GB"/>
        </w:rPr>
        <w:fldChar w:fldCharType="separate"/>
      </w:r>
      <w:r w:rsidR="008F7D1F" w:rsidRPr="00077477">
        <w:rPr>
          <w:rFonts w:ascii="Times New Roman" w:eastAsiaTheme="minorEastAsia" w:hAnsi="Times New Roman" w:cs="Times New Roman"/>
          <w:noProof/>
          <w:sz w:val="20"/>
          <w:szCs w:val="20"/>
          <w:lang w:eastAsia="en-GB"/>
        </w:rPr>
        <w:t>Gucht et al</w:t>
      </w:r>
      <w:r w:rsidR="005D7430" w:rsidRPr="00077477">
        <w:rPr>
          <w:rFonts w:ascii="Times New Roman" w:eastAsiaTheme="minorEastAsia" w:hAnsi="Times New Roman" w:cs="Times New Roman"/>
          <w:noProof/>
          <w:sz w:val="20"/>
          <w:szCs w:val="20"/>
          <w:lang w:eastAsia="en-GB"/>
        </w:rPr>
        <w:t xml:space="preserve">. </w:t>
      </w:r>
      <w:r w:rsidR="008F7D1F" w:rsidRPr="00077477">
        <w:rPr>
          <w:rFonts w:ascii="Times New Roman" w:eastAsiaTheme="minorEastAsia" w:hAnsi="Times New Roman" w:cs="Times New Roman"/>
          <w:noProof/>
          <w:sz w:val="20"/>
          <w:szCs w:val="20"/>
          <w:lang w:eastAsia="en-GB"/>
        </w:rPr>
        <w:t>(2014)</w:t>
      </w:r>
      <w:r w:rsidR="008F7D1F" w:rsidRPr="00077477">
        <w:rPr>
          <w:rFonts w:ascii="Times New Roman" w:eastAsiaTheme="minorEastAsia" w:hAnsi="Times New Roman" w:cs="Times New Roman"/>
          <w:sz w:val="20"/>
          <w:szCs w:val="20"/>
          <w:lang w:eastAsia="en-GB"/>
        </w:rPr>
        <w:fldChar w:fldCharType="end"/>
      </w:r>
      <w:r w:rsidR="008F7D1F" w:rsidRPr="00077477">
        <w:rPr>
          <w:rFonts w:ascii="Times New Roman" w:eastAsiaTheme="minorEastAsia" w:hAnsi="Times New Roman" w:cs="Times New Roman"/>
          <w:sz w:val="20"/>
          <w:szCs w:val="20"/>
          <w:lang w:eastAsia="en-GB"/>
        </w:rPr>
        <w:t xml:space="preserve"> also chose institutional setting</w:t>
      </w:r>
      <w:r w:rsidR="00B81CD1" w:rsidRPr="00077477">
        <w:rPr>
          <w:rFonts w:ascii="Times New Roman" w:eastAsiaTheme="minorEastAsia" w:hAnsi="Times New Roman" w:cs="Times New Roman"/>
          <w:sz w:val="20"/>
          <w:szCs w:val="20"/>
          <w:lang w:eastAsia="en-GB"/>
        </w:rPr>
        <w:t>s</w:t>
      </w:r>
      <w:r w:rsidR="008F7D1F" w:rsidRPr="00077477">
        <w:rPr>
          <w:rFonts w:ascii="Times New Roman" w:eastAsiaTheme="minorEastAsia" w:hAnsi="Times New Roman" w:cs="Times New Roman"/>
          <w:sz w:val="20"/>
          <w:szCs w:val="20"/>
          <w:lang w:eastAsia="en-GB"/>
        </w:rPr>
        <w:t xml:space="preserve">, in this case social welfare </w:t>
      </w:r>
      <w:r w:rsidR="00BE0B4E" w:rsidRPr="00077477">
        <w:rPr>
          <w:rFonts w:ascii="Times New Roman" w:eastAsiaTheme="minorEastAsia" w:hAnsi="Times New Roman" w:cs="Times New Roman"/>
          <w:sz w:val="20"/>
          <w:szCs w:val="20"/>
          <w:lang w:eastAsia="en-GB"/>
        </w:rPr>
        <w:t>centres that</w:t>
      </w:r>
      <w:r w:rsidR="00323383" w:rsidRPr="00077477">
        <w:rPr>
          <w:rFonts w:ascii="Times New Roman" w:eastAsiaTheme="minorEastAsia" w:hAnsi="Times New Roman" w:cs="Times New Roman"/>
          <w:sz w:val="20"/>
          <w:szCs w:val="20"/>
          <w:lang w:eastAsia="en-GB"/>
        </w:rPr>
        <w:t xml:space="preserve"> serve low-income </w:t>
      </w:r>
      <w:r w:rsidR="00BE0B4E" w:rsidRPr="00077477">
        <w:rPr>
          <w:rFonts w:ascii="Times New Roman" w:eastAsiaTheme="minorEastAsia" w:hAnsi="Times New Roman" w:cs="Times New Roman"/>
          <w:sz w:val="20"/>
          <w:szCs w:val="20"/>
          <w:lang w:eastAsia="en-GB"/>
        </w:rPr>
        <w:t>adults</w:t>
      </w:r>
      <w:r w:rsidRPr="00077477">
        <w:rPr>
          <w:rFonts w:ascii="Times New Roman" w:eastAsiaTheme="minorEastAsia" w:hAnsi="Times New Roman" w:cs="Times New Roman"/>
          <w:sz w:val="20"/>
          <w:szCs w:val="20"/>
          <w:lang w:eastAsia="en-GB"/>
        </w:rPr>
        <w:t xml:space="preserve"> in the Netherlands.</w:t>
      </w:r>
      <w:r w:rsidR="003D3E5A" w:rsidRPr="00077477">
        <w:rPr>
          <w:rFonts w:ascii="Times New Roman" w:eastAsiaTheme="minorEastAsia" w:hAnsi="Times New Roman" w:cs="Times New Roman"/>
          <w:sz w:val="20"/>
          <w:szCs w:val="20"/>
          <w:lang w:eastAsia="en-GB"/>
        </w:rPr>
        <w:t xml:space="preserve"> </w:t>
      </w:r>
      <w:r w:rsidR="008F7D1F" w:rsidRPr="00077477">
        <w:rPr>
          <w:rFonts w:ascii="Times New Roman" w:eastAsiaTheme="minorEastAsia" w:hAnsi="Times New Roman" w:cs="Times New Roman"/>
          <w:sz w:val="20"/>
          <w:szCs w:val="20"/>
          <w:lang w:eastAsia="en-GB"/>
        </w:rPr>
        <w:t>T</w:t>
      </w:r>
      <w:r w:rsidR="008F7D1F" w:rsidRPr="00077477">
        <w:rPr>
          <w:rFonts w:ascii="Times New Roman" w:eastAsiaTheme="minorEastAsia" w:hAnsi="Times New Roman" w:cs="Times New Roman"/>
          <w:sz w:val="20"/>
          <w:szCs w:val="20"/>
          <w:lang w:val="en-US" w:eastAsia="en-GB"/>
        </w:rPr>
        <w:t>hey combined MBSR</w:t>
      </w:r>
      <w:r w:rsidR="006F116C" w:rsidRPr="00077477">
        <w:rPr>
          <w:rFonts w:ascii="Times New Roman" w:eastAsiaTheme="minorEastAsia" w:hAnsi="Times New Roman" w:cs="Times New Roman"/>
          <w:sz w:val="20"/>
          <w:szCs w:val="20"/>
          <w:lang w:val="en-US" w:eastAsia="en-GB"/>
        </w:rPr>
        <w:t xml:space="preserve"> and </w:t>
      </w:r>
      <w:r w:rsidR="00907A52" w:rsidRPr="00077477">
        <w:rPr>
          <w:rFonts w:ascii="Times New Roman" w:eastAsiaTheme="minorEastAsia" w:hAnsi="Times New Roman" w:cs="Times New Roman"/>
          <w:sz w:val="20"/>
          <w:szCs w:val="20"/>
          <w:lang w:val="en-US" w:eastAsia="en-GB"/>
        </w:rPr>
        <w:t>MBCT curricula</w:t>
      </w:r>
      <w:r w:rsidR="00AD237F" w:rsidRPr="00077477">
        <w:rPr>
          <w:rFonts w:ascii="Times New Roman" w:eastAsiaTheme="minorEastAsia" w:hAnsi="Times New Roman" w:cs="Times New Roman"/>
          <w:sz w:val="20"/>
          <w:szCs w:val="20"/>
          <w:lang w:val="en-US" w:eastAsia="en-GB"/>
        </w:rPr>
        <w:t xml:space="preserve">  </w:t>
      </w:r>
      <w:r w:rsidR="008F7D1F" w:rsidRPr="00077477">
        <w:rPr>
          <w:rFonts w:ascii="Times New Roman" w:eastAsiaTheme="minorEastAsia" w:hAnsi="Times New Roman" w:cs="Times New Roman"/>
          <w:sz w:val="20"/>
          <w:szCs w:val="20"/>
          <w:lang w:val="en-US" w:eastAsia="en-GB"/>
        </w:rPr>
        <w:t xml:space="preserve"> </w:t>
      </w:r>
      <w:r w:rsidR="006F116C" w:rsidRPr="00077477">
        <w:rPr>
          <w:rFonts w:ascii="Times New Roman" w:eastAsiaTheme="minorEastAsia" w:hAnsi="Times New Roman" w:cs="Times New Roman"/>
          <w:sz w:val="20"/>
          <w:szCs w:val="20"/>
          <w:lang w:val="en-US" w:eastAsia="en-GB"/>
        </w:rPr>
        <w:t>with</w:t>
      </w:r>
      <w:r w:rsidR="008F7D1F" w:rsidRPr="00077477">
        <w:rPr>
          <w:rFonts w:ascii="Times New Roman" w:eastAsiaTheme="minorEastAsia" w:hAnsi="Times New Roman" w:cs="Times New Roman"/>
          <w:sz w:val="20"/>
          <w:szCs w:val="20"/>
          <w:lang w:val="en-US" w:eastAsia="en-GB"/>
        </w:rPr>
        <w:t xml:space="preserve"> shorter exercises and contextual </w:t>
      </w:r>
      <w:r w:rsidR="00A02EFB" w:rsidRPr="00077477">
        <w:rPr>
          <w:rFonts w:ascii="Times New Roman" w:eastAsiaTheme="minorEastAsia" w:hAnsi="Times New Roman" w:cs="Times New Roman"/>
          <w:sz w:val="20"/>
          <w:szCs w:val="20"/>
          <w:lang w:val="en-US" w:eastAsia="en-GB"/>
        </w:rPr>
        <w:t>psychoeducational examples</w:t>
      </w:r>
      <w:r w:rsidR="008F7D1F" w:rsidRPr="00077477">
        <w:rPr>
          <w:rFonts w:ascii="Times New Roman" w:eastAsiaTheme="minorEastAsia" w:hAnsi="Times New Roman" w:cs="Times New Roman"/>
          <w:sz w:val="20"/>
          <w:szCs w:val="20"/>
          <w:lang w:val="en-US" w:eastAsia="en-GB"/>
        </w:rPr>
        <w:t xml:space="preserve"> </w:t>
      </w:r>
      <w:r w:rsidR="001F61B6" w:rsidRPr="00077477">
        <w:rPr>
          <w:rFonts w:ascii="Times New Roman" w:eastAsiaTheme="minorEastAsia" w:hAnsi="Times New Roman" w:cs="Times New Roman"/>
          <w:sz w:val="20"/>
          <w:szCs w:val="20"/>
          <w:lang w:val="en-US" w:eastAsia="en-GB"/>
        </w:rPr>
        <w:t>(</w:t>
      </w:r>
      <w:r w:rsidR="008F7D1F" w:rsidRPr="00077477">
        <w:rPr>
          <w:rFonts w:ascii="Times New Roman" w:eastAsiaTheme="minorEastAsia" w:hAnsi="Times New Roman" w:cs="Times New Roman"/>
          <w:sz w:val="20"/>
          <w:szCs w:val="20"/>
          <w:lang w:val="en-US" w:eastAsia="en-GB"/>
        </w:rPr>
        <w:t xml:space="preserve">like the stress </w:t>
      </w:r>
      <w:r w:rsidR="00A02EFB" w:rsidRPr="00077477">
        <w:rPr>
          <w:rFonts w:ascii="Times New Roman" w:eastAsiaTheme="minorEastAsia" w:hAnsi="Times New Roman" w:cs="Times New Roman"/>
          <w:sz w:val="20"/>
          <w:szCs w:val="20"/>
          <w:lang w:val="en-US" w:eastAsia="en-GB"/>
        </w:rPr>
        <w:t>felt due</w:t>
      </w:r>
      <w:r w:rsidR="008F7D1F" w:rsidRPr="00077477">
        <w:rPr>
          <w:rFonts w:ascii="Times New Roman" w:eastAsiaTheme="minorEastAsia" w:hAnsi="Times New Roman" w:cs="Times New Roman"/>
          <w:sz w:val="20"/>
          <w:szCs w:val="20"/>
          <w:lang w:val="en-US" w:eastAsia="en-GB"/>
        </w:rPr>
        <w:t xml:space="preserve"> to living with less money than needed</w:t>
      </w:r>
      <w:r w:rsidR="001F61B6" w:rsidRPr="00077477">
        <w:rPr>
          <w:rFonts w:ascii="Times New Roman" w:eastAsiaTheme="minorEastAsia" w:hAnsi="Times New Roman" w:cs="Times New Roman"/>
          <w:sz w:val="20"/>
          <w:szCs w:val="20"/>
          <w:lang w:val="en-US" w:eastAsia="en-GB"/>
        </w:rPr>
        <w:t>)</w:t>
      </w:r>
      <w:r w:rsidR="008F7D1F" w:rsidRPr="00077477">
        <w:rPr>
          <w:rFonts w:ascii="Times New Roman" w:eastAsiaTheme="minorEastAsia" w:hAnsi="Times New Roman" w:cs="Times New Roman"/>
          <w:sz w:val="20"/>
          <w:szCs w:val="20"/>
          <w:lang w:val="en-US" w:eastAsia="en-GB"/>
        </w:rPr>
        <w:t xml:space="preserve"> </w:t>
      </w:r>
      <w:r w:rsidR="0048309F" w:rsidRPr="00077477">
        <w:rPr>
          <w:rFonts w:ascii="Times New Roman" w:eastAsiaTheme="minorEastAsia" w:hAnsi="Times New Roman" w:cs="Times New Roman"/>
          <w:sz w:val="20"/>
          <w:szCs w:val="20"/>
          <w:lang w:val="en-US" w:eastAsia="en-GB"/>
        </w:rPr>
        <w:t xml:space="preserve">and </w:t>
      </w:r>
      <w:r w:rsidR="00A02EFB" w:rsidRPr="00077477">
        <w:rPr>
          <w:rFonts w:ascii="Times New Roman" w:eastAsiaTheme="minorEastAsia" w:hAnsi="Times New Roman" w:cs="Times New Roman"/>
          <w:sz w:val="20"/>
          <w:szCs w:val="20"/>
          <w:lang w:val="en-US" w:eastAsia="en-GB"/>
        </w:rPr>
        <w:t xml:space="preserve">learning </w:t>
      </w:r>
      <w:r w:rsidR="008F7D1F" w:rsidRPr="00077477">
        <w:rPr>
          <w:rFonts w:ascii="Times New Roman" w:eastAsiaTheme="minorEastAsia" w:hAnsi="Times New Roman" w:cs="Times New Roman"/>
          <w:sz w:val="20"/>
          <w:szCs w:val="20"/>
          <w:lang w:val="en-US" w:eastAsia="en-GB"/>
        </w:rPr>
        <w:t>to deal with difficult conversations</w:t>
      </w:r>
      <w:r w:rsidR="00B81CD1" w:rsidRPr="00077477">
        <w:rPr>
          <w:rFonts w:ascii="Times New Roman" w:eastAsiaTheme="minorEastAsia" w:hAnsi="Times New Roman" w:cs="Times New Roman"/>
          <w:sz w:val="20"/>
          <w:szCs w:val="20"/>
          <w:lang w:val="en-US" w:eastAsia="en-GB"/>
        </w:rPr>
        <w:t>.</w:t>
      </w:r>
      <w:r w:rsidR="00045BF2" w:rsidRPr="00077477">
        <w:rPr>
          <w:rFonts w:ascii="Times New Roman" w:eastAsiaTheme="minorEastAsia" w:hAnsi="Times New Roman" w:cs="Times New Roman"/>
          <w:sz w:val="20"/>
          <w:szCs w:val="20"/>
          <w:lang w:val="en-US" w:eastAsia="en-GB"/>
        </w:rPr>
        <w:t xml:space="preserve"> </w:t>
      </w:r>
      <w:r w:rsidR="008F7D1F" w:rsidRPr="00077477">
        <w:rPr>
          <w:rFonts w:ascii="Times New Roman" w:eastAsiaTheme="minorEastAsia" w:hAnsi="Times New Roman" w:cs="Times New Roman"/>
          <w:sz w:val="20"/>
          <w:szCs w:val="20"/>
          <w:lang w:eastAsia="en-GB"/>
        </w:rPr>
        <w:t>Despite adaptations, attrition was high (</w:t>
      </w:r>
      <w:r w:rsidR="00477570" w:rsidRPr="00077477">
        <w:rPr>
          <w:rFonts w:ascii="Times New Roman" w:eastAsiaTheme="minorEastAsia" w:hAnsi="Times New Roman" w:cs="Times New Roman"/>
          <w:sz w:val="20"/>
          <w:szCs w:val="20"/>
          <w:lang w:eastAsia="en-GB"/>
        </w:rPr>
        <w:t>only 40% completed all measures</w:t>
      </w:r>
      <w:r w:rsidR="008F7D1F" w:rsidRPr="00077477">
        <w:rPr>
          <w:rFonts w:ascii="Times New Roman" w:eastAsiaTheme="minorEastAsia" w:hAnsi="Times New Roman" w:cs="Times New Roman"/>
          <w:sz w:val="20"/>
          <w:szCs w:val="20"/>
          <w:lang w:eastAsia="en-GB"/>
        </w:rPr>
        <w:t>) and</w:t>
      </w:r>
      <w:r w:rsidR="00E60EED" w:rsidRPr="00077477">
        <w:rPr>
          <w:rFonts w:ascii="Times New Roman" w:eastAsiaTheme="minorEastAsia" w:hAnsi="Times New Roman" w:cs="Times New Roman"/>
          <w:sz w:val="20"/>
          <w:szCs w:val="20"/>
          <w:lang w:eastAsia="en-GB"/>
        </w:rPr>
        <w:t xml:space="preserve"> </w:t>
      </w:r>
      <w:r w:rsidR="008F7D1F" w:rsidRPr="00077477">
        <w:rPr>
          <w:rFonts w:ascii="Times New Roman" w:eastAsiaTheme="minorEastAsia" w:hAnsi="Times New Roman" w:cs="Times New Roman"/>
          <w:sz w:val="20"/>
          <w:szCs w:val="20"/>
          <w:lang w:eastAsia="en-GB"/>
        </w:rPr>
        <w:t xml:space="preserve">effect sizes </w:t>
      </w:r>
      <w:r w:rsidRPr="00077477">
        <w:rPr>
          <w:rFonts w:ascii="Times New Roman" w:eastAsiaTheme="minorEastAsia" w:hAnsi="Times New Roman" w:cs="Times New Roman"/>
          <w:sz w:val="20"/>
          <w:szCs w:val="20"/>
          <w:lang w:eastAsia="en-GB"/>
        </w:rPr>
        <w:t xml:space="preserve">on measures of stress, depression and anxiety </w:t>
      </w:r>
      <w:r w:rsidR="008F7D1F" w:rsidRPr="00077477">
        <w:rPr>
          <w:rFonts w:ascii="Times New Roman" w:eastAsiaTheme="minorEastAsia" w:hAnsi="Times New Roman" w:cs="Times New Roman"/>
          <w:sz w:val="20"/>
          <w:szCs w:val="20"/>
          <w:lang w:eastAsia="en-GB"/>
        </w:rPr>
        <w:t xml:space="preserve">were small post-intervention and medium at follow-up.  However, this </w:t>
      </w:r>
      <w:r w:rsidR="003D3E5A" w:rsidRPr="00077477">
        <w:rPr>
          <w:rFonts w:ascii="Times New Roman" w:eastAsiaTheme="minorEastAsia" w:hAnsi="Times New Roman" w:cs="Times New Roman"/>
          <w:sz w:val="20"/>
          <w:szCs w:val="20"/>
          <w:lang w:eastAsia="en-GB"/>
        </w:rPr>
        <w:t>study highlighted</w:t>
      </w:r>
      <w:r w:rsidR="008F7D1F" w:rsidRPr="00077477">
        <w:rPr>
          <w:rFonts w:ascii="Times New Roman" w:eastAsiaTheme="minorEastAsia" w:hAnsi="Times New Roman" w:cs="Times New Roman"/>
          <w:sz w:val="20"/>
          <w:szCs w:val="20"/>
          <w:lang w:eastAsia="en-GB"/>
        </w:rPr>
        <w:t xml:space="preserve"> that </w:t>
      </w:r>
      <w:r w:rsidR="00783B10" w:rsidRPr="00077477">
        <w:rPr>
          <w:rFonts w:ascii="Times New Roman" w:eastAsiaTheme="minorEastAsia" w:hAnsi="Times New Roman" w:cs="Times New Roman"/>
          <w:sz w:val="20"/>
          <w:szCs w:val="20"/>
          <w:lang w:eastAsia="en-GB"/>
        </w:rPr>
        <w:t>MBI</w:t>
      </w:r>
      <w:r w:rsidR="008F7D1F" w:rsidRPr="00077477">
        <w:rPr>
          <w:rFonts w:ascii="Times New Roman" w:eastAsiaTheme="minorEastAsia" w:hAnsi="Times New Roman" w:cs="Times New Roman"/>
          <w:sz w:val="20"/>
          <w:szCs w:val="20"/>
          <w:lang w:eastAsia="en-GB"/>
        </w:rPr>
        <w:t xml:space="preserve">s </w:t>
      </w:r>
      <w:r w:rsidR="001F61B6" w:rsidRPr="00077477">
        <w:rPr>
          <w:rFonts w:ascii="Times New Roman" w:eastAsiaTheme="minorEastAsia" w:hAnsi="Times New Roman" w:cs="Times New Roman"/>
          <w:sz w:val="20"/>
          <w:szCs w:val="20"/>
          <w:lang w:eastAsia="en-GB"/>
        </w:rPr>
        <w:t xml:space="preserve">may </w:t>
      </w:r>
      <w:r w:rsidR="008F7D1F" w:rsidRPr="00077477">
        <w:rPr>
          <w:rFonts w:ascii="Times New Roman" w:eastAsiaTheme="minorEastAsia" w:hAnsi="Times New Roman" w:cs="Times New Roman"/>
          <w:sz w:val="20"/>
          <w:szCs w:val="20"/>
          <w:lang w:eastAsia="en-GB"/>
        </w:rPr>
        <w:t xml:space="preserve">reduce (negative) self-directed </w:t>
      </w:r>
      <w:r w:rsidR="008F7D1F" w:rsidRPr="00077477">
        <w:rPr>
          <w:rFonts w:ascii="Times New Roman" w:eastAsiaTheme="minorEastAsia" w:hAnsi="Times New Roman" w:cs="Times New Roman"/>
          <w:noProof/>
          <w:sz w:val="20"/>
          <w:szCs w:val="20"/>
          <w:lang w:eastAsia="en-GB"/>
        </w:rPr>
        <w:t>overgeneralisation and consequently, vulnerability to depression</w:t>
      </w:r>
      <w:r w:rsidRPr="00077477">
        <w:rPr>
          <w:rFonts w:ascii="Times New Roman" w:eastAsiaTheme="minorEastAsia" w:hAnsi="Times New Roman" w:cs="Times New Roman"/>
          <w:noProof/>
          <w:sz w:val="20"/>
          <w:szCs w:val="20"/>
          <w:lang w:eastAsia="en-GB"/>
        </w:rPr>
        <w:t>.</w:t>
      </w:r>
      <w:r w:rsidR="008F7D1F" w:rsidRPr="00077477">
        <w:rPr>
          <w:rFonts w:ascii="Times New Roman" w:eastAsiaTheme="minorEastAsia" w:hAnsi="Times New Roman" w:cs="Times New Roman"/>
          <w:noProof/>
          <w:sz w:val="20"/>
          <w:szCs w:val="20"/>
          <w:lang w:eastAsia="en-GB"/>
        </w:rPr>
        <w:t xml:space="preserve"> </w:t>
      </w:r>
      <w:r w:rsidRPr="00077477">
        <w:rPr>
          <w:rFonts w:ascii="Times New Roman" w:eastAsiaTheme="minorEastAsia" w:hAnsi="Times New Roman" w:cs="Times New Roman"/>
          <w:sz w:val="20"/>
          <w:szCs w:val="20"/>
          <w:lang w:eastAsia="en-GB"/>
        </w:rPr>
        <w:t xml:space="preserve"> The study,</w:t>
      </w:r>
      <w:r w:rsidR="006258A6" w:rsidRPr="00077477">
        <w:rPr>
          <w:rFonts w:ascii="Times New Roman" w:eastAsiaTheme="minorEastAsia" w:hAnsi="Times New Roman" w:cs="Times New Roman"/>
          <w:sz w:val="20"/>
          <w:szCs w:val="20"/>
          <w:lang w:eastAsia="en-GB"/>
        </w:rPr>
        <w:t xml:space="preserve"> however</w:t>
      </w:r>
      <w:r w:rsidR="00E60EED" w:rsidRPr="00077477">
        <w:rPr>
          <w:rFonts w:ascii="Times New Roman" w:eastAsiaTheme="minorEastAsia" w:hAnsi="Times New Roman" w:cs="Times New Roman"/>
          <w:sz w:val="20"/>
          <w:szCs w:val="20"/>
          <w:lang w:eastAsia="en-GB"/>
        </w:rPr>
        <w:t>, lack</w:t>
      </w:r>
      <w:r w:rsidRPr="00077477">
        <w:rPr>
          <w:rFonts w:ascii="Times New Roman" w:eastAsiaTheme="minorEastAsia" w:hAnsi="Times New Roman" w:cs="Times New Roman"/>
          <w:sz w:val="20"/>
          <w:szCs w:val="20"/>
          <w:lang w:eastAsia="en-GB"/>
        </w:rPr>
        <w:t>ed</w:t>
      </w:r>
      <w:r w:rsidR="00E60EED" w:rsidRPr="00077477">
        <w:rPr>
          <w:rFonts w:ascii="Times New Roman" w:eastAsiaTheme="minorEastAsia" w:hAnsi="Times New Roman" w:cs="Times New Roman"/>
          <w:sz w:val="20"/>
          <w:szCs w:val="20"/>
          <w:lang w:eastAsia="en-GB"/>
        </w:rPr>
        <w:t xml:space="preserve"> a control group. </w:t>
      </w:r>
    </w:p>
    <w:p w14:paraId="63236EA5" w14:textId="71390149" w:rsidR="005428D5" w:rsidRPr="00077477" w:rsidRDefault="00DD651D" w:rsidP="000151F5">
      <w:pPr>
        <w:spacing w:line="480" w:lineRule="auto"/>
        <w:ind w:firstLine="720"/>
        <w:jc w:val="both"/>
        <w:rPr>
          <w:rFonts w:ascii="Times New Roman" w:eastAsiaTheme="minorEastAsia" w:hAnsi="Times New Roman" w:cs="Times New Roman"/>
          <w:sz w:val="20"/>
          <w:szCs w:val="20"/>
          <w:lang w:eastAsia="en-GB"/>
        </w:rPr>
      </w:pPr>
      <w:r w:rsidRPr="00077477">
        <w:rPr>
          <w:rFonts w:ascii="Times New Roman" w:eastAsiaTheme="minorEastAsia" w:hAnsi="Times New Roman" w:cs="Times New Roman"/>
          <w:sz w:val="20"/>
          <w:szCs w:val="20"/>
          <w:lang w:eastAsia="en-GB"/>
        </w:rPr>
        <w:t>As</w:t>
      </w:r>
      <w:r w:rsidR="00227B35" w:rsidRPr="00077477">
        <w:rPr>
          <w:rFonts w:ascii="Times New Roman" w:eastAsiaTheme="minorEastAsia" w:hAnsi="Times New Roman" w:cs="Times New Roman"/>
          <w:sz w:val="20"/>
          <w:szCs w:val="20"/>
          <w:lang w:eastAsia="en-GB"/>
        </w:rPr>
        <w:t xml:space="preserve"> a whole,</w:t>
      </w:r>
      <w:r w:rsidR="008F7D1F" w:rsidRPr="00077477">
        <w:rPr>
          <w:rFonts w:ascii="Times New Roman" w:eastAsiaTheme="minorEastAsia" w:hAnsi="Times New Roman" w:cs="Times New Roman"/>
          <w:sz w:val="20"/>
          <w:szCs w:val="20"/>
          <w:lang w:eastAsia="en-GB"/>
        </w:rPr>
        <w:t xml:space="preserve"> </w:t>
      </w:r>
      <w:r w:rsidR="00227B35" w:rsidRPr="00077477">
        <w:rPr>
          <w:rFonts w:ascii="Times New Roman" w:eastAsiaTheme="minorEastAsia" w:hAnsi="Times New Roman" w:cs="Times New Roman"/>
          <w:sz w:val="20"/>
          <w:szCs w:val="20"/>
          <w:lang w:eastAsia="en-GB"/>
        </w:rPr>
        <w:t>and despite high attrition rates</w:t>
      </w:r>
      <w:r w:rsidR="00757D99" w:rsidRPr="00077477">
        <w:rPr>
          <w:rFonts w:ascii="Times New Roman" w:eastAsiaTheme="minorEastAsia" w:hAnsi="Times New Roman" w:cs="Times New Roman"/>
          <w:sz w:val="20"/>
          <w:szCs w:val="20"/>
          <w:lang w:eastAsia="en-GB"/>
        </w:rPr>
        <w:t xml:space="preserve"> and lack of control</w:t>
      </w:r>
      <w:r w:rsidR="00E46BFB" w:rsidRPr="00077477">
        <w:rPr>
          <w:rFonts w:ascii="Times New Roman" w:eastAsiaTheme="minorEastAsia" w:hAnsi="Times New Roman" w:cs="Times New Roman"/>
          <w:sz w:val="20"/>
          <w:szCs w:val="20"/>
          <w:lang w:eastAsia="en-GB"/>
        </w:rPr>
        <w:t xml:space="preserve"> groups</w:t>
      </w:r>
      <w:r w:rsidR="00227B35" w:rsidRPr="00077477">
        <w:rPr>
          <w:rFonts w:ascii="Times New Roman" w:eastAsiaTheme="minorEastAsia" w:hAnsi="Times New Roman" w:cs="Times New Roman"/>
          <w:sz w:val="20"/>
          <w:szCs w:val="20"/>
          <w:lang w:eastAsia="en-GB"/>
        </w:rPr>
        <w:t xml:space="preserve">, </w:t>
      </w:r>
      <w:r w:rsidR="008F7D1F" w:rsidRPr="00077477">
        <w:rPr>
          <w:rFonts w:ascii="Times New Roman" w:eastAsiaTheme="minorEastAsia" w:hAnsi="Times New Roman" w:cs="Times New Roman"/>
          <w:sz w:val="20"/>
          <w:szCs w:val="20"/>
          <w:lang w:eastAsia="en-GB"/>
        </w:rPr>
        <w:t xml:space="preserve">these studies suggest that </w:t>
      </w:r>
      <w:r w:rsidR="00A67E83" w:rsidRPr="00077477">
        <w:rPr>
          <w:rFonts w:ascii="Times New Roman" w:eastAsiaTheme="minorEastAsia" w:hAnsi="Times New Roman" w:cs="Times New Roman"/>
          <w:sz w:val="20"/>
          <w:szCs w:val="20"/>
          <w:lang w:eastAsia="en-GB"/>
        </w:rPr>
        <w:t xml:space="preserve">suitably adapted </w:t>
      </w:r>
      <w:r w:rsidR="00783B10" w:rsidRPr="00077477">
        <w:rPr>
          <w:rFonts w:ascii="Times New Roman" w:eastAsiaTheme="minorEastAsia" w:hAnsi="Times New Roman" w:cs="Times New Roman"/>
          <w:sz w:val="20"/>
          <w:szCs w:val="20"/>
          <w:lang w:eastAsia="en-GB"/>
        </w:rPr>
        <w:t>MBI</w:t>
      </w:r>
      <w:r w:rsidR="008F7D1F" w:rsidRPr="00077477">
        <w:rPr>
          <w:rFonts w:ascii="Times New Roman" w:eastAsiaTheme="minorEastAsia" w:hAnsi="Times New Roman" w:cs="Times New Roman"/>
          <w:sz w:val="20"/>
          <w:szCs w:val="20"/>
          <w:lang w:eastAsia="en-GB"/>
        </w:rPr>
        <w:t xml:space="preserve">s </w:t>
      </w:r>
      <w:r w:rsidR="00EC48E1" w:rsidRPr="00077477">
        <w:rPr>
          <w:rFonts w:ascii="Times New Roman" w:eastAsiaTheme="minorEastAsia" w:hAnsi="Times New Roman" w:cs="Times New Roman"/>
          <w:sz w:val="20"/>
          <w:szCs w:val="20"/>
          <w:lang w:eastAsia="en-GB"/>
        </w:rPr>
        <w:t xml:space="preserve">are feasible, acceptable and </w:t>
      </w:r>
      <w:r w:rsidR="00E46BFB" w:rsidRPr="00077477">
        <w:rPr>
          <w:rFonts w:ascii="Times New Roman" w:eastAsiaTheme="minorEastAsia" w:hAnsi="Times New Roman" w:cs="Times New Roman"/>
          <w:sz w:val="20"/>
          <w:szCs w:val="20"/>
          <w:lang w:eastAsia="en-GB"/>
        </w:rPr>
        <w:t xml:space="preserve">can be </w:t>
      </w:r>
      <w:r w:rsidR="00A67E83" w:rsidRPr="00077477">
        <w:rPr>
          <w:rFonts w:ascii="Times New Roman" w:eastAsiaTheme="minorEastAsia" w:hAnsi="Times New Roman" w:cs="Times New Roman"/>
          <w:sz w:val="20"/>
          <w:szCs w:val="20"/>
          <w:lang w:eastAsia="en-GB"/>
        </w:rPr>
        <w:t>beneficial</w:t>
      </w:r>
      <w:r w:rsidR="005D7430" w:rsidRPr="00077477">
        <w:rPr>
          <w:rFonts w:ascii="Times New Roman" w:eastAsiaTheme="minorEastAsia" w:hAnsi="Times New Roman" w:cs="Times New Roman"/>
          <w:sz w:val="20"/>
          <w:szCs w:val="20"/>
          <w:lang w:eastAsia="en-GB"/>
        </w:rPr>
        <w:t xml:space="preserve"> for SED populations. </w:t>
      </w:r>
      <w:r w:rsidR="005332C4" w:rsidRPr="00077477">
        <w:rPr>
          <w:rFonts w:ascii="Times New Roman" w:eastAsiaTheme="minorEastAsia" w:hAnsi="Times New Roman" w:cs="Times New Roman"/>
          <w:sz w:val="20"/>
          <w:szCs w:val="20"/>
          <w:lang w:eastAsia="en-GB"/>
        </w:rPr>
        <w:t xml:space="preserve"> </w:t>
      </w:r>
      <w:r w:rsidR="006A310B" w:rsidRPr="00077477">
        <w:rPr>
          <w:rFonts w:ascii="Times New Roman" w:eastAsiaTheme="minorEastAsia" w:hAnsi="Times New Roman" w:cs="Times New Roman"/>
          <w:sz w:val="20"/>
          <w:szCs w:val="20"/>
          <w:lang w:eastAsia="en-GB"/>
        </w:rPr>
        <w:t>They seem to positively affect clinic attendance rates (</w:t>
      </w:r>
      <w:r w:rsidR="00461378" w:rsidRPr="00077477">
        <w:rPr>
          <w:rFonts w:ascii="Times New Roman" w:eastAsiaTheme="minorEastAsia" w:hAnsi="Times New Roman" w:cs="Times New Roman"/>
          <w:noProof/>
          <w:sz w:val="20"/>
          <w:szCs w:val="20"/>
          <w:lang w:eastAsia="en-GB"/>
        </w:rPr>
        <w:t xml:space="preserve">Abercrombie et al. 2007; </w:t>
      </w:r>
      <w:r w:rsidR="006A310B"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"ISBN" : "0361-1817 (Print)", "ISSN" : "0361-1817", "PMID" : "9078521", "abstract" : "This article describes a bilingual mindfulness meditation-based stress reduction program in an inner-city setting. Mindfulness meditation is defined, and the practices of breathing meditation, eating meditation, walking meditation, and mindful yoga are described. Data analysis examined compliance, medical and psychologic symptom reduction, and changes in self-esteem, of English- and Spanish-speaking patients who completed the 8-week Stress Reduction and Relaxation Program at the Community Health Center in Meriden, Conn. Statistically significant decreases in medical and psychologic symptoms and improvement in self-esteem were found. Many program completers reported dramatic changes in attitudes, beliefs, habits, and behaviors. Despite the limitations of the research design, these findings suggest that a mindfulness meditation course can be an effective health care intervention when utilized by English- and Spanish-speaking patients in an inner-city community health center. The article includes a discussion of factors to be considered when establishing a mindfulness meditation-based stress reduction program in a health care setting.", "author" : [ { "dropping-particle" : "", "family" : "Roth", "given" : "B", "non-dropping-particle" : "", "parse-names" : false, "suffix" : "" }, { "dropping-particle" : "", "family" : "Creaser", "given" : "T", "non-dropping-particle" : "", "parse-names" : false, "suffix" : "" } ], "container-title" : "The Nurse practitioner", "id" : "ITEM-1", "issue" : "3", "issued" : { "date-parts" : [ [ "1997" ] ] }, "page" : "150-175", "title" : "Mindfulness meditation-based stress reduction: experience with a bilingual inner-city program.", "type" : "article-journal", "volume" : "22" }, "uris" : [ "http://www.mendeley.com/documents/?uuid=4e9efafc-1e53-428a-8648-c3aac394daa4" ] } ], "mendeley" : { "formattedCitation" : "(Roth &amp; Creaser, 1997)", "manualFormatting" : "Roth and Creaser 1997", "plainTextFormattedCitation" : "(Roth &amp; Creaser, 1997)", "previouslyFormattedCitation" : "(Roth &amp; Creaser, 1997)" }, "properties" : { "noteIndex" : 0 }, "schema" : "https://github.com/citation-style-language/schema/raw/master/csl-citation.json" }</w:instrText>
      </w:r>
      <w:r w:rsidR="006A310B" w:rsidRPr="00077477">
        <w:rPr>
          <w:rFonts w:ascii="Times New Roman" w:eastAsiaTheme="minorEastAsia" w:hAnsi="Times New Roman" w:cs="Times New Roman"/>
          <w:sz w:val="20"/>
          <w:szCs w:val="20"/>
          <w:lang w:eastAsia="en-GB"/>
        </w:rPr>
        <w:fldChar w:fldCharType="separate"/>
      </w:r>
      <w:r w:rsidR="00880EE2" w:rsidRPr="00077477">
        <w:rPr>
          <w:rFonts w:ascii="Times New Roman" w:eastAsiaTheme="minorEastAsia" w:hAnsi="Times New Roman" w:cs="Times New Roman"/>
          <w:noProof/>
          <w:sz w:val="20"/>
          <w:szCs w:val="20"/>
          <w:lang w:eastAsia="en-GB"/>
        </w:rPr>
        <w:t>Roth and</w:t>
      </w:r>
      <w:r w:rsidR="006A310B" w:rsidRPr="00077477">
        <w:rPr>
          <w:rFonts w:ascii="Times New Roman" w:eastAsiaTheme="minorEastAsia" w:hAnsi="Times New Roman" w:cs="Times New Roman"/>
          <w:noProof/>
          <w:sz w:val="20"/>
          <w:szCs w:val="20"/>
          <w:lang w:eastAsia="en-GB"/>
        </w:rPr>
        <w:t xml:space="preserve"> Creaser 1997</w:t>
      </w:r>
      <w:r w:rsidR="006A310B" w:rsidRPr="00077477">
        <w:rPr>
          <w:rFonts w:ascii="Times New Roman" w:eastAsiaTheme="minorEastAsia" w:hAnsi="Times New Roman" w:cs="Times New Roman"/>
          <w:sz w:val="20"/>
          <w:szCs w:val="20"/>
          <w:lang w:eastAsia="en-GB"/>
        </w:rPr>
        <w:fldChar w:fldCharType="end"/>
      </w:r>
      <w:r w:rsidR="006A310B" w:rsidRPr="00077477">
        <w:rPr>
          <w:rFonts w:ascii="Times New Roman" w:eastAsiaTheme="minorEastAsia" w:hAnsi="Times New Roman" w:cs="Times New Roman"/>
          <w:noProof/>
          <w:sz w:val="20"/>
          <w:szCs w:val="20"/>
          <w:lang w:eastAsia="en-GB"/>
        </w:rPr>
        <w:t xml:space="preserve">) and </w:t>
      </w:r>
      <w:r w:rsidR="006A310B" w:rsidRPr="00077477">
        <w:rPr>
          <w:rFonts w:ascii="Times New Roman" w:eastAsiaTheme="minorEastAsia" w:hAnsi="Times New Roman" w:cs="Times New Roman"/>
          <w:sz w:val="20"/>
          <w:szCs w:val="20"/>
          <w:lang w:eastAsia="en-GB"/>
        </w:rPr>
        <w:t>ameliorate factors of comorbidity for SED participants in outpatient and residential rehabilitation programmes (</w:t>
      </w:r>
      <w:r w:rsidR="006A310B" w:rsidRPr="00077477">
        <w:rPr>
          <w:rFonts w:ascii="Times New Roman" w:eastAsiaTheme="minorEastAsia" w:hAnsi="Times New Roman" w:cs="Times New Roman"/>
          <w:sz w:val="20"/>
          <w:szCs w:val="20"/>
          <w:lang w:eastAsia="en-GB"/>
        </w:rPr>
        <w:fldChar w:fldCharType="begin" w:fldLock="1"/>
      </w:r>
      <w:r w:rsidR="006A310B" w:rsidRPr="00077477">
        <w:rPr>
          <w:rFonts w:ascii="Times New Roman" w:eastAsiaTheme="minorEastAsia" w:hAnsi="Times New Roman" w:cs="Times New Roman"/>
          <w:sz w:val="20"/>
          <w:szCs w:val="20"/>
          <w:lang w:eastAsia="en-GB"/>
        </w:rPr>
        <w:instrText>ADDIN CSL_CITATION { "citationItems" : [ { "id" : "ITEM-1", "itemData" : { "DOI" : "10.1080/08873260902892287", "ISBN" : "08873267", "ISSN" : "0887-3267", "PMID" : "212048276", "abstract" : " The Mindfulness-Based Stress Reduction program (MBSR) was offered in a community-based addiction treatment setting to provide skills training for relapse prevention. The population consisted of highly marginalized and poor African American and Latina women with histories of trauma. Through an iterative feedback process, the more systematized MBSR practices were adapted to meet the specific needs of this population. Adaptations focused on the role of stress in relapse prevention and addressed the following common sequelae of addiction and trauma\u2014shortened attention span and sensitivity of particular body areas to revived traumatic memories\u2014as well as low literacy levels of the population served. With appropriate adaptations, MBSR can be implemented successfully for relapse prevention in early recovery. Client ratings indicated high levels of acceptability and satisfaction. (PsycINFO Database Record (c) 2012 APA, all rights reserved)", "author" : [ { "dropping-particle" : "", "family" : "Vallejo", "given" : "Zayda", "non-dropping-particle" : "", "parse-names" : false, "suffix" : "" }, { "dropping-particle" : "", "family" : "Amaro", "given" : "Hortensia", "non-dropping-particle" : "", "parse-names" : false, "suffix" : "" } ], "container-title" : "The Humanistic Psychologist", "id" : "ITEM-1", "issue" : "2", "issued" : { "date-parts" : [ [ "2009" ] ] }, "page" : "192-206", "title" : "Adaptation of Mindfulness-Based Stress Reduction Program for Addiction Relapse Prevention", "type" : "article-journal", "volume" : "37" }, "uris" : [ "http://www.mendeley.com/documents/?uuid=dcc8548c-a169-43e4-a342-2942a549c0a0" ] } ], "mendeley" : { "formattedCitation" : "(Vallejo &amp; Amaro, 2009)", "manualFormatting" : "Vallejo &amp; Amaro 2009)", "plainTextFormattedCitation" : "(Vallejo &amp; Amaro, 2009)", "previouslyFormattedCitation" : "(Vallejo &amp; Amaro, 2009)" }, "properties" : { "noteIndex" : 0 }, "schema" : "https://github.com/citation-style-language/schema/raw/master/csl-citation.json" }</w:instrText>
      </w:r>
      <w:r w:rsidR="006A310B" w:rsidRPr="00077477">
        <w:rPr>
          <w:rFonts w:ascii="Times New Roman" w:eastAsiaTheme="minorEastAsia" w:hAnsi="Times New Roman" w:cs="Times New Roman"/>
          <w:sz w:val="20"/>
          <w:szCs w:val="20"/>
          <w:lang w:eastAsia="en-GB"/>
        </w:rPr>
        <w:fldChar w:fldCharType="separate"/>
      </w:r>
      <w:r w:rsidR="006A310B" w:rsidRPr="00077477">
        <w:rPr>
          <w:rFonts w:ascii="Times New Roman" w:eastAsiaTheme="minorEastAsia" w:hAnsi="Times New Roman" w:cs="Times New Roman"/>
          <w:noProof/>
          <w:sz w:val="20"/>
          <w:szCs w:val="20"/>
          <w:lang w:eastAsia="en-GB"/>
        </w:rPr>
        <w:t xml:space="preserve">Vallejo </w:t>
      </w:r>
      <w:r w:rsidR="00182B64" w:rsidRPr="00077477">
        <w:rPr>
          <w:rFonts w:ascii="Times New Roman" w:eastAsiaTheme="minorEastAsia" w:hAnsi="Times New Roman" w:cs="Times New Roman"/>
          <w:noProof/>
          <w:sz w:val="20"/>
          <w:szCs w:val="20"/>
          <w:lang w:eastAsia="en-GB"/>
        </w:rPr>
        <w:t>and</w:t>
      </w:r>
      <w:r w:rsidR="006A310B" w:rsidRPr="00077477">
        <w:rPr>
          <w:rFonts w:ascii="Times New Roman" w:eastAsiaTheme="minorEastAsia" w:hAnsi="Times New Roman" w:cs="Times New Roman"/>
          <w:noProof/>
          <w:sz w:val="20"/>
          <w:szCs w:val="20"/>
          <w:lang w:eastAsia="en-GB"/>
        </w:rPr>
        <w:t xml:space="preserve"> Amaro 2009)</w:t>
      </w:r>
      <w:r w:rsidR="006A310B" w:rsidRPr="00077477">
        <w:rPr>
          <w:rFonts w:ascii="Times New Roman" w:eastAsiaTheme="minorEastAsia" w:hAnsi="Times New Roman" w:cs="Times New Roman"/>
          <w:sz w:val="20"/>
          <w:szCs w:val="20"/>
          <w:lang w:eastAsia="en-GB"/>
        </w:rPr>
        <w:fldChar w:fldCharType="end"/>
      </w:r>
      <w:r w:rsidR="006A310B" w:rsidRPr="00077477">
        <w:rPr>
          <w:rFonts w:ascii="Times New Roman" w:eastAsiaTheme="minorEastAsia" w:hAnsi="Times New Roman" w:cs="Times New Roman"/>
          <w:sz w:val="20"/>
          <w:szCs w:val="20"/>
          <w:lang w:eastAsia="en-GB"/>
        </w:rPr>
        <w:t xml:space="preserve">. They also appear </w:t>
      </w:r>
      <w:r w:rsidR="00E46BFB" w:rsidRPr="00077477">
        <w:rPr>
          <w:rFonts w:ascii="Times New Roman" w:eastAsiaTheme="minorEastAsia" w:hAnsi="Times New Roman" w:cs="Times New Roman"/>
          <w:sz w:val="20"/>
          <w:szCs w:val="20"/>
          <w:lang w:eastAsia="en-GB"/>
        </w:rPr>
        <w:t xml:space="preserve"> to </w:t>
      </w:r>
      <w:r w:rsidR="006A310B" w:rsidRPr="00077477">
        <w:rPr>
          <w:rFonts w:ascii="Times New Roman" w:eastAsiaTheme="minorEastAsia" w:hAnsi="Times New Roman" w:cs="Times New Roman"/>
          <w:sz w:val="20"/>
          <w:szCs w:val="20"/>
          <w:lang w:eastAsia="en-GB"/>
        </w:rPr>
        <w:t>improve the quality of life of SED elderly in residential care (</w:t>
      </w:r>
      <w:proofErr w:type="spellStart"/>
      <w:r w:rsidR="00461378" w:rsidRPr="00077477">
        <w:rPr>
          <w:rFonts w:ascii="Times New Roman" w:eastAsiaTheme="minorEastAsia" w:hAnsi="Times New Roman" w:cs="Times New Roman"/>
          <w:noProof/>
          <w:sz w:val="20"/>
          <w:szCs w:val="20"/>
          <w:lang w:eastAsia="en-GB"/>
        </w:rPr>
        <w:t>Palta</w:t>
      </w:r>
      <w:proofErr w:type="spellEnd"/>
      <w:r w:rsidR="00461378" w:rsidRPr="00077477">
        <w:rPr>
          <w:rFonts w:ascii="Times New Roman" w:eastAsiaTheme="minorEastAsia" w:hAnsi="Times New Roman" w:cs="Times New Roman"/>
          <w:noProof/>
          <w:sz w:val="20"/>
          <w:szCs w:val="20"/>
          <w:lang w:eastAsia="en-GB"/>
        </w:rPr>
        <w:t xml:space="preserve"> et al. 2012; </w:t>
      </w:r>
      <w:r w:rsidR="00461378" w:rsidRPr="00077477">
        <w:rPr>
          <w:rFonts w:ascii="Times New Roman" w:eastAsiaTheme="minorEastAsia" w:hAnsi="Times New Roman" w:cs="Times New Roman"/>
          <w:sz w:val="20"/>
          <w:szCs w:val="20"/>
          <w:lang w:eastAsia="en-GB"/>
        </w:rPr>
        <w:fldChar w:fldCharType="begin" w:fldLock="1"/>
      </w:r>
      <w:r w:rsidR="00461378" w:rsidRPr="00077477">
        <w:rPr>
          <w:rFonts w:ascii="Times New Roman" w:eastAsiaTheme="minorEastAsia" w:hAnsi="Times New Roman" w:cs="Times New Roman"/>
          <w:sz w:val="20"/>
          <w:szCs w:val="20"/>
          <w:lang w:eastAsia="en-GB"/>
        </w:rPr>
        <w:instrText>ADDIN CSL_CITATION { "citationItems" : [ { "id" : "ITEM-1", "itemData" : { "DOI" : "10.1186/1472-6882-11-44", "ISBN" : "14726882 (ISSN)", "ISSN" : "1472-6882", "PMID" : "21627807", "abstract" : "Abstract Background: Mindfulness-based stress reduction (MBSR) programs are becoming increasingly common, but have not been studied in low income minority older populations. We sought to understand which parts of MBSR were most important to practicing MBSR members of this population, and to understand whether they apply their training to daily challenges. Methods: We conducted three focus groups with 13 current members of an MBSR program. Participants were African American women over the age of 60 in a low-income housing residence. We tape recorded each session and subsequently used inductive content analysis to identify primary themes. Results and discussion: Analysis of the focus group responses revealed three primary themes stress management, applying mindfulness, and the social support of the group meditation. The stressors they cited using MBSR with included growing older with physical pain, medical tests, financial strain, and having grandchildren with significant mental, physical, financial or legal hardships. We found that participants particularly used their MBSR training for coping with medical procedures, and managing both depression and anger. Conclusion: A reflective stationary intervention delivered in-residence could be an ideal mechanism to decrease stress in low-income older adult\u2019s lives and improve their health.", "author" : [ { "dropping-particle" : "", "family" : "Szanton", "given" : "Sarah L", "non-dropping-particle" : "", "parse-names" : false, "suffix" : "" }, { "dropping-particle" : "", "family" : "Wenzel", "given" : "Jennifer", "non-dropping-particle" : "", "parse-names" : false, "suffix" : "" }, { "dropping-particle" : "", "family" : "Connolly", "given" : "Amy B", "non-dropping-particle" : "", "parse-names" : false, "suffix" : "" }, { "dropping-particle" : "", "family" : "Piferi", "given" : "Rachel L", "non-dropping-particle" : "", "parse-names" : false, "suffix" : "" } ], "container-title" : "BMC complementary and alternative medicine", "id" : "ITEM-1", "issue" : "1", "issued" : { "date-parts" : [ [ "2011" ] ] }, "page" : "44", "publisher" : "BioMed Central Ltd", "title" : "Examining mindfulness-based stress reduction: perceptions from minority older adults residing in a low-income housing facility.", "type" : "article-journal", "volume" : "11" }, "uris" : [ "http://www.mendeley.com/documents/?uuid=287cf479-c5b1-465d-9e62-9ebe463ddb05", "http://www.mendeley.com/documents/?uuid=08277d5d-55a6-4ccc-a0d2-60ad1b6f647c" ] } ], "mendeley" : { "formattedCitation" : "(Szanton et al., 2011)", "manualFormatting" : "Szanton et al. 2011", "plainTextFormattedCitation" : "(Szanton et al., 2011)", "previouslyFormattedCitation" : "(Szanton et al., 2011)" }, "properties" : { "noteIndex" : 0 }, "schema" : "https://github.com/citation-style-language/schema/raw/master/csl-citation.json" }</w:instrText>
      </w:r>
      <w:r w:rsidR="00461378" w:rsidRPr="00077477">
        <w:rPr>
          <w:rFonts w:ascii="Times New Roman" w:eastAsiaTheme="minorEastAsia" w:hAnsi="Times New Roman" w:cs="Times New Roman"/>
          <w:sz w:val="20"/>
          <w:szCs w:val="20"/>
          <w:lang w:eastAsia="en-GB"/>
        </w:rPr>
        <w:fldChar w:fldCharType="separate"/>
      </w:r>
      <w:r w:rsidR="00461378" w:rsidRPr="00077477">
        <w:rPr>
          <w:rFonts w:ascii="Times New Roman" w:eastAsiaTheme="minorEastAsia" w:hAnsi="Times New Roman" w:cs="Times New Roman"/>
          <w:noProof/>
          <w:sz w:val="20"/>
          <w:szCs w:val="20"/>
          <w:lang w:eastAsia="en-GB"/>
        </w:rPr>
        <w:t>Szanton et al. 2011</w:t>
      </w:r>
      <w:r w:rsidR="00461378" w:rsidRPr="00077477">
        <w:rPr>
          <w:rFonts w:ascii="Times New Roman" w:eastAsiaTheme="minorEastAsia" w:hAnsi="Times New Roman" w:cs="Times New Roman"/>
          <w:sz w:val="20"/>
          <w:szCs w:val="20"/>
          <w:lang w:eastAsia="en-GB"/>
        </w:rPr>
        <w:fldChar w:fldCharType="end"/>
      </w:r>
      <w:r w:rsidR="006A310B" w:rsidRPr="00077477">
        <w:rPr>
          <w:rFonts w:ascii="Times New Roman" w:eastAsiaTheme="minorEastAsia" w:hAnsi="Times New Roman" w:cs="Times New Roman"/>
          <w:sz w:val="20"/>
          <w:szCs w:val="20"/>
          <w:lang w:eastAsia="en-GB"/>
        </w:rPr>
        <w:fldChar w:fldCharType="begin" w:fldLock="1"/>
      </w:r>
      <w:r w:rsidR="00461378" w:rsidRPr="00077477">
        <w:rPr>
          <w:rFonts w:ascii="Times New Roman" w:eastAsiaTheme="minorEastAsia" w:hAnsi="Times New Roman" w:cs="Times New Roman"/>
          <w:sz w:val="20"/>
          <w:szCs w:val="20"/>
          <w:lang w:eastAsia="en-GB"/>
        </w:rPr>
        <w:instrText>ADDIN CSL_CITATION { "citationItems" : [ { "id" : "ITEM-1", "itemData" : { "DOI" : "10.1007/s11524-011-9654-6", "ISBN" : "10993460 (ISSN)", "ISSN" : "10993460", "PMID" : "22302233", "abstract" : "Hypertension affects a large proportion of urban African-American older adults.While there have been great strides in drug development, many older adults do not have access to such medicines or do not take them. Mindfulness-based stress reduction (MBSR)has been shown to decrease blood pressure in some populations. This has not been tested in low-income, urban African-American older adults. Therefore, the primary purpose of this pilot study was to test the feasibility and acceptability of a mindfulness-based program for low income, minority older adults provided in residence. The secondary purpose was to learn if the mindfulness-based program produced differences in blood pressure between the intervention and control groups. Participants were at least 62 years old and residents of a low-income senior residence. All participants were African-American, and one was male.Twenty participants were randomized to the mindfulness-based intervention or a social support control group of the same duration and dose. Blood pressure was measured with the Omron automatic blood pressure machine at baseline and at the end of the 8-week intervention. A multivariate regression analysis was performed on the difference in scores between baseline and post-intervention blood pressure measurements, controlling for age,education, smoking status, and anti-hypertensive medication use. Effect sizes were calculated to quantify the magnitude of the relationship between participation in the mindfulness-based intervention and the outcome variable, blood pressure. Attendance remained 980%in all 8 weeks of both the intervention and the control groups. The average systolic blood pressure decreased for both groups post-intervention. Individuals in the intervention group exhibited a 21.92-mmHg lower systolic blood pressure compared to the social support control group post-intervention and this value was statistically significant(p=0.020). The average diastolic blood pressure decreased in the intervention group postintervention,but increased in the social support group. Individuals in the intervention group exhibited a 16.70-mmHg lower diastolic blood pressure compared to the social support group post-intervention, and this value was statistically significant (p=0.003).Older adults are at a time in life when a reflective, stationary intervention, delivered in residence, could be an appealing mechanism to improve blood pressure. Given our preliminary results, larger trials in this hypertensive\u2026", "author" : [ { "dropping-particle" : "", "family" : "Palta", "given" : "Priya", "non-dropping-particle" : "", "parse-names" : false, "suffix" : "" }, { "dropping-particle" : "", "family" : "Page", "given" : "G.", "non-dropping-particle" : "", "parse-names" : false, "suffix" : "" }, { "dropping-particle" : "", "family" : "Piferi", "given" : "R. L.", "non-dropping-particle" : "", "parse-names" : false, "suffix" : "" }, { "dropping-particle" : "", "family" : "Gill", "given" : "J. M.", "non-dropping-particle" : "", "parse-names" : false, "suffix" : "" }, { "dropping-particle" : "", "family" : "Hayat", "given" : "M. J.", "non-dropping-particle" : "", "parse-names" : false, "suffix" : "" }, { "dropping-particle" : "", "family" : "Connolly", "given" : "a. B.", "non-dropping-particle" : "", "parse-names" : false, "suffix" : "" }, { "dropping-particle" : "", "family" : "Szanton", "given" : "S. L.", "non-dropping-particle" : "", "parse-names" : false, "suffix" : "" } ], "container-title" : "Journal of Urban Health", "id" : "ITEM-1", "issue" : "2", "issued" : { "date-parts" : [ [ "2012" ] ] }, "page" : "308-316", "title" : "Evaluation of a mindfulness-based intervention program to decrease blood pressure in low-income African-American older adults", "type" : "article-journal", "volume" : "89" }, "uris" : [ "http://www.mendeley.com/documents/?uuid=7b4d2ec3-8607-4832-8d41-53ca168dd992", "http://www.mendeley.com/documents/?uuid=3d62f3f5-30f1-40c4-ae1e-0955d6a629b0" ] } ], "mendeley" : { "formattedCitation" : "(Palta et al., 2012)", "manualFormatting" : ")", "plainTextFormattedCitation" : "(Palta et al., 2012)", "previouslyFormattedCitation" : "(Palta et al., 2012)" }, "properties" : { "noteIndex" : 0 }, "schema" : "https://github.com/citation-style-language/schema/raw/master/csl-citation.json" }</w:instrText>
      </w:r>
      <w:r w:rsidR="006A310B" w:rsidRPr="00077477">
        <w:rPr>
          <w:rFonts w:ascii="Times New Roman" w:eastAsiaTheme="minorEastAsia" w:hAnsi="Times New Roman" w:cs="Times New Roman"/>
          <w:sz w:val="20"/>
          <w:szCs w:val="20"/>
          <w:lang w:eastAsia="en-GB"/>
        </w:rPr>
        <w:fldChar w:fldCharType="separate"/>
      </w:r>
      <w:r w:rsidR="006A310B" w:rsidRPr="00077477">
        <w:rPr>
          <w:rFonts w:ascii="Times New Roman" w:eastAsiaTheme="minorEastAsia" w:hAnsi="Times New Roman" w:cs="Times New Roman"/>
          <w:noProof/>
          <w:sz w:val="20"/>
          <w:szCs w:val="20"/>
          <w:lang w:eastAsia="en-GB"/>
        </w:rPr>
        <w:t>)</w:t>
      </w:r>
      <w:r w:rsidR="006A310B" w:rsidRPr="00077477">
        <w:rPr>
          <w:rFonts w:ascii="Times New Roman" w:eastAsiaTheme="minorEastAsia" w:hAnsi="Times New Roman" w:cs="Times New Roman"/>
          <w:sz w:val="20"/>
          <w:szCs w:val="20"/>
          <w:lang w:eastAsia="en-GB"/>
        </w:rPr>
        <w:fldChar w:fldCharType="end"/>
      </w:r>
      <w:r w:rsidR="00E46BFB" w:rsidRPr="00077477">
        <w:rPr>
          <w:rFonts w:ascii="Times New Roman" w:eastAsiaTheme="minorEastAsia" w:hAnsi="Times New Roman" w:cs="Times New Roman"/>
          <w:sz w:val="20"/>
          <w:szCs w:val="20"/>
          <w:lang w:eastAsia="en-GB"/>
        </w:rPr>
        <w:t xml:space="preserve"> and </w:t>
      </w:r>
      <w:r w:rsidR="00E46BFB" w:rsidRPr="00077477">
        <w:rPr>
          <w:rFonts w:ascii="Times New Roman" w:eastAsiaTheme="minorEastAsia" w:hAnsi="Times New Roman" w:cs="Times New Roman"/>
          <w:sz w:val="20"/>
          <w:szCs w:val="20"/>
          <w:lang w:eastAsia="en-GB"/>
        </w:rPr>
        <w:lastRenderedPageBreak/>
        <w:t>show promising results</w:t>
      </w:r>
      <w:r w:rsidR="006A310B" w:rsidRPr="00077477">
        <w:rPr>
          <w:rFonts w:ascii="Times New Roman" w:eastAsiaTheme="minorEastAsia" w:hAnsi="Times New Roman" w:cs="Times New Roman"/>
          <w:sz w:val="20"/>
          <w:szCs w:val="20"/>
          <w:lang w:eastAsia="en-GB"/>
        </w:rPr>
        <w:t xml:space="preserve"> in institutional settings (Eames et al</w:t>
      </w:r>
      <w:r w:rsidR="005D7430" w:rsidRPr="00077477">
        <w:rPr>
          <w:rFonts w:ascii="Times New Roman" w:eastAsiaTheme="minorEastAsia" w:hAnsi="Times New Roman" w:cs="Times New Roman"/>
          <w:sz w:val="20"/>
          <w:szCs w:val="20"/>
          <w:lang w:eastAsia="en-GB"/>
        </w:rPr>
        <w:t>.</w:t>
      </w:r>
      <w:r w:rsidR="006A310B" w:rsidRPr="00077477">
        <w:rPr>
          <w:rFonts w:ascii="Times New Roman" w:eastAsiaTheme="minorEastAsia" w:hAnsi="Times New Roman" w:cs="Times New Roman"/>
          <w:sz w:val="20"/>
          <w:szCs w:val="20"/>
          <w:lang w:eastAsia="en-GB"/>
        </w:rPr>
        <w:t xml:space="preserve"> 2015</w:t>
      </w:r>
      <w:r w:rsidR="00880EE2" w:rsidRPr="00077477">
        <w:rPr>
          <w:rFonts w:ascii="Times New Roman" w:eastAsiaTheme="minorEastAsia" w:hAnsi="Times New Roman" w:cs="Times New Roman"/>
          <w:sz w:val="20"/>
          <w:szCs w:val="20"/>
          <w:lang w:eastAsia="en-GB"/>
        </w:rPr>
        <w:t>;</w:t>
      </w:r>
      <w:r w:rsidR="006A310B" w:rsidRPr="00077477">
        <w:rPr>
          <w:rFonts w:ascii="Times New Roman" w:eastAsiaTheme="minorEastAsia" w:hAnsi="Times New Roman" w:cs="Times New Roman"/>
          <w:sz w:val="20"/>
          <w:szCs w:val="20"/>
          <w:lang w:eastAsia="en-GB"/>
        </w:rPr>
        <w:t xml:space="preserve"> </w:t>
      </w:r>
      <w:r w:rsidR="0048309F" w:rsidRPr="00077477">
        <w:rPr>
          <w:rFonts w:ascii="Times New Roman" w:eastAsiaTheme="minorEastAsia" w:hAnsi="Times New Roman" w:cs="Times New Roman"/>
          <w:sz w:val="20"/>
          <w:szCs w:val="20"/>
          <w:lang w:eastAsia="en-GB"/>
        </w:rPr>
        <w:t xml:space="preserve">Van der </w:t>
      </w:r>
      <w:r w:rsidR="006A310B"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"10.1007/s12671-014-0353-8", "abstract" : "Abstract The chronic exposure to stress of living with less money than one needs affects people\u2019s well-being. Studies show that mental un-well-being is associated with socioeconomic inequalities and that poverty- related stress is directly related to symptoms of anxiety and depression. We offered a mindfulness-based inter- vention (MBI) between September 2011 and September 2012 to a sample of low-income urban adults in Brus- sels and Antwerp, Belgium. The impact on symptoms of stress, anxiety, and depression was examined together with the effects on cognitive vulnerability processes of cognitive reactivity and overgeneralization and on the development of mindfulness skills. Results suggest that the MBI significantly reduced symptoms of stress, anx- iety, and depression and cognitive reactivity and over- generalization and significantly improved mindfulness skills. Greater improvement in mindfulness skills caused by MBIs might result in greater reduction in both symptoms and cognitive vulnerabilities. These findings provide promising evidence of the effectiveness of MBIs to promote economically disadvantaged people\u2019s well-being. The results are consistent with previous studies that have examined the effectiveness of MBIs in other populations and show that a MBI is feasible in social welfare centers that serve low-income adults.", "author" : [ { "dropping-particle" : "Van Der", "family" : "Gucht", "given" : "Katleen", "non-dropping-particle" : "", "parse-names" : false, "suffix" : "" }, { "dropping-particle" : "", "family" : "Takano", "given" : "Keisuke", "non-dropping-particle" : "", "parse-names" : false, "suffix" : "" }, { "dropping-particle" : "Van", "family" : "Broeck", "given" : "Nady", "non-dropping-particle" : "", "parse-names" : false, "suffix" : "" }, { "dropping-particle" : "", "family" : "Raes", "given" : "Filip", "non-dropping-particle" : "", "parse-names" : false, "suffix" : "" } ], "container-title" : "Mindfulness", "id" : "ITEM-1", "issued" : { "date-parts" : [ [ "2014" ] ] }, "page" : "11", "title" : "A Mindfulness-Based Intervention for Economically Disadvantaged People : Effects on Symptoms of Stress , Anxiety , and Depression and on Cognitive Reactivity and Overgeneralization", "type" : "article-journal" }, "uris" : [ "http://www.mendeley.com/documents/?uuid=37c70e5d-0523-4968-97d2-502a2eb0011e" ] } ], "mendeley" : { "formattedCitation" : "(Gucht et al., 2014)", "manualFormatting" : "Gucht et al. 2014)", "plainTextFormattedCitation" : "(Gucht et al., 2014)", "previouslyFormattedCitation" : "(Gucht et al., 2014)" }, "properties" : { "noteIndex" : 0 }, "schema" : "https://github.com/citation-style-language/schema/raw/master/csl-citation.json" }</w:instrText>
      </w:r>
      <w:r w:rsidR="006A310B" w:rsidRPr="00077477">
        <w:rPr>
          <w:rFonts w:ascii="Times New Roman" w:eastAsiaTheme="minorEastAsia" w:hAnsi="Times New Roman" w:cs="Times New Roman"/>
          <w:sz w:val="20"/>
          <w:szCs w:val="20"/>
          <w:lang w:eastAsia="en-GB"/>
        </w:rPr>
        <w:fldChar w:fldCharType="separate"/>
      </w:r>
      <w:r w:rsidR="006A310B" w:rsidRPr="00077477">
        <w:rPr>
          <w:rFonts w:ascii="Times New Roman" w:eastAsiaTheme="minorEastAsia" w:hAnsi="Times New Roman" w:cs="Times New Roman"/>
          <w:noProof/>
          <w:sz w:val="20"/>
          <w:szCs w:val="20"/>
          <w:lang w:eastAsia="en-GB"/>
        </w:rPr>
        <w:t>Gucht et al</w:t>
      </w:r>
      <w:r w:rsidR="005D7430" w:rsidRPr="00077477">
        <w:rPr>
          <w:rFonts w:ascii="Times New Roman" w:eastAsiaTheme="minorEastAsia" w:hAnsi="Times New Roman" w:cs="Times New Roman"/>
          <w:noProof/>
          <w:sz w:val="20"/>
          <w:szCs w:val="20"/>
          <w:lang w:eastAsia="en-GB"/>
        </w:rPr>
        <w:t>.</w:t>
      </w:r>
      <w:r w:rsidR="006A310B" w:rsidRPr="00077477">
        <w:rPr>
          <w:rFonts w:ascii="Times New Roman" w:eastAsiaTheme="minorEastAsia" w:hAnsi="Times New Roman" w:cs="Times New Roman"/>
          <w:noProof/>
          <w:sz w:val="20"/>
          <w:szCs w:val="20"/>
          <w:lang w:eastAsia="en-GB"/>
        </w:rPr>
        <w:t xml:space="preserve"> 2014)</w:t>
      </w:r>
      <w:r w:rsidR="006A310B" w:rsidRPr="00077477">
        <w:rPr>
          <w:rFonts w:ascii="Times New Roman" w:eastAsiaTheme="minorEastAsia" w:hAnsi="Times New Roman" w:cs="Times New Roman"/>
          <w:sz w:val="20"/>
          <w:szCs w:val="20"/>
          <w:lang w:eastAsia="en-GB"/>
        </w:rPr>
        <w:fldChar w:fldCharType="end"/>
      </w:r>
      <w:r w:rsidR="00E46BFB" w:rsidRPr="00077477">
        <w:rPr>
          <w:rFonts w:ascii="Times New Roman" w:eastAsiaTheme="minorEastAsia" w:hAnsi="Times New Roman" w:cs="Times New Roman"/>
          <w:sz w:val="20"/>
          <w:szCs w:val="20"/>
          <w:lang w:eastAsia="en-GB"/>
        </w:rPr>
        <w:t>. These interventions may also</w:t>
      </w:r>
      <w:r w:rsidR="006A310B" w:rsidRPr="00077477">
        <w:rPr>
          <w:rFonts w:ascii="Times New Roman" w:eastAsiaTheme="minorEastAsia" w:hAnsi="Times New Roman" w:cs="Times New Roman"/>
          <w:sz w:val="20"/>
          <w:szCs w:val="20"/>
          <w:lang w:eastAsia="en-GB"/>
        </w:rPr>
        <w:t xml:space="preserve"> br</w:t>
      </w:r>
      <w:r w:rsidR="00E46BFB" w:rsidRPr="00077477">
        <w:rPr>
          <w:rFonts w:ascii="Times New Roman" w:eastAsiaTheme="minorEastAsia" w:hAnsi="Times New Roman" w:cs="Times New Roman"/>
          <w:sz w:val="20"/>
          <w:szCs w:val="20"/>
          <w:lang w:eastAsia="en-GB"/>
        </w:rPr>
        <w:t>ing</w:t>
      </w:r>
      <w:r w:rsidR="00963E67" w:rsidRPr="00077477">
        <w:rPr>
          <w:rFonts w:ascii="Times New Roman" w:eastAsiaTheme="minorEastAsia" w:hAnsi="Times New Roman" w:cs="Times New Roman"/>
          <w:sz w:val="20"/>
          <w:szCs w:val="20"/>
          <w:lang w:eastAsia="en-GB"/>
        </w:rPr>
        <w:t xml:space="preserve"> about a </w:t>
      </w:r>
      <w:proofErr w:type="spellStart"/>
      <w:r w:rsidR="00963E67" w:rsidRPr="00077477">
        <w:rPr>
          <w:rFonts w:ascii="Times New Roman" w:eastAsiaTheme="minorEastAsia" w:hAnsi="Times New Roman" w:cs="Times New Roman"/>
          <w:sz w:val="20"/>
          <w:szCs w:val="20"/>
          <w:lang w:eastAsia="en-GB"/>
        </w:rPr>
        <w:t>re</w:t>
      </w:r>
      <w:r w:rsidR="006A310B" w:rsidRPr="00077477">
        <w:rPr>
          <w:rFonts w:ascii="Times New Roman" w:eastAsiaTheme="minorEastAsia" w:hAnsi="Times New Roman" w:cs="Times New Roman"/>
          <w:sz w:val="20"/>
          <w:szCs w:val="20"/>
          <w:lang w:eastAsia="en-GB"/>
        </w:rPr>
        <w:t>perceiving</w:t>
      </w:r>
      <w:proofErr w:type="spellEnd"/>
      <w:r w:rsidR="006A310B" w:rsidRPr="00077477">
        <w:rPr>
          <w:rFonts w:ascii="Times New Roman" w:eastAsiaTheme="minorEastAsia" w:hAnsi="Times New Roman" w:cs="Times New Roman"/>
          <w:sz w:val="20"/>
          <w:szCs w:val="20"/>
          <w:lang w:eastAsia="en-GB"/>
        </w:rPr>
        <w:t xml:space="preserve"> of the stress of poverty and authority (</w:t>
      </w:r>
      <w:r w:rsidR="006A310B"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"DOI" : "10.1080/0312407X.2010.496865", "ISBN" : "0312407X 14470748", "ISSN" : "0312-407X", "PMID" : "22009557", "abstract" : "This article describes a two-phased research project that piloted a modified mindfulness-based stress reduction (MBSR) intervention developed specifically for a severely economically disadvantaged population. The terms severely economically disadvantaged (SED) and \u201cseverely marginalised\u201d were used to describe the participants who experience socioeconomic disadvantage and social isolation as well as significant medical, psychological, physical, and learning challenges. Phase one of the project consisted of community focus groups to determine what types of mindfulness-based interventions would most benefit this population. Based on this feedback, the first author developed a modified MBSR intervention he called radical mindfulness training (or RMT). Phase two was a pilot study of RMT with 11 SED participants who accessed services at a local community health centre; eight participants completed the program, and seven of the participants completed Self Compassion and Satisfaction with Life scales and qualitative interviews. Results revealed an overall mean increase in self compassion and satisfaction with life after completing the program. Qualitative findings provided further evidence of the nature of the participants' perceived effectiveness of this program. The authors conclude that the findings from his limited exploratory study substantiate the need for further study of the RMT program.", "author" : [ { "dropping-particle" : "", "family" : "Hick", "given" : "Steven F.", "non-dropping-particle" : "", "parse-names" : false, "suffix" : "" }, { "dropping-particle" : "", "family" : "Furlotte", "given" : "Charles", "non-dropping-particle" : "", "parse-names" : false, "suffix" : "" } ], "container-title" : "Australian Social Work", "id" : "ITEM-1", "issue" : "3", "issued" : { "date-parts" : [ [ "2010" ] ] }, "page" : "281-298", "title" : "An Exploratory Study of Radical Mindfulness Training with Severely Economically Disadvantaged People: Findings of a Canadian Study", "type" : "article-journal", "volume" : "63" }, "uris" : [ "http://www.mendeley.com/documents/?uuid=059177ea-61b4-4e7e-a42f-24330cf9fea5" ] } ], "mendeley" : { "formattedCitation" : "(Hick &amp; Furlotte, 2010)", "manualFormatting" : "Hick and Furlotte 2010)", "plainTextFormattedCitation" : "(Hick &amp; Furlotte, 2010)", "previouslyFormattedCitation" : "(Hick &amp; Furlotte, 2010)" }, "properties" : { "noteIndex" : 0 }, "schema" : "https://github.com/citation-style-language/schema/raw/master/csl-citation.json" }</w:instrText>
      </w:r>
      <w:r w:rsidR="006A310B" w:rsidRPr="00077477">
        <w:rPr>
          <w:rFonts w:ascii="Times New Roman" w:eastAsiaTheme="minorEastAsia" w:hAnsi="Times New Roman" w:cs="Times New Roman"/>
          <w:sz w:val="20"/>
          <w:szCs w:val="20"/>
          <w:lang w:eastAsia="en-GB"/>
        </w:rPr>
        <w:fldChar w:fldCharType="separate"/>
      </w:r>
      <w:r w:rsidR="00880EE2" w:rsidRPr="00077477">
        <w:rPr>
          <w:rFonts w:ascii="Times New Roman" w:eastAsiaTheme="minorEastAsia" w:hAnsi="Times New Roman" w:cs="Times New Roman"/>
          <w:noProof/>
          <w:sz w:val="20"/>
          <w:szCs w:val="20"/>
          <w:lang w:eastAsia="en-GB"/>
        </w:rPr>
        <w:t>Hick and</w:t>
      </w:r>
      <w:r w:rsidR="006A310B" w:rsidRPr="00077477">
        <w:rPr>
          <w:rFonts w:ascii="Times New Roman" w:eastAsiaTheme="minorEastAsia" w:hAnsi="Times New Roman" w:cs="Times New Roman"/>
          <w:noProof/>
          <w:sz w:val="20"/>
          <w:szCs w:val="20"/>
          <w:lang w:eastAsia="en-GB"/>
        </w:rPr>
        <w:t xml:space="preserve"> Furlotte 2010)</w:t>
      </w:r>
      <w:r w:rsidR="006A310B" w:rsidRPr="00077477">
        <w:rPr>
          <w:rFonts w:ascii="Times New Roman" w:eastAsiaTheme="minorEastAsia" w:hAnsi="Times New Roman" w:cs="Times New Roman"/>
          <w:sz w:val="20"/>
          <w:szCs w:val="20"/>
          <w:lang w:eastAsia="en-GB"/>
        </w:rPr>
        <w:fldChar w:fldCharType="end"/>
      </w:r>
      <w:r w:rsidR="006A310B" w:rsidRPr="00077477">
        <w:rPr>
          <w:rFonts w:ascii="Times New Roman" w:eastAsiaTheme="minorEastAsia" w:hAnsi="Times New Roman" w:cs="Times New Roman"/>
          <w:sz w:val="20"/>
          <w:szCs w:val="20"/>
          <w:lang w:eastAsia="en-GB"/>
        </w:rPr>
        <w:t>.</w:t>
      </w:r>
      <w:r w:rsidR="00511F5C" w:rsidRPr="00077477">
        <w:rPr>
          <w:rFonts w:ascii="Times New Roman" w:eastAsiaTheme="minorEastAsia" w:hAnsi="Times New Roman" w:cs="Times New Roman"/>
          <w:sz w:val="20"/>
          <w:szCs w:val="20"/>
          <w:lang w:eastAsia="en-GB"/>
        </w:rPr>
        <w:t xml:space="preserve"> </w:t>
      </w:r>
      <w:r w:rsidR="00757D99" w:rsidRPr="00077477">
        <w:rPr>
          <w:rFonts w:ascii="Times New Roman" w:eastAsiaTheme="minorEastAsia" w:hAnsi="Times New Roman" w:cs="Times New Roman"/>
          <w:sz w:val="20"/>
          <w:szCs w:val="20"/>
          <w:lang w:eastAsia="en-GB"/>
        </w:rPr>
        <w:t>However</w:t>
      </w:r>
      <w:r w:rsidR="005428D5" w:rsidRPr="00077477">
        <w:rPr>
          <w:rFonts w:ascii="Times New Roman" w:eastAsiaTheme="minorEastAsia" w:hAnsi="Times New Roman" w:cs="Times New Roman"/>
          <w:sz w:val="20"/>
          <w:szCs w:val="20"/>
          <w:lang w:eastAsia="en-GB"/>
        </w:rPr>
        <w:t>, the paucity of the studies indicates the need for more</w:t>
      </w:r>
      <w:r w:rsidR="0037701A" w:rsidRPr="00077477">
        <w:rPr>
          <w:rFonts w:ascii="Times New Roman" w:eastAsiaTheme="minorEastAsia" w:hAnsi="Times New Roman" w:cs="Times New Roman"/>
          <w:sz w:val="20"/>
          <w:szCs w:val="20"/>
          <w:lang w:eastAsia="en-GB"/>
        </w:rPr>
        <w:t xml:space="preserve"> </w:t>
      </w:r>
      <w:r w:rsidR="00511F5C" w:rsidRPr="00077477">
        <w:rPr>
          <w:rFonts w:ascii="Times New Roman" w:eastAsiaTheme="minorEastAsia" w:hAnsi="Times New Roman" w:cs="Times New Roman"/>
          <w:sz w:val="20"/>
          <w:szCs w:val="20"/>
          <w:lang w:eastAsia="en-GB"/>
        </w:rPr>
        <w:t>research</w:t>
      </w:r>
      <w:r w:rsidR="0037701A" w:rsidRPr="00077477">
        <w:rPr>
          <w:rFonts w:ascii="Times New Roman" w:eastAsiaTheme="minorEastAsia" w:hAnsi="Times New Roman" w:cs="Times New Roman"/>
          <w:sz w:val="20"/>
          <w:szCs w:val="20"/>
          <w:lang w:eastAsia="en-GB"/>
        </w:rPr>
        <w:t xml:space="preserve"> and more</w:t>
      </w:r>
      <w:r w:rsidR="005428D5" w:rsidRPr="00077477">
        <w:rPr>
          <w:rFonts w:ascii="Times New Roman" w:eastAsiaTheme="minorEastAsia" w:hAnsi="Times New Roman" w:cs="Times New Roman"/>
          <w:sz w:val="20"/>
          <w:szCs w:val="20"/>
          <w:lang w:eastAsia="en-GB"/>
        </w:rPr>
        <w:t xml:space="preserve"> robust </w:t>
      </w:r>
      <w:r w:rsidR="00757D99" w:rsidRPr="00077477">
        <w:rPr>
          <w:rFonts w:ascii="Times New Roman" w:eastAsiaTheme="minorEastAsia" w:hAnsi="Times New Roman" w:cs="Times New Roman"/>
          <w:sz w:val="20"/>
          <w:szCs w:val="20"/>
          <w:lang w:eastAsia="en-GB"/>
        </w:rPr>
        <w:t xml:space="preserve">investigations within </w:t>
      </w:r>
      <w:r w:rsidR="005428D5" w:rsidRPr="00077477">
        <w:rPr>
          <w:rFonts w:ascii="Times New Roman" w:eastAsiaTheme="minorEastAsia" w:hAnsi="Times New Roman" w:cs="Times New Roman"/>
          <w:sz w:val="20"/>
          <w:szCs w:val="20"/>
          <w:lang w:eastAsia="en-GB"/>
        </w:rPr>
        <w:t>this fledgling field.</w:t>
      </w:r>
      <w:r w:rsidR="00395D20" w:rsidRPr="00077477">
        <w:rPr>
          <w:rFonts w:ascii="Times New Roman" w:eastAsiaTheme="minorEastAsia" w:hAnsi="Times New Roman" w:cs="Times New Roman"/>
          <w:sz w:val="20"/>
          <w:szCs w:val="20"/>
          <w:lang w:eastAsia="en-GB"/>
        </w:rPr>
        <w:t xml:space="preserve"> </w:t>
      </w:r>
    </w:p>
    <w:p w14:paraId="73CAB737" w14:textId="782E3BF9" w:rsidR="00242CB0" w:rsidRPr="00077477" w:rsidRDefault="0037701A" w:rsidP="000151F5">
      <w:pPr>
        <w:spacing w:line="480" w:lineRule="auto"/>
        <w:ind w:firstLine="720"/>
        <w:jc w:val="both"/>
        <w:rPr>
          <w:rFonts w:ascii="Times New Roman" w:eastAsiaTheme="minorEastAsia" w:hAnsi="Times New Roman" w:cs="Times New Roman"/>
          <w:sz w:val="20"/>
          <w:szCs w:val="20"/>
          <w:lang w:eastAsia="en-GB"/>
        </w:rPr>
      </w:pPr>
      <w:r w:rsidRPr="00077477">
        <w:rPr>
          <w:rFonts w:ascii="Times New Roman" w:eastAsiaTheme="minorEastAsia" w:hAnsi="Times New Roman" w:cs="Times New Roman"/>
          <w:sz w:val="20"/>
          <w:szCs w:val="20"/>
          <w:lang w:eastAsia="en-GB"/>
        </w:rPr>
        <w:t>Building on the previous research, this study aimed</w:t>
      </w:r>
      <w:r w:rsidR="00096343" w:rsidRPr="00077477">
        <w:rPr>
          <w:rFonts w:ascii="Times New Roman" w:eastAsiaTheme="minorEastAsia" w:hAnsi="Times New Roman" w:cs="Times New Roman"/>
          <w:sz w:val="20"/>
          <w:szCs w:val="20"/>
          <w:lang w:eastAsia="en-GB"/>
        </w:rPr>
        <w:t xml:space="preserve"> </w:t>
      </w:r>
      <w:r w:rsidRPr="00077477">
        <w:rPr>
          <w:rFonts w:ascii="Times New Roman" w:eastAsiaTheme="minorEastAsia" w:hAnsi="Times New Roman" w:cs="Times New Roman"/>
          <w:sz w:val="20"/>
          <w:szCs w:val="20"/>
          <w:lang w:eastAsia="en-GB"/>
        </w:rPr>
        <w:t xml:space="preserve">to investigate the feasibility and impact of </w:t>
      </w:r>
      <w:r w:rsidR="00C03EF5" w:rsidRPr="00077477">
        <w:rPr>
          <w:rFonts w:ascii="Times New Roman" w:eastAsiaTheme="minorEastAsia" w:hAnsi="Times New Roman" w:cs="Times New Roman"/>
          <w:sz w:val="20"/>
          <w:szCs w:val="20"/>
          <w:lang w:eastAsia="en-GB"/>
        </w:rPr>
        <w:t>an adapted MBI i</w:t>
      </w:r>
      <w:r w:rsidR="00696A4E" w:rsidRPr="00077477">
        <w:rPr>
          <w:rFonts w:ascii="Times New Roman" w:eastAsiaTheme="minorEastAsia" w:hAnsi="Times New Roman" w:cs="Times New Roman"/>
          <w:sz w:val="20"/>
          <w:szCs w:val="20"/>
          <w:lang w:eastAsia="en-GB"/>
        </w:rPr>
        <w:t xml:space="preserve">n </w:t>
      </w:r>
      <w:r w:rsidR="003031AF" w:rsidRPr="00077477">
        <w:rPr>
          <w:rFonts w:ascii="Times New Roman" w:eastAsiaTheme="minorEastAsia" w:hAnsi="Times New Roman" w:cs="Times New Roman"/>
          <w:sz w:val="20"/>
          <w:szCs w:val="20"/>
          <w:lang w:eastAsia="en-GB"/>
        </w:rPr>
        <w:t xml:space="preserve">a community welfare centre in </w:t>
      </w:r>
      <w:r w:rsidR="00696A4E" w:rsidRPr="00077477">
        <w:rPr>
          <w:rFonts w:ascii="Times New Roman" w:eastAsiaTheme="minorEastAsia" w:hAnsi="Times New Roman" w:cs="Times New Roman"/>
          <w:sz w:val="20"/>
          <w:szCs w:val="20"/>
          <w:lang w:eastAsia="en-GB"/>
        </w:rPr>
        <w:t xml:space="preserve">Whitfield, a community regeneration area </w:t>
      </w:r>
      <w:r w:rsidR="00696A4E"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"abstract" : "There is a tendency when undertaking policy reviews to package up policy into distinct, almost hermetically sealed, temporal periods, split by different political administrations: in this case pre-Thatcher / Thatcher-Major / New Labour. However there are drawbacks to adopting such an approach. Policy rarely aligns neatly with administration dates. While some contentious policies may get reformed almost immediately with the advent of the new political regime, most typically flow over and continue to be pursued for some time before becoming subject to reform. Within Scotland this delay is further exaggerated given the fact that there has long been a different policy-making and legislative structure, to accommodate both the country's distinct territorial politics and the specific legal requirements of Scots Law, thus resulting in distinct, and on occasions differing policies. That said, given for the most part Britain is a unified state, Scottish policy tended to mirror UK policy objectives, if not in the exact detail, then at least in broad conception. Scottish devolution, enacted in 1999, further acknowledges and reinforces such policy difference or divergence, now more so with a Scottish Nationalist government in Scotland and the Conservative/Liberal Democrat Coalition in the UK, than when New Labour controlled both administrations. So currently, the health service, higher education, schools, housing and regeneration policy now appear markedly different when compared to England. To a degree Scotland holds onto social democratic policy objectives that have been progressively abandoned within England, rather than the rolling out of a distinctive and new agenda. Refining the operational nuances of that pre-existing policy agenda tends to characterise the current situation in Scotland.", "author" : [ { "dropping-particle" : "", "family" : "Robertson", "given" : "D", "non-dropping-particle" : "", "parse-names" : false, "suffix" : "" } ], "id" : "ITEM-1", "issued" : { "date-parts" : [ [ "2014" ] ] }, "number-of-pages" : "1-36", "publisher-place" : "Stirling", "title" : "Regeneration and poverty in Scotland: Evidence and policy review", "type" : "report" }, "uris" : [ "http://www.mendeley.com/documents/?uuid=30ba94d4-0524-47ea-8035-68a6b366eec1" ] } ], "mendeley" : { "formattedCitation" : "(Robertson, 2014)", "manualFormatting" : "(Robertson 2014)", "plainTextFormattedCitation" : "(Robertson, 2014)", "previouslyFormattedCitation" : "(Robertson, 2014)" }, "properties" : { "noteIndex" : 0 }, "schema" : "https://github.com/citation-style-language/schema/raw/master/csl-citation.json" }</w:instrText>
      </w:r>
      <w:r w:rsidR="00696A4E" w:rsidRPr="00077477">
        <w:rPr>
          <w:rFonts w:ascii="Times New Roman" w:eastAsiaTheme="minorEastAsia" w:hAnsi="Times New Roman" w:cs="Times New Roman"/>
          <w:sz w:val="20"/>
          <w:szCs w:val="20"/>
          <w:lang w:eastAsia="en-GB"/>
        </w:rPr>
        <w:fldChar w:fldCharType="separate"/>
      </w:r>
      <w:r w:rsidR="00696A4E" w:rsidRPr="00077477">
        <w:rPr>
          <w:rFonts w:ascii="Times New Roman" w:eastAsiaTheme="minorEastAsia" w:hAnsi="Times New Roman" w:cs="Times New Roman"/>
          <w:noProof/>
          <w:sz w:val="20"/>
          <w:szCs w:val="20"/>
          <w:lang w:eastAsia="en-GB"/>
        </w:rPr>
        <w:t>(</w:t>
      </w:r>
      <w:r w:rsidR="00D60A10" w:rsidRPr="00077477">
        <w:rPr>
          <w:rFonts w:ascii="Times New Roman" w:eastAsiaTheme="minorEastAsia" w:hAnsi="Times New Roman" w:cs="Times New Roman"/>
          <w:noProof/>
          <w:sz w:val="20"/>
          <w:szCs w:val="20"/>
          <w:lang w:eastAsia="en-GB"/>
        </w:rPr>
        <w:t>Robertson</w:t>
      </w:r>
      <w:r w:rsidR="00696A4E" w:rsidRPr="00077477">
        <w:rPr>
          <w:rFonts w:ascii="Times New Roman" w:eastAsiaTheme="minorEastAsia" w:hAnsi="Times New Roman" w:cs="Times New Roman"/>
          <w:noProof/>
          <w:sz w:val="20"/>
          <w:szCs w:val="20"/>
          <w:lang w:eastAsia="en-GB"/>
        </w:rPr>
        <w:t xml:space="preserve"> 2014)</w:t>
      </w:r>
      <w:r w:rsidR="00696A4E" w:rsidRPr="00077477">
        <w:rPr>
          <w:rFonts w:ascii="Times New Roman" w:eastAsiaTheme="minorEastAsia" w:hAnsi="Times New Roman" w:cs="Times New Roman"/>
          <w:sz w:val="20"/>
          <w:szCs w:val="20"/>
          <w:lang w:eastAsia="en-GB"/>
        </w:rPr>
        <w:fldChar w:fldCharType="end"/>
      </w:r>
      <w:r w:rsidR="00696A4E" w:rsidRPr="00077477">
        <w:rPr>
          <w:rFonts w:ascii="Times New Roman" w:eastAsiaTheme="minorEastAsia" w:hAnsi="Times New Roman" w:cs="Times New Roman"/>
          <w:sz w:val="20"/>
          <w:szCs w:val="20"/>
          <w:lang w:eastAsia="en-GB"/>
        </w:rPr>
        <w:t xml:space="preserve"> in </w:t>
      </w:r>
      <w:r w:rsidR="00BD44B0" w:rsidRPr="00077477">
        <w:rPr>
          <w:rFonts w:ascii="Times New Roman" w:eastAsiaTheme="minorEastAsia" w:hAnsi="Times New Roman" w:cs="Times New Roman"/>
          <w:sz w:val="20"/>
          <w:szCs w:val="20"/>
          <w:lang w:eastAsia="en-GB"/>
        </w:rPr>
        <w:t>Dundee, Scotland</w:t>
      </w:r>
      <w:r w:rsidR="0036302D" w:rsidRPr="00077477">
        <w:rPr>
          <w:rFonts w:ascii="Times New Roman" w:eastAsiaTheme="minorEastAsia" w:hAnsi="Times New Roman" w:cs="Times New Roman"/>
          <w:sz w:val="20"/>
          <w:szCs w:val="20"/>
          <w:lang w:eastAsia="en-GB"/>
        </w:rPr>
        <w:t xml:space="preserve">, which </w:t>
      </w:r>
      <w:r w:rsidR="00BD44B0" w:rsidRPr="00077477">
        <w:rPr>
          <w:rFonts w:ascii="Times New Roman" w:eastAsiaTheme="minorEastAsia" w:hAnsi="Times New Roman" w:cs="Times New Roman"/>
          <w:sz w:val="20"/>
          <w:szCs w:val="20"/>
          <w:lang w:eastAsia="en-GB"/>
        </w:rPr>
        <w:t>has almost three times the national average (30.7%) of income and employment deprivation</w:t>
      </w:r>
      <w:r w:rsidR="00A11B1C" w:rsidRPr="00077477">
        <w:rPr>
          <w:rFonts w:ascii="Times New Roman" w:eastAsiaTheme="minorEastAsia" w:hAnsi="Times New Roman" w:cs="Times New Roman"/>
          <w:sz w:val="20"/>
          <w:szCs w:val="20"/>
          <w:lang w:eastAsia="en-GB"/>
        </w:rPr>
        <w:t xml:space="preserve">. </w:t>
      </w:r>
      <w:r w:rsidR="0036302D" w:rsidRPr="00077477">
        <w:rPr>
          <w:rFonts w:ascii="Times New Roman" w:eastAsiaTheme="minorEastAsia" w:hAnsi="Times New Roman" w:cs="Times New Roman"/>
          <w:sz w:val="20"/>
          <w:szCs w:val="20"/>
          <w:lang w:eastAsia="en-GB"/>
        </w:rPr>
        <w:t xml:space="preserve">Ten percent </w:t>
      </w:r>
      <w:r w:rsidR="00BD44B0" w:rsidRPr="00077477">
        <w:rPr>
          <w:rFonts w:ascii="Times New Roman" w:eastAsiaTheme="minorEastAsia" w:hAnsi="Times New Roman" w:cs="Times New Roman"/>
          <w:sz w:val="20"/>
          <w:szCs w:val="20"/>
          <w:lang w:eastAsia="en-GB"/>
        </w:rPr>
        <w:t>claim welfare benefits</w:t>
      </w:r>
      <w:r w:rsidR="0036302D" w:rsidRPr="00077477">
        <w:rPr>
          <w:rFonts w:ascii="Times New Roman" w:eastAsiaTheme="minorEastAsia" w:hAnsi="Times New Roman" w:cs="Times New Roman"/>
          <w:sz w:val="20"/>
          <w:szCs w:val="20"/>
          <w:lang w:eastAsia="en-GB"/>
        </w:rPr>
        <w:t>,</w:t>
      </w:r>
      <w:r w:rsidR="002C34C2" w:rsidRPr="00077477">
        <w:rPr>
          <w:rFonts w:ascii="Times New Roman" w:eastAsiaTheme="minorEastAsia" w:hAnsi="Times New Roman" w:cs="Times New Roman"/>
          <w:sz w:val="20"/>
          <w:szCs w:val="20"/>
          <w:lang w:eastAsia="en-GB"/>
        </w:rPr>
        <w:t xml:space="preserve"> and 0.5</w:t>
      </w:r>
      <w:r w:rsidR="00BD44B0" w:rsidRPr="00077477">
        <w:rPr>
          <w:rFonts w:ascii="Times New Roman" w:eastAsiaTheme="minorEastAsia" w:hAnsi="Times New Roman" w:cs="Times New Roman"/>
          <w:sz w:val="20"/>
          <w:szCs w:val="20"/>
          <w:lang w:eastAsia="en-GB"/>
        </w:rPr>
        <w:t>% of those (the poorest)</w:t>
      </w:r>
      <w:r w:rsidR="0036302D" w:rsidRPr="00077477">
        <w:rPr>
          <w:rFonts w:ascii="Times New Roman" w:eastAsiaTheme="minorEastAsia" w:hAnsi="Times New Roman" w:cs="Times New Roman"/>
          <w:sz w:val="20"/>
          <w:szCs w:val="20"/>
          <w:lang w:eastAsia="en-GB"/>
        </w:rPr>
        <w:t>,</w:t>
      </w:r>
      <w:r w:rsidR="00BD44B0" w:rsidRPr="00077477">
        <w:rPr>
          <w:rFonts w:ascii="Times New Roman" w:eastAsiaTheme="minorEastAsia" w:hAnsi="Times New Roman" w:cs="Times New Roman"/>
          <w:sz w:val="20"/>
          <w:szCs w:val="20"/>
          <w:lang w:eastAsia="en-GB"/>
        </w:rPr>
        <w:t xml:space="preserve"> exp</w:t>
      </w:r>
      <w:r w:rsidR="009F5B3D" w:rsidRPr="00077477">
        <w:rPr>
          <w:rFonts w:ascii="Times New Roman" w:eastAsiaTheme="minorEastAsia" w:hAnsi="Times New Roman" w:cs="Times New Roman"/>
          <w:sz w:val="20"/>
          <w:szCs w:val="20"/>
          <w:lang w:eastAsia="en-GB"/>
        </w:rPr>
        <w:t xml:space="preserve">erience employment deprivation </w:t>
      </w:r>
      <w:r w:rsidR="00BD44B0" w:rsidRPr="00077477">
        <w:rPr>
          <w:rFonts w:ascii="Times New Roman" w:eastAsiaTheme="minorEastAsia" w:hAnsi="Times New Roman" w:cs="Times New Roman"/>
          <w:sz w:val="20"/>
          <w:szCs w:val="20"/>
          <w:lang w:eastAsia="en-GB"/>
        </w:rPr>
        <w:t xml:space="preserve">and are barely able to afford </w:t>
      </w:r>
      <w:r w:rsidRPr="00077477">
        <w:rPr>
          <w:rFonts w:ascii="Times New Roman" w:eastAsiaTheme="minorEastAsia" w:hAnsi="Times New Roman" w:cs="Times New Roman"/>
          <w:sz w:val="20"/>
          <w:szCs w:val="20"/>
          <w:lang w:eastAsia="en-GB"/>
        </w:rPr>
        <w:t xml:space="preserve">meals, </w:t>
      </w:r>
      <w:r w:rsidR="00BD44B0" w:rsidRPr="00077477">
        <w:rPr>
          <w:rFonts w:ascii="Times New Roman" w:eastAsiaTheme="minorEastAsia" w:hAnsi="Times New Roman" w:cs="Times New Roman"/>
          <w:sz w:val="20"/>
          <w:szCs w:val="20"/>
          <w:lang w:eastAsia="en-GB"/>
        </w:rPr>
        <w:t xml:space="preserve">fuel or even a funeral </w:t>
      </w:r>
      <w:r w:rsidR="00BD44B0" w:rsidRPr="00077477">
        <w:rPr>
          <w:rFonts w:ascii="Times New Roman" w:eastAsiaTheme="minorEastAsia" w:hAnsi="Times New Roman" w:cs="Times New Roman"/>
          <w:sz w:val="20"/>
          <w:szCs w:val="20"/>
          <w:lang w:eastAsia="en-GB"/>
        </w:rPr>
        <w:fldChar w:fldCharType="begin" w:fldLock="1"/>
      </w:r>
      <w:r w:rsidR="00833CAC" w:rsidRPr="00077477">
        <w:rPr>
          <w:rFonts w:ascii="Times New Roman" w:eastAsiaTheme="minorEastAsia" w:hAnsi="Times New Roman" w:cs="Times New Roman"/>
          <w:sz w:val="20"/>
          <w:szCs w:val="20"/>
          <w:lang w:eastAsia="en-GB"/>
        </w:rPr>
        <w:instrText>ADDIN CSL_CITATION { "citationItems" : [ { "id" : "ITEM-1", "itemData" : { "ISBN" : "9781782562580", "author" : [ { "dropping-particle" : "", "family" : "Scottish Government", "given" : "", "non-dropping-particle" : "", "parse-names" : false, "suffix" : "" } ], "id" : "ITEM-1", "issue" : "December", "issued" : { "date-parts" : [ [ "2012" ] ] }, "number-of-pages" : "121", "publisher" : "Scottish Government", "publisher-place" : "Edinburgh", "title" : "Scottish Index of Multiple Deprivation 2012", "type" : "book" }, "uris" : [ "http://www.mendeley.com/documents/?uuid=1ca2bb76-2faf-4b6f-b304-c53083d6f4ff" ] }, { "id" : "ITEM-2", "itemData" : { "ISBN" : "9781909586819", "author" : [ { "dropping-particle" : "", "family" : "Kenway", "given" : "Peter", "non-dropping-particle" : "", "parse-names" : false, "suffix" : "" }, { "dropping-particle" : "", "family" : "Bushe", "given" : "Sabrina", "non-dropping-particle" : "", "parse-names" : false, "suffix" : "" }, { "dropping-particle" : "", "family" : "Tinson", "given" : "Adam", "non-dropping-particle" : "", "parse-names" : false, "suffix" : "" }, { "dropping-particle" : "", "family" : "Born", "given" : "Theo Barry", "non-dropping-particle" : "", "parse-names" : false, "suffix" : "" } ], "id" : "ITEM-2", "issued" : { "date-parts" : [ [ "2015" ] ] }, "number-of-pages" : "81", "publisher-place" : "York", "title" : "Monitoring poverty and social exclusion in Scotland 2015", "type" : "report" }, "uris" : [ "http://www.mendeley.com/documents/?uuid=ad51ccd8-d6d9-4062-84ac-5613100601ae" ] }, { "id" : "ITEM-3", "itemData" : { "author" : [ { "dropping-particle" : "", "family" : "Dundee Partnership", "given" : "", "non-dropping-particle" : "", "parse-names" : false, "suffix" : "" } ], "id" : "ITEM-3", "issue" : "September", "issued" : { "date-parts" : [ [ "2011" ] ] }, "number-of-pages" : "25", "publisher-place" : "Dundee", "title" : "For Fairness in Dundee A Strategy for Challenging Poverty and Promoting Inclusion in Dundee", "type" : "report" }, "uris" : [ "http://www.mendeley.com/documents/?uuid=e90cf532-e756-48f2-b899-c529df3bbce0" ] }, { "id" : "ITEM-4", "itemData" : { "ISBN" : "9781874115083", "author" : [ { "dropping-particle" : "", "family" : "Mcbride", "given" : "Kenny", "non-dropping-particle" : "", "parse-names" : false, "suffix" : "" }, { "dropping-particle" : "", "family" : "Purcell", "given" : "Sarah", "non-dropping-particle" : "", "parse-names" : false, "suffix" : "" } ], "id" : "ITEM-4", "issue" : "December", "issued" : { "date-parts" : [ [ "2014" ] ] }, "number-of-pages" : "20", "publisher-place" : "Manchester", "title" : "Food, Fuel, Finance. Tackling the poverty premium", "type" : "report" }, "uris" : [ "http://www.mendeley.com/documents/?uuid=b3d22811-f237-4998-82b4-2ea7491eb39a" ] } ], "mendeley" : { "formattedCitation" : "(Dundee Partnership, 2011; Kenway, Bushe, Tinson, &amp; Born, 2015; Mcbride &amp; Purcell, 2014; Scottish Government, 2012)", "manualFormatting" : "(Dundee Partnership 2011; Kenway et al. 2015; Mcbride and Purcell 2014; Scottish Government, 2012)", "plainTextFormattedCitation" : "(Dundee Partnership, 2011; Kenway, Bushe, Tinson, &amp; Born, 2015; Mcbride &amp; Purcell, 2014; Scottish Government, 2012)", "previouslyFormattedCitation" : "(Dundee Partnership, 2011; Kenway, Bushe, Tinson, &amp; Born, 2015; Mcbride &amp; Purcell, 2014; Scottish Government, 2012)" }, "properties" : { "noteIndex" : 0 }, "schema" : "https://github.com/citation-style-language/schema/raw/master/csl-citation.json" }</w:instrText>
      </w:r>
      <w:r w:rsidR="00BD44B0" w:rsidRPr="00077477">
        <w:rPr>
          <w:rFonts w:ascii="Times New Roman" w:eastAsiaTheme="minorEastAsia" w:hAnsi="Times New Roman" w:cs="Times New Roman"/>
          <w:sz w:val="20"/>
          <w:szCs w:val="20"/>
          <w:lang w:eastAsia="en-GB"/>
        </w:rPr>
        <w:fldChar w:fldCharType="separate"/>
      </w:r>
      <w:r w:rsidR="00D60A10" w:rsidRPr="00077477">
        <w:rPr>
          <w:rFonts w:ascii="Times New Roman" w:eastAsiaTheme="minorEastAsia" w:hAnsi="Times New Roman" w:cs="Times New Roman"/>
          <w:noProof/>
          <w:sz w:val="20"/>
          <w:szCs w:val="20"/>
          <w:lang w:eastAsia="en-GB"/>
        </w:rPr>
        <w:t>(Dundee Partnership</w:t>
      </w:r>
      <w:r w:rsidR="00896076" w:rsidRPr="00077477">
        <w:rPr>
          <w:rFonts w:ascii="Times New Roman" w:eastAsiaTheme="minorEastAsia" w:hAnsi="Times New Roman" w:cs="Times New Roman"/>
          <w:noProof/>
          <w:sz w:val="20"/>
          <w:szCs w:val="20"/>
          <w:lang w:eastAsia="en-GB"/>
        </w:rPr>
        <w:t xml:space="preserve"> 2011; K</w:t>
      </w:r>
      <w:r w:rsidR="00D60A10" w:rsidRPr="00077477">
        <w:rPr>
          <w:rFonts w:ascii="Times New Roman" w:eastAsiaTheme="minorEastAsia" w:hAnsi="Times New Roman" w:cs="Times New Roman"/>
          <w:noProof/>
          <w:sz w:val="20"/>
          <w:szCs w:val="20"/>
          <w:lang w:eastAsia="en-GB"/>
        </w:rPr>
        <w:t>enway et al.</w:t>
      </w:r>
      <w:r w:rsidR="00896076" w:rsidRPr="00077477">
        <w:rPr>
          <w:rFonts w:ascii="Times New Roman" w:eastAsiaTheme="minorEastAsia" w:hAnsi="Times New Roman" w:cs="Times New Roman"/>
          <w:noProof/>
          <w:sz w:val="20"/>
          <w:szCs w:val="20"/>
          <w:lang w:eastAsia="en-GB"/>
        </w:rPr>
        <w:t xml:space="preserve"> 2015; Mcbride </w:t>
      </w:r>
      <w:r w:rsidR="007D093D" w:rsidRPr="00077477">
        <w:rPr>
          <w:rFonts w:ascii="Times New Roman" w:eastAsiaTheme="minorEastAsia" w:hAnsi="Times New Roman" w:cs="Times New Roman"/>
          <w:noProof/>
          <w:sz w:val="20"/>
          <w:szCs w:val="20"/>
          <w:lang w:eastAsia="en-GB"/>
        </w:rPr>
        <w:t>and</w:t>
      </w:r>
      <w:r w:rsidR="00D60A10" w:rsidRPr="00077477">
        <w:rPr>
          <w:rFonts w:ascii="Times New Roman" w:eastAsiaTheme="minorEastAsia" w:hAnsi="Times New Roman" w:cs="Times New Roman"/>
          <w:noProof/>
          <w:sz w:val="20"/>
          <w:szCs w:val="20"/>
          <w:lang w:eastAsia="en-GB"/>
        </w:rPr>
        <w:t xml:space="preserve"> Purcell </w:t>
      </w:r>
      <w:r w:rsidR="00896076" w:rsidRPr="00077477">
        <w:rPr>
          <w:rFonts w:ascii="Times New Roman" w:eastAsiaTheme="minorEastAsia" w:hAnsi="Times New Roman" w:cs="Times New Roman"/>
          <w:noProof/>
          <w:sz w:val="20"/>
          <w:szCs w:val="20"/>
          <w:lang w:eastAsia="en-GB"/>
        </w:rPr>
        <w:t>2014; Scottish Government, 2012)</w:t>
      </w:r>
      <w:r w:rsidR="00BD44B0" w:rsidRPr="00077477">
        <w:rPr>
          <w:rFonts w:ascii="Times New Roman" w:eastAsiaTheme="minorEastAsia" w:hAnsi="Times New Roman" w:cs="Times New Roman"/>
          <w:sz w:val="20"/>
          <w:szCs w:val="20"/>
          <w:lang w:eastAsia="en-GB"/>
        </w:rPr>
        <w:fldChar w:fldCharType="end"/>
      </w:r>
      <w:r w:rsidR="00BD44B0" w:rsidRPr="00077477">
        <w:rPr>
          <w:rFonts w:ascii="Times New Roman" w:eastAsiaTheme="minorEastAsia" w:hAnsi="Times New Roman" w:cs="Times New Roman"/>
          <w:sz w:val="20"/>
          <w:szCs w:val="20"/>
          <w:lang w:eastAsia="en-GB"/>
        </w:rPr>
        <w:t xml:space="preserve">. </w:t>
      </w:r>
    </w:p>
    <w:p w14:paraId="083806E9" w14:textId="77568612" w:rsidR="009329CA" w:rsidRPr="00077477" w:rsidRDefault="009329CA" w:rsidP="000151F5">
      <w:pPr>
        <w:spacing w:line="480" w:lineRule="auto"/>
        <w:ind w:firstLine="720"/>
        <w:jc w:val="both"/>
        <w:rPr>
          <w:rFonts w:ascii="Times New Roman" w:eastAsiaTheme="minorEastAsia" w:hAnsi="Times New Roman" w:cs="Times New Roman"/>
          <w:sz w:val="20"/>
          <w:szCs w:val="20"/>
          <w:lang w:eastAsia="en-GB"/>
        </w:rPr>
      </w:pPr>
      <w:r w:rsidRPr="00077477">
        <w:rPr>
          <w:rFonts w:ascii="Times New Roman" w:eastAsiaTheme="minorEastAsia" w:hAnsi="Times New Roman" w:cs="Times New Roman"/>
          <w:sz w:val="20"/>
          <w:szCs w:val="20"/>
          <w:lang w:eastAsia="en-GB"/>
        </w:rPr>
        <w:t xml:space="preserve">This study is of relevance to UK policies regarding the importance of supporting well-being in SED areas (Berry 2014; </w:t>
      </w:r>
      <w:proofErr w:type="spellStart"/>
      <w:r w:rsidRPr="00077477">
        <w:rPr>
          <w:rFonts w:ascii="Times New Roman" w:eastAsiaTheme="minorEastAsia" w:hAnsi="Times New Roman" w:cs="Times New Roman"/>
          <w:sz w:val="20"/>
          <w:szCs w:val="20"/>
          <w:lang w:eastAsia="en-GB"/>
        </w:rPr>
        <w:t>Stiglitz</w:t>
      </w:r>
      <w:proofErr w:type="spellEnd"/>
      <w:r w:rsidRPr="00077477">
        <w:rPr>
          <w:rFonts w:ascii="Times New Roman" w:eastAsiaTheme="minorEastAsia" w:hAnsi="Times New Roman" w:cs="Times New Roman"/>
          <w:sz w:val="20"/>
          <w:szCs w:val="20"/>
          <w:lang w:eastAsia="en-GB"/>
        </w:rPr>
        <w:t xml:space="preserve"> et al. 2009). It is also timely, in that David </w:t>
      </w:r>
      <w:proofErr w:type="spellStart"/>
      <w:r w:rsidRPr="00077477">
        <w:rPr>
          <w:rFonts w:ascii="Times New Roman" w:eastAsiaTheme="minorEastAsia" w:hAnsi="Times New Roman" w:cs="Times New Roman"/>
          <w:sz w:val="20"/>
          <w:szCs w:val="20"/>
          <w:lang w:eastAsia="en-GB"/>
        </w:rPr>
        <w:t>Lammy</w:t>
      </w:r>
      <w:proofErr w:type="spellEnd"/>
      <w:r w:rsidRPr="00077477">
        <w:rPr>
          <w:rFonts w:ascii="Times New Roman" w:eastAsiaTheme="minorEastAsia" w:hAnsi="Times New Roman" w:cs="Times New Roman"/>
          <w:sz w:val="20"/>
          <w:szCs w:val="20"/>
          <w:lang w:eastAsia="en-GB"/>
        </w:rPr>
        <w:t xml:space="preserve"> MP, Chair of the all-party Parliamentary Group on Wellbeing Economics</w:t>
      </w:r>
      <w:r w:rsidR="00182B64" w:rsidRPr="00077477">
        <w:rPr>
          <w:rFonts w:ascii="Times New Roman" w:eastAsiaTheme="minorEastAsia" w:hAnsi="Times New Roman" w:cs="Times New Roman"/>
          <w:sz w:val="20"/>
          <w:szCs w:val="20"/>
          <w:lang w:eastAsia="en-GB"/>
        </w:rPr>
        <w:t>,</w:t>
      </w:r>
      <w:r w:rsidRPr="00077477">
        <w:rPr>
          <w:rFonts w:ascii="Times New Roman" w:eastAsiaTheme="minorEastAsia" w:hAnsi="Times New Roman" w:cs="Times New Roman"/>
          <w:sz w:val="20"/>
          <w:szCs w:val="20"/>
          <w:lang w:eastAsia="en-GB"/>
        </w:rPr>
        <w:t xml:space="preserve">  recently commented that “austerity makes a focus on wellbeing more essential, not less” </w:t>
      </w:r>
      <w:r w:rsidRPr="00077477">
        <w:rPr>
          <w:rFonts w:ascii="Times New Roman" w:eastAsiaTheme="minorEastAsia" w:hAnsi="Times New Roman" w:cs="Times New Roman"/>
          <w:sz w:val="20"/>
          <w:szCs w:val="20"/>
          <w:lang w:eastAsia="en-GB"/>
        </w:rPr>
        <w:fldChar w:fldCharType="begin" w:fldLock="1"/>
      </w:r>
      <w:r w:rsidRPr="00077477">
        <w:rPr>
          <w:rFonts w:ascii="Times New Roman" w:eastAsiaTheme="minorEastAsia" w:hAnsi="Times New Roman" w:cs="Times New Roman"/>
          <w:sz w:val="20"/>
          <w:szCs w:val="20"/>
          <w:lang w:eastAsia="en-GB"/>
        </w:rPr>
        <w:instrText>ADDIN CSL_CITATION { "citationItems" : [ { "id" : "ITEM-1", "itemData" : { "DOI" : "ISBN - 978-1-908506-67-2", "abstract" : "The All Party Parliamentary Group on Wellbeing Economics was set up to: \u2022 Provide a forum for discussion of wellbeing issues and public policy in Parliament \u2022 Promote enhancement of wellbeing as an important government goal \u2022 Encourage the adoption of wellbeing indicators as complimentary measures of progress to GDP \u2022 Promote policies designed to enhance wellbeing.", "author" : [ { "dropping-particle" : "", "family" : "Berry", "given" : "Christine", "non-dropping-particle" : "", "parse-names" : false, "suffix" : "" } ], "id" : "ITEM-1", "issue" : "September", "issued" : { "date-parts" : [ [ "2014" ] ] }, "number-of-pages" : "56", "publisher-place" : "London", "title" : "Wellbeing in four policy areas; Report by the All-Party Parliamentary Group on Wellbeing Economics", "type" : "report" }, "uris" : [ "http://www.mendeley.com/documents/?uuid=ab8ab62f-9e83-4933-951f-e1231d9a03b5" ] } ], "mendeley" : { "formattedCitation" : "(Berry, 2014)", "manualFormatting" : "(Berry 2014, p. 2)", "plainTextFormattedCitation" : "(Berry, 2014)", "previouslyFormattedCitation" : "(Berry, 2014)" }, "properties" : { "noteIndex" : 0 }, "schema" : "https://github.com/citation-style-language/schema/raw/master/csl-citation.json" }</w:instrText>
      </w:r>
      <w:r w:rsidRPr="00077477">
        <w:rPr>
          <w:rFonts w:ascii="Times New Roman" w:eastAsiaTheme="minorEastAsia" w:hAnsi="Times New Roman" w:cs="Times New Roman"/>
          <w:sz w:val="20"/>
          <w:szCs w:val="20"/>
          <w:lang w:eastAsia="en-GB"/>
        </w:rPr>
        <w:fldChar w:fldCharType="separate"/>
      </w:r>
      <w:r w:rsidRPr="00077477">
        <w:rPr>
          <w:rFonts w:ascii="Times New Roman" w:eastAsiaTheme="minorEastAsia" w:hAnsi="Times New Roman" w:cs="Times New Roman"/>
          <w:noProof/>
          <w:sz w:val="20"/>
          <w:szCs w:val="20"/>
          <w:lang w:eastAsia="en-GB"/>
        </w:rPr>
        <w:t>(Berry 2014, p. 2)</w:t>
      </w:r>
      <w:r w:rsidRPr="00077477">
        <w:rPr>
          <w:rFonts w:ascii="Times New Roman" w:eastAsiaTheme="minorEastAsia" w:hAnsi="Times New Roman" w:cs="Times New Roman"/>
          <w:sz w:val="20"/>
          <w:szCs w:val="20"/>
          <w:lang w:eastAsia="en-GB"/>
        </w:rPr>
        <w:fldChar w:fldCharType="end"/>
      </w:r>
      <w:r w:rsidRPr="00077477">
        <w:rPr>
          <w:rFonts w:ascii="Times New Roman" w:eastAsiaTheme="minorEastAsia" w:hAnsi="Times New Roman" w:cs="Times New Roman"/>
          <w:sz w:val="20"/>
          <w:szCs w:val="20"/>
          <w:lang w:eastAsia="en-GB"/>
        </w:rPr>
        <w:t xml:space="preserve">.    </w:t>
      </w:r>
    </w:p>
    <w:p w14:paraId="151DBB23" w14:textId="7F4A3D25" w:rsidR="00444358" w:rsidRPr="00077477" w:rsidRDefault="003D3DB1" w:rsidP="000151F5">
      <w:pPr>
        <w:spacing w:line="480" w:lineRule="auto"/>
        <w:ind w:firstLine="720"/>
        <w:jc w:val="both"/>
        <w:rPr>
          <w:rFonts w:ascii="Times New Roman" w:hAnsi="Times New Roman" w:cs="Times New Roman"/>
          <w:sz w:val="20"/>
          <w:szCs w:val="20"/>
        </w:rPr>
      </w:pPr>
      <w:r w:rsidRPr="00077477">
        <w:rPr>
          <w:rFonts w:ascii="Times New Roman" w:eastAsiaTheme="minorEastAsia" w:hAnsi="Times New Roman" w:cs="Times New Roman"/>
          <w:sz w:val="20"/>
          <w:szCs w:val="20"/>
          <w:lang w:eastAsia="en-GB"/>
        </w:rPr>
        <w:t xml:space="preserve">In summary, </w:t>
      </w:r>
      <w:r w:rsidR="00531BCA" w:rsidRPr="00077477">
        <w:rPr>
          <w:rFonts w:ascii="Times New Roman" w:eastAsiaTheme="minorEastAsia" w:hAnsi="Times New Roman" w:cs="Times New Roman"/>
          <w:sz w:val="20"/>
          <w:szCs w:val="20"/>
          <w:lang w:eastAsia="en-GB"/>
        </w:rPr>
        <w:t>p</w:t>
      </w:r>
      <w:r w:rsidR="00444358" w:rsidRPr="00077477">
        <w:rPr>
          <w:rFonts w:ascii="Times New Roman" w:eastAsiaTheme="minorEastAsia" w:hAnsi="Times New Roman" w:cs="Times New Roman"/>
          <w:sz w:val="20"/>
          <w:szCs w:val="20"/>
          <w:lang w:eastAsia="en-GB"/>
        </w:rPr>
        <w:t xml:space="preserve">revious </w:t>
      </w:r>
      <w:r w:rsidR="00096343" w:rsidRPr="00077477">
        <w:rPr>
          <w:rFonts w:ascii="Times New Roman" w:eastAsiaTheme="minorEastAsia" w:hAnsi="Times New Roman" w:cs="Times New Roman"/>
          <w:sz w:val="20"/>
          <w:szCs w:val="20"/>
          <w:lang w:eastAsia="en-GB"/>
        </w:rPr>
        <w:t>research</w:t>
      </w:r>
      <w:r w:rsidR="00531BCA" w:rsidRPr="00077477">
        <w:rPr>
          <w:rFonts w:ascii="Times New Roman" w:eastAsiaTheme="minorEastAsia" w:hAnsi="Times New Roman" w:cs="Times New Roman"/>
          <w:sz w:val="20"/>
          <w:szCs w:val="20"/>
          <w:lang w:eastAsia="en-GB"/>
        </w:rPr>
        <w:t xml:space="preserve">, </w:t>
      </w:r>
      <w:r w:rsidR="00444358" w:rsidRPr="00077477">
        <w:rPr>
          <w:rFonts w:ascii="Times New Roman" w:eastAsiaTheme="minorEastAsia" w:hAnsi="Times New Roman" w:cs="Times New Roman"/>
          <w:sz w:val="20"/>
          <w:szCs w:val="20"/>
          <w:lang w:eastAsia="en-GB"/>
        </w:rPr>
        <w:t xml:space="preserve">government guidelines and </w:t>
      </w:r>
      <w:r w:rsidR="00444358" w:rsidRPr="00077477">
        <w:rPr>
          <w:rFonts w:ascii="Times New Roman" w:eastAsiaTheme="minorEastAsia" w:hAnsi="Times New Roman" w:cs="Times New Roman"/>
          <w:noProof/>
          <w:sz w:val="20"/>
          <w:szCs w:val="20"/>
          <w:lang w:eastAsia="en-GB"/>
        </w:rPr>
        <w:t>socio-economic</w:t>
      </w:r>
      <w:r w:rsidR="00444358" w:rsidRPr="00077477">
        <w:rPr>
          <w:rFonts w:ascii="Times New Roman" w:eastAsiaTheme="minorEastAsia" w:hAnsi="Times New Roman" w:cs="Times New Roman"/>
          <w:sz w:val="20"/>
          <w:szCs w:val="20"/>
          <w:lang w:eastAsia="en-GB"/>
        </w:rPr>
        <w:t xml:space="preserve"> statistics indicate </w:t>
      </w:r>
      <w:r w:rsidR="00756670" w:rsidRPr="00077477">
        <w:rPr>
          <w:rFonts w:ascii="Times New Roman" w:eastAsiaTheme="minorEastAsia" w:hAnsi="Times New Roman" w:cs="Times New Roman"/>
          <w:sz w:val="20"/>
          <w:szCs w:val="20"/>
          <w:lang w:eastAsia="en-GB"/>
        </w:rPr>
        <w:t>a</w:t>
      </w:r>
      <w:r w:rsidR="00444358" w:rsidRPr="00077477">
        <w:rPr>
          <w:rFonts w:ascii="Times New Roman" w:eastAsiaTheme="minorEastAsia" w:hAnsi="Times New Roman" w:cs="Times New Roman"/>
          <w:sz w:val="20"/>
          <w:szCs w:val="20"/>
          <w:lang w:eastAsia="en-GB"/>
        </w:rPr>
        <w:t xml:space="preserve"> need for </w:t>
      </w:r>
      <w:r w:rsidR="00CA4CBD" w:rsidRPr="00077477">
        <w:rPr>
          <w:rFonts w:ascii="Times New Roman" w:eastAsiaTheme="minorEastAsia" w:hAnsi="Times New Roman" w:cs="Times New Roman"/>
          <w:noProof/>
          <w:sz w:val="20"/>
          <w:szCs w:val="20"/>
          <w:lang w:eastAsia="en-GB"/>
        </w:rPr>
        <w:t>further investigation</w:t>
      </w:r>
      <w:r w:rsidR="00444358" w:rsidRPr="00077477">
        <w:rPr>
          <w:rFonts w:ascii="Times New Roman" w:eastAsiaTheme="minorEastAsia" w:hAnsi="Times New Roman" w:cs="Times New Roman"/>
          <w:sz w:val="20"/>
          <w:szCs w:val="20"/>
          <w:lang w:eastAsia="en-GB"/>
        </w:rPr>
        <w:t xml:space="preserve"> into the role that </w:t>
      </w:r>
      <w:r w:rsidR="00625BFB" w:rsidRPr="00077477">
        <w:rPr>
          <w:rFonts w:ascii="Times New Roman" w:eastAsiaTheme="minorEastAsia" w:hAnsi="Times New Roman" w:cs="Times New Roman"/>
          <w:sz w:val="20"/>
          <w:szCs w:val="20"/>
          <w:lang w:eastAsia="en-GB"/>
        </w:rPr>
        <w:t>MBIs</w:t>
      </w:r>
      <w:r w:rsidR="00444358" w:rsidRPr="00077477">
        <w:rPr>
          <w:rFonts w:ascii="Times New Roman" w:eastAsiaTheme="minorEastAsia" w:hAnsi="Times New Roman" w:cs="Times New Roman"/>
          <w:sz w:val="20"/>
          <w:szCs w:val="20"/>
          <w:lang w:eastAsia="en-GB"/>
        </w:rPr>
        <w:t xml:space="preserve"> </w:t>
      </w:r>
      <w:r w:rsidR="00531BCA" w:rsidRPr="00077477">
        <w:rPr>
          <w:rFonts w:ascii="Times New Roman" w:eastAsiaTheme="minorEastAsia" w:hAnsi="Times New Roman" w:cs="Times New Roman"/>
          <w:sz w:val="20"/>
          <w:szCs w:val="20"/>
          <w:lang w:eastAsia="en-GB"/>
        </w:rPr>
        <w:t xml:space="preserve">could </w:t>
      </w:r>
      <w:r w:rsidR="00444358" w:rsidRPr="00077477">
        <w:rPr>
          <w:rFonts w:ascii="Times New Roman" w:eastAsiaTheme="minorEastAsia" w:hAnsi="Times New Roman" w:cs="Times New Roman"/>
          <w:sz w:val="20"/>
          <w:szCs w:val="20"/>
          <w:lang w:eastAsia="en-GB"/>
        </w:rPr>
        <w:t xml:space="preserve">play in the development of </w:t>
      </w:r>
      <w:r w:rsidR="00573664" w:rsidRPr="00077477">
        <w:rPr>
          <w:rFonts w:ascii="Times New Roman" w:eastAsiaTheme="minorEastAsia" w:hAnsi="Times New Roman" w:cs="Times New Roman"/>
          <w:sz w:val="20"/>
          <w:szCs w:val="20"/>
          <w:lang w:eastAsia="en-GB"/>
        </w:rPr>
        <w:t>well-being</w:t>
      </w:r>
      <w:r w:rsidR="009607C9" w:rsidRPr="00077477">
        <w:rPr>
          <w:rFonts w:ascii="Times New Roman" w:eastAsiaTheme="minorEastAsia" w:hAnsi="Times New Roman" w:cs="Times New Roman"/>
          <w:sz w:val="20"/>
          <w:szCs w:val="20"/>
          <w:lang w:eastAsia="en-GB"/>
        </w:rPr>
        <w:t xml:space="preserve"> for the deprived</w:t>
      </w:r>
      <w:r w:rsidR="00444358" w:rsidRPr="00077477">
        <w:rPr>
          <w:rFonts w:ascii="Times New Roman" w:eastAsiaTheme="minorEastAsia" w:hAnsi="Times New Roman" w:cs="Times New Roman"/>
          <w:sz w:val="20"/>
          <w:szCs w:val="20"/>
          <w:lang w:eastAsia="en-GB"/>
        </w:rPr>
        <w:t xml:space="preserve"> </w:t>
      </w:r>
      <w:r w:rsidR="009607C9" w:rsidRPr="00077477">
        <w:rPr>
          <w:rFonts w:ascii="Times New Roman" w:eastAsiaTheme="minorEastAsia" w:hAnsi="Times New Roman" w:cs="Times New Roman"/>
          <w:sz w:val="20"/>
          <w:szCs w:val="20"/>
          <w:lang w:eastAsia="en-GB"/>
        </w:rPr>
        <w:t>within SED areas</w:t>
      </w:r>
      <w:r w:rsidR="00214CD9" w:rsidRPr="00077477">
        <w:rPr>
          <w:rFonts w:ascii="Times New Roman" w:eastAsiaTheme="minorEastAsia" w:hAnsi="Times New Roman" w:cs="Times New Roman"/>
          <w:sz w:val="20"/>
          <w:szCs w:val="20"/>
          <w:lang w:eastAsia="en-GB"/>
        </w:rPr>
        <w:t xml:space="preserve">. </w:t>
      </w:r>
      <w:r w:rsidR="003430C7" w:rsidRPr="00077477">
        <w:rPr>
          <w:rFonts w:ascii="Times New Roman" w:eastAsiaTheme="minorEastAsia" w:hAnsi="Times New Roman" w:cs="Times New Roman"/>
          <w:sz w:val="20"/>
          <w:szCs w:val="20"/>
          <w:lang w:eastAsia="en-GB"/>
        </w:rPr>
        <w:t xml:space="preserve"> </w:t>
      </w:r>
      <w:r w:rsidR="00444358" w:rsidRPr="00077477">
        <w:rPr>
          <w:rFonts w:ascii="Times New Roman" w:eastAsiaTheme="minorEastAsia" w:hAnsi="Times New Roman" w:cs="Times New Roman"/>
          <w:sz w:val="20"/>
          <w:szCs w:val="20"/>
          <w:lang w:eastAsia="en-GB"/>
        </w:rPr>
        <w:t>Th</w:t>
      </w:r>
      <w:r w:rsidR="00B81CD1" w:rsidRPr="00077477">
        <w:rPr>
          <w:rFonts w:ascii="Times New Roman" w:eastAsiaTheme="minorEastAsia" w:hAnsi="Times New Roman" w:cs="Times New Roman"/>
          <w:sz w:val="20"/>
          <w:szCs w:val="20"/>
          <w:lang w:eastAsia="en-GB"/>
        </w:rPr>
        <w:t xml:space="preserve">is </w:t>
      </w:r>
      <w:r w:rsidR="001D3F24" w:rsidRPr="00077477">
        <w:rPr>
          <w:rFonts w:ascii="Times New Roman" w:eastAsiaTheme="minorEastAsia" w:hAnsi="Times New Roman" w:cs="Times New Roman"/>
          <w:sz w:val="20"/>
          <w:szCs w:val="20"/>
          <w:lang w:eastAsia="en-GB"/>
        </w:rPr>
        <w:t xml:space="preserve">feasibility pilot </w:t>
      </w:r>
      <w:r w:rsidR="00B81CD1" w:rsidRPr="00077477">
        <w:rPr>
          <w:rFonts w:ascii="Times New Roman" w:eastAsiaTheme="minorEastAsia" w:hAnsi="Times New Roman" w:cs="Times New Roman"/>
          <w:sz w:val="20"/>
          <w:szCs w:val="20"/>
          <w:lang w:eastAsia="en-GB"/>
        </w:rPr>
        <w:t xml:space="preserve">study </w:t>
      </w:r>
      <w:r w:rsidR="00AD1299" w:rsidRPr="00077477">
        <w:rPr>
          <w:rFonts w:ascii="Times New Roman" w:eastAsiaTheme="minorEastAsia" w:hAnsi="Times New Roman" w:cs="Times New Roman"/>
          <w:sz w:val="20"/>
          <w:szCs w:val="20"/>
          <w:lang w:eastAsia="en-GB"/>
        </w:rPr>
        <w:t>aim</w:t>
      </w:r>
      <w:r w:rsidR="00BE0B4E" w:rsidRPr="00077477">
        <w:rPr>
          <w:rFonts w:ascii="Times New Roman" w:eastAsiaTheme="minorEastAsia" w:hAnsi="Times New Roman" w:cs="Times New Roman"/>
          <w:sz w:val="20"/>
          <w:szCs w:val="20"/>
          <w:lang w:eastAsia="en-GB"/>
        </w:rPr>
        <w:t xml:space="preserve">ed </w:t>
      </w:r>
      <w:r w:rsidR="00AD1299" w:rsidRPr="00077477">
        <w:rPr>
          <w:rFonts w:ascii="Times New Roman" w:eastAsiaTheme="minorEastAsia" w:hAnsi="Times New Roman" w:cs="Times New Roman"/>
          <w:sz w:val="20"/>
          <w:szCs w:val="20"/>
          <w:lang w:eastAsia="en-GB"/>
        </w:rPr>
        <w:t>to</w:t>
      </w:r>
      <w:r w:rsidR="00444358" w:rsidRPr="00077477">
        <w:rPr>
          <w:rFonts w:ascii="Times New Roman" w:hAnsi="Times New Roman" w:cs="Times New Roman"/>
          <w:sz w:val="20"/>
          <w:szCs w:val="20"/>
        </w:rPr>
        <w:t xml:space="preserve"> assess </w:t>
      </w:r>
      <w:r w:rsidR="00BE0B4E" w:rsidRPr="00077477">
        <w:rPr>
          <w:rFonts w:ascii="Times New Roman" w:hAnsi="Times New Roman" w:cs="Times New Roman"/>
          <w:sz w:val="20"/>
          <w:szCs w:val="20"/>
        </w:rPr>
        <w:t>this by</w:t>
      </w:r>
      <w:r w:rsidR="00444358" w:rsidRPr="00077477">
        <w:rPr>
          <w:rFonts w:ascii="Times New Roman" w:hAnsi="Times New Roman" w:cs="Times New Roman"/>
          <w:sz w:val="20"/>
          <w:szCs w:val="20"/>
        </w:rPr>
        <w:t xml:space="preserve"> develop</w:t>
      </w:r>
      <w:r w:rsidR="00BE0B4E" w:rsidRPr="00077477">
        <w:rPr>
          <w:rFonts w:ascii="Times New Roman" w:hAnsi="Times New Roman" w:cs="Times New Roman"/>
          <w:sz w:val="20"/>
          <w:szCs w:val="20"/>
        </w:rPr>
        <w:t>ing</w:t>
      </w:r>
      <w:r w:rsidR="00444358" w:rsidRPr="00077477">
        <w:rPr>
          <w:rFonts w:ascii="Times New Roman" w:hAnsi="Times New Roman" w:cs="Times New Roman"/>
          <w:sz w:val="20"/>
          <w:szCs w:val="20"/>
        </w:rPr>
        <w:t xml:space="preserve"> efficient recruitment protocols</w:t>
      </w:r>
      <w:r w:rsidR="00AD1299" w:rsidRPr="00077477">
        <w:rPr>
          <w:rFonts w:ascii="Times New Roman" w:hAnsi="Times New Roman" w:cs="Times New Roman"/>
          <w:sz w:val="20"/>
          <w:szCs w:val="20"/>
        </w:rPr>
        <w:t xml:space="preserve">, </w:t>
      </w:r>
      <w:r w:rsidR="00CA4CBD" w:rsidRPr="00077477">
        <w:rPr>
          <w:rFonts w:ascii="Times New Roman" w:hAnsi="Times New Roman" w:cs="Times New Roman"/>
          <w:sz w:val="20"/>
          <w:szCs w:val="20"/>
        </w:rPr>
        <w:t>examining</w:t>
      </w:r>
      <w:r w:rsidR="00444358" w:rsidRPr="00077477">
        <w:rPr>
          <w:rFonts w:ascii="Times New Roman" w:hAnsi="Times New Roman" w:cs="Times New Roman"/>
          <w:sz w:val="20"/>
          <w:szCs w:val="20"/>
        </w:rPr>
        <w:t xml:space="preserve"> </w:t>
      </w:r>
      <w:r w:rsidR="00444358" w:rsidRPr="00077477">
        <w:rPr>
          <w:rFonts w:ascii="Times New Roman" w:hAnsi="Times New Roman" w:cs="Times New Roman"/>
          <w:noProof/>
          <w:sz w:val="20"/>
          <w:szCs w:val="20"/>
        </w:rPr>
        <w:t>acceptability</w:t>
      </w:r>
      <w:r w:rsidR="00444358" w:rsidRPr="00077477">
        <w:rPr>
          <w:rFonts w:ascii="Times New Roman" w:hAnsi="Times New Roman" w:cs="Times New Roman"/>
          <w:sz w:val="20"/>
          <w:szCs w:val="20"/>
        </w:rPr>
        <w:t xml:space="preserve"> of consent procedures</w:t>
      </w:r>
      <w:r w:rsidR="00AD1299" w:rsidRPr="00077477">
        <w:rPr>
          <w:rFonts w:ascii="Times New Roman" w:hAnsi="Times New Roman" w:cs="Times New Roman"/>
          <w:sz w:val="20"/>
          <w:szCs w:val="20"/>
        </w:rPr>
        <w:t xml:space="preserve">, </w:t>
      </w:r>
      <w:r w:rsidR="00444358" w:rsidRPr="00077477">
        <w:rPr>
          <w:rFonts w:ascii="Times New Roman" w:hAnsi="Times New Roman" w:cs="Times New Roman"/>
          <w:sz w:val="20"/>
          <w:szCs w:val="20"/>
        </w:rPr>
        <w:t>investigat</w:t>
      </w:r>
      <w:r w:rsidR="00CA4CBD" w:rsidRPr="00077477">
        <w:rPr>
          <w:rFonts w:ascii="Times New Roman" w:hAnsi="Times New Roman" w:cs="Times New Roman"/>
          <w:sz w:val="20"/>
          <w:szCs w:val="20"/>
        </w:rPr>
        <w:t>ing</w:t>
      </w:r>
      <w:r w:rsidR="00444358" w:rsidRPr="00077477">
        <w:rPr>
          <w:rFonts w:ascii="Times New Roman" w:hAnsi="Times New Roman" w:cs="Times New Roman"/>
          <w:sz w:val="20"/>
          <w:szCs w:val="20"/>
        </w:rPr>
        <w:t xml:space="preserve"> and address</w:t>
      </w:r>
      <w:r w:rsidR="00CA4CBD" w:rsidRPr="00077477">
        <w:rPr>
          <w:rFonts w:ascii="Times New Roman" w:hAnsi="Times New Roman" w:cs="Times New Roman"/>
          <w:sz w:val="20"/>
          <w:szCs w:val="20"/>
        </w:rPr>
        <w:t>ing</w:t>
      </w:r>
      <w:r w:rsidR="00444358" w:rsidRPr="00077477">
        <w:rPr>
          <w:rFonts w:ascii="Times New Roman" w:hAnsi="Times New Roman" w:cs="Times New Roman"/>
          <w:sz w:val="20"/>
          <w:szCs w:val="20"/>
        </w:rPr>
        <w:t xml:space="preserve"> barriers to attendance</w:t>
      </w:r>
      <w:r w:rsidR="00AD1299" w:rsidRPr="00077477">
        <w:rPr>
          <w:rFonts w:ascii="Times New Roman" w:hAnsi="Times New Roman" w:cs="Times New Roman"/>
          <w:sz w:val="20"/>
          <w:szCs w:val="20"/>
        </w:rPr>
        <w:t xml:space="preserve">, </w:t>
      </w:r>
      <w:r w:rsidR="00444358" w:rsidRPr="00077477">
        <w:rPr>
          <w:rFonts w:ascii="Times New Roman" w:hAnsi="Times New Roman" w:cs="Times New Roman"/>
          <w:sz w:val="20"/>
          <w:szCs w:val="20"/>
        </w:rPr>
        <w:t>assess</w:t>
      </w:r>
      <w:r w:rsidR="00CA4CBD" w:rsidRPr="00077477">
        <w:rPr>
          <w:rFonts w:ascii="Times New Roman" w:hAnsi="Times New Roman" w:cs="Times New Roman"/>
          <w:sz w:val="20"/>
          <w:szCs w:val="20"/>
        </w:rPr>
        <w:t>ing</w:t>
      </w:r>
      <w:r w:rsidR="00444358" w:rsidRPr="00077477">
        <w:rPr>
          <w:rFonts w:ascii="Times New Roman" w:hAnsi="Times New Roman" w:cs="Times New Roman"/>
          <w:sz w:val="20"/>
          <w:szCs w:val="20"/>
        </w:rPr>
        <w:t xml:space="preserve"> the feasibility of collecting reliable and valid data</w:t>
      </w:r>
      <w:r w:rsidR="00D230F0" w:rsidRPr="00077477">
        <w:rPr>
          <w:rFonts w:ascii="Times New Roman" w:hAnsi="Times New Roman" w:cs="Times New Roman"/>
          <w:sz w:val="20"/>
          <w:szCs w:val="20"/>
        </w:rPr>
        <w:t>,</w:t>
      </w:r>
      <w:r w:rsidR="00AD1299" w:rsidRPr="00077477">
        <w:rPr>
          <w:rFonts w:ascii="Times New Roman" w:hAnsi="Times New Roman" w:cs="Times New Roman"/>
          <w:sz w:val="20"/>
          <w:szCs w:val="20"/>
        </w:rPr>
        <w:t xml:space="preserve"> and </w:t>
      </w:r>
      <w:r w:rsidR="00444358" w:rsidRPr="00077477">
        <w:rPr>
          <w:rFonts w:ascii="Times New Roman" w:hAnsi="Times New Roman" w:cs="Times New Roman"/>
          <w:sz w:val="20"/>
          <w:szCs w:val="20"/>
        </w:rPr>
        <w:t>assess</w:t>
      </w:r>
      <w:r w:rsidR="00CA4CBD" w:rsidRPr="00077477">
        <w:rPr>
          <w:rFonts w:ascii="Times New Roman" w:hAnsi="Times New Roman" w:cs="Times New Roman"/>
          <w:sz w:val="20"/>
          <w:szCs w:val="20"/>
        </w:rPr>
        <w:t>ing</w:t>
      </w:r>
      <w:r w:rsidR="00444358" w:rsidRPr="00077477">
        <w:rPr>
          <w:rFonts w:ascii="Times New Roman" w:hAnsi="Times New Roman" w:cs="Times New Roman"/>
          <w:sz w:val="20"/>
          <w:szCs w:val="20"/>
        </w:rPr>
        <w:t xml:space="preserve"> the appropriateness/suitability of the intervention used.</w:t>
      </w:r>
      <w:r w:rsidR="009F5B3D" w:rsidRPr="00077477">
        <w:rPr>
          <w:rFonts w:ascii="Times New Roman" w:hAnsi="Times New Roman" w:cs="Times New Roman"/>
          <w:sz w:val="20"/>
          <w:szCs w:val="20"/>
        </w:rPr>
        <w:t xml:space="preserve">  </w:t>
      </w:r>
      <w:r w:rsidR="00CA4CBD" w:rsidRPr="00077477">
        <w:rPr>
          <w:rFonts w:ascii="Times New Roman" w:hAnsi="Times New Roman" w:cs="Times New Roman"/>
          <w:sz w:val="20"/>
          <w:szCs w:val="20"/>
        </w:rPr>
        <w:t>The study also evaluated the</w:t>
      </w:r>
      <w:r w:rsidR="00444358" w:rsidRPr="00077477">
        <w:rPr>
          <w:rFonts w:ascii="Times New Roman" w:hAnsi="Times New Roman" w:cs="Times New Roman"/>
          <w:sz w:val="20"/>
          <w:szCs w:val="20"/>
        </w:rPr>
        <w:t xml:space="preserve"> </w:t>
      </w:r>
      <w:r w:rsidR="00444358" w:rsidRPr="00077477">
        <w:rPr>
          <w:rFonts w:ascii="Times New Roman" w:hAnsi="Times New Roman" w:cs="Times New Roman"/>
          <w:noProof/>
          <w:sz w:val="20"/>
          <w:szCs w:val="20"/>
        </w:rPr>
        <w:t>impact</w:t>
      </w:r>
      <w:r w:rsidR="00CA4CBD" w:rsidRPr="00077477">
        <w:rPr>
          <w:rFonts w:ascii="Times New Roman" w:hAnsi="Times New Roman" w:cs="Times New Roman"/>
          <w:noProof/>
          <w:sz w:val="20"/>
          <w:szCs w:val="20"/>
        </w:rPr>
        <w:t xml:space="preserve"> of the programme</w:t>
      </w:r>
      <w:r w:rsidR="00444358" w:rsidRPr="00077477">
        <w:rPr>
          <w:rFonts w:ascii="Times New Roman" w:hAnsi="Times New Roman" w:cs="Times New Roman"/>
          <w:sz w:val="20"/>
          <w:szCs w:val="20"/>
        </w:rPr>
        <w:t xml:space="preserve"> on </w:t>
      </w:r>
      <w:r w:rsidR="00573664" w:rsidRPr="00077477">
        <w:rPr>
          <w:rFonts w:ascii="Times New Roman" w:hAnsi="Times New Roman" w:cs="Times New Roman"/>
          <w:noProof/>
          <w:sz w:val="20"/>
          <w:szCs w:val="20"/>
        </w:rPr>
        <w:t>well-being</w:t>
      </w:r>
      <w:r w:rsidR="00A8673B" w:rsidRPr="00077477">
        <w:rPr>
          <w:rFonts w:ascii="Times New Roman" w:hAnsi="Times New Roman" w:cs="Times New Roman"/>
          <w:noProof/>
          <w:sz w:val="20"/>
          <w:szCs w:val="20"/>
        </w:rPr>
        <w:t xml:space="preserve">, </w:t>
      </w:r>
      <w:r w:rsidR="00400DEF" w:rsidRPr="00077477">
        <w:rPr>
          <w:rFonts w:ascii="Times New Roman" w:hAnsi="Times New Roman" w:cs="Times New Roman"/>
          <w:sz w:val="20"/>
          <w:szCs w:val="20"/>
        </w:rPr>
        <w:t>the</w:t>
      </w:r>
      <w:r w:rsidR="00BE0B4E" w:rsidRPr="00077477">
        <w:rPr>
          <w:rFonts w:ascii="Times New Roman" w:hAnsi="Times New Roman" w:cs="Times New Roman"/>
          <w:sz w:val="20"/>
          <w:szCs w:val="20"/>
        </w:rPr>
        <w:t xml:space="preserve"> </w:t>
      </w:r>
      <w:r w:rsidR="00444358" w:rsidRPr="00077477">
        <w:rPr>
          <w:rFonts w:ascii="Times New Roman" w:hAnsi="Times New Roman" w:cs="Times New Roman"/>
          <w:sz w:val="20"/>
          <w:szCs w:val="20"/>
        </w:rPr>
        <w:t>development of mindful awareness</w:t>
      </w:r>
      <w:r w:rsidR="00CA4CBD" w:rsidRPr="00077477">
        <w:rPr>
          <w:rFonts w:ascii="Times New Roman" w:hAnsi="Times New Roman" w:cs="Times New Roman"/>
          <w:sz w:val="20"/>
          <w:szCs w:val="20"/>
        </w:rPr>
        <w:t xml:space="preserve"> of participants</w:t>
      </w:r>
      <w:r w:rsidR="00A8673B" w:rsidRPr="00077477">
        <w:rPr>
          <w:rFonts w:ascii="Times New Roman" w:hAnsi="Times New Roman" w:cs="Times New Roman"/>
          <w:sz w:val="20"/>
          <w:szCs w:val="20"/>
        </w:rPr>
        <w:t xml:space="preserve"> </w:t>
      </w:r>
      <w:r w:rsidR="001D3F24" w:rsidRPr="00077477">
        <w:rPr>
          <w:rFonts w:ascii="Times New Roman" w:hAnsi="Times New Roman" w:cs="Times New Roman"/>
          <w:sz w:val="20"/>
          <w:szCs w:val="20"/>
        </w:rPr>
        <w:t>and</w:t>
      </w:r>
      <w:r w:rsidR="00A8673B" w:rsidRPr="00077477">
        <w:rPr>
          <w:rFonts w:ascii="Times New Roman" w:hAnsi="Times New Roman" w:cs="Times New Roman"/>
          <w:sz w:val="20"/>
          <w:szCs w:val="20"/>
        </w:rPr>
        <w:t xml:space="preserve">, </w:t>
      </w:r>
      <w:r w:rsidR="001D3F24" w:rsidRPr="00077477">
        <w:rPr>
          <w:rFonts w:ascii="Times New Roman" w:hAnsi="Times New Roman" w:cs="Times New Roman"/>
          <w:sz w:val="20"/>
          <w:szCs w:val="20"/>
        </w:rPr>
        <w:t>their subjective perception of well-being.</w:t>
      </w:r>
      <w:r w:rsidR="009F41A8" w:rsidRPr="00077477">
        <w:rPr>
          <w:rFonts w:ascii="Times New Roman" w:hAnsi="Times New Roman" w:cs="Times New Roman"/>
          <w:sz w:val="20"/>
          <w:szCs w:val="20"/>
        </w:rPr>
        <w:t xml:space="preserve">  </w:t>
      </w:r>
    </w:p>
    <w:p w14:paraId="7C1AA752" w14:textId="13EF29BA" w:rsidR="00C90247" w:rsidRPr="00077477" w:rsidRDefault="00C90247" w:rsidP="000151F5">
      <w:pPr>
        <w:spacing w:line="480" w:lineRule="auto"/>
        <w:jc w:val="center"/>
        <w:rPr>
          <w:rFonts w:ascii="Times New Roman" w:hAnsi="Times New Roman" w:cs="Times New Roman"/>
          <w:b/>
          <w:sz w:val="20"/>
          <w:szCs w:val="20"/>
        </w:rPr>
      </w:pPr>
      <w:r w:rsidRPr="00077477">
        <w:rPr>
          <w:rFonts w:ascii="Times New Roman" w:hAnsi="Times New Roman" w:cs="Times New Roman"/>
          <w:b/>
          <w:sz w:val="20"/>
          <w:szCs w:val="20"/>
        </w:rPr>
        <w:t>Methods</w:t>
      </w:r>
    </w:p>
    <w:p w14:paraId="14A85491" w14:textId="77777777" w:rsidR="002C41A5" w:rsidRPr="00077477" w:rsidRDefault="002C41A5" w:rsidP="000151F5">
      <w:pPr>
        <w:autoSpaceDE w:val="0"/>
        <w:autoSpaceDN w:val="0"/>
        <w:adjustRightInd w:val="0"/>
        <w:spacing w:after="0" w:line="480" w:lineRule="auto"/>
        <w:jc w:val="both"/>
        <w:rPr>
          <w:rFonts w:ascii="Times New Roman" w:hAnsi="Times New Roman" w:cs="Times New Roman"/>
          <w:b/>
          <w:bCs/>
          <w:iCs/>
          <w:sz w:val="20"/>
          <w:szCs w:val="20"/>
        </w:rPr>
      </w:pPr>
      <w:r w:rsidRPr="00077477">
        <w:rPr>
          <w:rFonts w:ascii="Times New Roman" w:hAnsi="Times New Roman" w:cs="Times New Roman"/>
          <w:b/>
          <w:bCs/>
          <w:iCs/>
          <w:sz w:val="20"/>
          <w:szCs w:val="20"/>
        </w:rPr>
        <w:t>Participants</w:t>
      </w:r>
    </w:p>
    <w:p w14:paraId="50CFDA6B" w14:textId="475F9C31" w:rsidR="00D338E4" w:rsidRPr="00077477" w:rsidRDefault="002C41A5" w:rsidP="000151F5">
      <w:pPr>
        <w:spacing w:line="480" w:lineRule="auto"/>
        <w:ind w:firstLine="720"/>
        <w:jc w:val="both"/>
        <w:rPr>
          <w:rFonts w:ascii="Times New Roman" w:hAnsi="Times New Roman" w:cs="Times New Roman"/>
          <w:b/>
          <w:sz w:val="20"/>
          <w:szCs w:val="20"/>
        </w:rPr>
      </w:pPr>
      <w:r w:rsidRPr="00077477">
        <w:rPr>
          <w:rFonts w:ascii="Times New Roman" w:hAnsi="Times New Roman" w:cs="Times New Roman"/>
          <w:sz w:val="20"/>
          <w:szCs w:val="20"/>
        </w:rPr>
        <w:t xml:space="preserve">One hundred and seven adults from Dundee’s most deprived areas were referred or self-referred to participate in an 8 week </w:t>
      </w:r>
      <w:r w:rsidR="008215C8" w:rsidRPr="00077477">
        <w:rPr>
          <w:rFonts w:ascii="Times New Roman" w:hAnsi="Times New Roman" w:cs="Times New Roman"/>
          <w:sz w:val="20"/>
          <w:szCs w:val="20"/>
        </w:rPr>
        <w:t xml:space="preserve">adapted </w:t>
      </w:r>
      <w:r w:rsidR="00C03EF5" w:rsidRPr="00077477">
        <w:rPr>
          <w:rFonts w:ascii="Times New Roman" w:hAnsi="Times New Roman" w:cs="Times New Roman"/>
          <w:sz w:val="20"/>
          <w:szCs w:val="20"/>
        </w:rPr>
        <w:t>MBI</w:t>
      </w:r>
      <w:r w:rsidRPr="00077477">
        <w:rPr>
          <w:rFonts w:ascii="Times New Roman" w:hAnsi="Times New Roman" w:cs="Times New Roman"/>
          <w:sz w:val="20"/>
          <w:szCs w:val="20"/>
        </w:rPr>
        <w:t>.  Two with severe mental health diagnoses were excluded, one attended</w:t>
      </w:r>
      <w:r w:rsidR="00573770" w:rsidRPr="00077477">
        <w:rPr>
          <w:rFonts w:ascii="Times New Roman" w:hAnsi="Times New Roman" w:cs="Times New Roman"/>
          <w:sz w:val="20"/>
          <w:szCs w:val="20"/>
        </w:rPr>
        <w:t xml:space="preserve"> the </w:t>
      </w:r>
      <w:r w:rsidRPr="00077477">
        <w:rPr>
          <w:rFonts w:ascii="Times New Roman" w:hAnsi="Times New Roman" w:cs="Times New Roman"/>
          <w:sz w:val="20"/>
          <w:szCs w:val="20"/>
        </w:rPr>
        <w:t xml:space="preserve">course but declined research participation and 104 </w:t>
      </w:r>
      <w:r w:rsidR="00573770" w:rsidRPr="00077477">
        <w:rPr>
          <w:rFonts w:ascii="Times New Roman" w:hAnsi="Times New Roman" w:cs="Times New Roman"/>
          <w:sz w:val="20"/>
          <w:szCs w:val="20"/>
        </w:rPr>
        <w:t>provided an informed consent</w:t>
      </w:r>
      <w:r w:rsidRPr="00077477">
        <w:rPr>
          <w:rFonts w:ascii="Times New Roman" w:hAnsi="Times New Roman" w:cs="Times New Roman"/>
          <w:sz w:val="20"/>
          <w:szCs w:val="20"/>
        </w:rPr>
        <w:t xml:space="preserve"> to take part in the research.  </w:t>
      </w:r>
      <w:r w:rsidRPr="00077477">
        <w:rPr>
          <w:rFonts w:ascii="Times New Roman" w:hAnsi="Times New Roman" w:cs="Times New Roman"/>
          <w:noProof/>
          <w:sz w:val="20"/>
          <w:szCs w:val="20"/>
        </w:rPr>
        <w:t>Seventy-two</w:t>
      </w:r>
      <w:r w:rsidRPr="00077477">
        <w:rPr>
          <w:rFonts w:ascii="Times New Roman" w:hAnsi="Times New Roman" w:cs="Times New Roman"/>
          <w:sz w:val="20"/>
          <w:szCs w:val="20"/>
        </w:rPr>
        <w:t xml:space="preserve"> undertook orientation for one of two </w:t>
      </w:r>
      <w:r w:rsidRPr="00077477">
        <w:rPr>
          <w:rFonts w:ascii="Times New Roman" w:hAnsi="Times New Roman" w:cs="Times New Roman"/>
          <w:noProof/>
          <w:sz w:val="20"/>
          <w:szCs w:val="20"/>
        </w:rPr>
        <w:t>8-week</w:t>
      </w:r>
      <w:r w:rsidRPr="00077477">
        <w:rPr>
          <w:rFonts w:ascii="Times New Roman" w:hAnsi="Times New Roman" w:cs="Times New Roman"/>
          <w:sz w:val="20"/>
          <w:szCs w:val="20"/>
        </w:rPr>
        <w:t xml:space="preserve"> courses on a ‘first come first served’ basis and 32 were assigned to a </w:t>
      </w:r>
      <w:r w:rsidRPr="00077477">
        <w:rPr>
          <w:rFonts w:ascii="Times New Roman" w:hAnsi="Times New Roman" w:cs="Times New Roman"/>
          <w:noProof/>
          <w:sz w:val="20"/>
          <w:szCs w:val="20"/>
        </w:rPr>
        <w:t>waitlist</w:t>
      </w:r>
      <w:r w:rsidRPr="00077477">
        <w:rPr>
          <w:rFonts w:ascii="Times New Roman" w:hAnsi="Times New Roman" w:cs="Times New Roman"/>
          <w:sz w:val="20"/>
          <w:szCs w:val="20"/>
        </w:rPr>
        <w:t xml:space="preserve"> control group</w:t>
      </w:r>
      <w:r w:rsidR="00573770" w:rsidRPr="00077477">
        <w:rPr>
          <w:rFonts w:ascii="Times New Roman" w:hAnsi="Times New Roman" w:cs="Times New Roman"/>
          <w:sz w:val="20"/>
          <w:szCs w:val="20"/>
        </w:rPr>
        <w:t>.</w:t>
      </w:r>
      <w:r w:rsidRPr="00077477">
        <w:rPr>
          <w:rFonts w:ascii="Times New Roman" w:hAnsi="Times New Roman" w:cs="Times New Roman"/>
          <w:sz w:val="20"/>
          <w:szCs w:val="20"/>
        </w:rPr>
        <w:t xml:space="preserve"> </w:t>
      </w:r>
      <w:r w:rsidRPr="00077477">
        <w:rPr>
          <w:rFonts w:ascii="Times New Roman" w:hAnsi="Times New Roman" w:cs="Times New Roman"/>
          <w:noProof/>
          <w:sz w:val="20"/>
          <w:szCs w:val="20"/>
        </w:rPr>
        <w:t xml:space="preserve">Thirty seven dropped out post-orientation (see </w:t>
      </w:r>
      <w:r w:rsidR="00573770" w:rsidRPr="00077477">
        <w:rPr>
          <w:rFonts w:ascii="Times New Roman" w:hAnsi="Times New Roman" w:cs="Times New Roman"/>
          <w:noProof/>
          <w:sz w:val="20"/>
          <w:szCs w:val="20"/>
        </w:rPr>
        <w:t>Table 1</w:t>
      </w:r>
      <w:r w:rsidRPr="00077477">
        <w:rPr>
          <w:rFonts w:ascii="Times New Roman" w:hAnsi="Times New Roman" w:cs="Times New Roman"/>
          <w:noProof/>
          <w:sz w:val="20"/>
          <w:szCs w:val="20"/>
        </w:rPr>
        <w:t>), and twenty seven</w:t>
      </w:r>
      <w:r w:rsidRPr="00077477">
        <w:rPr>
          <w:rFonts w:ascii="Times New Roman" w:hAnsi="Times New Roman" w:cs="Times New Roman"/>
          <w:sz w:val="20"/>
          <w:szCs w:val="20"/>
        </w:rPr>
        <w:t xml:space="preserve"> </w:t>
      </w:r>
      <w:r w:rsidRPr="00077477">
        <w:rPr>
          <w:rFonts w:ascii="Times New Roman" w:hAnsi="Times New Roman" w:cs="Times New Roman"/>
          <w:sz w:val="20"/>
          <w:szCs w:val="20"/>
        </w:rPr>
        <w:lastRenderedPageBreak/>
        <w:t>withdrew</w:t>
      </w:r>
      <w:r w:rsidR="00573770" w:rsidRPr="00077477">
        <w:rPr>
          <w:rFonts w:ascii="Times New Roman" w:hAnsi="Times New Roman" w:cs="Times New Roman"/>
          <w:sz w:val="20"/>
          <w:szCs w:val="20"/>
        </w:rPr>
        <w:t xml:space="preserve"> within three</w:t>
      </w:r>
      <w:r w:rsidRPr="00077477">
        <w:rPr>
          <w:rFonts w:ascii="Times New Roman" w:hAnsi="Times New Roman" w:cs="Times New Roman"/>
          <w:sz w:val="20"/>
          <w:szCs w:val="20"/>
        </w:rPr>
        <w:t xml:space="preserve"> sessions.  Training group completers (</w:t>
      </w:r>
      <w:r w:rsidRPr="00077477">
        <w:rPr>
          <w:rFonts w:ascii="Times New Roman" w:hAnsi="Times New Roman" w:cs="Times New Roman"/>
          <w:i/>
          <w:sz w:val="20"/>
          <w:szCs w:val="20"/>
        </w:rPr>
        <w:t>n</w:t>
      </w:r>
      <w:r w:rsidR="0010463B" w:rsidRPr="00077477">
        <w:rPr>
          <w:rFonts w:ascii="Times New Roman" w:hAnsi="Times New Roman" w:cs="Times New Roman"/>
          <w:i/>
          <w:sz w:val="20"/>
          <w:szCs w:val="20"/>
        </w:rPr>
        <w:t xml:space="preserve"> </w:t>
      </w:r>
      <w:r w:rsidRPr="00077477">
        <w:rPr>
          <w:rFonts w:ascii="Times New Roman" w:hAnsi="Times New Roman" w:cs="Times New Roman"/>
          <w:sz w:val="20"/>
          <w:szCs w:val="20"/>
        </w:rPr>
        <w:t>=</w:t>
      </w:r>
      <w:r w:rsidR="0010463B" w:rsidRPr="00077477">
        <w:rPr>
          <w:rFonts w:ascii="Times New Roman" w:hAnsi="Times New Roman" w:cs="Times New Roman"/>
          <w:sz w:val="20"/>
          <w:szCs w:val="20"/>
        </w:rPr>
        <w:t xml:space="preserve"> </w:t>
      </w:r>
      <w:r w:rsidRPr="00077477">
        <w:rPr>
          <w:rFonts w:ascii="Times New Roman" w:hAnsi="Times New Roman" w:cs="Times New Roman"/>
          <w:sz w:val="20"/>
          <w:szCs w:val="20"/>
        </w:rPr>
        <w:t>20) attended t</w:t>
      </w:r>
      <w:r w:rsidR="00573770" w:rsidRPr="00077477">
        <w:rPr>
          <w:rFonts w:ascii="Times New Roman" w:hAnsi="Times New Roman" w:cs="Times New Roman"/>
          <w:sz w:val="20"/>
          <w:szCs w:val="20"/>
        </w:rPr>
        <w:t>he minimum effective dosage of four</w:t>
      </w:r>
      <w:r w:rsidRPr="00077477">
        <w:rPr>
          <w:rFonts w:ascii="Times New Roman" w:hAnsi="Times New Roman" w:cs="Times New Roman"/>
          <w:sz w:val="20"/>
          <w:szCs w:val="20"/>
        </w:rPr>
        <w:t xml:space="preserve"> sessions </w:t>
      </w:r>
      <w:r w:rsidRPr="00077477">
        <w:rPr>
          <w:rFonts w:ascii="Times New Roman" w:hAnsi="Times New Roman" w:cs="Times New Roman"/>
          <w:sz w:val="20"/>
          <w:szCs w:val="20"/>
        </w:rPr>
        <w:fldChar w:fldCharType="begin" w:fldLock="1"/>
      </w:r>
      <w:r w:rsidR="005944FB" w:rsidRPr="00077477">
        <w:rPr>
          <w:rFonts w:ascii="Times New Roman" w:hAnsi="Times New Roman" w:cs="Times New Roman"/>
          <w:sz w:val="20"/>
          <w:szCs w:val="20"/>
        </w:rPr>
        <w:instrText>ADDIN CSL_CITATION { "citationItems" : [ { "id" : "ITEM-1", "itemData" : { "DOI" : "DOI 10.1108/JCS-09-2014-0040", "abstract" : "Purpose \u2013 Behavioural parent training (PT) interventions partially mediate risk factors for the development of child behavioural problems. Mindfulness skills could have benefit in alleviating the impact of these risk factors for parents who are socio-economically disadvantaged. The paper aims to discuss these issues. Design/methodology/approach \u2013 A pre-post single group comparison of disadvantaged mothers attending the Mindfulness-Based Wellbeing for Parents (MBW-P) programme. Findings \u2013 Changes were observed in facets of parental stress (Parenting Stress Index-Short Form; Abidin, 1995), depression (Beck Depression Inventory-II; Beck et al., 1996) and brooding (Ruminative Responses Scale; Nolen-Hoeksema and Morrow, 1991), with moderate to large effect sizes and incidences of clinical change. Research limitations/implications \u2013 The research design, although pragmatic, includes a small sample and no control or long-term comparison group. Social implications \u2013 Mothers considered as the \u201chardest to reach\u201d group in terms of vulnerability, risk factors and being likely to gain from intervention demonstrated positive shifts post-intervention. A targeted mindfulness-based intervention, delivered pragmatically within a health service context, may have benefit in reducing the impact of risk factors on parental wellbeing. Originality/value \u2013 To the authors\u2019 knowledge, this is the first evaluation of a targeted mindfulness group delivered within routine health care settings, in identified \u201chigh risk\u201d areas, by routine staff. Keywords Mindfulness, Wellbeing, Depression, Child behaviour, Parental stress, Parenting Paper type Research paper", "author" : [ { "dropping-particle" : "", "family" : "Eames", "given" : "Catrin", "non-dropping-particle" : "", "parse-names" : false, "suffix" : "" }, { "dropping-particle" : "", "family" : "Crane", "given" : "Rebecca S", "non-dropping-particle" : "", "parse-names" : false, "suffix" : "" }, { "dropping-particle" : "", "family" : "Gold", "given" : "Eluned", "non-dropping-particle" : "", "parse-names" : false, "suffix" : "" }, { "dropping-particle" : "", "family" : "Pratt", "given" : "Sophie", "non-dropping-particle" : "", "parse-names" : false, "suffix" : "" }, { "dropping-particle" : "", "family" : "Axford", "given" : "Nick", "non-dropping-particle" : "", "parse-names" : false, "suffix" : "" } ], "container-title" : "Journal of Children's Services", "id" : "ITEM-1", "issue" : "1", "issued" : { "date-parts" : [ [ "2015" ] ] }, "page" : "17-28", "publisher" : "Emerald Group Publishing Limited", "title" : "Mindfulness-based wellbeing for socio-economically disadvantaged parents: a pre-post pilot study", "type" : "article-journal", "volume" : "10" }, "uris" : [ "http://www.mendeley.com/documents/?uuid=e99f422f-3410-430f-beae-ed3dc75617dd" ] } ], "mendeley" : { "formattedCitation" : "(Eames, Crane, Gold, Pratt, &amp; Axford, 2015)", "plainTextFormattedCitation" : "(Eames, Crane, Gold, Pratt, &amp; Axford, 2015)", "previouslyFormattedCitation" : "(Eames, Crane, Gold, Pratt, &amp; Axford, 2015)"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00833CAC" w:rsidRPr="00077477">
        <w:rPr>
          <w:rFonts w:ascii="Times New Roman" w:hAnsi="Times New Roman" w:cs="Times New Roman"/>
          <w:noProof/>
          <w:sz w:val="20"/>
          <w:szCs w:val="20"/>
        </w:rPr>
        <w:t>(Eame</w:t>
      </w:r>
      <w:r w:rsidR="00276E58" w:rsidRPr="00077477">
        <w:rPr>
          <w:rFonts w:ascii="Times New Roman" w:hAnsi="Times New Roman" w:cs="Times New Roman"/>
          <w:noProof/>
          <w:sz w:val="20"/>
          <w:szCs w:val="20"/>
        </w:rPr>
        <w:t>s et al.</w:t>
      </w:r>
      <w:r w:rsidR="00833CAC" w:rsidRPr="00077477">
        <w:rPr>
          <w:rFonts w:ascii="Times New Roman" w:hAnsi="Times New Roman" w:cs="Times New Roman"/>
          <w:noProof/>
          <w:sz w:val="20"/>
          <w:szCs w:val="20"/>
        </w:rPr>
        <w:t xml:space="preserve"> 2015)</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set for this project.  </w:t>
      </w:r>
    </w:p>
    <w:p w14:paraId="0FDA5C11" w14:textId="77A7EF99" w:rsidR="00D338E4" w:rsidRPr="00077477" w:rsidRDefault="002C41A5"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There were </w:t>
      </w:r>
      <w:r w:rsidR="00573770" w:rsidRPr="00077477">
        <w:rPr>
          <w:rFonts w:ascii="Times New Roman" w:hAnsi="Times New Roman" w:cs="Times New Roman"/>
          <w:sz w:val="20"/>
          <w:szCs w:val="20"/>
        </w:rPr>
        <w:t>40</w:t>
      </w:r>
      <w:r w:rsidRPr="00077477">
        <w:rPr>
          <w:rFonts w:ascii="Times New Roman" w:hAnsi="Times New Roman" w:cs="Times New Roman"/>
          <w:sz w:val="20"/>
          <w:szCs w:val="20"/>
        </w:rPr>
        <w:t xml:space="preserve"> research group </w:t>
      </w:r>
      <w:r w:rsidR="00573770" w:rsidRPr="00077477">
        <w:rPr>
          <w:rFonts w:ascii="Times New Roman" w:hAnsi="Times New Roman" w:cs="Times New Roman"/>
          <w:sz w:val="20"/>
          <w:szCs w:val="20"/>
        </w:rPr>
        <w:t>completers</w:t>
      </w:r>
      <w:r w:rsidRPr="00077477">
        <w:rPr>
          <w:rFonts w:ascii="Times New Roman" w:hAnsi="Times New Roman" w:cs="Times New Roman"/>
          <w:sz w:val="20"/>
          <w:szCs w:val="20"/>
        </w:rPr>
        <w:t xml:space="preserve">.  Eight declined (3 control and 5 MBSR training group), when asked to provide age demographics.  </w:t>
      </w:r>
      <w:r w:rsidR="008215C8" w:rsidRPr="00077477">
        <w:rPr>
          <w:rFonts w:ascii="Times New Roman" w:hAnsi="Times New Roman" w:cs="Times New Roman"/>
          <w:sz w:val="20"/>
          <w:szCs w:val="20"/>
        </w:rPr>
        <w:t>T</w:t>
      </w:r>
      <w:r w:rsidRPr="00077477">
        <w:rPr>
          <w:rFonts w:ascii="Times New Roman" w:hAnsi="Times New Roman" w:cs="Times New Roman"/>
          <w:sz w:val="20"/>
          <w:szCs w:val="20"/>
        </w:rPr>
        <w:t>raining group c</w:t>
      </w:r>
      <w:r w:rsidRPr="00077477">
        <w:rPr>
          <w:rFonts w:ascii="Times New Roman" w:hAnsi="Times New Roman" w:cs="Times New Roman"/>
          <w:bCs/>
          <w:iCs/>
          <w:sz w:val="20"/>
          <w:szCs w:val="20"/>
        </w:rPr>
        <w:t xml:space="preserve">ompleters </w:t>
      </w:r>
      <w:r w:rsidRPr="00077477">
        <w:rPr>
          <w:rFonts w:ascii="Times New Roman" w:hAnsi="Times New Roman" w:cs="Times New Roman"/>
          <w:sz w:val="20"/>
          <w:szCs w:val="20"/>
        </w:rPr>
        <w:t>(</w:t>
      </w:r>
      <w:r w:rsidRPr="00077477">
        <w:rPr>
          <w:rFonts w:ascii="Times New Roman" w:hAnsi="Times New Roman" w:cs="Times New Roman"/>
          <w:i/>
          <w:sz w:val="20"/>
          <w:szCs w:val="20"/>
        </w:rPr>
        <w:t>n</w:t>
      </w:r>
      <w:r w:rsidR="0010463B" w:rsidRPr="00077477">
        <w:rPr>
          <w:rFonts w:ascii="Times New Roman" w:hAnsi="Times New Roman" w:cs="Times New Roman"/>
          <w:sz w:val="20"/>
          <w:szCs w:val="20"/>
        </w:rPr>
        <w:t xml:space="preserve"> </w:t>
      </w:r>
      <w:r w:rsidRPr="00077477">
        <w:rPr>
          <w:rFonts w:ascii="Times New Roman" w:hAnsi="Times New Roman" w:cs="Times New Roman"/>
          <w:sz w:val="20"/>
          <w:szCs w:val="20"/>
        </w:rPr>
        <w:t>=</w:t>
      </w:r>
      <w:r w:rsidR="0010463B" w:rsidRPr="00077477">
        <w:rPr>
          <w:rFonts w:ascii="Times New Roman" w:hAnsi="Times New Roman" w:cs="Times New Roman"/>
          <w:sz w:val="20"/>
          <w:szCs w:val="20"/>
        </w:rPr>
        <w:t xml:space="preserve"> </w:t>
      </w:r>
      <w:r w:rsidRPr="00077477">
        <w:rPr>
          <w:rFonts w:ascii="Times New Roman" w:hAnsi="Times New Roman" w:cs="Times New Roman"/>
          <w:sz w:val="20"/>
          <w:szCs w:val="20"/>
        </w:rPr>
        <w:t>15) ages ranged from</w:t>
      </w:r>
      <w:r w:rsidR="00307DF2" w:rsidRPr="00077477">
        <w:rPr>
          <w:rFonts w:ascii="Times New Roman" w:hAnsi="Times New Roman" w:cs="Times New Roman"/>
          <w:sz w:val="20"/>
          <w:szCs w:val="20"/>
        </w:rPr>
        <w:t xml:space="preserve"> </w:t>
      </w:r>
      <w:r w:rsidRPr="00077477">
        <w:rPr>
          <w:rFonts w:ascii="Times New Roman" w:hAnsi="Times New Roman" w:cs="Times New Roman"/>
          <w:sz w:val="20"/>
          <w:szCs w:val="20"/>
        </w:rPr>
        <w:t xml:space="preserve">18 </w:t>
      </w:r>
      <w:r w:rsidR="001C21E4" w:rsidRPr="00077477">
        <w:rPr>
          <w:rFonts w:ascii="Times New Roman" w:hAnsi="Times New Roman" w:cs="Times New Roman"/>
          <w:sz w:val="20"/>
          <w:szCs w:val="20"/>
        </w:rPr>
        <w:t>to</w:t>
      </w:r>
      <w:r w:rsidRPr="00077477">
        <w:rPr>
          <w:rFonts w:ascii="Times New Roman" w:hAnsi="Times New Roman" w:cs="Times New Roman"/>
          <w:sz w:val="20"/>
          <w:szCs w:val="20"/>
        </w:rPr>
        <w:t xml:space="preserve"> 65 (50% male/female)</w:t>
      </w:r>
      <w:r w:rsidR="001C21E4" w:rsidRPr="00077477">
        <w:rPr>
          <w:rFonts w:ascii="Times New Roman" w:hAnsi="Times New Roman" w:cs="Times New Roman"/>
          <w:sz w:val="20"/>
          <w:szCs w:val="20"/>
        </w:rPr>
        <w:t>, average</w:t>
      </w:r>
      <w:r w:rsidR="00D338E4" w:rsidRPr="00077477">
        <w:rPr>
          <w:rFonts w:ascii="Times New Roman" w:hAnsi="Times New Roman" w:cs="Times New Roman"/>
          <w:sz w:val="20"/>
          <w:szCs w:val="20"/>
        </w:rPr>
        <w:t xml:space="preserve"> </w:t>
      </w:r>
      <w:r w:rsidRPr="00077477">
        <w:rPr>
          <w:rFonts w:ascii="Times New Roman" w:hAnsi="Times New Roman" w:cs="Times New Roman"/>
          <w:sz w:val="20"/>
          <w:szCs w:val="20"/>
        </w:rPr>
        <w:t>58 years.  Control group completers (</w:t>
      </w:r>
      <w:r w:rsidRPr="00077477">
        <w:rPr>
          <w:rFonts w:ascii="Times New Roman" w:hAnsi="Times New Roman" w:cs="Times New Roman"/>
          <w:i/>
          <w:sz w:val="20"/>
          <w:szCs w:val="20"/>
        </w:rPr>
        <w:t>n</w:t>
      </w:r>
      <w:r w:rsidR="0010463B" w:rsidRPr="00077477">
        <w:rPr>
          <w:rFonts w:ascii="Times New Roman" w:hAnsi="Times New Roman" w:cs="Times New Roman"/>
          <w:sz w:val="20"/>
          <w:szCs w:val="20"/>
        </w:rPr>
        <w:t xml:space="preserve"> </w:t>
      </w:r>
      <w:r w:rsidRPr="00077477">
        <w:rPr>
          <w:rFonts w:ascii="Times New Roman" w:hAnsi="Times New Roman" w:cs="Times New Roman"/>
          <w:sz w:val="20"/>
          <w:szCs w:val="20"/>
        </w:rPr>
        <w:t>=</w:t>
      </w:r>
      <w:r w:rsidR="0010463B" w:rsidRPr="00077477">
        <w:rPr>
          <w:rFonts w:ascii="Times New Roman" w:hAnsi="Times New Roman" w:cs="Times New Roman"/>
          <w:sz w:val="20"/>
          <w:szCs w:val="20"/>
        </w:rPr>
        <w:t xml:space="preserve"> </w:t>
      </w:r>
      <w:r w:rsidRPr="00077477">
        <w:rPr>
          <w:rFonts w:ascii="Times New Roman" w:hAnsi="Times New Roman" w:cs="Times New Roman"/>
          <w:sz w:val="20"/>
          <w:szCs w:val="20"/>
        </w:rPr>
        <w:t xml:space="preserve">20) ages ranged from 18 </w:t>
      </w:r>
      <w:r w:rsidR="001C21E4" w:rsidRPr="00077477">
        <w:rPr>
          <w:rFonts w:ascii="Times New Roman" w:hAnsi="Times New Roman" w:cs="Times New Roman"/>
          <w:sz w:val="20"/>
          <w:szCs w:val="20"/>
        </w:rPr>
        <w:t>to</w:t>
      </w:r>
      <w:r w:rsidRPr="00077477">
        <w:rPr>
          <w:rFonts w:ascii="Times New Roman" w:hAnsi="Times New Roman" w:cs="Times New Roman"/>
          <w:sz w:val="20"/>
          <w:szCs w:val="20"/>
        </w:rPr>
        <w:t xml:space="preserve"> 60 (25% male; 75% female)</w:t>
      </w:r>
      <w:r w:rsidR="001C21E4" w:rsidRPr="00077477">
        <w:rPr>
          <w:rFonts w:ascii="Times New Roman" w:hAnsi="Times New Roman" w:cs="Times New Roman"/>
          <w:sz w:val="20"/>
          <w:szCs w:val="20"/>
        </w:rPr>
        <w:t>, average</w:t>
      </w:r>
      <w:r w:rsidR="00D338E4" w:rsidRPr="00077477">
        <w:rPr>
          <w:rFonts w:ascii="Times New Roman" w:hAnsi="Times New Roman" w:cs="Times New Roman"/>
          <w:sz w:val="20"/>
          <w:szCs w:val="20"/>
        </w:rPr>
        <w:t xml:space="preserve"> </w:t>
      </w:r>
      <w:r w:rsidRPr="00077477">
        <w:rPr>
          <w:rFonts w:ascii="Times New Roman" w:hAnsi="Times New Roman" w:cs="Times New Roman"/>
          <w:sz w:val="20"/>
          <w:szCs w:val="20"/>
        </w:rPr>
        <w:t xml:space="preserve">56 years.  Seventy percent of the training and 45% of the control groups were single, with the remainder married (20%, 30%) or co-habiting (10%, </w:t>
      </w:r>
      <w:r w:rsidR="0010463B" w:rsidRPr="00077477">
        <w:rPr>
          <w:rFonts w:ascii="Times New Roman" w:hAnsi="Times New Roman" w:cs="Times New Roman"/>
          <w:sz w:val="20"/>
          <w:szCs w:val="20"/>
        </w:rPr>
        <w:t>5%</w:t>
      </w:r>
      <w:r w:rsidRPr="00077477">
        <w:rPr>
          <w:rFonts w:ascii="Times New Roman" w:hAnsi="Times New Roman" w:cs="Times New Roman"/>
          <w:sz w:val="20"/>
          <w:szCs w:val="20"/>
        </w:rPr>
        <w:t xml:space="preserve"> preferred not to say).  </w:t>
      </w:r>
    </w:p>
    <w:p w14:paraId="6A3F3346" w14:textId="33AA789C" w:rsidR="00A42900" w:rsidRPr="00077477" w:rsidRDefault="002C41A5"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Data also revealed that participants experienced marginalisation</w:t>
      </w:r>
      <w:r w:rsidR="001C21E4" w:rsidRPr="00077477">
        <w:rPr>
          <w:rFonts w:ascii="Times New Roman" w:hAnsi="Times New Roman" w:cs="Times New Roman"/>
          <w:sz w:val="20"/>
          <w:szCs w:val="20"/>
        </w:rPr>
        <w:t xml:space="preserve"> (two participants with literacy issues </w:t>
      </w:r>
      <w:r w:rsidR="00A42900" w:rsidRPr="00077477">
        <w:rPr>
          <w:rFonts w:ascii="Times New Roman" w:hAnsi="Times New Roman" w:cs="Times New Roman"/>
          <w:sz w:val="20"/>
          <w:szCs w:val="20"/>
        </w:rPr>
        <w:t>both in</w:t>
      </w:r>
      <w:r w:rsidR="001C21E4" w:rsidRPr="00077477">
        <w:rPr>
          <w:rFonts w:ascii="Times New Roman" w:hAnsi="Times New Roman" w:cs="Times New Roman"/>
          <w:sz w:val="20"/>
          <w:szCs w:val="20"/>
        </w:rPr>
        <w:t xml:space="preserve"> the training and </w:t>
      </w:r>
      <w:r w:rsidR="00A42900" w:rsidRPr="00077477">
        <w:rPr>
          <w:rFonts w:ascii="Times New Roman" w:hAnsi="Times New Roman" w:cs="Times New Roman"/>
          <w:sz w:val="20"/>
          <w:szCs w:val="20"/>
        </w:rPr>
        <w:t xml:space="preserve">in the </w:t>
      </w:r>
      <w:r w:rsidR="001C21E4" w:rsidRPr="00077477">
        <w:rPr>
          <w:rFonts w:ascii="Times New Roman" w:hAnsi="Times New Roman" w:cs="Times New Roman"/>
          <w:sz w:val="20"/>
          <w:szCs w:val="20"/>
        </w:rPr>
        <w:t>control group</w:t>
      </w:r>
      <w:r w:rsidR="00A42900" w:rsidRPr="00077477">
        <w:rPr>
          <w:rFonts w:ascii="Times New Roman" w:hAnsi="Times New Roman" w:cs="Times New Roman"/>
          <w:sz w:val="20"/>
          <w:szCs w:val="20"/>
        </w:rPr>
        <w:t>, two participants with learning disability in the training group and one in the control group, one carer in the training group).</w:t>
      </w:r>
      <w:r w:rsidRPr="00077477">
        <w:rPr>
          <w:rFonts w:ascii="Times New Roman" w:hAnsi="Times New Roman" w:cs="Times New Roman"/>
          <w:sz w:val="20"/>
          <w:szCs w:val="20"/>
        </w:rPr>
        <w:t xml:space="preserve"> </w:t>
      </w:r>
      <w:r w:rsidR="00EB268D" w:rsidRPr="00077477">
        <w:rPr>
          <w:rFonts w:ascii="Times New Roman" w:hAnsi="Times New Roman" w:cs="Times New Roman"/>
          <w:noProof/>
          <w:sz w:val="20"/>
          <w:szCs w:val="20"/>
          <w:lang w:eastAsia="en-GB"/>
        </w:rPr>
        <w:t xml:space="preserve">Twenty nine </w:t>
      </w:r>
      <w:r w:rsidR="00EB268D" w:rsidRPr="00077477">
        <w:rPr>
          <w:rFonts w:ascii="Times New Roman" w:hAnsi="Times New Roman" w:cs="Times New Roman"/>
          <w:sz w:val="20"/>
          <w:szCs w:val="20"/>
        </w:rPr>
        <w:t>completers (</w:t>
      </w:r>
      <w:r w:rsidR="00EB268D" w:rsidRPr="00077477">
        <w:rPr>
          <w:rFonts w:ascii="Times New Roman" w:hAnsi="Times New Roman" w:cs="Times New Roman"/>
          <w:i/>
          <w:sz w:val="20"/>
          <w:szCs w:val="20"/>
        </w:rPr>
        <w:t>n</w:t>
      </w:r>
      <w:r w:rsidR="007E7B8B" w:rsidRPr="00077477">
        <w:rPr>
          <w:rFonts w:ascii="Times New Roman" w:hAnsi="Times New Roman" w:cs="Times New Roman"/>
          <w:sz w:val="20"/>
          <w:szCs w:val="20"/>
        </w:rPr>
        <w:t xml:space="preserve"> </w:t>
      </w:r>
      <w:r w:rsidR="00EB268D" w:rsidRPr="00077477">
        <w:rPr>
          <w:rFonts w:ascii="Times New Roman" w:hAnsi="Times New Roman" w:cs="Times New Roman"/>
          <w:sz w:val="20"/>
          <w:szCs w:val="20"/>
        </w:rPr>
        <w:t>=</w:t>
      </w:r>
      <w:r w:rsidR="007E7B8B" w:rsidRPr="00077477">
        <w:rPr>
          <w:rFonts w:ascii="Times New Roman" w:hAnsi="Times New Roman" w:cs="Times New Roman"/>
          <w:sz w:val="20"/>
          <w:szCs w:val="20"/>
        </w:rPr>
        <w:t xml:space="preserve"> </w:t>
      </w:r>
      <w:r w:rsidR="00EB268D" w:rsidRPr="00077477">
        <w:rPr>
          <w:rFonts w:ascii="Times New Roman" w:hAnsi="Times New Roman" w:cs="Times New Roman"/>
          <w:sz w:val="20"/>
          <w:szCs w:val="20"/>
        </w:rPr>
        <w:t xml:space="preserve">20 training; </w:t>
      </w:r>
      <w:r w:rsidR="00EB268D" w:rsidRPr="00077477">
        <w:rPr>
          <w:rFonts w:ascii="Times New Roman" w:hAnsi="Times New Roman" w:cs="Times New Roman"/>
          <w:i/>
          <w:sz w:val="20"/>
          <w:szCs w:val="20"/>
        </w:rPr>
        <w:t>n</w:t>
      </w:r>
      <w:r w:rsidR="007E7B8B" w:rsidRPr="00077477">
        <w:rPr>
          <w:rFonts w:ascii="Times New Roman" w:hAnsi="Times New Roman" w:cs="Times New Roman"/>
          <w:sz w:val="20"/>
          <w:szCs w:val="20"/>
        </w:rPr>
        <w:t xml:space="preserve"> </w:t>
      </w:r>
      <w:r w:rsidR="00EB268D" w:rsidRPr="00077477">
        <w:rPr>
          <w:rFonts w:ascii="Times New Roman" w:hAnsi="Times New Roman" w:cs="Times New Roman"/>
          <w:sz w:val="20"/>
          <w:szCs w:val="20"/>
        </w:rPr>
        <w:t>=</w:t>
      </w:r>
      <w:r w:rsidR="007E7B8B" w:rsidRPr="00077477">
        <w:rPr>
          <w:rFonts w:ascii="Times New Roman" w:hAnsi="Times New Roman" w:cs="Times New Roman"/>
          <w:sz w:val="20"/>
          <w:szCs w:val="20"/>
        </w:rPr>
        <w:t xml:space="preserve"> </w:t>
      </w:r>
      <w:r w:rsidR="00EB268D" w:rsidRPr="00077477">
        <w:rPr>
          <w:rFonts w:ascii="Times New Roman" w:hAnsi="Times New Roman" w:cs="Times New Roman"/>
          <w:sz w:val="20"/>
          <w:szCs w:val="20"/>
        </w:rPr>
        <w:t>9 control) provided mental and physical</w:t>
      </w:r>
      <w:r w:rsidR="002C3A4A" w:rsidRPr="00077477">
        <w:rPr>
          <w:rFonts w:ascii="Times New Roman" w:hAnsi="Times New Roman" w:cs="Times New Roman"/>
          <w:sz w:val="20"/>
          <w:szCs w:val="20"/>
        </w:rPr>
        <w:t xml:space="preserve"> health information (see Fig. </w:t>
      </w:r>
      <w:r w:rsidR="00EB268D" w:rsidRPr="00077477">
        <w:rPr>
          <w:rFonts w:ascii="Times New Roman" w:hAnsi="Times New Roman" w:cs="Times New Roman"/>
          <w:sz w:val="20"/>
          <w:szCs w:val="20"/>
        </w:rPr>
        <w:t>1</w:t>
      </w:r>
      <w:r w:rsidR="00817353" w:rsidRPr="00077477">
        <w:rPr>
          <w:rFonts w:ascii="Times New Roman" w:hAnsi="Times New Roman" w:cs="Times New Roman"/>
          <w:sz w:val="20"/>
          <w:szCs w:val="20"/>
        </w:rPr>
        <w:t>a</w:t>
      </w:r>
      <w:r w:rsidR="00D338E4" w:rsidRPr="00077477">
        <w:rPr>
          <w:rFonts w:ascii="Times New Roman" w:hAnsi="Times New Roman" w:cs="Times New Roman"/>
          <w:sz w:val="20"/>
          <w:szCs w:val="20"/>
        </w:rPr>
        <w:t xml:space="preserve"> and </w:t>
      </w:r>
      <w:r w:rsidR="002C3A4A" w:rsidRPr="00077477">
        <w:rPr>
          <w:rFonts w:ascii="Times New Roman" w:hAnsi="Times New Roman" w:cs="Times New Roman"/>
          <w:sz w:val="20"/>
          <w:szCs w:val="20"/>
        </w:rPr>
        <w:t xml:space="preserve">Fig. </w:t>
      </w:r>
      <w:r w:rsidR="00817353" w:rsidRPr="00077477">
        <w:rPr>
          <w:rFonts w:ascii="Times New Roman" w:hAnsi="Times New Roman" w:cs="Times New Roman"/>
          <w:sz w:val="20"/>
          <w:szCs w:val="20"/>
        </w:rPr>
        <w:t>1b</w:t>
      </w:r>
      <w:r w:rsidR="00EB268D" w:rsidRPr="00077477">
        <w:rPr>
          <w:rFonts w:ascii="Times New Roman" w:hAnsi="Times New Roman" w:cs="Times New Roman"/>
          <w:sz w:val="20"/>
          <w:szCs w:val="20"/>
        </w:rPr>
        <w:t>) in the pre-course assessment. Although 55% of the control group omitted giving demographic information, data received revealed a variety of mental health issues for both groups</w:t>
      </w:r>
      <w:r w:rsidR="000B7224" w:rsidRPr="00077477">
        <w:rPr>
          <w:rFonts w:ascii="Times New Roman" w:hAnsi="Times New Roman" w:cs="Times New Roman"/>
          <w:sz w:val="20"/>
          <w:szCs w:val="20"/>
        </w:rPr>
        <w:t>,</w:t>
      </w:r>
      <w:r w:rsidR="00EB268D" w:rsidRPr="00077477">
        <w:rPr>
          <w:rFonts w:ascii="Times New Roman" w:hAnsi="Times New Roman" w:cs="Times New Roman"/>
          <w:sz w:val="20"/>
          <w:szCs w:val="20"/>
        </w:rPr>
        <w:t xml:space="preserve"> e.g., anxiety, depression, stress and mood disorder, although the control group were less affected by each.  Training group issues ranged from mobility, to cancer and obesity, with both reporting, physical/nerve pain and high cholesterol.</w:t>
      </w:r>
      <w:r w:rsidR="00D338E4" w:rsidRPr="00077477">
        <w:rPr>
          <w:rFonts w:ascii="Times New Roman" w:hAnsi="Times New Roman" w:cs="Times New Roman"/>
          <w:sz w:val="20"/>
          <w:szCs w:val="20"/>
        </w:rPr>
        <w:t xml:space="preserve"> In addition, </w:t>
      </w:r>
      <w:r w:rsidR="00DD15E2" w:rsidRPr="00077477">
        <w:rPr>
          <w:rFonts w:ascii="Times New Roman" w:hAnsi="Times New Roman" w:cs="Times New Roman"/>
          <w:sz w:val="20"/>
          <w:szCs w:val="20"/>
        </w:rPr>
        <w:t>participant</w:t>
      </w:r>
      <w:r w:rsidR="007E7B8B" w:rsidRPr="00077477">
        <w:rPr>
          <w:rFonts w:ascii="Times New Roman" w:hAnsi="Times New Roman" w:cs="Times New Roman"/>
          <w:sz w:val="20"/>
          <w:szCs w:val="20"/>
        </w:rPr>
        <w:t>s</w:t>
      </w:r>
      <w:r w:rsidR="00DD15E2" w:rsidRPr="00077477">
        <w:rPr>
          <w:rFonts w:ascii="Times New Roman" w:hAnsi="Times New Roman" w:cs="Times New Roman"/>
          <w:sz w:val="20"/>
          <w:szCs w:val="20"/>
        </w:rPr>
        <w:t>’</w:t>
      </w:r>
      <w:r w:rsidR="00D338E4" w:rsidRPr="00077477">
        <w:rPr>
          <w:rFonts w:ascii="Times New Roman" w:hAnsi="Times New Roman" w:cs="Times New Roman"/>
          <w:sz w:val="20"/>
          <w:szCs w:val="20"/>
        </w:rPr>
        <w:t xml:space="preserve"> reports on socioeconomic factors showed that all in the training group and </w:t>
      </w:r>
      <w:r w:rsidR="007E7B8B" w:rsidRPr="00077477">
        <w:rPr>
          <w:rFonts w:ascii="Times New Roman" w:hAnsi="Times New Roman" w:cs="Times New Roman"/>
          <w:sz w:val="20"/>
          <w:szCs w:val="20"/>
        </w:rPr>
        <w:t xml:space="preserve">the </w:t>
      </w:r>
      <w:r w:rsidR="00D338E4" w:rsidRPr="00077477">
        <w:rPr>
          <w:rFonts w:ascii="Times New Roman" w:hAnsi="Times New Roman" w:cs="Times New Roman"/>
          <w:sz w:val="20"/>
          <w:szCs w:val="20"/>
        </w:rPr>
        <w:t>vast majority of those in the control group were r</w:t>
      </w:r>
      <w:r w:rsidR="00AD4678" w:rsidRPr="00077477">
        <w:rPr>
          <w:rFonts w:ascii="Times New Roman" w:hAnsi="Times New Roman" w:cs="Times New Roman"/>
          <w:sz w:val="20"/>
          <w:szCs w:val="20"/>
        </w:rPr>
        <w:t>eceiving benefits (See Fig.</w:t>
      </w:r>
      <w:r w:rsidR="000343F0" w:rsidRPr="00077477">
        <w:rPr>
          <w:rFonts w:ascii="Times New Roman" w:hAnsi="Times New Roman" w:cs="Times New Roman"/>
          <w:sz w:val="20"/>
          <w:szCs w:val="20"/>
        </w:rPr>
        <w:t xml:space="preserve"> 1</w:t>
      </w:r>
      <w:r w:rsidR="001528A8" w:rsidRPr="00077477">
        <w:rPr>
          <w:rFonts w:ascii="Times New Roman" w:hAnsi="Times New Roman" w:cs="Times New Roman"/>
          <w:sz w:val="20"/>
          <w:szCs w:val="20"/>
        </w:rPr>
        <w:t>c</w:t>
      </w:r>
      <w:r w:rsidR="00D338E4" w:rsidRPr="00077477">
        <w:rPr>
          <w:rFonts w:ascii="Times New Roman" w:hAnsi="Times New Roman" w:cs="Times New Roman"/>
          <w:sz w:val="20"/>
          <w:szCs w:val="20"/>
        </w:rPr>
        <w:t xml:space="preserve">). They also reported </w:t>
      </w:r>
      <w:r w:rsidR="00E3393C" w:rsidRPr="00077477">
        <w:rPr>
          <w:rFonts w:ascii="Times New Roman" w:hAnsi="Times New Roman" w:cs="Times New Roman"/>
          <w:sz w:val="20"/>
          <w:szCs w:val="20"/>
        </w:rPr>
        <w:t xml:space="preserve">being single parents, experiencing relationship breakdown and low income as socioeconomic factors. </w:t>
      </w:r>
    </w:p>
    <w:p w14:paraId="5FA673C2" w14:textId="0FB3CF7E" w:rsidR="00E2738A" w:rsidRPr="00077477" w:rsidRDefault="00E2738A"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[Fig 1 to be inserted here]</w:t>
      </w:r>
    </w:p>
    <w:p w14:paraId="6EAEE5C9" w14:textId="17B609AE" w:rsidR="002C41A5" w:rsidRPr="00077477" w:rsidRDefault="00104A4F" w:rsidP="000151F5">
      <w:pPr>
        <w:spacing w:line="480" w:lineRule="auto"/>
        <w:jc w:val="both"/>
        <w:rPr>
          <w:rFonts w:ascii="Times New Roman" w:hAnsi="Times New Roman" w:cs="Times New Roman"/>
          <w:b/>
          <w:sz w:val="20"/>
          <w:szCs w:val="20"/>
        </w:rPr>
      </w:pPr>
      <w:r w:rsidRPr="00077477">
        <w:rPr>
          <w:rFonts w:ascii="Times New Roman" w:hAnsi="Times New Roman" w:cs="Times New Roman"/>
          <w:b/>
          <w:sz w:val="20"/>
          <w:szCs w:val="20"/>
        </w:rPr>
        <w:t>P</w:t>
      </w:r>
      <w:r w:rsidR="002C41A5" w:rsidRPr="00077477">
        <w:rPr>
          <w:rFonts w:ascii="Times New Roman" w:hAnsi="Times New Roman" w:cs="Times New Roman"/>
          <w:b/>
          <w:sz w:val="20"/>
          <w:szCs w:val="20"/>
        </w:rPr>
        <w:t>rocedures</w:t>
      </w:r>
    </w:p>
    <w:p w14:paraId="3D0AE283" w14:textId="4933414E" w:rsidR="002C41A5" w:rsidRPr="00077477" w:rsidRDefault="002C41A5"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Posters, flyers and application forms were disseminated through community support professionals via the course venue, local community facilities, groups</w:t>
      </w:r>
      <w:r w:rsidR="00DD15E2" w:rsidRPr="00077477">
        <w:rPr>
          <w:rFonts w:ascii="Times New Roman" w:hAnsi="Times New Roman" w:cs="Times New Roman"/>
          <w:sz w:val="20"/>
          <w:szCs w:val="20"/>
        </w:rPr>
        <w:t>, charities and a local charity’</w:t>
      </w:r>
      <w:r w:rsidRPr="00077477">
        <w:rPr>
          <w:rFonts w:ascii="Times New Roman" w:hAnsi="Times New Roman" w:cs="Times New Roman"/>
          <w:sz w:val="20"/>
          <w:szCs w:val="20"/>
        </w:rPr>
        <w:t xml:space="preserve">s website which supports those in hardship.  Inclusion criteria comprised those living in regeneration areas in Dundee and receiving benefits or earning less than the Living Wage </w:t>
      </w:r>
      <w:r w:rsidRPr="00077477">
        <w:rPr>
          <w:rFonts w:ascii="Times New Roman" w:hAnsi="Times New Roman" w:cs="Times New Roman"/>
          <w:sz w:val="20"/>
          <w:szCs w:val="20"/>
        </w:rPr>
        <w:fldChar w:fldCharType="begin" w:fldLock="1"/>
      </w:r>
      <w:r w:rsidR="005944FB" w:rsidRPr="00077477">
        <w:rPr>
          <w:rFonts w:ascii="Times New Roman" w:hAnsi="Times New Roman" w:cs="Times New Roman"/>
          <w:sz w:val="20"/>
          <w:szCs w:val="20"/>
        </w:rPr>
        <w:instrText>ADDIN CSL_CITATION { "citationItems" : [ { "id" : "ITEM-1", "itemData" : { "DOI" : "978 1 90958 633 8", "abstract" : "Budgets for adults without children, both working age and pensioners, which were originally researched in 2008, have for the first time been researched again from scratch. Budgets for families with children have been reviewed. The report shows that a basket of minimum household requirements is similar in 2014 to 2008, but that its cost has risen significantly more than headline inflation, as have the earnings required to afford it. This report shows: \u2022 what incomes different family types require in 2014 to meet the minimum standard; and \u2022 how much the cost of a minimum household budget has risen since the last update in 2013, and since the first such study in 2008.", "author" : [ { "dropping-particle" : "", "family" : "Davis", "given" : "Abigail", "non-dropping-particle" : "", "parse-names" : false, "suffix" : "" }, { "dropping-particle" : "", "family" : "Hirsch", "given" : "Donald", "non-dropping-particle" : "", "parse-names" : false, "suffix" : "" }, { "dropping-particle" : "", "family" : "Padley", "given" : "Matt", "non-dropping-particle" : "", "parse-names" : false, "suffix" : "" } ], "id" : "ITEM-1", "issue" : "July", "issued" : { "date-parts" : [ [ "2014" ] ] }, "number-of-pages" : "52", "publisher-place" : "York", "title" : "A Minimum Income standard for the UK in 2014", "type" : "report" }, "uris" : [ "http://www.mendeley.com/documents/?uuid=c868983c-bffa-4c91-b4a1-b79c73d76071" ] } ], "mendeley" : { "formattedCitation" : "(Davis, Hirsch, &amp; Padley, 2014)", "plainTextFormattedCitation" : "(Davis, Hirsch, &amp; Padley, 2014)", "previouslyFormattedCitation" : "(Davis, Hirsch, &amp; Padley, 2014)"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00833CAC" w:rsidRPr="00077477">
        <w:rPr>
          <w:rFonts w:ascii="Times New Roman" w:hAnsi="Times New Roman" w:cs="Times New Roman"/>
          <w:noProof/>
          <w:sz w:val="20"/>
          <w:szCs w:val="20"/>
        </w:rPr>
        <w:t>(Davis, Hirsch, &amp; Padley, 2014)</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with no significant life trauma in the previous six months.  Applications were evaluated and primary assessments employed in accordance with MBCT Implementation </w:t>
      </w:r>
      <w:r w:rsidR="00B0347F" w:rsidRPr="00077477">
        <w:rPr>
          <w:rFonts w:ascii="Times New Roman" w:hAnsi="Times New Roman" w:cs="Times New Roman"/>
          <w:sz w:val="20"/>
          <w:szCs w:val="20"/>
        </w:rPr>
        <w:t>Resources for public MBCT</w:t>
      </w:r>
      <w:r w:rsidR="00442FB4" w:rsidRPr="00077477">
        <w:rPr>
          <w:rFonts w:ascii="Times New Roman" w:hAnsi="Times New Roman" w:cs="Times New Roman"/>
          <w:sz w:val="20"/>
          <w:szCs w:val="20"/>
        </w:rPr>
        <w:t xml:space="preserve"> </w:t>
      </w:r>
      <w:r w:rsidR="00B0347F" w:rsidRPr="00077477">
        <w:rPr>
          <w:rFonts w:ascii="Times New Roman" w:hAnsi="Times New Roman" w:cs="Times New Roman"/>
          <w:sz w:val="20"/>
          <w:szCs w:val="20"/>
        </w:rPr>
        <w:t>c</w:t>
      </w:r>
      <w:r w:rsidRPr="00077477">
        <w:rPr>
          <w:rFonts w:ascii="Times New Roman" w:hAnsi="Times New Roman" w:cs="Times New Roman"/>
          <w:sz w:val="20"/>
          <w:szCs w:val="20"/>
        </w:rPr>
        <w:t xml:space="preserve">ourses </w:t>
      </w:r>
      <w:r w:rsidR="005130DC" w:rsidRPr="00077477">
        <w:rPr>
          <w:rFonts w:ascii="Times New Roman" w:hAnsi="Times New Roman" w:cs="Times New Roman"/>
          <w:noProof/>
          <w:sz w:val="20"/>
          <w:szCs w:val="20"/>
        </w:rPr>
        <w:t xml:space="preserve">(Kuyken et al., 2012) </w:t>
      </w:r>
      <w:r w:rsidRPr="00077477">
        <w:rPr>
          <w:rFonts w:ascii="Times New Roman" w:hAnsi="Times New Roman" w:cs="Times New Roman"/>
          <w:sz w:val="20"/>
          <w:szCs w:val="20"/>
        </w:rPr>
        <w:t xml:space="preserve">and the </w:t>
      </w:r>
      <w:r w:rsidR="00833CAC" w:rsidRPr="00077477">
        <w:rPr>
          <w:rFonts w:ascii="Times New Roman" w:hAnsi="Times New Roman" w:cs="Times New Roman"/>
          <w:sz w:val="20"/>
          <w:szCs w:val="20"/>
        </w:rPr>
        <w:t xml:space="preserve">University of Massachusetts, Centre for Mindfulness, </w:t>
      </w:r>
      <w:r w:rsidR="00975F3E" w:rsidRPr="00077477">
        <w:rPr>
          <w:rFonts w:ascii="Times New Roman" w:hAnsi="Times New Roman" w:cs="Times New Roman"/>
          <w:sz w:val="20"/>
          <w:szCs w:val="20"/>
        </w:rPr>
        <w:t xml:space="preserve">Mindfulness-Based Stress Reduction (MBSR) Standards of Practice </w:t>
      </w:r>
      <w:r w:rsidR="00833CAC" w:rsidRPr="00077477">
        <w:rPr>
          <w:rFonts w:ascii="Times New Roman" w:hAnsi="Times New Roman" w:cs="Times New Roman"/>
          <w:sz w:val="20"/>
          <w:szCs w:val="20"/>
        </w:rPr>
        <w:t xml:space="preserve">‘Screening Criteria for Exclusion from the Stress Reduction Program’ </w:t>
      </w:r>
      <w:r w:rsidR="005944FB" w:rsidRPr="00077477">
        <w:rPr>
          <w:rFonts w:ascii="Times New Roman" w:hAnsi="Times New Roman" w:cs="Times New Roman"/>
          <w:sz w:val="20"/>
          <w:szCs w:val="20"/>
        </w:rPr>
        <w:fldChar w:fldCharType="begin" w:fldLock="1"/>
      </w:r>
      <w:r w:rsidR="005944FB" w:rsidRPr="00077477">
        <w:rPr>
          <w:rFonts w:ascii="Times New Roman" w:hAnsi="Times New Roman" w:cs="Times New Roman"/>
          <w:sz w:val="20"/>
          <w:szCs w:val="20"/>
        </w:rPr>
        <w:instrText>ADDIN CSL_CITATION { "citationItems" : [ { "id" : "ITEM-1", "itemData" : { "author" : [ { "dropping-particle" : "", "family" : "Santorelli", "given" : "S. F.", "non-dropping-particle" : "", "parse-names" : false, "suffix" : "" }, { "dropping-particle" : "", "family" : "Kabat-Zinn", "given" : "J.", "non-dropping-particle" : "", "parse-names" : false, "suffix" : "" } ], "id" : "ITEM-1", "issue" : "February", "issued" : { "date-parts" : [ [ "2014" ] ] }, "page" : "24", "publisher" : "Center for Mindfulness in Medicine, Health Care &amp; Society Department of Medicine", "publisher-place" : "Massachusetts", "title" : "Mindfulness-Based Stress Reduction ( MBSR ): Standards of Practice", "type" : "article" }, "uris" : [ "http://www.mendeley.com/documents/?uuid=76d5533d-8814-46e6-918a-7cb4da10067d" ] } ], "mendeley" : { "formattedCitation" : "(Santorelli &amp; Kabat-Zinn, 2014)", "plainTextFormattedCitation" : "(Santorelli &amp; Kabat-Zinn, 2014)", "previouslyFormattedCitation" : "(Santorelli &amp; Kabat-Zinn, 2014)" }, "properties" : { "noteIndex" : 12 }, "schema" : "https://github.com/citation-style-language/schema/raw/master/csl-citation.json" }</w:instrText>
      </w:r>
      <w:r w:rsidR="005944FB" w:rsidRPr="00077477">
        <w:rPr>
          <w:rFonts w:ascii="Times New Roman" w:hAnsi="Times New Roman" w:cs="Times New Roman"/>
          <w:sz w:val="20"/>
          <w:szCs w:val="20"/>
        </w:rPr>
        <w:fldChar w:fldCharType="separate"/>
      </w:r>
      <w:r w:rsidR="005944FB" w:rsidRPr="00077477">
        <w:rPr>
          <w:rFonts w:ascii="Times New Roman" w:hAnsi="Times New Roman" w:cs="Times New Roman"/>
          <w:noProof/>
          <w:sz w:val="20"/>
          <w:szCs w:val="20"/>
        </w:rPr>
        <w:t>(Santorelli &amp; Kabat-Zinn, 2014)</w:t>
      </w:r>
      <w:r w:rsidR="005944FB" w:rsidRPr="00077477">
        <w:rPr>
          <w:rFonts w:ascii="Times New Roman" w:hAnsi="Times New Roman" w:cs="Times New Roman"/>
          <w:sz w:val="20"/>
          <w:szCs w:val="20"/>
        </w:rPr>
        <w:fldChar w:fldCharType="end"/>
      </w:r>
      <w:r w:rsidR="00833CAC" w:rsidRPr="00077477">
        <w:rPr>
          <w:rFonts w:ascii="Times New Roman" w:hAnsi="Times New Roman" w:cs="Times New Roman"/>
          <w:sz w:val="20"/>
          <w:szCs w:val="20"/>
        </w:rPr>
        <w:t>.</w:t>
      </w:r>
    </w:p>
    <w:p w14:paraId="5817181B" w14:textId="180B3C6B" w:rsidR="00E054BB" w:rsidRPr="00077477" w:rsidRDefault="000B7224" w:rsidP="000151F5">
      <w:pPr>
        <w:spacing w:line="480" w:lineRule="auto"/>
        <w:jc w:val="both"/>
        <w:rPr>
          <w:rFonts w:ascii="Times New Roman" w:hAnsi="Times New Roman" w:cs="Times New Roman"/>
          <w:b/>
          <w:sz w:val="20"/>
          <w:szCs w:val="20"/>
        </w:rPr>
      </w:pPr>
      <w:r w:rsidRPr="00077477">
        <w:rPr>
          <w:rFonts w:ascii="Times New Roman" w:hAnsi="Times New Roman" w:cs="Times New Roman"/>
          <w:b/>
          <w:sz w:val="20"/>
          <w:szCs w:val="20"/>
        </w:rPr>
        <w:lastRenderedPageBreak/>
        <w:tab/>
      </w:r>
      <w:proofErr w:type="gramStart"/>
      <w:r w:rsidR="005D1311" w:rsidRPr="00077477">
        <w:rPr>
          <w:rFonts w:ascii="Times New Roman" w:hAnsi="Times New Roman" w:cs="Times New Roman"/>
          <w:b/>
          <w:sz w:val="20"/>
          <w:szCs w:val="20"/>
        </w:rPr>
        <w:t>i</w:t>
      </w:r>
      <w:r w:rsidR="00A8673B" w:rsidRPr="00077477">
        <w:rPr>
          <w:rFonts w:ascii="Times New Roman" w:hAnsi="Times New Roman" w:cs="Times New Roman"/>
          <w:b/>
          <w:sz w:val="20"/>
          <w:szCs w:val="20"/>
        </w:rPr>
        <w:t>ntervention</w:t>
      </w:r>
      <w:proofErr w:type="gramEnd"/>
    </w:p>
    <w:p w14:paraId="344966D6" w14:textId="7B1127B5" w:rsidR="00B75F1C" w:rsidRPr="00077477" w:rsidRDefault="00B75F1C" w:rsidP="000151F5">
      <w:pPr>
        <w:autoSpaceDE w:val="0"/>
        <w:autoSpaceDN w:val="0"/>
        <w:spacing w:line="480" w:lineRule="auto"/>
        <w:ind w:firstLine="720"/>
        <w:jc w:val="both"/>
        <w:rPr>
          <w:rFonts w:ascii="Times New Roman" w:eastAsiaTheme="minorEastAsia" w:hAnsi="Times New Roman" w:cs="Times New Roman"/>
          <w:sz w:val="20"/>
          <w:szCs w:val="20"/>
          <w:lang w:eastAsia="en-GB"/>
        </w:rPr>
      </w:pPr>
      <w:r w:rsidRPr="00077477">
        <w:rPr>
          <w:rFonts w:ascii="Times New Roman" w:eastAsiaTheme="minorEastAsia" w:hAnsi="Times New Roman" w:cs="Times New Roman"/>
          <w:sz w:val="20"/>
          <w:szCs w:val="20"/>
          <w:lang w:eastAsia="en-GB"/>
        </w:rPr>
        <w:t xml:space="preserve">Eligible participants were invited by telephone, e-mail and text message to attend the sessions. During the </w:t>
      </w:r>
      <w:r w:rsidRPr="00077477">
        <w:rPr>
          <w:rFonts w:ascii="Times New Roman" w:hAnsi="Times New Roman" w:cs="Times New Roman"/>
          <w:sz w:val="20"/>
          <w:szCs w:val="20"/>
        </w:rPr>
        <w:t xml:space="preserve">group Pre-program Orientation Session </w:t>
      </w:r>
      <w:r w:rsidRPr="00077477">
        <w:rPr>
          <w:rFonts w:ascii="Times New Roman" w:eastAsiaTheme="minorEastAsia" w:hAnsi="Times New Roman" w:cs="Times New Roman"/>
          <w:sz w:val="20"/>
          <w:szCs w:val="20"/>
          <w:lang w:eastAsia="en-GB"/>
        </w:rPr>
        <w:t>participants were informed by the course teacher (the first author) that this 8</w:t>
      </w:r>
      <w:r w:rsidR="000039FD">
        <w:rPr>
          <w:rFonts w:ascii="Times New Roman" w:eastAsiaTheme="minorEastAsia" w:hAnsi="Times New Roman" w:cs="Times New Roman"/>
          <w:sz w:val="20"/>
          <w:szCs w:val="20"/>
          <w:lang w:eastAsia="en-GB"/>
        </w:rPr>
        <w:t>-</w:t>
      </w:r>
      <w:r w:rsidRPr="00077477">
        <w:rPr>
          <w:rFonts w:ascii="Times New Roman" w:eastAsiaTheme="minorEastAsia" w:hAnsi="Times New Roman" w:cs="Times New Roman"/>
          <w:sz w:val="20"/>
          <w:szCs w:val="20"/>
          <w:lang w:eastAsia="en-GB"/>
        </w:rPr>
        <w:t>week 8 session adapted MBI was being taught to help reduce their stress, involved employing body/breath awareness while sitting, standing, lying and walking both formally and informally and consisted of 8 more 2</w:t>
      </w:r>
      <w:r w:rsidR="00B805F5" w:rsidRPr="00077477">
        <w:rPr>
          <w:rFonts w:ascii="Times New Roman" w:eastAsiaTheme="minorEastAsia" w:hAnsi="Times New Roman" w:cs="Times New Roman"/>
          <w:sz w:val="20"/>
          <w:szCs w:val="20"/>
          <w:lang w:eastAsia="en-GB"/>
        </w:rPr>
        <w:t>-</w:t>
      </w:r>
      <w:r w:rsidRPr="00077477">
        <w:rPr>
          <w:rFonts w:ascii="Times New Roman" w:eastAsiaTheme="minorEastAsia" w:hAnsi="Times New Roman" w:cs="Times New Roman"/>
          <w:sz w:val="20"/>
          <w:szCs w:val="20"/>
          <w:lang w:eastAsia="en-GB"/>
        </w:rPr>
        <w:t xml:space="preserve">hour weekly sessions. The Orientation included explanations of what mindfulness is, its origins, how it can help, a course outline and the completion of research questionnaires. Adaptations included interspersing the above with the short mindfulness practices from MBCT(Ca) </w:t>
      </w:r>
      <w:r w:rsidRPr="00077477">
        <w:rPr>
          <w:rFonts w:ascii="Times New Roman" w:eastAsiaTheme="minorEastAsia" w:hAnsi="Times New Roman" w:cs="Times New Roman"/>
          <w:sz w:val="20"/>
          <w:szCs w:val="20"/>
          <w:lang w:eastAsia="en-GB"/>
        </w:rPr>
        <w:fldChar w:fldCharType="begin" w:fldLock="1"/>
      </w:r>
      <w:r w:rsidRPr="00077477">
        <w:rPr>
          <w:rFonts w:ascii="Times New Roman" w:eastAsiaTheme="minorEastAsia" w:hAnsi="Times New Roman" w:cs="Times New Roman"/>
          <w:sz w:val="20"/>
          <w:szCs w:val="20"/>
          <w:lang w:eastAsia="en-GB"/>
        </w:rPr>
        <w:instrText>ADDIN CSL_CITATION { "citationItems" : [ { "id" : "ITEM-1", "itemData" : { "ISBN" : "ISBN 978-0-470-68383-5 (pbk.)", "ISSN" : "1469-994X", "PMID" : "24711626", "author" : [ { "dropping-particle" : "", "family" : "Bartley", "given" : "Trish", "non-dropping-particle" : "", "parse-names" : false, "suffix" : "" } ], "edition" : "1st", "id" : "ITEM-1", "issued" : { "date-parts" : [ [ "2012", "5" ] ] }, "publisher" : "Wiley-Blackwell", "publisher-place" : "Chichester", "title" : "Mindfulness-based Cognitive Therapy for Cancer,", "type" : "book", "volume" : "16 Suppl 2" }, "uris" : [ "http://www.mendeley.com/documents/?uuid=21216b9f-a870-4e2f-a573-2865d5228f4c" ] } ], "mendeley" : { "formattedCitation" : "(Bartley, 2012)", "plainTextFormattedCitation" : "(Bartley, 2012)", "previouslyFormattedCitation" : "(Bartley, 2012)" }, "properties" : { "noteIndex" : 0 }, "schema" : "https://github.com/citation-style-language/schema/raw/master/csl-citation.json" }</w:instrText>
      </w:r>
      <w:r w:rsidRPr="00077477">
        <w:rPr>
          <w:rFonts w:ascii="Times New Roman" w:eastAsiaTheme="minorEastAsia" w:hAnsi="Times New Roman" w:cs="Times New Roman"/>
          <w:sz w:val="20"/>
          <w:szCs w:val="20"/>
          <w:lang w:eastAsia="en-GB"/>
        </w:rPr>
        <w:fldChar w:fldCharType="separate"/>
      </w:r>
      <w:r w:rsidRPr="00077477">
        <w:rPr>
          <w:rFonts w:ascii="Times New Roman" w:eastAsiaTheme="minorEastAsia" w:hAnsi="Times New Roman" w:cs="Times New Roman"/>
          <w:noProof/>
          <w:sz w:val="20"/>
          <w:szCs w:val="20"/>
          <w:lang w:eastAsia="en-GB"/>
        </w:rPr>
        <w:t>(Bartley 2012)</w:t>
      </w:r>
      <w:r w:rsidRPr="00077477">
        <w:rPr>
          <w:rFonts w:ascii="Times New Roman" w:eastAsiaTheme="minorEastAsia" w:hAnsi="Times New Roman" w:cs="Times New Roman"/>
          <w:sz w:val="20"/>
          <w:szCs w:val="20"/>
          <w:lang w:eastAsia="en-GB"/>
        </w:rPr>
        <w:fldChar w:fldCharType="end"/>
      </w:r>
      <w:r w:rsidRPr="00077477">
        <w:rPr>
          <w:rFonts w:ascii="Times New Roman" w:eastAsiaTheme="minorEastAsia" w:hAnsi="Times New Roman" w:cs="Times New Roman"/>
          <w:sz w:val="20"/>
          <w:szCs w:val="20"/>
          <w:lang w:eastAsia="en-GB"/>
        </w:rPr>
        <w:t xml:space="preserve"> and to conclude, an in session informal consultation regarding physical/mental health information gathered from applications and appropriateness of attendance. Furthermore, the remaining </w:t>
      </w:r>
      <w:r w:rsidRPr="00077477">
        <w:rPr>
          <w:rFonts w:ascii="Times New Roman" w:hAnsi="Times New Roman" w:cs="Times New Roman"/>
          <w:sz w:val="20"/>
          <w:szCs w:val="20"/>
        </w:rPr>
        <w:t xml:space="preserve">8 weekly group practice sessions were preceded by a </w:t>
      </w:r>
      <w:r w:rsidRPr="00077477">
        <w:rPr>
          <w:rFonts w:ascii="Times New Roman" w:eastAsiaTheme="minorEastAsia" w:hAnsi="Times New Roman" w:cs="Times New Roman"/>
          <w:sz w:val="20"/>
          <w:szCs w:val="20"/>
          <w:lang w:eastAsia="en-GB"/>
        </w:rPr>
        <w:t>30</w:t>
      </w:r>
      <w:r w:rsidR="000039FD">
        <w:rPr>
          <w:rFonts w:ascii="Times New Roman" w:eastAsiaTheme="minorEastAsia" w:hAnsi="Times New Roman" w:cs="Times New Roman"/>
          <w:sz w:val="20"/>
          <w:szCs w:val="20"/>
          <w:lang w:eastAsia="en-GB"/>
        </w:rPr>
        <w:t>-</w:t>
      </w:r>
      <w:r w:rsidRPr="00077477">
        <w:rPr>
          <w:rFonts w:ascii="Times New Roman" w:eastAsiaTheme="minorEastAsia" w:hAnsi="Times New Roman" w:cs="Times New Roman"/>
          <w:sz w:val="20"/>
          <w:szCs w:val="20"/>
          <w:lang w:eastAsia="en-GB"/>
        </w:rPr>
        <w:t xml:space="preserve">minute pre-session socialisation involving tea, cakes and conversation. Although the practice sessions were based on </w:t>
      </w:r>
      <w:r w:rsidRPr="00077477">
        <w:rPr>
          <w:rFonts w:ascii="Times New Roman" w:eastAsiaTheme="minorEastAsia" w:hAnsi="Times New Roman" w:cs="Times New Roman"/>
          <w:sz w:val="20"/>
          <w:szCs w:val="20"/>
          <w:lang w:eastAsia="en-GB"/>
        </w:rPr>
        <w:fldChar w:fldCharType="begin" w:fldLock="1"/>
      </w:r>
      <w:r w:rsidRPr="00077477">
        <w:rPr>
          <w:rFonts w:ascii="Times New Roman" w:eastAsiaTheme="minorEastAsia" w:hAnsi="Times New Roman" w:cs="Times New Roman"/>
          <w:sz w:val="20"/>
          <w:szCs w:val="20"/>
          <w:lang w:eastAsia="en-GB"/>
        </w:rPr>
        <w:instrText>ADDIN CSL_CITATION { "citationItems" : [ { "id" : "ITEM-1", "itemData" : { "author" : [ { "dropping-particle" : "", "family" : "Blacker", "given" : "Melissa", "non-dropping-particle" : "", "parse-names" : false, "suffix" : "" }, { "dropping-particle" : "", "family" : "Meleo-meyer", "given" : "Florence", "non-dropping-particle" : "", "parse-names" : false, "suffix" : "" }, { "dropping-particle" : "", "family" : "Kabat-Zinn", "given" : "Jon", "non-dropping-particle" : "", "parse-names" : false, "suffix" : "" }, { "dropping-particle" : "", "family" : "Santorelli", "given" : "Saki", "non-dropping-particle" : "", "parse-names" : false, "suffix" : "" } ], "id" : "ITEM-1", "issued" : { "date-parts" : [ [ "2009" ] ] }, "page" : "1-22", "publisher" : "Center for Mindfulness in Medicine, Health Care &amp; Society Department of Medicine", "publisher-place" : "Massachusetts", "title" : "Mindfulness-Based Stress Reduction (MBSR) Curriculum Guide\u00a9 2009", "type" : "article" }, "uris" : [ "http://www.mendeley.com/documents/?uuid=e03f1722-4705-4cb7-9987-9d846f8a90b5" ] } ], "mendeley" : { "formattedCitation" : "(Blacker, Meleo-meyer, Kabat-Zinn, &amp; Santorelli, 2009)", "manualFormatting" : "Blacker, Meleo-meyer, Kabat-Zinn, &amp; Santorelli's (2009)", "plainTextFormattedCitation" : "(Blacker, Meleo-meyer, Kabat-Zinn, &amp; Santorelli, 2009)", "previouslyFormattedCitation" : "(Blacker, Meleo-meyer, Kabat-Zinn, &amp; Santorelli, 2009)" }, "properties" : { "noteIndex" : 0 }, "schema" : "https://github.com/citation-style-language/schema/raw/master/csl-citation.json" }</w:instrText>
      </w:r>
      <w:r w:rsidRPr="00077477">
        <w:rPr>
          <w:rFonts w:ascii="Times New Roman" w:eastAsiaTheme="minorEastAsia" w:hAnsi="Times New Roman" w:cs="Times New Roman"/>
          <w:sz w:val="20"/>
          <w:szCs w:val="20"/>
          <w:lang w:eastAsia="en-GB"/>
        </w:rPr>
        <w:fldChar w:fldCharType="separate"/>
      </w:r>
      <w:r w:rsidRPr="00077477">
        <w:rPr>
          <w:rFonts w:ascii="Times New Roman" w:eastAsiaTheme="minorEastAsia" w:hAnsi="Times New Roman" w:cs="Times New Roman"/>
          <w:noProof/>
          <w:sz w:val="20"/>
          <w:szCs w:val="20"/>
          <w:lang w:eastAsia="en-GB"/>
        </w:rPr>
        <w:t>Blacker</w:t>
      </w:r>
      <w:r w:rsidR="00B805F5" w:rsidRPr="00077477">
        <w:rPr>
          <w:rFonts w:ascii="Times New Roman" w:eastAsiaTheme="minorEastAsia" w:hAnsi="Times New Roman" w:cs="Times New Roman"/>
          <w:noProof/>
          <w:sz w:val="20"/>
          <w:szCs w:val="20"/>
          <w:lang w:eastAsia="en-GB"/>
        </w:rPr>
        <w:t xml:space="preserve"> et al.'s (2009)</w:t>
      </w:r>
      <w:r w:rsidRPr="00077477">
        <w:rPr>
          <w:rFonts w:ascii="Times New Roman" w:eastAsiaTheme="minorEastAsia" w:hAnsi="Times New Roman" w:cs="Times New Roman"/>
          <w:sz w:val="20"/>
          <w:szCs w:val="20"/>
          <w:lang w:eastAsia="en-GB"/>
        </w:rPr>
        <w:fldChar w:fldCharType="end"/>
      </w:r>
      <w:r w:rsidRPr="00077477">
        <w:rPr>
          <w:rFonts w:ascii="Times New Roman" w:eastAsiaTheme="minorEastAsia" w:hAnsi="Times New Roman" w:cs="Times New Roman"/>
          <w:sz w:val="20"/>
          <w:szCs w:val="20"/>
          <w:lang w:eastAsia="en-GB"/>
        </w:rPr>
        <w:t xml:space="preserve"> MBSR curriculum outline, shorter session times ( 2 hrs), shorter practices with plain  language instruction and longer periods of dialogue were employed. An additional MBCT practice, the ‘3 step breathing space’ containing the core practice elements used in MBIs (Williams et al</w:t>
      </w:r>
      <w:r w:rsidR="00B805F5" w:rsidRPr="00077477">
        <w:rPr>
          <w:rFonts w:ascii="Times New Roman" w:eastAsiaTheme="minorEastAsia" w:hAnsi="Times New Roman" w:cs="Times New Roman"/>
          <w:sz w:val="20"/>
          <w:szCs w:val="20"/>
          <w:lang w:eastAsia="en-GB"/>
        </w:rPr>
        <w:t>.</w:t>
      </w:r>
      <w:r w:rsidRPr="00077477">
        <w:rPr>
          <w:rFonts w:ascii="Times New Roman" w:eastAsiaTheme="minorEastAsia" w:hAnsi="Times New Roman" w:cs="Times New Roman"/>
          <w:sz w:val="20"/>
          <w:szCs w:val="20"/>
          <w:lang w:eastAsia="en-GB"/>
        </w:rPr>
        <w:t xml:space="preserve"> 2007) was also added (sessions 3 </w:t>
      </w:r>
      <w:r w:rsidR="00B805F5" w:rsidRPr="00077477">
        <w:rPr>
          <w:rFonts w:ascii="Times New Roman" w:eastAsiaTheme="minorEastAsia" w:hAnsi="Times New Roman" w:cs="Times New Roman"/>
          <w:sz w:val="20"/>
          <w:szCs w:val="20"/>
          <w:lang w:eastAsia="en-GB"/>
        </w:rPr>
        <w:t>to</w:t>
      </w:r>
      <w:r w:rsidRPr="00077477">
        <w:rPr>
          <w:rFonts w:ascii="Times New Roman" w:eastAsiaTheme="minorEastAsia" w:hAnsi="Times New Roman" w:cs="Times New Roman"/>
          <w:sz w:val="20"/>
          <w:szCs w:val="20"/>
          <w:lang w:eastAsia="en-GB"/>
        </w:rPr>
        <w:t xml:space="preserve"> 7), and a </w:t>
      </w:r>
      <w:r w:rsidRPr="00077477">
        <w:rPr>
          <w:rFonts w:ascii="Times New Roman" w:hAnsi="Times New Roman" w:cs="Times New Roman"/>
          <w:sz w:val="20"/>
          <w:szCs w:val="20"/>
        </w:rPr>
        <w:t xml:space="preserve">simplified visual presentation of the psychoeducational stress component provided (sessions 4 </w:t>
      </w:r>
      <w:r w:rsidR="00B805F5" w:rsidRPr="00077477">
        <w:rPr>
          <w:rFonts w:ascii="Times New Roman" w:hAnsi="Times New Roman" w:cs="Times New Roman"/>
          <w:sz w:val="20"/>
          <w:szCs w:val="20"/>
        </w:rPr>
        <w:t>to</w:t>
      </w:r>
      <w:r w:rsidRPr="00077477">
        <w:rPr>
          <w:rFonts w:ascii="Times New Roman" w:hAnsi="Times New Roman" w:cs="Times New Roman"/>
          <w:sz w:val="20"/>
          <w:szCs w:val="20"/>
        </w:rPr>
        <w:t xml:space="preserve"> 8) to aid the educationally challenged. Additionally, the all-day silent retreat was omitted. </w:t>
      </w:r>
    </w:p>
    <w:p w14:paraId="564EBF61" w14:textId="433F12F4" w:rsidR="002C41A5" w:rsidRPr="00077477" w:rsidRDefault="002C41A5" w:rsidP="000151F5">
      <w:pPr>
        <w:autoSpaceDE w:val="0"/>
        <w:autoSpaceDN w:val="0"/>
        <w:adjustRightInd w:val="0"/>
        <w:spacing w:after="0"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To facilitate non-discriminatory participation</w:t>
      </w:r>
      <w:r w:rsidR="005731DE" w:rsidRPr="00077477">
        <w:rPr>
          <w:rFonts w:ascii="Times New Roman" w:hAnsi="Times New Roman" w:cs="Times New Roman"/>
          <w:sz w:val="20"/>
          <w:szCs w:val="20"/>
        </w:rPr>
        <w:t>, combat financial exclusion and</w:t>
      </w:r>
      <w:r w:rsidRPr="00077477">
        <w:rPr>
          <w:rFonts w:ascii="Times New Roman" w:hAnsi="Times New Roman" w:cs="Times New Roman"/>
          <w:sz w:val="20"/>
          <w:szCs w:val="20"/>
        </w:rPr>
        <w:t xml:space="preserve"> reduce material inequalities </w:t>
      </w:r>
      <w:r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"DOI" : "10.1068/c02r", "ISSN" : "0263774X", "abstract" : "Abstract. An important issue for the geography of health in urban areas concerns how urban change arising from renewal of inner-city areas relates to health of urban populations. In this paper we examine ways in which urban regeneration schemes in Britain are attempting to incorporate consideration of health impact into their planning and development. It concentrates especially on diverse ways that different stakeholders perceive the outcomes of these schemes and the significance for health. The paper is based on two case studies of urban development projects, focusing on housing improvement and training for unemployed people, in a London borough where levels of deprivation are high and various forms of social exclusion affect large numbers of people. The methods used aimed to represent the views of different types of stakeholders, by means of interviews and focus groups with a range of stakeholders in these schemes. Health impact assessment needs to be evidence based.We discuss the evidence for potential health impact of regeneration projects through effects on housing and employment as determinants of health. We focus especially on the ways in which this evidence can be viewed and used by different stakeholders, and how far their perceptions seemed to match with research findings from public health. We consider the potential and the limitations for health improvement associated with urban regeneration in view of the case studies presented here.", "author" : [ { "dropping-particle" : "", "family" : "Curtis", "given" : "Sarah", "non-dropping-particle" : "", "parse-names" : false, "suffix" : "" }, { "dropping-particle" : "", "family" : "Cave", "given" : "Ben", "non-dropping-particle" : "", "parse-names" : false, "suffix" : "" }, { "dropping-particle" : "", "family" : "Coutts", "given" : "Adam", "non-dropping-particle" : "", "parse-names" : false, "suffix" : "" } ], "container-title" : "Environment and Planning C: Government and Policy", "id" : "ITEM-1", "issue" : "4", "issued" : { "date-parts" : [ [ "2002" ] ] }, "page" : "517-534", "title" : "Is urban regeneration good for health? Perceptions and theories of the health impacts of urban change", "type" : "article-journal", "volume" : "20" }, "uris" : [ "http://www.mendeley.com/documents/?uuid=0f311983-ba4b-4754-964f-3b882b856c90" ] } ], "mendeley" : { "formattedCitation" : "(Curtis, Cave, &amp; Coutts, 2002)", "manualFormatting" : "(Curtis et al., 2002)", "plainTextFormattedCitation" : "(Curtis, Cave, &amp; Coutts, 2002)", "previouslyFormattedCitation" : "(Curtis, Cave, &amp; Coutts, 2002)"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006D1FAD" w:rsidRPr="00077477">
        <w:rPr>
          <w:rFonts w:ascii="Times New Roman" w:hAnsi="Times New Roman" w:cs="Times New Roman"/>
          <w:noProof/>
          <w:sz w:val="20"/>
          <w:szCs w:val="20"/>
        </w:rPr>
        <w:t>(Curtis et al.</w:t>
      </w:r>
      <w:r w:rsidRPr="00077477">
        <w:rPr>
          <w:rFonts w:ascii="Times New Roman" w:hAnsi="Times New Roman" w:cs="Times New Roman"/>
          <w:noProof/>
          <w:sz w:val="20"/>
          <w:szCs w:val="20"/>
        </w:rPr>
        <w:t xml:space="preserve"> 2002)</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w:t>
      </w:r>
      <w:r w:rsidR="003F145A" w:rsidRPr="00077477">
        <w:rPr>
          <w:rFonts w:ascii="Times New Roman" w:hAnsi="Times New Roman" w:cs="Times New Roman"/>
          <w:sz w:val="20"/>
          <w:szCs w:val="20"/>
        </w:rPr>
        <w:t xml:space="preserve">during </w:t>
      </w:r>
      <w:r w:rsidR="005731DE" w:rsidRPr="00077477">
        <w:rPr>
          <w:rFonts w:ascii="Times New Roman" w:hAnsi="Times New Roman" w:cs="Times New Roman"/>
          <w:sz w:val="20"/>
          <w:szCs w:val="20"/>
        </w:rPr>
        <w:t>the course, all course materials and equipment</w:t>
      </w:r>
      <w:r w:rsidRPr="00077477">
        <w:rPr>
          <w:rFonts w:ascii="Times New Roman" w:hAnsi="Times New Roman" w:cs="Times New Roman"/>
          <w:sz w:val="20"/>
          <w:szCs w:val="20"/>
        </w:rPr>
        <w:t xml:space="preserve"> was offered free.  This included course manuals in digital and printed form</w:t>
      </w:r>
      <w:r w:rsidR="00B805F5" w:rsidRPr="00077477">
        <w:rPr>
          <w:rFonts w:ascii="Times New Roman" w:hAnsi="Times New Roman" w:cs="Times New Roman"/>
          <w:sz w:val="20"/>
          <w:szCs w:val="20"/>
        </w:rPr>
        <w:t>s</w:t>
      </w:r>
      <w:r w:rsidR="00DD15E2" w:rsidRPr="00077477">
        <w:rPr>
          <w:rFonts w:ascii="Times New Roman" w:hAnsi="Times New Roman" w:cs="Times New Roman"/>
          <w:sz w:val="20"/>
          <w:szCs w:val="20"/>
        </w:rPr>
        <w:t xml:space="preserve"> and audio for those with additiona</w:t>
      </w:r>
      <w:r w:rsidRPr="00077477">
        <w:rPr>
          <w:rFonts w:ascii="Times New Roman" w:hAnsi="Times New Roman" w:cs="Times New Roman"/>
          <w:sz w:val="20"/>
          <w:szCs w:val="20"/>
        </w:rPr>
        <w:t xml:space="preserve">l needs such as dyslexia, learning difficulties or literacy issues, large text for those with visual impairment, recordings in CD and mp3 formats for laptops, tablets and </w:t>
      </w:r>
      <w:r w:rsidRPr="00077477">
        <w:rPr>
          <w:rFonts w:ascii="Times New Roman" w:hAnsi="Times New Roman" w:cs="Times New Roman"/>
          <w:noProof/>
          <w:sz w:val="20"/>
          <w:szCs w:val="20"/>
        </w:rPr>
        <w:t>smartphones</w:t>
      </w:r>
      <w:r w:rsidRPr="00077477">
        <w:rPr>
          <w:rFonts w:ascii="Times New Roman" w:hAnsi="Times New Roman" w:cs="Times New Roman"/>
          <w:sz w:val="20"/>
          <w:szCs w:val="20"/>
        </w:rPr>
        <w:t xml:space="preserve"> and, ancillary equipment (blankets, yoga mats and cushions), which was provided</w:t>
      </w:r>
      <w:r w:rsidR="00DD15E2" w:rsidRPr="00077477">
        <w:rPr>
          <w:rFonts w:ascii="Times New Roman" w:hAnsi="Times New Roman" w:cs="Times New Roman"/>
          <w:sz w:val="20"/>
          <w:szCs w:val="20"/>
        </w:rPr>
        <w:t xml:space="preserve"> by a local charity, </w:t>
      </w:r>
      <w:proofErr w:type="spellStart"/>
      <w:r w:rsidRPr="00077477">
        <w:rPr>
          <w:rFonts w:ascii="Times New Roman" w:hAnsi="Times New Roman" w:cs="Times New Roman"/>
          <w:sz w:val="20"/>
          <w:szCs w:val="20"/>
        </w:rPr>
        <w:t>Nilupul</w:t>
      </w:r>
      <w:proofErr w:type="spellEnd"/>
      <w:r w:rsidRPr="00077477">
        <w:rPr>
          <w:rFonts w:ascii="Times New Roman" w:hAnsi="Times New Roman" w:cs="Times New Roman"/>
          <w:sz w:val="20"/>
          <w:szCs w:val="20"/>
        </w:rPr>
        <w:t xml:space="preserve"> Foundation, (www.nilupul.org).  </w:t>
      </w:r>
    </w:p>
    <w:p w14:paraId="2610C5B4" w14:textId="78409CF7" w:rsidR="002C41A5" w:rsidRPr="00077477" w:rsidRDefault="002C41A5"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To address the effects of marginalisation and exclusion </w:t>
      </w:r>
      <w:r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"ISBN" : "9781909586819", "abstract" : "This is the seventh in a series of reports which started in 2002 monitoring poverty and social exclusion in Scotland. Like its predecessors, this report presents a selection of statistics. These statistics usually show either how something has changed over time or how it varies within Scotland at a point in time. A few compare Scotland with England. But this report is the first to offer more than just statistics as evidence. Of the 42 indicators in this report, 10 portray actions or initiatives to address poverty which are either being talked about seriously, actively planned or put into action by Scottish organisations, from the Scottish government itself to groups of people with direct experience of poverty. Action on this scale should appear alongside the statistics. There are two other reasons why we have chosen to highlight these actions. One is to support them by promoting awareness in a wide-ranging report like this. The other is to lay down a challenge, putting them on record in the hope of increasing the pressure to turn good words into deeds. Immediately after the independence referendum, it seemed that the proposals for constitutional reform that would flow from the Smith Commission would be the focus of this report. That has not turned out to be the case. One reason is timing: the draft legislation is a matter for the next UK parliament and the possibilities that that legislation opens up are for the next Scottish parliament. Another reason is that a focus on new powers detracts from the question of how existing powers are being used. Gaining new powers is one thing; whether they are used and how is quite another. How existing powers are used may be the best guide to how new powers might actually be deployed. The latest Programme for Government, and especially the First Minister\u2019s speech introducing it, offers encouragement on poverty. But poverty and exclusion have been taken seriously by new Scottish governments before. Social Justice: a Scotland where everyone matters (Scottish Executive, 1999) from which the Scottish social justice strategy grew, was published in 1999. For several years after 2007, Achieving our Potential (AoP) (Scottish Government, 2008a) was understood to be the \u2018poverty lens\u2019, as the Tackling Poverty Board put it, of the shared national and local government social policy framework. Our 2010 report pointed to gaps in AoP \u2013 but there has to be something there in the first place for there to be a gap in it; since 2010 Ao\u2026", "author" : [ { "dropping-particle" : "", "family" : "Kenway", "given" : "Peter", "non-dropping-particle" : "", "parse-names" : false, "suffix" : "" }, { "dropping-particle" : "", "family" : "Bushe", "given" : "Sabrina", "non-dropping-particle" : "", "parse-names" : false, "suffix" : "" } ], "id" : "ITEM-1", "issued" : { "date-parts" : [ [ "2015" ] ] }, "number-of-pages" : "1-81", "publisher-place" : "York", "title" : "Monitoring Poverty and Social exclusion in Scotland 2015", "type" : "report" }, "uris" : [ "http://www.mendeley.com/documents/?uuid=7a8cf1c7-c352-4a53-8eba-75849eac2582" ] } ], "mendeley" : { "formattedCitation" : "(Kenway &amp; Bushe, 2015)", "manualFormatting" : "(Kenway et al., 2015)", "plainTextFormattedCitation" : "(Kenway &amp; Bushe, 2015)", "previouslyFormattedCitation" : "(Kenway &amp; Bushe, 2015)"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009137E9" w:rsidRPr="00077477">
        <w:rPr>
          <w:rFonts w:ascii="Times New Roman" w:hAnsi="Times New Roman" w:cs="Times New Roman"/>
          <w:noProof/>
          <w:sz w:val="20"/>
          <w:szCs w:val="20"/>
        </w:rPr>
        <w:t>(Kenway et al.</w:t>
      </w:r>
      <w:r w:rsidRPr="00077477">
        <w:rPr>
          <w:rFonts w:ascii="Times New Roman" w:hAnsi="Times New Roman" w:cs="Times New Roman"/>
          <w:noProof/>
          <w:sz w:val="20"/>
          <w:szCs w:val="20"/>
        </w:rPr>
        <w:t xml:space="preserve"> 2015)</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two </w:t>
      </w:r>
      <w:r w:rsidR="00DD15E2" w:rsidRPr="00077477">
        <w:rPr>
          <w:rFonts w:ascii="Times New Roman" w:hAnsi="Times New Roman" w:cs="Times New Roman"/>
          <w:sz w:val="20"/>
          <w:szCs w:val="20"/>
        </w:rPr>
        <w:t>‘in-session’ support assistants</w:t>
      </w:r>
      <w:r w:rsidRPr="00077477">
        <w:rPr>
          <w:rFonts w:ascii="Times New Roman" w:hAnsi="Times New Roman" w:cs="Times New Roman"/>
          <w:sz w:val="20"/>
          <w:szCs w:val="20"/>
        </w:rPr>
        <w:t xml:space="preserve"> attended, and between sessions, participants were encouraged to seek support through ‘course buddies’ </w:t>
      </w:r>
      <w:r w:rsidRPr="00077477">
        <w:rPr>
          <w:rFonts w:ascii="Times New Roman" w:hAnsi="Times New Roman" w:cs="Times New Roman"/>
          <w:sz w:val="20"/>
          <w:szCs w:val="20"/>
        </w:rPr>
        <w:fldChar w:fldCharType="begin" w:fldLock="1"/>
      </w:r>
      <w:r w:rsidRPr="00077477">
        <w:rPr>
          <w:rFonts w:ascii="Times New Roman" w:hAnsi="Times New Roman" w:cs="Times New Roman"/>
          <w:sz w:val="20"/>
          <w:szCs w:val="20"/>
        </w:rPr>
        <w:instrText>ADDIN CSL_CITATION { "citationItems" : [ { "id" : "ITEM-1", "itemData" : { "ISSN" : "01607480", "abstract" : "The buddy system is an effective method by which a deployed staff member shares in the responsibility for his or her partner\u2019s safety and well-being. This type of active support is important in any deployment. Buddies are responsible for looking after each other in two main areas: \u2022 Personal safety \u2022 Resilience", "author" : [ { "dropping-particle" : "", "family" : "Rockville", "given" : "M D", "non-dropping-particle" : "", "parse-names" : false, "suffix" : "" } ], "container-title" : "Disaster response and recovery: A handbook for mental health professionals", "id" : "ITEM-1", "issued" : { "date-parts" : [ [ "1994" ] ] }, "page" : "2", "publisher" : "Center for Mental Health Services", "publisher-place" : "Atlanta", "title" : "The buddy system.", "type" : "chapter" }, "uris" : [ "http://www.mendeley.com/documents/?uuid=18514b86-c96c-47e5-ac1e-c39914f06806" ] } ], "mendeley" : { "formattedCitation" : "(Rockville, 1994)", "plainTextFormattedCitation" : "(Rockville, 1994)", "previouslyFormattedCitation" : "(Rockville, 1994)"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Pr="00077477">
        <w:rPr>
          <w:rFonts w:ascii="Times New Roman" w:hAnsi="Times New Roman" w:cs="Times New Roman"/>
          <w:noProof/>
          <w:sz w:val="20"/>
          <w:szCs w:val="20"/>
        </w:rPr>
        <w:t>(Rockville 1994)</w:t>
      </w:r>
      <w:r w:rsidRPr="00077477">
        <w:rPr>
          <w:rFonts w:ascii="Times New Roman" w:hAnsi="Times New Roman" w:cs="Times New Roman"/>
          <w:sz w:val="20"/>
          <w:szCs w:val="20"/>
        </w:rPr>
        <w:fldChar w:fldCharType="end"/>
      </w:r>
      <w:r w:rsidR="00B805F5" w:rsidRPr="00077477">
        <w:rPr>
          <w:rFonts w:ascii="Times New Roman" w:hAnsi="Times New Roman" w:cs="Times New Roman"/>
          <w:sz w:val="20"/>
          <w:szCs w:val="20"/>
        </w:rPr>
        <w:t>,</w:t>
      </w:r>
      <w:r w:rsidRPr="00077477">
        <w:rPr>
          <w:rFonts w:ascii="Times New Roman" w:hAnsi="Times New Roman" w:cs="Times New Roman"/>
          <w:sz w:val="20"/>
          <w:szCs w:val="20"/>
        </w:rPr>
        <w:t xml:space="preserve"> e.g., a fellow course/family member, friend or colleague, to discuss experiences, encourage home practice participation and course comple</w:t>
      </w:r>
      <w:r w:rsidR="005E3EB5" w:rsidRPr="00077477">
        <w:rPr>
          <w:rFonts w:ascii="Times New Roman" w:hAnsi="Times New Roman" w:cs="Times New Roman"/>
          <w:sz w:val="20"/>
          <w:szCs w:val="20"/>
        </w:rPr>
        <w:t>tion.  Furthermore, text</w:t>
      </w:r>
      <w:r w:rsidR="00CC513B" w:rsidRPr="00077477">
        <w:rPr>
          <w:rFonts w:ascii="Times New Roman" w:hAnsi="Times New Roman" w:cs="Times New Roman"/>
          <w:sz w:val="20"/>
          <w:szCs w:val="20"/>
        </w:rPr>
        <w:t xml:space="preserve">s </w:t>
      </w:r>
      <w:r w:rsidR="005731DE" w:rsidRPr="00077477">
        <w:rPr>
          <w:rFonts w:ascii="Times New Roman" w:hAnsi="Times New Roman" w:cs="Times New Roman"/>
          <w:sz w:val="20"/>
          <w:szCs w:val="20"/>
        </w:rPr>
        <w:t>and e-</w:t>
      </w:r>
      <w:r w:rsidRPr="00077477">
        <w:rPr>
          <w:rFonts w:ascii="Times New Roman" w:hAnsi="Times New Roman" w:cs="Times New Roman"/>
          <w:sz w:val="20"/>
          <w:szCs w:val="20"/>
        </w:rPr>
        <w:t>mail reminders were sent, pre-session interaction (tea/conversation) encouraged, and, in-session, extended dialogue and inquiry into experiences fostered.  To reduce psychosocial inequalities</w:t>
      </w:r>
      <w:r w:rsidR="005731DE" w:rsidRPr="00077477">
        <w:rPr>
          <w:rFonts w:ascii="Times New Roman" w:hAnsi="Times New Roman" w:cs="Times New Roman"/>
          <w:sz w:val="20"/>
          <w:szCs w:val="20"/>
        </w:rPr>
        <w:t xml:space="preserve"> -</w:t>
      </w:r>
      <w:r w:rsidRPr="00077477">
        <w:rPr>
          <w:rFonts w:ascii="Times New Roman" w:hAnsi="Times New Roman" w:cs="Times New Roman"/>
          <w:sz w:val="20"/>
          <w:szCs w:val="20"/>
        </w:rPr>
        <w:t xml:space="preserve"> e.g., having a low threat threshold and its resultant physical, mental or verbal ‘reactive stress’ to the perceived threat of interpersonal communication (</w:t>
      </w:r>
      <w:proofErr w:type="spellStart"/>
      <w:r w:rsidRPr="00077477">
        <w:rPr>
          <w:rFonts w:ascii="Times New Roman" w:hAnsi="Times New Roman" w:cs="Times New Roman"/>
          <w:sz w:val="20"/>
          <w:szCs w:val="20"/>
        </w:rPr>
        <w:fldChar w:fldCharType="begin" w:fldLock="1"/>
      </w:r>
      <w:r w:rsidRPr="00077477">
        <w:rPr>
          <w:rFonts w:ascii="Times New Roman" w:hAnsi="Times New Roman" w:cs="Times New Roman"/>
          <w:sz w:val="20"/>
          <w:szCs w:val="20"/>
        </w:rPr>
        <w:instrText>ADDIN CSL_CITATION { "citationItems" : [ { "id" : "ITEM-1", "itemData" : { "author" : [ { "dropping-particle" : "", "family" : "Adli", "given" : "Mazda", "non-dropping-particle" : "", "parse-names" : false, "suffix" : "" } ], "id" : "ITEM-1", "issue" : "November", "issued" : { "date-parts" : [ [ "2011" ] ] }, "number-of-pages" : "1-4", "publisher-place" : "London", "title" : "Urban Stress and Mental Health | Articles | LSE Cities", "type" : "report" }, "uris" : [ "http://www.mendeley.com/documents/?uuid=ee2be393-440b-4962-b407-9faada1a1731" ] } ], "mendeley" : { "formattedCitation" : "(Adli, 2011)", "manualFormatting" : "Adli, 2011)", "plainTextFormattedCitation" : "(Adli, 2011)", "previouslyFormattedCitation" : "(Adli, 2011)"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Pr="00077477">
        <w:rPr>
          <w:rFonts w:ascii="Times New Roman" w:hAnsi="Times New Roman" w:cs="Times New Roman"/>
          <w:noProof/>
          <w:sz w:val="20"/>
          <w:szCs w:val="20"/>
        </w:rPr>
        <w:t>Adli</w:t>
      </w:r>
      <w:proofErr w:type="spellEnd"/>
      <w:r w:rsidRPr="00077477">
        <w:rPr>
          <w:rFonts w:ascii="Times New Roman" w:hAnsi="Times New Roman" w:cs="Times New Roman"/>
          <w:noProof/>
          <w:sz w:val="20"/>
          <w:szCs w:val="20"/>
        </w:rPr>
        <w:t xml:space="preserve"> 2011)</w:t>
      </w:r>
      <w:r w:rsidRPr="00077477">
        <w:rPr>
          <w:rFonts w:ascii="Times New Roman" w:hAnsi="Times New Roman" w:cs="Times New Roman"/>
          <w:sz w:val="20"/>
          <w:szCs w:val="20"/>
        </w:rPr>
        <w:fldChar w:fldCharType="end"/>
      </w:r>
      <w:r w:rsidR="005731DE" w:rsidRPr="00077477">
        <w:rPr>
          <w:rFonts w:ascii="Times New Roman" w:hAnsi="Times New Roman" w:cs="Times New Roman"/>
          <w:sz w:val="20"/>
          <w:szCs w:val="20"/>
        </w:rPr>
        <w:t xml:space="preserve"> -</w:t>
      </w:r>
      <w:r w:rsidRPr="00077477">
        <w:rPr>
          <w:rFonts w:ascii="Times New Roman" w:hAnsi="Times New Roman" w:cs="Times New Roman"/>
          <w:sz w:val="20"/>
          <w:szCs w:val="20"/>
        </w:rPr>
        <w:t xml:space="preserve"> dyads, triads and </w:t>
      </w:r>
      <w:r w:rsidRPr="00077477">
        <w:rPr>
          <w:rFonts w:ascii="Times New Roman" w:hAnsi="Times New Roman" w:cs="Times New Roman"/>
          <w:sz w:val="20"/>
          <w:szCs w:val="20"/>
        </w:rPr>
        <w:lastRenderedPageBreak/>
        <w:t>small groups were also utilised, to build confidence, increase social integrity and develop a willingness to address and discuss feel</w:t>
      </w:r>
      <w:r w:rsidR="009137E9" w:rsidRPr="00077477">
        <w:rPr>
          <w:rFonts w:ascii="Times New Roman" w:hAnsi="Times New Roman" w:cs="Times New Roman"/>
          <w:sz w:val="20"/>
          <w:szCs w:val="20"/>
        </w:rPr>
        <w:t>ings (Egan et al.</w:t>
      </w:r>
      <w:r w:rsidRPr="00077477">
        <w:rPr>
          <w:rFonts w:ascii="Times New Roman" w:hAnsi="Times New Roman" w:cs="Times New Roman"/>
          <w:sz w:val="20"/>
          <w:szCs w:val="20"/>
        </w:rPr>
        <w:t xml:space="preserve"> 2008). </w:t>
      </w:r>
    </w:p>
    <w:p w14:paraId="6C7D5F95" w14:textId="292BC906" w:rsidR="002C41A5" w:rsidRPr="00077477" w:rsidRDefault="000B7224" w:rsidP="000151F5">
      <w:pPr>
        <w:autoSpaceDE w:val="0"/>
        <w:autoSpaceDN w:val="0"/>
        <w:adjustRightInd w:val="0"/>
        <w:spacing w:after="0" w:line="480" w:lineRule="auto"/>
        <w:jc w:val="both"/>
        <w:rPr>
          <w:rFonts w:ascii="Times New Roman" w:hAnsi="Times New Roman" w:cs="Times New Roman"/>
          <w:b/>
          <w:sz w:val="20"/>
          <w:szCs w:val="20"/>
        </w:rPr>
      </w:pPr>
      <w:r w:rsidRPr="00077477">
        <w:rPr>
          <w:rFonts w:ascii="Times New Roman" w:hAnsi="Times New Roman" w:cs="Times New Roman"/>
          <w:b/>
          <w:sz w:val="20"/>
          <w:szCs w:val="20"/>
        </w:rPr>
        <w:tab/>
      </w:r>
      <w:proofErr w:type="gramStart"/>
      <w:r w:rsidR="005D1311" w:rsidRPr="00077477">
        <w:rPr>
          <w:rFonts w:ascii="Times New Roman" w:hAnsi="Times New Roman" w:cs="Times New Roman"/>
          <w:b/>
          <w:sz w:val="20"/>
          <w:szCs w:val="20"/>
        </w:rPr>
        <w:t>data</w:t>
      </w:r>
      <w:proofErr w:type="gramEnd"/>
      <w:r w:rsidR="002C41A5" w:rsidRPr="00077477">
        <w:rPr>
          <w:rFonts w:ascii="Times New Roman" w:hAnsi="Times New Roman" w:cs="Times New Roman"/>
          <w:b/>
          <w:sz w:val="20"/>
          <w:szCs w:val="20"/>
        </w:rPr>
        <w:t xml:space="preserve"> collection</w:t>
      </w:r>
    </w:p>
    <w:p w14:paraId="20C8C520" w14:textId="7D5ECBD1" w:rsidR="002C41A5" w:rsidRPr="00077477" w:rsidRDefault="002C41A5" w:rsidP="000151F5">
      <w:pPr>
        <w:spacing w:line="480" w:lineRule="auto"/>
        <w:ind w:firstLine="720"/>
        <w:jc w:val="both"/>
        <w:rPr>
          <w:rFonts w:ascii="Times New Roman" w:hAnsi="Times New Roman" w:cs="Times New Roman"/>
          <w:b/>
          <w:bCs/>
          <w:iCs/>
          <w:sz w:val="20"/>
          <w:szCs w:val="20"/>
        </w:rPr>
      </w:pPr>
      <w:r w:rsidRPr="00077477">
        <w:rPr>
          <w:rFonts w:ascii="Times New Roman" w:hAnsi="Times New Roman" w:cs="Times New Roman"/>
          <w:sz w:val="20"/>
          <w:szCs w:val="20"/>
        </w:rPr>
        <w:t>The study followed a non-randomized waitlist controlled design</w:t>
      </w:r>
      <w:r w:rsidR="005731DE" w:rsidRPr="00077477">
        <w:rPr>
          <w:rFonts w:ascii="Times New Roman" w:hAnsi="Times New Roman" w:cs="Times New Roman"/>
          <w:sz w:val="20"/>
          <w:szCs w:val="20"/>
        </w:rPr>
        <w:t xml:space="preserve"> with all assessments conducted before the start of the MBSR training and </w:t>
      </w:r>
      <w:r w:rsidR="000D626F" w:rsidRPr="00077477">
        <w:rPr>
          <w:rFonts w:ascii="Times New Roman" w:hAnsi="Times New Roman" w:cs="Times New Roman"/>
          <w:sz w:val="20"/>
          <w:szCs w:val="20"/>
        </w:rPr>
        <w:t xml:space="preserve">immediately </w:t>
      </w:r>
      <w:r w:rsidR="005731DE" w:rsidRPr="00077477">
        <w:rPr>
          <w:rFonts w:ascii="Times New Roman" w:hAnsi="Times New Roman" w:cs="Times New Roman"/>
          <w:sz w:val="20"/>
          <w:szCs w:val="20"/>
        </w:rPr>
        <w:t>after its completion. Data from</w:t>
      </w:r>
      <w:r w:rsidR="00C37197" w:rsidRPr="00077477">
        <w:rPr>
          <w:rFonts w:ascii="Times New Roman" w:hAnsi="Times New Roman" w:cs="Times New Roman"/>
          <w:sz w:val="20"/>
          <w:szCs w:val="20"/>
        </w:rPr>
        <w:t xml:space="preserve"> the</w:t>
      </w:r>
      <w:r w:rsidR="005731DE" w:rsidRPr="00077477">
        <w:rPr>
          <w:rFonts w:ascii="Times New Roman" w:hAnsi="Times New Roman" w:cs="Times New Roman"/>
          <w:sz w:val="20"/>
          <w:szCs w:val="20"/>
        </w:rPr>
        <w:t xml:space="preserve"> training group were collected at the pre-course orientation session and then on the last day of the course. Data from the control group were collected at the </w:t>
      </w:r>
      <w:r w:rsidR="004C7B42" w:rsidRPr="00077477">
        <w:rPr>
          <w:rFonts w:ascii="Times New Roman" w:hAnsi="Times New Roman" w:cs="Times New Roman"/>
          <w:sz w:val="20"/>
          <w:szCs w:val="20"/>
        </w:rPr>
        <w:t xml:space="preserve">same time points. </w:t>
      </w:r>
      <w:r w:rsidR="005731DE" w:rsidRPr="00077477">
        <w:rPr>
          <w:rFonts w:ascii="Times New Roman" w:hAnsi="Times New Roman" w:cs="Times New Roman"/>
          <w:sz w:val="20"/>
          <w:szCs w:val="20"/>
        </w:rPr>
        <w:t>Qua</w:t>
      </w:r>
      <w:r w:rsidR="005D1311" w:rsidRPr="00077477">
        <w:rPr>
          <w:rFonts w:ascii="Times New Roman" w:hAnsi="Times New Roman" w:cs="Times New Roman"/>
          <w:sz w:val="20"/>
          <w:szCs w:val="20"/>
        </w:rPr>
        <w:t>litative a</w:t>
      </w:r>
      <w:r w:rsidR="005731DE" w:rsidRPr="00077477">
        <w:rPr>
          <w:rFonts w:ascii="Times New Roman" w:hAnsi="Times New Roman" w:cs="Times New Roman"/>
          <w:sz w:val="20"/>
          <w:szCs w:val="20"/>
        </w:rPr>
        <w:t xml:space="preserve">ssessments were </w:t>
      </w:r>
      <w:r w:rsidRPr="00077477">
        <w:rPr>
          <w:rFonts w:ascii="Times New Roman" w:hAnsi="Times New Roman" w:cs="Times New Roman"/>
          <w:sz w:val="20"/>
          <w:szCs w:val="20"/>
        </w:rPr>
        <w:t xml:space="preserve">complemented by a qualitative subjective self-assessment of the meaning of </w:t>
      </w:r>
      <w:r w:rsidR="00573664" w:rsidRPr="00077477">
        <w:rPr>
          <w:rFonts w:ascii="Times New Roman" w:hAnsi="Times New Roman" w:cs="Times New Roman"/>
          <w:sz w:val="20"/>
          <w:szCs w:val="20"/>
        </w:rPr>
        <w:t>well-being</w:t>
      </w:r>
      <w:r w:rsidR="005731DE" w:rsidRPr="00077477">
        <w:rPr>
          <w:rFonts w:ascii="Times New Roman" w:hAnsi="Times New Roman" w:cs="Times New Roman"/>
          <w:sz w:val="20"/>
          <w:szCs w:val="20"/>
        </w:rPr>
        <w:t xml:space="preserve"> at the two time points</w:t>
      </w:r>
      <w:r w:rsidRPr="00077477">
        <w:rPr>
          <w:rFonts w:ascii="Times New Roman" w:hAnsi="Times New Roman" w:cs="Times New Roman"/>
          <w:sz w:val="20"/>
          <w:szCs w:val="20"/>
        </w:rPr>
        <w:t xml:space="preserve">.  </w:t>
      </w:r>
      <w:r w:rsidR="004C7B42" w:rsidRPr="00077477">
        <w:rPr>
          <w:rFonts w:ascii="Times New Roman" w:hAnsi="Times New Roman" w:cs="Times New Roman"/>
          <w:sz w:val="20"/>
          <w:szCs w:val="20"/>
        </w:rPr>
        <w:t xml:space="preserve">Where needed, participants were supported through </w:t>
      </w:r>
      <w:r w:rsidR="00B237CC" w:rsidRPr="00077477">
        <w:rPr>
          <w:rFonts w:ascii="Times New Roman" w:eastAsiaTheme="minorEastAsia" w:hAnsi="Times New Roman" w:cs="Times New Roman"/>
          <w:sz w:val="20"/>
          <w:szCs w:val="20"/>
          <w:lang w:eastAsia="en-GB"/>
        </w:rPr>
        <w:t>a question</w:t>
      </w:r>
      <w:r w:rsidR="005D1311" w:rsidRPr="00077477">
        <w:rPr>
          <w:rFonts w:ascii="Times New Roman" w:eastAsiaTheme="minorEastAsia" w:hAnsi="Times New Roman" w:cs="Times New Roman"/>
          <w:sz w:val="20"/>
          <w:szCs w:val="20"/>
          <w:lang w:eastAsia="en-GB"/>
        </w:rPr>
        <w:t xml:space="preserve"> - </w:t>
      </w:r>
      <w:r w:rsidR="004C7B42" w:rsidRPr="00077477">
        <w:rPr>
          <w:rFonts w:ascii="Times New Roman" w:eastAsiaTheme="minorEastAsia" w:hAnsi="Times New Roman" w:cs="Times New Roman"/>
          <w:sz w:val="20"/>
          <w:szCs w:val="20"/>
          <w:lang w:eastAsia="en-GB"/>
        </w:rPr>
        <w:t>by</w:t>
      </w:r>
      <w:r w:rsidR="005D1311" w:rsidRPr="00077477">
        <w:rPr>
          <w:rFonts w:ascii="Times New Roman" w:eastAsiaTheme="minorEastAsia" w:hAnsi="Times New Roman" w:cs="Times New Roman"/>
          <w:sz w:val="20"/>
          <w:szCs w:val="20"/>
          <w:lang w:eastAsia="en-GB"/>
        </w:rPr>
        <w:t xml:space="preserve"> - </w:t>
      </w:r>
      <w:r w:rsidR="004C7B42" w:rsidRPr="00077477">
        <w:rPr>
          <w:rFonts w:ascii="Times New Roman" w:eastAsiaTheme="minorEastAsia" w:hAnsi="Times New Roman" w:cs="Times New Roman"/>
          <w:sz w:val="20"/>
          <w:szCs w:val="20"/>
          <w:lang w:eastAsia="en-GB"/>
        </w:rPr>
        <w:t xml:space="preserve">question guided run through the measures. </w:t>
      </w:r>
    </w:p>
    <w:p w14:paraId="513F28FA" w14:textId="4D06E086" w:rsidR="002C41A5" w:rsidRPr="00077477" w:rsidRDefault="00504DB3" w:rsidP="000151F5">
      <w:pPr>
        <w:spacing w:line="480" w:lineRule="auto"/>
        <w:jc w:val="both"/>
        <w:rPr>
          <w:rFonts w:ascii="Times New Roman" w:hAnsi="Times New Roman" w:cs="Times New Roman"/>
          <w:b/>
          <w:bCs/>
          <w:iCs/>
          <w:sz w:val="20"/>
          <w:szCs w:val="20"/>
        </w:rPr>
      </w:pPr>
      <w:r w:rsidRPr="00077477">
        <w:rPr>
          <w:rFonts w:ascii="Times New Roman" w:hAnsi="Times New Roman" w:cs="Times New Roman"/>
          <w:b/>
          <w:bCs/>
          <w:iCs/>
          <w:sz w:val="20"/>
          <w:szCs w:val="20"/>
        </w:rPr>
        <w:t>Measures</w:t>
      </w:r>
      <w:r w:rsidR="002C41A5" w:rsidRPr="00077477">
        <w:rPr>
          <w:rFonts w:ascii="Times New Roman" w:hAnsi="Times New Roman" w:cs="Times New Roman"/>
          <w:b/>
          <w:bCs/>
          <w:iCs/>
          <w:sz w:val="20"/>
          <w:szCs w:val="20"/>
        </w:rPr>
        <w:t xml:space="preserve">  </w:t>
      </w:r>
    </w:p>
    <w:p w14:paraId="7F13DC2D" w14:textId="65501CB5" w:rsidR="002C41A5" w:rsidRPr="00077477" w:rsidRDefault="002C41A5"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Quantitative measures included the WHO-5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Index and the Mindfulness Attention and Awareness Scale (MAAS</w:t>
      </w:r>
      <w:r w:rsidR="004C7B42" w:rsidRPr="00077477">
        <w:rPr>
          <w:rFonts w:ascii="Times New Roman" w:hAnsi="Times New Roman" w:cs="Times New Roman"/>
          <w:sz w:val="20"/>
          <w:szCs w:val="20"/>
        </w:rPr>
        <w:t>), in addition to two quantitative custom-made</w:t>
      </w:r>
      <w:r w:rsidRPr="00077477">
        <w:rPr>
          <w:rFonts w:ascii="Times New Roman" w:hAnsi="Times New Roman" w:cs="Times New Roman"/>
          <w:sz w:val="20"/>
          <w:szCs w:val="20"/>
        </w:rPr>
        <w:t xml:space="preserve">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assessments and a qualitative open ended question</w:t>
      </w:r>
      <w:r w:rsidR="004C7B42" w:rsidRPr="00077477">
        <w:rPr>
          <w:rFonts w:ascii="Times New Roman" w:hAnsi="Times New Roman" w:cs="Times New Roman"/>
          <w:sz w:val="20"/>
          <w:szCs w:val="20"/>
        </w:rPr>
        <w:t xml:space="preserve"> (the last three measures were designed by the first author).</w:t>
      </w:r>
      <w:r w:rsidRPr="00077477">
        <w:rPr>
          <w:rFonts w:ascii="Times New Roman" w:hAnsi="Times New Roman" w:cs="Times New Roman"/>
          <w:sz w:val="20"/>
          <w:szCs w:val="20"/>
        </w:rPr>
        <w:t xml:space="preserve"> </w:t>
      </w:r>
    </w:p>
    <w:p w14:paraId="7562DF80" w14:textId="500332CC" w:rsidR="002C41A5" w:rsidRPr="00077477" w:rsidRDefault="00AB64E2" w:rsidP="000151F5">
      <w:pPr>
        <w:spacing w:after="0" w:line="480" w:lineRule="auto"/>
        <w:ind w:firstLine="720"/>
        <w:jc w:val="both"/>
        <w:rPr>
          <w:rFonts w:ascii="Times New Roman" w:eastAsia="Times New Roman" w:hAnsi="Times New Roman" w:cs="Times New Roman"/>
          <w:sz w:val="20"/>
          <w:szCs w:val="20"/>
          <w:lang w:eastAsia="en-GB"/>
        </w:rPr>
      </w:pPr>
      <w:r w:rsidRPr="00077477">
        <w:rPr>
          <w:rFonts w:ascii="Times New Roman" w:hAnsi="Times New Roman" w:cs="Times New Roman"/>
          <w:sz w:val="20"/>
          <w:szCs w:val="20"/>
        </w:rPr>
        <w:t>The WHO</w:t>
      </w:r>
      <w:r w:rsidR="002C41A5" w:rsidRPr="00077477">
        <w:rPr>
          <w:rFonts w:ascii="Times New Roman" w:hAnsi="Times New Roman" w:cs="Times New Roman"/>
          <w:sz w:val="20"/>
          <w:szCs w:val="20"/>
        </w:rPr>
        <w:t xml:space="preserve">-5 is a widely used self–report measure </w:t>
      </w:r>
      <w:r w:rsidR="002C41A5"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"DOI" : "10.1159/000376585", "ISSN" : "0033-3190", "PMID" : "25831962", "abstract" : "Background: The 5-item World Health Organization Well-Being Index (WHO-5) is among the most widely used questionnaires assessing subjective psychological well-being. Since its first publication in 1998, the WHO-5 has been translated into more than 30 languages and has been used in research studies all over the world. We now provide a systematic review of the literature on the WHO-5. Methods: We conducted a systematic search for literature on the WHO-5 in PubMed and PsycINFO in accordance with the PRISMA guidelines. In our review of the identified articles, we focused particularly on the following aspects: (1) the clinimetric validity of the WHO-5; (2) the responsiveness/sensitivity of the WHO-5 in controlled clinical trials; (3) the potential of the WHO-5 as a screening tool for depression, and (4) the applicability of the WHO-5 across study fields. Results: A total of 213 articles met the predefined criteria for inclusion in the review. The review demonstrated that the WHO-5 has high clinimetric validity, can be used as an outcome measure balancing the wanted and unwanted effects of treatments, is a sensitive and specific screening tool for depression and its applicability across study fields is very high. Conclusions: The WHO-5 is a short questionnaire consisting of 5 simple and non-invasive questions, which tap into the subjective well-being of the respondents. The scale has adequate validity both as a screening tool for depression and as an outcome measure in clinical trials and has been applied successfully across a wide range of study fields.", "author" : [ { "dropping-particle" : "", "family" : "Topp", "given" : "Christian Winther", "non-dropping-particle" : "", "parse-names" : false, "suffix" : "" }, { "dropping-particle" : "", "family" : "\u00d8stergaard", "given" : "S\u00f8ren Dinesen", "non-dropping-particle" : "", "parse-names" : false, "suffix" : "" }, { "dropping-particle" : "", "family" : "S\u00f8ndergaard", "given" : "Susan", "non-dropping-particle" : "", "parse-names" : false, "suffix" : "" }, { "dropping-particle" : "", "family" : "Bech", "given" : "Per", "non-dropping-particle" : "", "parse-names" : false, "suffix" : "" } ], "container-title" : "Psychotherapy and Psychosomatics", "id" : "ITEM-1", "issue" : "3", "issued" : { "date-parts" : [ [ "2015" ] ] }, "page" : "167-176", "title" : "The WHO-5 well-being index: A systematic review of the literature", "type" : "article-journal", "volume" : "84" }, "uris" : [ "http://www.mendeley.com/documents/?uuid=e3b6a493-2f1e-47a0-b64d-09540f4600c9" ] }, { "id" : "ITEM-2", "itemData" : { "abstract" : "Mental wellbeing has been increasingly recognised as important component of health(1). It is more than the lack of mental illness and has been defined in terms of both feelings (hedonic or emotions such as feeling happy, calm, satisfied) and psychological functioning (confidence, optimism, self- acceptance, agency, autonomy good personal relationships). Mental wellbeing is regarded as synonymous with positive mental health. Mental illness encompasses a variety of disorders and diseases including the severe and enduring mental illnesses like schizophrenia and bipolar disorder, the common mental illnesses - depression and anxiety, and disorders of functioning like personality disorder, autism and, in old, age dementia. These problems represent a significant disease burden in the community and make up about 20-25% consultations in General Practice. The severity of mental illness fluctuates in time and many people with, even, severe mental illness, lead productive and satisfying lives, experiencing high levels of mental wellbeing some of the time. There is debate as to whether mental illness and mental wellbeing form two ends of a single spectrum or whether the dual continuum model operates. All studies have shown mental wellbeing and mental illness to be correlated to various degrees, some to a high degree, but there is also evidence that the social correlates of mental wellbeing are different from those for mental illness (2) and that for example neighbourhood environment is associated with higher wellbeing but not mental illness (3). Lack of mental wellbeing is a risk factor for mental illness and improvements in mental wellbeing confer resilience to the stressful life events which can be a cause of mental illness in adult life. Mental wellbeing is also associated with better physical health and longevity(4) so improvement of mental wellbeing is a valuable goal in its own right. AThere", "author" : [ { "dropping-particle" : "", "family" : "Taggart", "given" : "Frances", "non-dropping-particle" : "", "parse-names" : false, "suffix" : "" }, { "dropping-particle" : "", "family" : "Stewart-brown", "given" : "Sarah", "non-dropping-particle" : "", "parse-names" : false, "suffix" : "" } ], "id" : "ITEM-2", "issue" : "1", "issued" : { "date-parts" : [ [ "2015" ] ] }, "page" : "1-35", "publisher" : "Royal Society of Public Health", "publisher-place" : "London", "title" : "A Review of Questionnaires Designed to Measure Mental Wellbeing", "type" : "article" }, "uris" : [ "http://www.mendeley.com/documents/?uuid=58d6ecee-2448-493a-8b93-3a1fc68df2bf" ] } ], "mendeley" : { "formattedCitation" : "(Taggart &amp; Stewart-brown, 2015; Topp, \u00d8stergaard, S\u00f8ndergaard, &amp; Bech, 2015)", "manualFormatting" : "(Taggart and Stewart-brown, 2015; Topp et al., 2015)", "plainTextFormattedCitation" : "(Taggart &amp; Stewart-brown, 2015; Topp, \u00d8stergaard, S\u00f8ndergaard, &amp; Bech, 2015)", "previouslyFormattedCitation" : "(Taggart &amp; Stewart-brown, 2015; Topp, \u00d8stergaard, S\u00f8ndergaard, &amp; Bech, 2015)" }, "properties" : { "noteIndex" : 0 }, "schema" : "https://github.com/citation-style-language/schema/raw/master/csl-citation.json" }</w:instrText>
      </w:r>
      <w:r w:rsidR="002C41A5" w:rsidRPr="00077477">
        <w:rPr>
          <w:rFonts w:ascii="Times New Roman" w:hAnsi="Times New Roman" w:cs="Times New Roman"/>
          <w:sz w:val="20"/>
          <w:szCs w:val="20"/>
        </w:rPr>
        <w:fldChar w:fldCharType="separate"/>
      </w:r>
      <w:r w:rsidR="002C41A5" w:rsidRPr="00077477">
        <w:rPr>
          <w:rFonts w:ascii="Times New Roman" w:hAnsi="Times New Roman" w:cs="Times New Roman"/>
          <w:noProof/>
          <w:sz w:val="20"/>
          <w:szCs w:val="20"/>
        </w:rPr>
        <w:t>(Tagg</w:t>
      </w:r>
      <w:r w:rsidR="003F145A" w:rsidRPr="00077477">
        <w:rPr>
          <w:rFonts w:ascii="Times New Roman" w:hAnsi="Times New Roman" w:cs="Times New Roman"/>
          <w:noProof/>
          <w:sz w:val="20"/>
          <w:szCs w:val="20"/>
        </w:rPr>
        <w:t>art and</w:t>
      </w:r>
      <w:r w:rsidR="009137E9" w:rsidRPr="00077477">
        <w:rPr>
          <w:rFonts w:ascii="Times New Roman" w:hAnsi="Times New Roman" w:cs="Times New Roman"/>
          <w:noProof/>
          <w:sz w:val="20"/>
          <w:szCs w:val="20"/>
        </w:rPr>
        <w:t xml:space="preserve"> Stewart-brown 2015; Topp et al.</w:t>
      </w:r>
      <w:r w:rsidR="002C41A5" w:rsidRPr="00077477">
        <w:rPr>
          <w:rFonts w:ascii="Times New Roman" w:hAnsi="Times New Roman" w:cs="Times New Roman"/>
          <w:noProof/>
          <w:sz w:val="20"/>
          <w:szCs w:val="20"/>
        </w:rPr>
        <w:t xml:space="preserve"> 2015)</w:t>
      </w:r>
      <w:r w:rsidR="002C41A5" w:rsidRPr="00077477">
        <w:rPr>
          <w:rFonts w:ascii="Times New Roman" w:hAnsi="Times New Roman" w:cs="Times New Roman"/>
          <w:sz w:val="20"/>
          <w:szCs w:val="20"/>
        </w:rPr>
        <w:fldChar w:fldCharType="end"/>
      </w:r>
      <w:r w:rsidR="002C41A5" w:rsidRPr="00077477">
        <w:rPr>
          <w:rFonts w:ascii="Times New Roman" w:hAnsi="Times New Roman" w:cs="Times New Roman"/>
          <w:sz w:val="20"/>
          <w:szCs w:val="20"/>
        </w:rPr>
        <w:t xml:space="preserve">, developed for the purpose of </w:t>
      </w:r>
      <w:r w:rsidR="00C2301E" w:rsidRPr="00077477">
        <w:rPr>
          <w:rFonts w:ascii="Times New Roman" w:hAnsi="Times New Roman" w:cs="Times New Roman"/>
          <w:sz w:val="20"/>
          <w:szCs w:val="20"/>
        </w:rPr>
        <w:t>assessing</w:t>
      </w:r>
      <w:r w:rsidR="002C41A5" w:rsidRPr="00077477">
        <w:rPr>
          <w:rFonts w:ascii="Times New Roman" w:hAnsi="Times New Roman" w:cs="Times New Roman"/>
          <w:sz w:val="20"/>
          <w:szCs w:val="20"/>
        </w:rPr>
        <w:t xml:space="preserve"> positive mental health </w:t>
      </w:r>
      <w:r w:rsidR="002C41A5"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"DOI" : "10.1002/mpr.145", "ISBN" : "1557-0657", "ISSN" : "1049-8931", "PMID" : "12830302", "abstract" : "The health status questionnaire Short-Form 36 (SF-36) includes subscales measuring both physical health and mental health. Psychometrically, the mental health subscale contains a mixture of mental symptoms and psychological well-being items, among other things, to prevent a ceiling effect when used in general population studies. Three of the mental health well-being items are also included in the WHO-Five well-being scale. In a Danish general population study, the mental health subscale was compared psychometrically with the WHO-Five in order to evaluate the ceiling effect. Tests for unidimensionality were used in the psychometric analyses, and the sensitivity of the scales in differentiating between changes in self-reported health over the past year has been tested. The results of the study on 9,542 respondents showed that, although the WHO-Five and the mental health subscale were found to be unidimensional, the WHO-Five had a significantly lower ceiling effect than the mental health subscale. The analysis identified the three depression symptoms in the mental health subscale as responsible for the ceiling effect. The WHO-Five was also found to be significantly superior to the mental health subscale in terms of its sensitivity in differentiating between those persons whose health had deteriorated over the past year and those whose health had not. In conclusion, the WHO-Five, which measures psychological well-being, reflects aspects other than just the absence of depressive symptoms.", "author" : [ { "dropping-particle" : "", "family" : "Bech", "given" : "Per", "non-dropping-particle" : "", "parse-names" : false, "suffix" : "" }, { "dropping-particle" : "", "family" : "Olsen", "given" : "Lis Raabaek", "non-dropping-particle" : "", "parse-names" : false, "suffix" : "" }, { "dropping-particle" : "", "family" : "Kjoller", "given" : "Mette", "non-dropping-particle" : "", "parse-names" : false, "suffix" : "" }, { "dropping-particle" : "", "family" : "Rasmussen", "given" : "Niels Kristian", "non-dropping-particle" : "", "parse-names" : false, "suffix" : "" } ], "container-title" : "International journal of methods in psychiatric research", "id" : "ITEM-1", "issue" : "2", "issued" : { "date-parts" : [ [ "2003" ] ] }, "page" : "85-91", "title" : "Measuring well-being rather than the absence of distress symptoms: a comparison of the SF-36 Mental Health subscale and the WHO-Five Well-Being Scale.", "type" : "article-journal", "volume" : "12" }, "uris" : [ "http://www.mendeley.com/documents/?uuid=40ea0075-4706-4e7f-8630-2b7e5607d41c" ] } ], "mendeley" : { "formattedCitation" : "(Bech, Olsen, Kjoller, &amp; Rasmussen, 2003)", "manualFormatting" : "(Bech et al., 2003)", "plainTextFormattedCitation" : "(Bech, Olsen, Kjoller, &amp; Rasmussen, 2003)", "previouslyFormattedCitation" : "(Bech, Olsen, Kjoller, &amp; Rasmussen, 2003)" }, "properties" : { "noteIndex" : 0 }, "schema" : "https://github.com/citation-style-language/schema/raw/master/csl-citation.json" }</w:instrText>
      </w:r>
      <w:r w:rsidR="002C41A5" w:rsidRPr="00077477">
        <w:rPr>
          <w:rFonts w:ascii="Times New Roman" w:hAnsi="Times New Roman" w:cs="Times New Roman"/>
          <w:sz w:val="20"/>
          <w:szCs w:val="20"/>
        </w:rPr>
        <w:fldChar w:fldCharType="separate"/>
      </w:r>
      <w:r w:rsidR="002C41A5" w:rsidRPr="00077477">
        <w:rPr>
          <w:rFonts w:ascii="Times New Roman" w:hAnsi="Times New Roman" w:cs="Times New Roman"/>
          <w:noProof/>
          <w:sz w:val="20"/>
          <w:szCs w:val="20"/>
        </w:rPr>
        <w:t>(B</w:t>
      </w:r>
      <w:r w:rsidR="009137E9" w:rsidRPr="00077477">
        <w:rPr>
          <w:rFonts w:ascii="Times New Roman" w:hAnsi="Times New Roman" w:cs="Times New Roman"/>
          <w:noProof/>
          <w:sz w:val="20"/>
          <w:szCs w:val="20"/>
        </w:rPr>
        <w:t>ech et al.</w:t>
      </w:r>
      <w:r w:rsidR="002C41A5" w:rsidRPr="00077477">
        <w:rPr>
          <w:rFonts w:ascii="Times New Roman" w:hAnsi="Times New Roman" w:cs="Times New Roman"/>
          <w:noProof/>
          <w:sz w:val="20"/>
          <w:szCs w:val="20"/>
        </w:rPr>
        <w:t xml:space="preserve"> 2003)</w:t>
      </w:r>
      <w:r w:rsidR="002C41A5" w:rsidRPr="00077477">
        <w:rPr>
          <w:rFonts w:ascii="Times New Roman" w:hAnsi="Times New Roman" w:cs="Times New Roman"/>
          <w:sz w:val="20"/>
          <w:szCs w:val="20"/>
        </w:rPr>
        <w:fldChar w:fldCharType="end"/>
      </w:r>
      <w:r w:rsidR="00C2301E" w:rsidRPr="00077477">
        <w:rPr>
          <w:rFonts w:ascii="Times New Roman" w:hAnsi="Times New Roman" w:cs="Times New Roman"/>
          <w:sz w:val="20"/>
          <w:szCs w:val="20"/>
        </w:rPr>
        <w:t>.</w:t>
      </w:r>
      <w:r w:rsidR="002C41A5" w:rsidRPr="00077477">
        <w:rPr>
          <w:rFonts w:ascii="Times New Roman" w:hAnsi="Times New Roman" w:cs="Times New Roman"/>
          <w:sz w:val="20"/>
          <w:szCs w:val="20"/>
        </w:rPr>
        <w:t xml:space="preserve"> </w:t>
      </w:r>
      <w:r w:rsidR="00C2301E" w:rsidRPr="00077477">
        <w:rPr>
          <w:rFonts w:ascii="Times New Roman" w:hAnsi="Times New Roman" w:cs="Times New Roman"/>
          <w:sz w:val="20"/>
          <w:szCs w:val="20"/>
        </w:rPr>
        <w:t>It has five items</w:t>
      </w:r>
      <w:r w:rsidR="002C41A5" w:rsidRPr="00077477">
        <w:rPr>
          <w:rFonts w:ascii="Times New Roman" w:hAnsi="Times New Roman" w:cs="Times New Roman"/>
          <w:sz w:val="20"/>
          <w:szCs w:val="20"/>
        </w:rPr>
        <w:t xml:space="preserve"> </w:t>
      </w:r>
      <w:r w:rsidR="00C2301E" w:rsidRPr="00077477">
        <w:rPr>
          <w:rFonts w:ascii="Times New Roman" w:hAnsi="Times New Roman" w:cs="Times New Roman"/>
          <w:sz w:val="20"/>
          <w:szCs w:val="20"/>
        </w:rPr>
        <w:t>scored</w:t>
      </w:r>
      <w:r w:rsidR="002C41A5" w:rsidRPr="00077477">
        <w:rPr>
          <w:rFonts w:ascii="Times New Roman" w:hAnsi="Times New Roman" w:cs="Times New Roman"/>
          <w:sz w:val="20"/>
          <w:szCs w:val="20"/>
        </w:rPr>
        <w:t xml:space="preserve"> from 0 to 100.  High scores signify better </w:t>
      </w:r>
      <w:r w:rsidR="00573664" w:rsidRPr="00077477">
        <w:rPr>
          <w:rFonts w:ascii="Times New Roman" w:hAnsi="Times New Roman" w:cs="Times New Roman"/>
          <w:sz w:val="20"/>
          <w:szCs w:val="20"/>
        </w:rPr>
        <w:t>well-being</w:t>
      </w:r>
      <w:r w:rsidR="002C41A5" w:rsidRPr="00077477">
        <w:rPr>
          <w:rFonts w:ascii="Times New Roman" w:hAnsi="Times New Roman" w:cs="Times New Roman"/>
          <w:sz w:val="20"/>
          <w:szCs w:val="20"/>
        </w:rPr>
        <w:t xml:space="preserve"> and low scores indicate mental health problems </w:t>
      </w:r>
      <w:r w:rsidR="002C41A5" w:rsidRPr="00077477">
        <w:rPr>
          <w:rFonts w:ascii="Times New Roman" w:hAnsi="Times New Roman" w:cs="Times New Roman"/>
          <w:sz w:val="20"/>
          <w:szCs w:val="20"/>
        </w:rPr>
        <w:fldChar w:fldCharType="begin" w:fldLock="1"/>
      </w:r>
      <w:r w:rsidR="002C41A5" w:rsidRPr="00077477">
        <w:rPr>
          <w:rFonts w:ascii="Times New Roman" w:hAnsi="Times New Roman" w:cs="Times New Roman"/>
          <w:sz w:val="20"/>
          <w:szCs w:val="20"/>
        </w:rPr>
        <w:instrText>ADDIN CSL_CITATION { "citationItems" : [ { "id" : "ITEM-1", "itemData" : { "DOI" : "10.1136/bmj.326.7382.200", "ISBN" : "0959-8138", "ISSN" : "1756-1833", "PMID" : "12543837", "abstract" : "Depressive disorders are a major health problem in primary care, and at least half of these disorders remain undetected.1 There are two recommended approaches to diagnosing depression in primary care: one is to perform routine screening, and the other is to evaluate patients only when the clinical presentation triggers the suspicion of depression. Our aim was to compare these two approaches, and to compare three different screening tools in order to evaluate which would be most appropriate for use in primary care. From among the many available screen- ing tools, we selected three brief, self rating instruments: one disorder-specific (the depression module of the brief patient health questionnaire (B-PHQ, 9 items)),2 health questionnaire (GHQ-12, 12 items)),3 one broad based (the general and one that is less restricted to both issues (WHO-5 wellbeing index (WHO-5, 5 items)).", "author" : [ { "dropping-particle" : "", "family" : "Henkel", "given" : "Verena", "non-dropping-particle" : "", "parse-names" : false, "suffix" : "" }, { "dropping-particle" : "", "family" : "Mergl", "given" : "Roland", "non-dropping-particle" : "", "parse-names" : false, "suffix" : "" }, { "dropping-particle" : "", "family" : "Kohnen", "given" : "Ralf", "non-dropping-particle" : "", "parse-names" : false, "suffix" : "" }, { "dropping-particle" : "", "family" : "Maier", "given" : "Wolfgang", "non-dropping-particle" : "", "parse-names" : false, "suffix" : "" }, { "dropping-particle" : "", "family" : "M\u00f6ller", "given" : "HansJ\u00fcrgen", "non-dropping-particle" : "", "parse-names" : false, "suffix" : "" }, { "dropping-particle" : "", "family" : "Hegerl", "given" : "Ulrich", "non-dropping-particle" : "", "parse-names" : false, "suffix" : "" } ], "container-title" : "Bmj", "id" : "ITEM-1", "issue" : "7382", "issued" : { "date-parts" : [ [ "2003" ] ] }, "page" : "200-201", "title" : "Identifying depression in primary care: a comparison of different methods in a prospective cohort study", "type" : "article-journal", "volume" : "326" }, "uris" : [ "http://www.mendeley.com/documents/?uuid=210f46bc-e4b2-45ab-8118-44b876021ec9" ] } ], "mendeley" : { "formattedCitation" : "(Henkel et al., 2003)", "plainTextFormattedCitation" : "(Henkel et al., 2003)", "previouslyFormattedCitation" : "(Henkel et al., 2003)" }, "properties" : { "noteIndex" : 0 }, "schema" : "https://github.com/citation-style-language/schema/raw/master/csl-citation.json" }</w:instrText>
      </w:r>
      <w:r w:rsidR="002C41A5" w:rsidRPr="00077477">
        <w:rPr>
          <w:rFonts w:ascii="Times New Roman" w:hAnsi="Times New Roman" w:cs="Times New Roman"/>
          <w:sz w:val="20"/>
          <w:szCs w:val="20"/>
        </w:rPr>
        <w:fldChar w:fldCharType="separate"/>
      </w:r>
      <w:r w:rsidR="002C41A5" w:rsidRPr="00077477">
        <w:rPr>
          <w:rFonts w:ascii="Times New Roman" w:hAnsi="Times New Roman" w:cs="Times New Roman"/>
          <w:noProof/>
          <w:sz w:val="20"/>
          <w:szCs w:val="20"/>
        </w:rPr>
        <w:t>(Henkel et al. 2003)</w:t>
      </w:r>
      <w:r w:rsidR="002C41A5" w:rsidRPr="00077477">
        <w:rPr>
          <w:rFonts w:ascii="Times New Roman" w:hAnsi="Times New Roman" w:cs="Times New Roman"/>
          <w:sz w:val="20"/>
          <w:szCs w:val="20"/>
        </w:rPr>
        <w:fldChar w:fldCharType="end"/>
      </w:r>
      <w:r w:rsidR="00C2301E" w:rsidRPr="00077477">
        <w:rPr>
          <w:rFonts w:ascii="Times New Roman" w:hAnsi="Times New Roman" w:cs="Times New Roman"/>
          <w:sz w:val="20"/>
          <w:szCs w:val="20"/>
        </w:rPr>
        <w:t>.  In a study on well-being with chronic illness sufferers</w:t>
      </w:r>
      <w:r w:rsidR="00B237CC" w:rsidRPr="00077477">
        <w:rPr>
          <w:rFonts w:ascii="Times New Roman" w:hAnsi="Times New Roman" w:cs="Times New Roman"/>
          <w:sz w:val="20"/>
          <w:szCs w:val="20"/>
        </w:rPr>
        <w:t>,</w:t>
      </w:r>
      <w:r w:rsidR="00C2301E" w:rsidRPr="00077477">
        <w:rPr>
          <w:rFonts w:ascii="Times New Roman" w:hAnsi="Times New Roman" w:cs="Times New Roman"/>
          <w:sz w:val="20"/>
          <w:szCs w:val="20"/>
        </w:rPr>
        <w:t xml:space="preserve"> v</w:t>
      </w:r>
      <w:r w:rsidR="002C41A5" w:rsidRPr="00077477">
        <w:rPr>
          <w:rFonts w:ascii="Times New Roman" w:hAnsi="Times New Roman" w:cs="Times New Roman"/>
          <w:sz w:val="20"/>
          <w:szCs w:val="20"/>
        </w:rPr>
        <w:t xml:space="preserve">alidities of </w:t>
      </w:r>
      <w:r w:rsidR="002C41A5" w:rsidRPr="00077477">
        <w:rPr>
          <w:rFonts w:ascii="Times New Roman" w:hAnsi="Times New Roman" w:cs="Times New Roman"/>
          <w:i/>
          <w:sz w:val="20"/>
          <w:szCs w:val="20"/>
        </w:rPr>
        <w:t>content</w:t>
      </w:r>
      <w:r w:rsidR="002C41A5" w:rsidRPr="00077477">
        <w:rPr>
          <w:rFonts w:ascii="Times New Roman" w:hAnsi="Times New Roman" w:cs="Times New Roman"/>
          <w:sz w:val="20"/>
          <w:szCs w:val="20"/>
        </w:rPr>
        <w:t xml:space="preserve"> (0.77), </w:t>
      </w:r>
      <w:r w:rsidR="002C41A5" w:rsidRPr="00077477">
        <w:rPr>
          <w:rFonts w:ascii="Times New Roman" w:hAnsi="Times New Roman" w:cs="Times New Roman"/>
          <w:i/>
          <w:sz w:val="20"/>
          <w:szCs w:val="20"/>
        </w:rPr>
        <w:t>construct</w:t>
      </w:r>
      <w:r w:rsidR="002C41A5" w:rsidRPr="00077477">
        <w:rPr>
          <w:rFonts w:ascii="Times New Roman" w:hAnsi="Times New Roman" w:cs="Times New Roman"/>
          <w:sz w:val="20"/>
          <w:szCs w:val="20"/>
        </w:rPr>
        <w:t xml:space="preserve"> (</w:t>
      </w:r>
      <w:r w:rsidR="002C41A5" w:rsidRPr="00077477">
        <w:rPr>
          <w:rFonts w:ascii="Times New Roman" w:hAnsi="Times New Roman" w:cs="Times New Roman"/>
          <w:i/>
          <w:sz w:val="20"/>
          <w:szCs w:val="20"/>
        </w:rPr>
        <w:t>r</w:t>
      </w:r>
      <w:r w:rsidR="002C41A5" w:rsidRPr="00077477">
        <w:rPr>
          <w:rFonts w:ascii="Times New Roman" w:hAnsi="Times New Roman" w:cs="Times New Roman"/>
          <w:sz w:val="20"/>
          <w:szCs w:val="20"/>
        </w:rPr>
        <w:t xml:space="preserve"> = − 0.57, </w:t>
      </w:r>
      <w:r w:rsidR="002C41A5" w:rsidRPr="00077477">
        <w:rPr>
          <w:rFonts w:ascii="Times New Roman" w:hAnsi="Times New Roman" w:cs="Times New Roman"/>
          <w:i/>
          <w:sz w:val="20"/>
          <w:szCs w:val="20"/>
        </w:rPr>
        <w:t>p</w:t>
      </w:r>
      <w:r w:rsidR="002C41A5" w:rsidRPr="00077477">
        <w:rPr>
          <w:rFonts w:ascii="Times New Roman" w:hAnsi="Times New Roman" w:cs="Times New Roman"/>
          <w:sz w:val="20"/>
          <w:szCs w:val="20"/>
        </w:rPr>
        <w:t xml:space="preserve"> &lt; .01) and </w:t>
      </w:r>
      <w:r w:rsidR="002C41A5" w:rsidRPr="00077477">
        <w:rPr>
          <w:rFonts w:ascii="Times New Roman" w:hAnsi="Times New Roman" w:cs="Times New Roman"/>
          <w:i/>
          <w:sz w:val="20"/>
          <w:szCs w:val="20"/>
        </w:rPr>
        <w:t>criterion relation</w:t>
      </w:r>
      <w:r w:rsidR="002C41A5" w:rsidRPr="00077477">
        <w:rPr>
          <w:rFonts w:ascii="Times New Roman" w:hAnsi="Times New Roman" w:cs="Times New Roman"/>
          <w:sz w:val="20"/>
          <w:szCs w:val="20"/>
        </w:rPr>
        <w:t xml:space="preserve"> (</w:t>
      </w:r>
      <w:r w:rsidR="002C41A5" w:rsidRPr="00077477">
        <w:rPr>
          <w:rFonts w:ascii="Times New Roman" w:hAnsi="Times New Roman" w:cs="Times New Roman"/>
          <w:i/>
          <w:sz w:val="20"/>
          <w:szCs w:val="20"/>
        </w:rPr>
        <w:t xml:space="preserve">r </w:t>
      </w:r>
      <w:r w:rsidR="002C41A5" w:rsidRPr="00077477">
        <w:rPr>
          <w:rFonts w:ascii="Times New Roman" w:hAnsi="Times New Roman" w:cs="Times New Roman"/>
          <w:sz w:val="20"/>
          <w:szCs w:val="20"/>
        </w:rPr>
        <w:t xml:space="preserve">= 0.49, </w:t>
      </w:r>
      <w:r w:rsidR="002C41A5" w:rsidRPr="00077477">
        <w:rPr>
          <w:rFonts w:ascii="Times New Roman" w:hAnsi="Times New Roman" w:cs="Times New Roman"/>
          <w:i/>
          <w:sz w:val="20"/>
          <w:szCs w:val="20"/>
        </w:rPr>
        <w:t>p</w:t>
      </w:r>
      <w:r w:rsidR="002C41A5" w:rsidRPr="00077477">
        <w:rPr>
          <w:rFonts w:ascii="Times New Roman" w:hAnsi="Times New Roman" w:cs="Times New Roman"/>
          <w:sz w:val="20"/>
          <w:szCs w:val="20"/>
        </w:rPr>
        <w:t xml:space="preserve"> &lt; 0.001) </w:t>
      </w:r>
      <w:r w:rsidR="00C2301E" w:rsidRPr="00077477">
        <w:rPr>
          <w:rFonts w:ascii="Times New Roman" w:hAnsi="Times New Roman" w:cs="Times New Roman"/>
          <w:sz w:val="20"/>
          <w:szCs w:val="20"/>
        </w:rPr>
        <w:t>were</w:t>
      </w:r>
      <w:r w:rsidR="002C41A5" w:rsidRPr="00077477">
        <w:rPr>
          <w:rFonts w:ascii="Times New Roman" w:hAnsi="Times New Roman" w:cs="Times New Roman"/>
          <w:sz w:val="20"/>
          <w:szCs w:val="20"/>
        </w:rPr>
        <w:t xml:space="preserve"> good or high and </w:t>
      </w:r>
      <w:r w:rsidR="002C41A5" w:rsidRPr="00077477">
        <w:rPr>
          <w:rFonts w:ascii="Times New Roman" w:hAnsi="Times New Roman" w:cs="Times New Roman"/>
          <w:i/>
          <w:sz w:val="20"/>
          <w:szCs w:val="20"/>
        </w:rPr>
        <w:t>internal consistency reliability</w:t>
      </w:r>
      <w:r w:rsidR="002C41A5" w:rsidRPr="00077477">
        <w:rPr>
          <w:rFonts w:ascii="Times New Roman" w:hAnsi="Times New Roman" w:cs="Times New Roman"/>
          <w:sz w:val="20"/>
          <w:szCs w:val="20"/>
        </w:rPr>
        <w:t xml:space="preserve"> </w:t>
      </w:r>
      <w:r w:rsidR="00C2301E" w:rsidRPr="00077477">
        <w:rPr>
          <w:rFonts w:ascii="Times New Roman" w:hAnsi="Times New Roman" w:cs="Times New Roman"/>
          <w:sz w:val="20"/>
          <w:szCs w:val="20"/>
        </w:rPr>
        <w:t xml:space="preserve">was high (Cronbach’s </w:t>
      </w:r>
      <w:r w:rsidR="00C2301E" w:rsidRPr="00077477">
        <w:rPr>
          <w:rFonts w:ascii="Times New Roman" w:hAnsi="Times New Roman" w:cs="Times New Roman"/>
          <w:i/>
          <w:sz w:val="20"/>
          <w:szCs w:val="20"/>
        </w:rPr>
        <w:t>α</w:t>
      </w:r>
      <w:r w:rsidR="003F145A" w:rsidRPr="00077477">
        <w:rPr>
          <w:rFonts w:ascii="Times New Roman" w:hAnsi="Times New Roman" w:cs="Times New Roman"/>
          <w:sz w:val="20"/>
          <w:szCs w:val="20"/>
        </w:rPr>
        <w:t xml:space="preserve"> = 0.89; </w:t>
      </w:r>
      <w:r w:rsidR="00041BEA" w:rsidRPr="00077477">
        <w:rPr>
          <w:rFonts w:ascii="Times New Roman" w:hAnsi="Times New Roman" w:cs="Times New Roman"/>
          <w:sz w:val="20"/>
          <w:szCs w:val="20"/>
        </w:rPr>
        <w:t>Wu</w:t>
      </w:r>
      <w:r w:rsidR="00C2301E" w:rsidRPr="00077477">
        <w:rPr>
          <w:rFonts w:ascii="Times New Roman" w:hAnsi="Times New Roman" w:cs="Times New Roman"/>
          <w:sz w:val="20"/>
          <w:szCs w:val="20"/>
        </w:rPr>
        <w:t xml:space="preserve"> 2014)</w:t>
      </w:r>
      <w:r w:rsidR="002C41A5" w:rsidRPr="00077477">
        <w:rPr>
          <w:rFonts w:ascii="Times New Roman" w:hAnsi="Times New Roman" w:cs="Times New Roman"/>
          <w:sz w:val="20"/>
          <w:szCs w:val="20"/>
        </w:rPr>
        <w:t xml:space="preserve">.  </w:t>
      </w:r>
    </w:p>
    <w:p w14:paraId="6D25184D" w14:textId="2067D3EB" w:rsidR="002C41A5" w:rsidRPr="00077477" w:rsidRDefault="002C41A5" w:rsidP="000151F5">
      <w:pPr>
        <w:spacing w:after="0" w:line="480" w:lineRule="auto"/>
        <w:ind w:firstLine="720"/>
        <w:jc w:val="both"/>
        <w:rPr>
          <w:rFonts w:ascii="Times New Roman" w:eastAsia="Times New Roman" w:hAnsi="Times New Roman" w:cs="Times New Roman"/>
          <w:sz w:val="20"/>
          <w:szCs w:val="20"/>
          <w:lang w:eastAsia="en-GB"/>
        </w:rPr>
      </w:pPr>
      <w:r w:rsidRPr="00077477">
        <w:rPr>
          <w:rFonts w:ascii="Times New Roman" w:eastAsia="Times New Roman" w:hAnsi="Times New Roman" w:cs="Times New Roman"/>
          <w:sz w:val="20"/>
          <w:szCs w:val="20"/>
          <w:lang w:eastAsia="en-GB"/>
        </w:rPr>
        <w:t xml:space="preserve">The MAAS is a 15-item self-report scale assessing openness or receptive awareness of and attention to what is taking place in the present.  It showed strong psychometric properties </w:t>
      </w:r>
      <w:r w:rsidR="00041BEA" w:rsidRPr="00077477">
        <w:rPr>
          <w:rFonts w:ascii="Times New Roman" w:eastAsia="Times New Roman" w:hAnsi="Times New Roman" w:cs="Times New Roman"/>
          <w:sz w:val="20"/>
          <w:szCs w:val="20"/>
          <w:lang w:eastAsia="en-GB"/>
        </w:rPr>
        <w:t>when</w:t>
      </w:r>
      <w:r w:rsidRPr="00077477">
        <w:rPr>
          <w:rFonts w:ascii="Times New Roman" w:eastAsia="Times New Roman" w:hAnsi="Times New Roman" w:cs="Times New Roman"/>
          <w:sz w:val="20"/>
          <w:szCs w:val="20"/>
          <w:lang w:eastAsia="en-GB"/>
        </w:rPr>
        <w:t xml:space="preserve"> validated with college, community and cancer patients, </w:t>
      </w:r>
      <w:r w:rsidR="00041BEA" w:rsidRPr="00077477">
        <w:rPr>
          <w:rFonts w:ascii="Times New Roman" w:eastAsia="Times New Roman" w:hAnsi="Times New Roman" w:cs="Times New Roman"/>
          <w:sz w:val="20"/>
          <w:szCs w:val="20"/>
          <w:lang w:eastAsia="en-GB"/>
        </w:rPr>
        <w:t>and the scores are</w:t>
      </w:r>
      <w:r w:rsidRPr="00077477">
        <w:rPr>
          <w:rFonts w:ascii="Times New Roman" w:eastAsia="Times New Roman" w:hAnsi="Times New Roman" w:cs="Times New Roman"/>
          <w:sz w:val="20"/>
          <w:szCs w:val="20"/>
          <w:lang w:eastAsia="en-GB"/>
        </w:rPr>
        <w:t xml:space="preserve"> predictive of a variety of self-regulation and </w:t>
      </w:r>
      <w:r w:rsidR="00573664" w:rsidRPr="00077477">
        <w:rPr>
          <w:rFonts w:ascii="Times New Roman" w:eastAsia="Times New Roman" w:hAnsi="Times New Roman" w:cs="Times New Roman"/>
          <w:noProof/>
          <w:sz w:val="20"/>
          <w:szCs w:val="20"/>
          <w:lang w:eastAsia="en-GB"/>
        </w:rPr>
        <w:t>well-being</w:t>
      </w:r>
      <w:r w:rsidRPr="00077477">
        <w:rPr>
          <w:rFonts w:ascii="Times New Roman" w:eastAsia="Times New Roman" w:hAnsi="Times New Roman" w:cs="Times New Roman"/>
          <w:sz w:val="20"/>
          <w:szCs w:val="20"/>
          <w:lang w:eastAsia="en-GB"/>
        </w:rPr>
        <w:t xml:space="preserve"> constructs </w:t>
      </w:r>
      <w:r w:rsidRPr="00077477">
        <w:rPr>
          <w:rFonts w:ascii="Times New Roman" w:eastAsia="Times New Roman" w:hAnsi="Times New Roman" w:cs="Times New Roman"/>
          <w:sz w:val="20"/>
          <w:szCs w:val="20"/>
          <w:lang w:eastAsia="en-GB"/>
        </w:rPr>
        <w:fldChar w:fldCharType="begin" w:fldLock="1"/>
      </w:r>
      <w:r w:rsidRPr="00077477">
        <w:rPr>
          <w:rFonts w:ascii="Times New Roman" w:eastAsia="Times New Roman" w:hAnsi="Times New Roman" w:cs="Times New Roman"/>
          <w:sz w:val="20"/>
          <w:szCs w:val="20"/>
          <w:lang w:eastAsia="en-GB"/>
        </w:rPr>
        <w:instrText>ADDIN CSL_CITATION { "citationItems" : [ { "id" : "ITEM-1", "itemData" : { "DOI" : "10.1037/0022-3514.84.4.822", "ISBN" : "0022351419391", "ISSN" : "0022-3514", "PMID" : "12703651", "abstract" : "Mindfulness is an attribute of consciousness long believed to promote well-being. This research provides a theoretical and empirical examination of the role of mindfulness in psychological well-being. The development and psychometric properties of the dispositional Mindful Attention Awareness Scale (MAAS) are described. Correlational, quasi-experimental, and laboratory studies then show that the MAAS measures a unique quality of consciousness that is related to a variety of well-being constructs, that differentiates mindfulness practitioners from others, and that is associated with enhanced self-awareness. An experience-sampling study shows that both dispositional and state mindfulness predict self-regulated behavior and positive emotional states. Finally, a clinical intervention study with cancer patients demonstrates that increases in mindfulness over time relate to declines in mood disturbance and stress.", "author" : [ { "dropping-particle" : "", "family" : "Brown", "given" : "Kirk Warren", "non-dropping-particle" : "", "parse-names" : false, "suffix" : "" }, { "dropping-particle" : "", "family" : "Ryan", "given" : "Richard M", "non-dropping-particle" : "", "parse-names" : false, "suffix" : "" } ], "container-title" : "Journal of personality and social psychology", "id" : "ITEM-1", "issue" : "4", "issued" : { "date-parts" : [ [ "2003" ] ] }, "page" : "822-848", "title" : "The benefits of being present: mindfulness and its role in psychological well-being.", "type" : "article-journal", "volume" : "84" }, "uris" : [ "http://www.mendeley.com/documents/?uuid=cb601bf4-6cac-4d79-b30d-fe4842269288" ] } ], "mendeley" : { "formattedCitation" : "(Brown &amp; Ryan, 2003)", "plainTextFormattedCitation" : "(Brown &amp; Ryan, 2003)", "previouslyFormattedCitation" : "(Brown &amp; Ryan, 2003)" }, "properties" : { "noteIndex" : 0 }, "schema" : "https://github.com/citation-style-language/schema/raw/master/csl-citation.json" }</w:instrText>
      </w:r>
      <w:r w:rsidRPr="00077477">
        <w:rPr>
          <w:rFonts w:ascii="Times New Roman" w:eastAsia="Times New Roman" w:hAnsi="Times New Roman" w:cs="Times New Roman"/>
          <w:sz w:val="20"/>
          <w:szCs w:val="20"/>
          <w:lang w:eastAsia="en-GB"/>
        </w:rPr>
        <w:fldChar w:fldCharType="separate"/>
      </w:r>
      <w:r w:rsidRPr="00077477">
        <w:rPr>
          <w:rFonts w:ascii="Times New Roman" w:eastAsia="Times New Roman" w:hAnsi="Times New Roman" w:cs="Times New Roman"/>
          <w:noProof/>
          <w:sz w:val="20"/>
          <w:szCs w:val="20"/>
          <w:lang w:eastAsia="en-GB"/>
        </w:rPr>
        <w:t xml:space="preserve">(Brown </w:t>
      </w:r>
      <w:r w:rsidR="00DB0EB0" w:rsidRPr="00077477">
        <w:rPr>
          <w:rFonts w:ascii="Times New Roman" w:eastAsia="Times New Roman" w:hAnsi="Times New Roman" w:cs="Times New Roman"/>
          <w:noProof/>
          <w:sz w:val="20"/>
          <w:szCs w:val="20"/>
          <w:lang w:eastAsia="en-GB"/>
        </w:rPr>
        <w:t>and</w:t>
      </w:r>
      <w:r w:rsidRPr="00077477">
        <w:rPr>
          <w:rFonts w:ascii="Times New Roman" w:eastAsia="Times New Roman" w:hAnsi="Times New Roman" w:cs="Times New Roman"/>
          <w:noProof/>
          <w:sz w:val="20"/>
          <w:szCs w:val="20"/>
          <w:lang w:eastAsia="en-GB"/>
        </w:rPr>
        <w:t xml:space="preserve"> Ryan 2003)</w:t>
      </w:r>
      <w:r w:rsidRPr="00077477">
        <w:rPr>
          <w:rFonts w:ascii="Times New Roman" w:eastAsia="Times New Roman" w:hAnsi="Times New Roman" w:cs="Times New Roman"/>
          <w:sz w:val="20"/>
          <w:szCs w:val="20"/>
          <w:lang w:eastAsia="en-GB"/>
        </w:rPr>
        <w:fldChar w:fldCharType="end"/>
      </w:r>
      <w:r w:rsidRPr="00077477">
        <w:rPr>
          <w:rFonts w:ascii="Times New Roman" w:eastAsia="Times New Roman" w:hAnsi="Times New Roman" w:cs="Times New Roman"/>
          <w:sz w:val="20"/>
          <w:szCs w:val="20"/>
          <w:lang w:eastAsia="en-GB"/>
        </w:rPr>
        <w:t xml:space="preserve">.  The measure takes 10 minutes or less to complete </w:t>
      </w:r>
      <w:r w:rsidRPr="00077477">
        <w:rPr>
          <w:rFonts w:ascii="Times New Roman" w:eastAsia="Times New Roman" w:hAnsi="Times New Roman" w:cs="Times New Roman"/>
          <w:sz w:val="20"/>
          <w:szCs w:val="20"/>
          <w:lang w:eastAsia="en-GB"/>
        </w:rPr>
        <w:fldChar w:fldCharType="begin" w:fldLock="1"/>
      </w:r>
      <w:r w:rsidRPr="00077477">
        <w:rPr>
          <w:rFonts w:ascii="Times New Roman" w:eastAsia="Times New Roman" w:hAnsi="Times New Roman" w:cs="Times New Roman"/>
          <w:sz w:val="20"/>
          <w:szCs w:val="20"/>
          <w:lang w:eastAsia="en-GB"/>
        </w:rPr>
        <w:instrText>ADDIN CSL_CITATION { "citationItems" : [ { "id" : "ITEM-1", "itemData" : { "DOI" : "10.1037/0022-3514.84.4.822", "ISBN" : "0022351419391", "ISSN" : "0022-3514", "PMID" : "12703651", "abstract" : "Mindfulness is an attribute of consciousness long believed to promote well-being. This research provides a theoretical and empirical examination of the role of mindfulness in psychological well-being. The development and psychometric properties of the dispositional Mindful Attention Awareness Scale (MAAS) are described. Correlational, quasi-experimental, and laboratory studies then show that the MAAS measures a unique quality of consciousness that is related to a variety of well-being constructs, that differentiates mindfulness practitioners from others, and that is associated with enhanced self-awareness. An experience-sampling study shows that both dispositional and state mindfulness predict self-regulated behavior and positive emotional states. Finally, a clinical intervention study with cancer patients demonstrates that increases in mindfulness over time relate to declines in mood disturbance and stress.", "author" : [ { "dropping-particle" : "", "family" : "Brown", "given" : "Kirk Warren", "non-dropping-particle" : "", "parse-names" : false, "suffix" : "" }, { "dropping-particle" : "", "family" : "Ryan", "given" : "Richard M", "non-dropping-particle" : "", "parse-names" : false, "suffix" : "" } ], "container-title" : "Journal of personality and social psychology", "id" : "ITEM-1", "issue" : "4", "issued" : { "date-parts" : [ [ "2003" ] ] }, "page" : "822-848", "title" : "The benefits of being present: mindfulness and its role in psychological well-being.", "type" : "article-journal", "volume" : "84" }, "uris" : [ "http://www.mendeley.com/documents/?uuid=cb601bf4-6cac-4d79-b30d-fe4842269288" ] } ], "mendeley" : { "formattedCitation" : "(Brown &amp; Ryan, 2003)", "plainTextFormattedCitation" : "(Brown &amp; Ryan, 2003)", "previouslyFormattedCitation" : "(Brown &amp; Ryan, 2003)" }, "properties" : { "noteIndex" : 0 }, "schema" : "https://github.com/citation-style-language/schema/raw/master/csl-citation.json" }</w:instrText>
      </w:r>
      <w:r w:rsidRPr="00077477">
        <w:rPr>
          <w:rFonts w:ascii="Times New Roman" w:eastAsia="Times New Roman" w:hAnsi="Times New Roman" w:cs="Times New Roman"/>
          <w:sz w:val="20"/>
          <w:szCs w:val="20"/>
          <w:lang w:eastAsia="en-GB"/>
        </w:rPr>
        <w:fldChar w:fldCharType="separate"/>
      </w:r>
      <w:r w:rsidRPr="00077477">
        <w:rPr>
          <w:rFonts w:ascii="Times New Roman" w:eastAsia="Times New Roman" w:hAnsi="Times New Roman" w:cs="Times New Roman"/>
          <w:noProof/>
          <w:sz w:val="20"/>
          <w:szCs w:val="20"/>
          <w:lang w:eastAsia="en-GB"/>
        </w:rPr>
        <w:t xml:space="preserve">(Brown </w:t>
      </w:r>
      <w:r w:rsidR="00DB0EB0" w:rsidRPr="00077477">
        <w:rPr>
          <w:rFonts w:ascii="Times New Roman" w:eastAsia="Times New Roman" w:hAnsi="Times New Roman" w:cs="Times New Roman"/>
          <w:noProof/>
          <w:sz w:val="20"/>
          <w:szCs w:val="20"/>
          <w:lang w:eastAsia="en-GB"/>
        </w:rPr>
        <w:t>and</w:t>
      </w:r>
      <w:r w:rsidRPr="00077477">
        <w:rPr>
          <w:rFonts w:ascii="Times New Roman" w:eastAsia="Times New Roman" w:hAnsi="Times New Roman" w:cs="Times New Roman"/>
          <w:noProof/>
          <w:sz w:val="20"/>
          <w:szCs w:val="20"/>
          <w:lang w:eastAsia="en-GB"/>
        </w:rPr>
        <w:t xml:space="preserve"> Ryan 2003)</w:t>
      </w:r>
      <w:r w:rsidRPr="00077477">
        <w:rPr>
          <w:rFonts w:ascii="Times New Roman" w:eastAsia="Times New Roman" w:hAnsi="Times New Roman" w:cs="Times New Roman"/>
          <w:sz w:val="20"/>
          <w:szCs w:val="20"/>
          <w:lang w:eastAsia="en-GB"/>
        </w:rPr>
        <w:fldChar w:fldCharType="end"/>
      </w:r>
      <w:r w:rsidRPr="00077477">
        <w:rPr>
          <w:rFonts w:ascii="Times New Roman" w:eastAsia="Times New Roman" w:hAnsi="Times New Roman" w:cs="Times New Roman"/>
          <w:sz w:val="20"/>
          <w:szCs w:val="20"/>
          <w:lang w:eastAsia="en-GB"/>
        </w:rPr>
        <w:t xml:space="preserve"> and has demonstrated high </w:t>
      </w:r>
      <w:r w:rsidRPr="00077477">
        <w:rPr>
          <w:rFonts w:ascii="Times New Roman" w:eastAsia="Times New Roman" w:hAnsi="Times New Roman" w:cs="Times New Roman"/>
          <w:i/>
          <w:sz w:val="20"/>
          <w:szCs w:val="20"/>
          <w:lang w:eastAsia="en-GB"/>
        </w:rPr>
        <w:t>internal reliability</w:t>
      </w:r>
      <w:r w:rsidRPr="00077477">
        <w:rPr>
          <w:rFonts w:ascii="Times New Roman" w:eastAsia="Times New Roman" w:hAnsi="Times New Roman" w:cs="Times New Roman"/>
          <w:sz w:val="20"/>
          <w:szCs w:val="20"/>
          <w:lang w:eastAsia="en-GB"/>
        </w:rPr>
        <w:t xml:space="preserve"> (Cronbach’s </w:t>
      </w:r>
      <w:r w:rsidRPr="00077477">
        <w:rPr>
          <w:rFonts w:ascii="Times New Roman" w:eastAsia="Times New Roman" w:hAnsi="Times New Roman" w:cs="Times New Roman"/>
          <w:i/>
          <w:sz w:val="20"/>
          <w:szCs w:val="20"/>
          <w:lang w:eastAsia="en-GB"/>
        </w:rPr>
        <w:t>α</w:t>
      </w:r>
      <w:r w:rsidRPr="00077477">
        <w:rPr>
          <w:rFonts w:ascii="Times New Roman" w:eastAsia="Times New Roman" w:hAnsi="Times New Roman" w:cs="Times New Roman"/>
          <w:sz w:val="20"/>
          <w:szCs w:val="20"/>
          <w:lang w:eastAsia="en-GB"/>
        </w:rPr>
        <w:t xml:space="preserve"> = 0.89) and good </w:t>
      </w:r>
      <w:r w:rsidRPr="00077477">
        <w:rPr>
          <w:rFonts w:ascii="Times New Roman" w:eastAsia="Times New Roman" w:hAnsi="Times New Roman" w:cs="Times New Roman"/>
          <w:i/>
          <w:sz w:val="20"/>
          <w:szCs w:val="20"/>
          <w:lang w:eastAsia="en-GB"/>
        </w:rPr>
        <w:t>gender reliability</w:t>
      </w:r>
      <w:r w:rsidRPr="00077477">
        <w:rPr>
          <w:rFonts w:ascii="Times New Roman" w:eastAsia="Times New Roman" w:hAnsi="Times New Roman" w:cs="Times New Roman"/>
          <w:sz w:val="20"/>
          <w:szCs w:val="20"/>
          <w:lang w:eastAsia="en-GB"/>
        </w:rPr>
        <w:t xml:space="preserve"> (women </w:t>
      </w:r>
      <w:r w:rsidRPr="00077477">
        <w:rPr>
          <w:rFonts w:ascii="Times New Roman" w:eastAsia="Times New Roman" w:hAnsi="Times New Roman" w:cs="Times New Roman"/>
          <w:i/>
          <w:sz w:val="20"/>
          <w:szCs w:val="20"/>
          <w:lang w:eastAsia="en-GB"/>
        </w:rPr>
        <w:t>α</w:t>
      </w:r>
      <w:r w:rsidRPr="00077477">
        <w:rPr>
          <w:rFonts w:ascii="Times New Roman" w:eastAsia="Times New Roman" w:hAnsi="Times New Roman" w:cs="Times New Roman"/>
          <w:sz w:val="20"/>
          <w:szCs w:val="20"/>
          <w:lang w:eastAsia="en-GB"/>
        </w:rPr>
        <w:t xml:space="preserve"> = 0.89; men </w:t>
      </w:r>
      <w:r w:rsidRPr="00077477">
        <w:rPr>
          <w:rFonts w:ascii="Times New Roman" w:eastAsia="Times New Roman" w:hAnsi="Times New Roman" w:cs="Times New Roman"/>
          <w:i/>
          <w:sz w:val="20"/>
          <w:szCs w:val="20"/>
          <w:lang w:eastAsia="en-GB"/>
        </w:rPr>
        <w:t>α</w:t>
      </w:r>
      <w:r w:rsidRPr="00077477">
        <w:rPr>
          <w:rFonts w:ascii="Times New Roman" w:eastAsia="Times New Roman" w:hAnsi="Times New Roman" w:cs="Times New Roman"/>
          <w:sz w:val="20"/>
          <w:szCs w:val="20"/>
          <w:lang w:eastAsia="en-GB"/>
        </w:rPr>
        <w:t xml:space="preserve"> = 0.87) </w:t>
      </w:r>
      <w:r w:rsidRPr="00077477">
        <w:rPr>
          <w:rFonts w:ascii="Times New Roman" w:eastAsia="Times New Roman" w:hAnsi="Times New Roman" w:cs="Times New Roman"/>
          <w:sz w:val="20"/>
          <w:szCs w:val="20"/>
          <w:lang w:eastAsia="en-GB"/>
        </w:rPr>
        <w:fldChar w:fldCharType="begin" w:fldLock="1"/>
      </w:r>
      <w:r w:rsidR="00833CAC" w:rsidRPr="00077477">
        <w:rPr>
          <w:rFonts w:ascii="Times New Roman" w:eastAsia="Times New Roman" w:hAnsi="Times New Roman" w:cs="Times New Roman"/>
          <w:sz w:val="20"/>
          <w:szCs w:val="20"/>
          <w:lang w:eastAsia="en-GB"/>
        </w:rPr>
        <w:instrText>ADDIN CSL_CITATION { "citationItems" : [ { "id" : "ITEM-1", "itemData" : { "DOI" : "10.1007/s10862-007-9045-1", "ISBN" : "08822689 (ISSN)", "ISSN" : "08822689", "abstract" : "Mindfulness is an increasingly prominent construct in health research but its study has been impeded by a lack of well-validated measures. The Mindful Attention and Awareness Scale (MAAS; Brown and Ryan, Journal of Personality and Social Psychology, 84:822-848, 2003) is a promising measure and the goal of the present study was to further validate the MAAS in a large university sample (n = 711). Confirmatory factor analysis supported the unidimensional factor structure of the MAAS in the overall sample. No gender differences in MAAS performance were evident, but the factor structure was not confirmed in the subsample of men, apparently due to power limitations. No categorical differences were evident based on experience with meditation, and MAAS performance was not significantly associated with experience with meditation. These findings are interpreted as broadly supporting the MAAS as a valid measure of mindfulness, but suggesting that novice-level experience with meditation should not be presumed to be associated with greater mindfulness. (PsycINFO Database Record (c) 2010 APA, all rights reserved)", "author" : [ { "dropping-particle" : "", "family" : "MacKillop", "given" : "James", "non-dropping-particle" : "", "parse-names" : false, "suffix" : "" }, { "dropping-particle" : "", "family" : "Anderson", "given" : "Emily J.", "non-dropping-particle" : "", "parse-names" : false, "suffix" : "" } ], "container-title" : "Journal of Psychopathology and Behavioral Assessment", "id" : "ITEM-1", "issue" : "4", "issued" : { "date-parts" : [ [ "2007" ] ] }, "page" : "289-293", "title" : "Further psychometric validation of the mindful attention awareness scale (MAAS)", "type" : "article-journal", "volume" : "29" }, "uris" : [ "http://www.mendeley.com/documents/?uuid=0086f78c-c10f-439e-b7b6-3a43ad473868" ] } ], "mendeley" : { "formattedCitation" : "(MacKillop &amp; Anderson, 2007)", "manualFormatting" : "(MacKillop and Anderson, 2007)", "plainTextFormattedCitation" : "(MacKillop &amp; Anderson, 2007)", "previouslyFormattedCitation" : "(MacKillop &amp; Anderson, 2007)" }, "properties" : { "noteIndex" : 0 }, "schema" : "https://github.com/citation-style-language/schema/raw/master/csl-citation.json" }</w:instrText>
      </w:r>
      <w:r w:rsidRPr="00077477">
        <w:rPr>
          <w:rFonts w:ascii="Times New Roman" w:eastAsia="Times New Roman" w:hAnsi="Times New Roman" w:cs="Times New Roman"/>
          <w:sz w:val="20"/>
          <w:szCs w:val="20"/>
          <w:lang w:eastAsia="en-GB"/>
        </w:rPr>
        <w:fldChar w:fldCharType="separate"/>
      </w:r>
      <w:r w:rsidR="003F145A" w:rsidRPr="00077477">
        <w:rPr>
          <w:rFonts w:ascii="Times New Roman" w:eastAsia="Times New Roman" w:hAnsi="Times New Roman" w:cs="Times New Roman"/>
          <w:noProof/>
          <w:sz w:val="20"/>
          <w:szCs w:val="20"/>
          <w:lang w:eastAsia="en-GB"/>
        </w:rPr>
        <w:t>(MacKillop and</w:t>
      </w:r>
      <w:r w:rsidRPr="00077477">
        <w:rPr>
          <w:rFonts w:ascii="Times New Roman" w:eastAsia="Times New Roman" w:hAnsi="Times New Roman" w:cs="Times New Roman"/>
          <w:noProof/>
          <w:sz w:val="20"/>
          <w:szCs w:val="20"/>
          <w:lang w:eastAsia="en-GB"/>
        </w:rPr>
        <w:t xml:space="preserve"> Anderson 2007)</w:t>
      </w:r>
      <w:r w:rsidRPr="00077477">
        <w:rPr>
          <w:rFonts w:ascii="Times New Roman" w:eastAsia="Times New Roman" w:hAnsi="Times New Roman" w:cs="Times New Roman"/>
          <w:sz w:val="20"/>
          <w:szCs w:val="20"/>
          <w:lang w:eastAsia="en-GB"/>
        </w:rPr>
        <w:fldChar w:fldCharType="end"/>
      </w:r>
      <w:r w:rsidRPr="00077477">
        <w:rPr>
          <w:rFonts w:ascii="Times New Roman" w:eastAsia="Times New Roman" w:hAnsi="Times New Roman" w:cs="Times New Roman"/>
          <w:sz w:val="20"/>
          <w:szCs w:val="20"/>
          <w:lang w:eastAsia="en-GB"/>
        </w:rPr>
        <w:t xml:space="preserve">.  </w:t>
      </w:r>
      <w:r w:rsidRPr="00077477">
        <w:rPr>
          <w:rFonts w:ascii="Times New Roman" w:eastAsia="Times New Roman" w:hAnsi="Times New Roman" w:cs="Times New Roman"/>
          <w:sz w:val="20"/>
          <w:szCs w:val="20"/>
          <w:lang w:eastAsia="en-GB"/>
        </w:rPr>
        <w:fldChar w:fldCharType="begin" w:fldLock="1"/>
      </w:r>
      <w:r w:rsidR="00833CAC" w:rsidRPr="00077477">
        <w:rPr>
          <w:rFonts w:ascii="Times New Roman" w:eastAsia="Times New Roman" w:hAnsi="Times New Roman" w:cs="Times New Roman"/>
          <w:sz w:val="20"/>
          <w:szCs w:val="20"/>
          <w:lang w:eastAsia="en-GB"/>
        </w:rPr>
        <w:instrText>ADDIN CSL_CITATION { "citationItems" : [ { "id" : "ITEM-1", "itemData" : { "DOI" : "10.1016/j.rasd.2014.02.001", "ISBN" : "1540231674", "ISSN" : "18780237", "abstract" : "Mindfulness-based interventions may reduce parents' stress and improve parent-child relationships. Given the chronic nature of autism spectrum disorder (ASD) and its influence on parents' stress, interventions to promote mindfulness may be especially helpful for parents of children with ASD. Prior to undertaking intervention development, it is first necessary to establish the relationship between mindfulness and stress, as other factors like child behavioral difficulties may overshadow the mother's regulation strategies. In a sample of mothers of children with ASD (n = 67) and a comparison sample of mothers without ASD (n = 87), mindfulness was significantly associated with the level of maternal stress above and beyond child behavior problems (non-ASD: \u03b2 = -.232; F(1, 64) = 15.749, p &lt;.000; ASD: \u03b2 = -.206; F(1, 84) = 15.576, p &lt;.000). Results suggest that interventions to promote mindfulness may be helpful in reducing parenting stress among mothers of children with ASD, as well as mothers of typically developing children. Due to the chronic nature of ASD, such interventions may be particularly applicable. \u00a9 2014 Elsevier Ltd. All rights reserved.", "author" : [ { "dropping-particle" : "", "family" : "Conner", "given" : "Caitlin M.", "non-dropping-particle" : "", "parse-names" : false, "suffix" : "" }, { "dropping-particle" : "", "family" : "White", "given" : "Susan W.", "non-dropping-particle" : "", "parse-names" : false, "suffix" : "" } ], "container-title" : "Research in Autism Spectrum Disorders", "id" : "ITEM-1", "issue" : "6", "issued" : { "date-parts" : [ [ "2014" ] ] }, "page" : "617-624", "publisher" : "Elsevier Ltd", "title" : "Stress in mothers of children with autism: Trait mindfulness as a protective factor", "type" : "article-journal", "volume" : "8" }, "uris" : [ "http://www.mendeley.com/documents/?uuid=0ad7ef66-b945-4dc2-93a5-62e15c8db373" ] } ], "mendeley" : { "formattedCitation" : "(Conner &amp; White, 2014)", "manualFormatting" : "Conner and White's (2014)", "plainTextFormattedCitation" : "(Conner &amp; White, 2014)", "previouslyFormattedCitation" : "(Conner &amp; White, 2014)" }, "properties" : { "noteIndex" : 0 }, "schema" : "https://github.com/citation-style-language/schema/raw/master/csl-citation.json" }</w:instrText>
      </w:r>
      <w:r w:rsidRPr="00077477">
        <w:rPr>
          <w:rFonts w:ascii="Times New Roman" w:eastAsia="Times New Roman" w:hAnsi="Times New Roman" w:cs="Times New Roman"/>
          <w:sz w:val="20"/>
          <w:szCs w:val="20"/>
          <w:lang w:eastAsia="en-GB"/>
        </w:rPr>
        <w:fldChar w:fldCharType="separate"/>
      </w:r>
      <w:r w:rsidR="0025485B" w:rsidRPr="00077477">
        <w:rPr>
          <w:rFonts w:ascii="Times New Roman" w:eastAsia="Times New Roman" w:hAnsi="Times New Roman" w:cs="Times New Roman"/>
          <w:noProof/>
          <w:sz w:val="20"/>
          <w:szCs w:val="20"/>
          <w:lang w:eastAsia="en-GB"/>
        </w:rPr>
        <w:t>Conner and</w:t>
      </w:r>
      <w:r w:rsidRPr="00077477">
        <w:rPr>
          <w:rFonts w:ascii="Times New Roman" w:eastAsia="Times New Roman" w:hAnsi="Times New Roman" w:cs="Times New Roman"/>
          <w:noProof/>
          <w:sz w:val="20"/>
          <w:szCs w:val="20"/>
          <w:lang w:eastAsia="en-GB"/>
        </w:rPr>
        <w:t xml:space="preserve"> White's (2014)</w:t>
      </w:r>
      <w:r w:rsidRPr="00077477">
        <w:rPr>
          <w:rFonts w:ascii="Times New Roman" w:eastAsia="Times New Roman" w:hAnsi="Times New Roman" w:cs="Times New Roman"/>
          <w:sz w:val="20"/>
          <w:szCs w:val="20"/>
          <w:lang w:eastAsia="en-GB"/>
        </w:rPr>
        <w:fldChar w:fldCharType="end"/>
      </w:r>
      <w:r w:rsidRPr="00077477">
        <w:rPr>
          <w:rFonts w:ascii="Times New Roman" w:eastAsia="Times New Roman" w:hAnsi="Times New Roman" w:cs="Times New Roman"/>
          <w:sz w:val="20"/>
          <w:szCs w:val="20"/>
          <w:lang w:eastAsia="en-GB"/>
        </w:rPr>
        <w:t xml:space="preserve"> study which used this measure with parents of mixed socioeconomic background of children with autism spectrum disorder showed an internal consistency of </w:t>
      </w:r>
      <w:r w:rsidRPr="00077477">
        <w:rPr>
          <w:rFonts w:ascii="Times New Roman" w:eastAsia="Times New Roman" w:hAnsi="Times New Roman" w:cs="Times New Roman"/>
          <w:i/>
          <w:sz w:val="20"/>
          <w:szCs w:val="20"/>
          <w:lang w:eastAsia="en-GB"/>
        </w:rPr>
        <w:t>α</w:t>
      </w:r>
      <w:r w:rsidRPr="00077477">
        <w:rPr>
          <w:rFonts w:ascii="Times New Roman" w:eastAsia="Times New Roman" w:hAnsi="Times New Roman" w:cs="Times New Roman"/>
          <w:sz w:val="20"/>
          <w:szCs w:val="20"/>
          <w:lang w:eastAsia="en-GB"/>
        </w:rPr>
        <w:t xml:space="preserve"> = .90.  </w:t>
      </w:r>
    </w:p>
    <w:p w14:paraId="432223E7" w14:textId="4271FD56" w:rsidR="002C41A5" w:rsidRPr="00077477" w:rsidRDefault="002C41A5" w:rsidP="000151F5">
      <w:pPr>
        <w:spacing w:after="0" w:line="480" w:lineRule="auto"/>
        <w:ind w:firstLine="720"/>
        <w:jc w:val="both"/>
        <w:rPr>
          <w:rFonts w:ascii="Times New Roman" w:hAnsi="Times New Roman" w:cs="Times New Roman"/>
          <w:sz w:val="20"/>
          <w:szCs w:val="20"/>
        </w:rPr>
      </w:pPr>
      <w:r w:rsidRPr="00077477">
        <w:rPr>
          <w:rFonts w:ascii="Times New Roman" w:eastAsia="Times New Roman" w:hAnsi="Times New Roman" w:cs="Times New Roman"/>
          <w:sz w:val="20"/>
          <w:szCs w:val="20"/>
          <w:lang w:eastAsia="en-GB"/>
        </w:rPr>
        <w:t xml:space="preserve">The researcher-designed </w:t>
      </w:r>
      <w:r w:rsidR="00573664" w:rsidRPr="00077477">
        <w:rPr>
          <w:rFonts w:ascii="Times New Roman" w:eastAsia="Times New Roman" w:hAnsi="Times New Roman" w:cs="Times New Roman"/>
          <w:sz w:val="20"/>
          <w:szCs w:val="20"/>
          <w:lang w:eastAsia="en-GB"/>
        </w:rPr>
        <w:t>well-being</w:t>
      </w:r>
      <w:r w:rsidRPr="00077477">
        <w:rPr>
          <w:rFonts w:ascii="Times New Roman" w:eastAsia="Times New Roman" w:hAnsi="Times New Roman" w:cs="Times New Roman"/>
          <w:sz w:val="20"/>
          <w:szCs w:val="20"/>
          <w:lang w:eastAsia="en-GB"/>
        </w:rPr>
        <w:t xml:space="preserve"> assessments</w:t>
      </w:r>
      <w:r w:rsidRPr="00077477">
        <w:rPr>
          <w:rFonts w:ascii="Times New Roman" w:hAnsi="Times New Roman" w:cs="Times New Roman"/>
          <w:sz w:val="20"/>
          <w:szCs w:val="20"/>
        </w:rPr>
        <w:t xml:space="preserve"> comprised two common single-item survey questions in the form of a 5-point Likert self-rating scale of general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and mental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(from very bad to </w:t>
      </w:r>
      <w:r w:rsidRPr="00077477">
        <w:rPr>
          <w:rFonts w:ascii="Times New Roman" w:hAnsi="Times New Roman" w:cs="Times New Roman"/>
          <w:sz w:val="20"/>
          <w:szCs w:val="20"/>
        </w:rPr>
        <w:lastRenderedPageBreak/>
        <w:t>very good), as described and validated in a na</w:t>
      </w:r>
      <w:r w:rsidR="00041BEA" w:rsidRPr="00077477">
        <w:rPr>
          <w:rFonts w:ascii="Times New Roman" w:hAnsi="Times New Roman" w:cs="Times New Roman"/>
          <w:sz w:val="20"/>
          <w:szCs w:val="20"/>
        </w:rPr>
        <w:t>tional survey of British adults</w:t>
      </w:r>
      <w:r w:rsidRPr="00077477">
        <w:rPr>
          <w:rFonts w:ascii="Times New Roman" w:hAnsi="Times New Roman" w:cs="Times New Roman"/>
          <w:sz w:val="20"/>
          <w:szCs w:val="20"/>
        </w:rPr>
        <w:t xml:space="preserve"> </w:t>
      </w:r>
      <w:r w:rsidR="00041BEA" w:rsidRPr="00077477">
        <w:rPr>
          <w:rFonts w:ascii="Times New Roman" w:hAnsi="Times New Roman" w:cs="Times New Roman"/>
          <w:sz w:val="20"/>
          <w:szCs w:val="20"/>
        </w:rPr>
        <w:t>(</w:t>
      </w:r>
      <w:r w:rsidR="00041BEA" w:rsidRPr="00077477">
        <w:rPr>
          <w:rFonts w:ascii="Times New Roman" w:eastAsia="Times New Roman" w:hAnsi="Times New Roman" w:cs="Times New Roman"/>
          <w:sz w:val="20"/>
          <w:szCs w:val="20"/>
          <w:lang w:eastAsia="en-GB"/>
        </w:rPr>
        <w:fldChar w:fldCharType="begin" w:fldLock="1"/>
      </w:r>
      <w:r w:rsidR="00833CAC" w:rsidRPr="00077477">
        <w:rPr>
          <w:rFonts w:ascii="Times New Roman" w:eastAsia="Times New Roman" w:hAnsi="Times New Roman" w:cs="Times New Roman"/>
          <w:sz w:val="20"/>
          <w:szCs w:val="20"/>
          <w:lang w:eastAsia="en-GB"/>
        </w:rPr>
        <w:instrText>ADDIN CSL_CITATION { "citationItems" : [ { "id" : "ITEM-1", "itemData" : { "DOI" : "10.1093/fampra/cmq082", "ISSN" : "1460-2229", "PMID" : "21084566", "abstract" : "AIM: To document population perceptions of well-being and predictors of self-assessed well-being.\n\nMETHODS: National face-to-face interview survey of adults aged \u226516 years, conducted by the Office for National Statistics for their Omnibus Survey in Britain (response 58%; 1049 of 1823 eligible).\n\nRESULTS: People aged 65+ years were more likely than younger people to define well-being as being able to continue to do the things they had always done. Most men and women, in all age groups, rated their well-being and mental well-being positively. Self-rated health, mental health symptoms, long-standing illness and social support were the main drivers of overall well-being in all age groups. Mental health symptoms, long-standing illness and social support were the main drivers of mental well-being. For example, in reduced multivariable models, those who reported no long-standing illness had almost twice the odds of others, of good, rather than not good, overall well-being, and over three times the odds of good, rather than not good, mental well-being. The odds of good versus not good overall well-being were also multiplied by 1.002 for each additional available person for comfort and support and similarly by 1.073 in relation to mental well-being.\n\nCONCLUSIONS: Understanding the drivers of well-being among adults, including older adults, is of high policy importance. Attention should be focused on improvements in population health and functioning and on encouraging younger and older people to develop and maintain social support networks and engagement in social activities.", "author" : [ { "dropping-particle" : "", "family" : "Bowling", "given" : "Ann", "non-dropping-particle" : "", "parse-names" : false, "suffix" : "" } ], "container-title" : "Family practice", "id" : "ITEM-1", "issue" : "2", "issued" : { "date-parts" : [ [ "2011", "4" ] ] }, "page" : "145-55", "title" : "Do older and younger people differ in their reported well-being? A national survey of adults in Britain.", "type" : "article-journal", "volume" : "28" }, "uris" : [ "http://www.mendeley.com/documents/?uuid=0d3c48d0-868d-4770-b1d9-a06bf4b2229a" ] } ], "mendeley" : { "formattedCitation" : "(Bowling, 2011)", "manualFormatting" : "Bowling, 2011)", "plainTextFormattedCitation" : "(Bowling, 2011)", "previouslyFormattedCitation" : "(Bowling, 2011)" }, "properties" : { "noteIndex" : 0 }, "schema" : "https://github.com/citation-style-language/schema/raw/master/csl-citation.json" }</w:instrText>
      </w:r>
      <w:r w:rsidR="00041BEA" w:rsidRPr="00077477">
        <w:rPr>
          <w:rFonts w:ascii="Times New Roman" w:eastAsia="Times New Roman" w:hAnsi="Times New Roman" w:cs="Times New Roman"/>
          <w:sz w:val="20"/>
          <w:szCs w:val="20"/>
          <w:lang w:eastAsia="en-GB"/>
        </w:rPr>
        <w:fldChar w:fldCharType="separate"/>
      </w:r>
      <w:r w:rsidR="00041BEA" w:rsidRPr="00077477">
        <w:rPr>
          <w:rFonts w:ascii="Times New Roman" w:eastAsia="Times New Roman" w:hAnsi="Times New Roman" w:cs="Times New Roman"/>
          <w:noProof/>
          <w:sz w:val="20"/>
          <w:szCs w:val="20"/>
          <w:lang w:eastAsia="en-GB"/>
        </w:rPr>
        <w:t>Bowling 2011)</w:t>
      </w:r>
      <w:r w:rsidR="00041BEA" w:rsidRPr="00077477">
        <w:rPr>
          <w:rFonts w:ascii="Times New Roman" w:eastAsia="Times New Roman" w:hAnsi="Times New Roman" w:cs="Times New Roman"/>
          <w:sz w:val="20"/>
          <w:szCs w:val="20"/>
          <w:lang w:eastAsia="en-GB"/>
        </w:rPr>
        <w:fldChar w:fldCharType="end"/>
      </w:r>
      <w:r w:rsidR="00041BEA" w:rsidRPr="00077477">
        <w:rPr>
          <w:rFonts w:ascii="Times New Roman" w:eastAsia="Times New Roman" w:hAnsi="Times New Roman" w:cs="Times New Roman"/>
          <w:sz w:val="20"/>
          <w:szCs w:val="20"/>
          <w:lang w:eastAsia="en-GB"/>
        </w:rPr>
        <w:t xml:space="preserve">. </w:t>
      </w:r>
      <w:r w:rsidRPr="00077477">
        <w:rPr>
          <w:rFonts w:ascii="Times New Roman" w:hAnsi="Times New Roman" w:cs="Times New Roman"/>
          <w:sz w:val="20"/>
          <w:szCs w:val="20"/>
        </w:rPr>
        <w:t>The first</w:t>
      </w:r>
      <w:r w:rsidR="00041BEA" w:rsidRPr="00077477">
        <w:rPr>
          <w:rFonts w:ascii="Times New Roman" w:hAnsi="Times New Roman" w:cs="Times New Roman"/>
          <w:sz w:val="20"/>
          <w:szCs w:val="20"/>
        </w:rPr>
        <w:t xml:space="preserve"> question</w:t>
      </w:r>
      <w:r w:rsidRPr="00077477">
        <w:rPr>
          <w:rFonts w:ascii="Times New Roman" w:hAnsi="Times New Roman" w:cs="Times New Roman"/>
          <w:sz w:val="20"/>
          <w:szCs w:val="20"/>
        </w:rPr>
        <w:t xml:space="preserve"> </w:t>
      </w:r>
      <w:r w:rsidR="00041BEA" w:rsidRPr="00077477">
        <w:rPr>
          <w:rFonts w:ascii="Times New Roman" w:hAnsi="Times New Roman" w:cs="Times New Roman"/>
          <w:sz w:val="20"/>
          <w:szCs w:val="20"/>
        </w:rPr>
        <w:t xml:space="preserve">related to general </w:t>
      </w:r>
      <w:r w:rsidR="00573664" w:rsidRPr="00077477">
        <w:rPr>
          <w:rFonts w:ascii="Times New Roman" w:hAnsi="Times New Roman" w:cs="Times New Roman"/>
          <w:sz w:val="20"/>
          <w:szCs w:val="20"/>
        </w:rPr>
        <w:t>well-being</w:t>
      </w:r>
      <w:r w:rsidR="00041BEA" w:rsidRPr="00077477">
        <w:rPr>
          <w:rFonts w:ascii="Times New Roman" w:hAnsi="Times New Roman" w:cs="Times New Roman"/>
          <w:sz w:val="20"/>
          <w:szCs w:val="20"/>
        </w:rPr>
        <w:t xml:space="preserve">: </w:t>
      </w:r>
      <w:r w:rsidRPr="00077477">
        <w:rPr>
          <w:rFonts w:ascii="Times New Roman" w:hAnsi="Times New Roman" w:cs="Times New Roman"/>
          <w:sz w:val="20"/>
          <w:szCs w:val="20"/>
        </w:rPr>
        <w:t xml:space="preserve">‘Overall would you say your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was?’ rated </w:t>
      </w:r>
      <w:r w:rsidR="00041BEA" w:rsidRPr="00077477">
        <w:rPr>
          <w:rFonts w:ascii="Times New Roman" w:hAnsi="Times New Roman" w:cs="Times New Roman"/>
          <w:sz w:val="20"/>
          <w:szCs w:val="20"/>
        </w:rPr>
        <w:t>on a</w:t>
      </w:r>
      <w:r w:rsidR="00A72791" w:rsidRPr="00077477">
        <w:rPr>
          <w:rFonts w:ascii="Times New Roman" w:hAnsi="Times New Roman" w:cs="Times New Roman"/>
          <w:sz w:val="20"/>
          <w:szCs w:val="20"/>
        </w:rPr>
        <w:t xml:space="preserve"> 5</w:t>
      </w:r>
      <w:r w:rsidR="00041BEA" w:rsidRPr="00077477">
        <w:rPr>
          <w:rFonts w:ascii="Times New Roman" w:hAnsi="Times New Roman" w:cs="Times New Roman"/>
          <w:sz w:val="20"/>
          <w:szCs w:val="20"/>
        </w:rPr>
        <w:t xml:space="preserve">-point scale </w:t>
      </w:r>
      <w:r w:rsidRPr="00077477">
        <w:rPr>
          <w:rFonts w:ascii="Times New Roman" w:hAnsi="Times New Roman" w:cs="Times New Roman"/>
          <w:sz w:val="20"/>
          <w:szCs w:val="20"/>
        </w:rPr>
        <w:t>from very ba</w:t>
      </w:r>
      <w:r w:rsidR="00041BEA" w:rsidRPr="00077477">
        <w:rPr>
          <w:rFonts w:ascii="Times New Roman" w:hAnsi="Times New Roman" w:cs="Times New Roman"/>
          <w:sz w:val="20"/>
          <w:szCs w:val="20"/>
        </w:rPr>
        <w:t xml:space="preserve">d to very good. The second question related to mental </w:t>
      </w:r>
      <w:r w:rsidR="00573664" w:rsidRPr="00077477">
        <w:rPr>
          <w:rFonts w:ascii="Times New Roman" w:hAnsi="Times New Roman" w:cs="Times New Roman"/>
          <w:sz w:val="20"/>
          <w:szCs w:val="20"/>
        </w:rPr>
        <w:t>well-being</w:t>
      </w:r>
      <w:r w:rsidR="00041BEA" w:rsidRPr="00077477">
        <w:rPr>
          <w:rFonts w:ascii="Times New Roman" w:hAnsi="Times New Roman" w:cs="Times New Roman"/>
          <w:sz w:val="20"/>
          <w:szCs w:val="20"/>
        </w:rPr>
        <w:t xml:space="preserve">: </w:t>
      </w:r>
      <w:r w:rsidRPr="00077477">
        <w:rPr>
          <w:rFonts w:ascii="Times New Roman" w:hAnsi="Times New Roman" w:cs="Times New Roman"/>
          <w:sz w:val="20"/>
          <w:szCs w:val="20"/>
        </w:rPr>
        <w:t xml:space="preserve">‘Please rate your mental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would you say your mental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was</w:t>
      </w:r>
      <w:r w:rsidR="00041BEA" w:rsidRPr="00077477">
        <w:rPr>
          <w:rFonts w:ascii="Times New Roman" w:hAnsi="Times New Roman" w:cs="Times New Roman"/>
          <w:sz w:val="20"/>
          <w:szCs w:val="20"/>
        </w:rPr>
        <w:t xml:space="preserve">? </w:t>
      </w:r>
      <w:proofErr w:type="gramStart"/>
      <w:r w:rsidR="00041BEA" w:rsidRPr="00077477">
        <w:rPr>
          <w:rFonts w:ascii="Times New Roman" w:hAnsi="Times New Roman" w:cs="Times New Roman"/>
          <w:sz w:val="20"/>
          <w:szCs w:val="20"/>
        </w:rPr>
        <w:t>similarly</w:t>
      </w:r>
      <w:proofErr w:type="gramEnd"/>
      <w:r w:rsidR="00041BEA" w:rsidRPr="00077477">
        <w:rPr>
          <w:rFonts w:ascii="Times New Roman" w:hAnsi="Times New Roman" w:cs="Times New Roman"/>
          <w:sz w:val="20"/>
          <w:szCs w:val="20"/>
        </w:rPr>
        <w:t xml:space="preserve"> rated o</w:t>
      </w:r>
      <w:r w:rsidR="00A72791" w:rsidRPr="00077477">
        <w:rPr>
          <w:rFonts w:ascii="Times New Roman" w:hAnsi="Times New Roman" w:cs="Times New Roman"/>
          <w:sz w:val="20"/>
          <w:szCs w:val="20"/>
        </w:rPr>
        <w:t>n a 5</w:t>
      </w:r>
      <w:r w:rsidR="00041BEA" w:rsidRPr="00077477">
        <w:rPr>
          <w:rFonts w:ascii="Times New Roman" w:hAnsi="Times New Roman" w:cs="Times New Roman"/>
          <w:sz w:val="20"/>
          <w:szCs w:val="20"/>
        </w:rPr>
        <w:t xml:space="preserve">-point scale from bad to very good. </w:t>
      </w:r>
    </w:p>
    <w:p w14:paraId="0DDE98D3" w14:textId="61D2B4E0" w:rsidR="00C52092" w:rsidRPr="00077477" w:rsidRDefault="00041BEA" w:rsidP="000151F5">
      <w:pPr>
        <w:spacing w:after="0" w:line="480" w:lineRule="auto"/>
        <w:ind w:firstLine="720"/>
        <w:jc w:val="both"/>
        <w:rPr>
          <w:rFonts w:ascii="Times New Roman" w:hAnsi="Times New Roman" w:cs="Times New Roman"/>
          <w:bCs/>
          <w:iCs/>
          <w:sz w:val="20"/>
          <w:szCs w:val="20"/>
        </w:rPr>
      </w:pPr>
      <w:r w:rsidRPr="00077477">
        <w:rPr>
          <w:rFonts w:ascii="Times New Roman" w:hAnsi="Times New Roman" w:cs="Times New Roman"/>
          <w:sz w:val="20"/>
          <w:szCs w:val="20"/>
        </w:rPr>
        <w:t>Finally, the qualitative element of the evaluations aimed to explore more subjective associations of well-being provided by participants and their possible change from pre to post</w:t>
      </w:r>
      <w:r w:rsidR="00C37197" w:rsidRPr="00077477">
        <w:rPr>
          <w:rFonts w:ascii="Times New Roman" w:hAnsi="Times New Roman" w:cs="Times New Roman"/>
          <w:sz w:val="20"/>
          <w:szCs w:val="20"/>
        </w:rPr>
        <w:t>-</w:t>
      </w:r>
      <w:r w:rsidRPr="00077477">
        <w:rPr>
          <w:rFonts w:ascii="Times New Roman" w:hAnsi="Times New Roman" w:cs="Times New Roman"/>
          <w:sz w:val="20"/>
          <w:szCs w:val="20"/>
        </w:rPr>
        <w:t>mindfulness training. It involved w</w:t>
      </w:r>
      <w:r w:rsidR="002C41A5" w:rsidRPr="00077477">
        <w:rPr>
          <w:rFonts w:ascii="Times New Roman" w:hAnsi="Times New Roman" w:cs="Times New Roman"/>
          <w:sz w:val="20"/>
          <w:szCs w:val="20"/>
        </w:rPr>
        <w:t xml:space="preserve">ritten responses to a single </w:t>
      </w:r>
      <w:r w:rsidR="002C41A5" w:rsidRPr="00077477">
        <w:rPr>
          <w:rFonts w:ascii="Times New Roman" w:hAnsi="Times New Roman" w:cs="Times New Roman"/>
          <w:noProof/>
          <w:sz w:val="20"/>
          <w:szCs w:val="20"/>
        </w:rPr>
        <w:t>open-ended</w:t>
      </w:r>
      <w:r w:rsidR="002C41A5" w:rsidRPr="00077477">
        <w:rPr>
          <w:rFonts w:ascii="Times New Roman" w:hAnsi="Times New Roman" w:cs="Times New Roman"/>
          <w:sz w:val="20"/>
          <w:szCs w:val="20"/>
        </w:rPr>
        <w:t xml:space="preserve"> question designed by </w:t>
      </w:r>
      <w:r w:rsidRPr="00077477">
        <w:rPr>
          <w:rFonts w:ascii="Times New Roman" w:hAnsi="Times New Roman" w:cs="Times New Roman"/>
          <w:sz w:val="20"/>
          <w:szCs w:val="20"/>
        </w:rPr>
        <w:t xml:space="preserve">the first author in order to solicit </w:t>
      </w:r>
      <w:r w:rsidR="002C41A5" w:rsidRPr="00077477">
        <w:rPr>
          <w:rFonts w:ascii="Times New Roman" w:hAnsi="Times New Roman" w:cs="Times New Roman"/>
          <w:sz w:val="20"/>
          <w:szCs w:val="20"/>
        </w:rPr>
        <w:t xml:space="preserve">participant’s personal definition of </w:t>
      </w:r>
      <w:r w:rsidR="00573664" w:rsidRPr="00077477">
        <w:rPr>
          <w:rFonts w:ascii="Times New Roman" w:hAnsi="Times New Roman" w:cs="Times New Roman"/>
          <w:sz w:val="20"/>
          <w:szCs w:val="20"/>
        </w:rPr>
        <w:t>well-being</w:t>
      </w:r>
      <w:r w:rsidR="002C41A5" w:rsidRPr="00077477">
        <w:rPr>
          <w:rFonts w:ascii="Times New Roman" w:hAnsi="Times New Roman" w:cs="Times New Roman"/>
          <w:sz w:val="20"/>
          <w:szCs w:val="20"/>
        </w:rPr>
        <w:t xml:space="preserve"> at two time points T1 and T2.  </w:t>
      </w:r>
      <w:r w:rsidRPr="00077477">
        <w:rPr>
          <w:rFonts w:ascii="Times New Roman" w:hAnsi="Times New Roman" w:cs="Times New Roman"/>
          <w:sz w:val="20"/>
          <w:szCs w:val="20"/>
        </w:rPr>
        <w:t>The question</w:t>
      </w:r>
      <w:r w:rsidR="002C41A5" w:rsidRPr="00077477">
        <w:rPr>
          <w:rFonts w:ascii="Times New Roman" w:hAnsi="Times New Roman" w:cs="Times New Roman"/>
          <w:sz w:val="20"/>
          <w:szCs w:val="20"/>
        </w:rPr>
        <w:t xml:space="preserve"> asked, </w:t>
      </w:r>
      <w:r w:rsidR="002C41A5" w:rsidRPr="00077477">
        <w:rPr>
          <w:rFonts w:ascii="Times New Roman" w:eastAsia="Times New Roman" w:hAnsi="Times New Roman" w:cs="Times New Roman"/>
          <w:sz w:val="20"/>
          <w:szCs w:val="20"/>
        </w:rPr>
        <w:t xml:space="preserve">‘Please tell me, what the term </w:t>
      </w:r>
      <w:r w:rsidR="00573664" w:rsidRPr="00077477">
        <w:rPr>
          <w:rFonts w:ascii="Times New Roman" w:eastAsia="Times New Roman" w:hAnsi="Times New Roman" w:cs="Times New Roman"/>
          <w:sz w:val="20"/>
          <w:szCs w:val="20"/>
        </w:rPr>
        <w:t>well-being</w:t>
      </w:r>
      <w:r w:rsidR="002C41A5" w:rsidRPr="00077477">
        <w:rPr>
          <w:rFonts w:ascii="Times New Roman" w:eastAsia="Times New Roman" w:hAnsi="Times New Roman" w:cs="Times New Roman"/>
          <w:sz w:val="20"/>
          <w:szCs w:val="20"/>
        </w:rPr>
        <w:t xml:space="preserve"> means to you?’ and advised, ‘You can mention as many things as you like, including mental or psychological and/or physical health issues, social relationships and activities and anything else you think of.  There are no right or wrong answers’.  </w:t>
      </w:r>
    </w:p>
    <w:p w14:paraId="5984DF90" w14:textId="77777777" w:rsidR="002C41A5" w:rsidRPr="00077477" w:rsidRDefault="002C41A5" w:rsidP="000151F5">
      <w:pPr>
        <w:autoSpaceDE w:val="0"/>
        <w:autoSpaceDN w:val="0"/>
        <w:adjustRightInd w:val="0"/>
        <w:spacing w:after="0" w:line="480" w:lineRule="auto"/>
        <w:jc w:val="both"/>
        <w:rPr>
          <w:rFonts w:ascii="Times New Roman" w:hAnsi="Times New Roman" w:cs="Times New Roman"/>
          <w:b/>
          <w:noProof/>
          <w:sz w:val="20"/>
          <w:szCs w:val="20"/>
        </w:rPr>
      </w:pPr>
      <w:r w:rsidRPr="00077477">
        <w:rPr>
          <w:rFonts w:ascii="Times New Roman" w:hAnsi="Times New Roman" w:cs="Times New Roman"/>
          <w:b/>
          <w:noProof/>
          <w:sz w:val="20"/>
          <w:szCs w:val="20"/>
        </w:rPr>
        <w:t>Data Analysis</w:t>
      </w:r>
    </w:p>
    <w:p w14:paraId="58F81325" w14:textId="5CD718C1" w:rsidR="002C41A5" w:rsidRPr="00077477" w:rsidRDefault="002C41A5" w:rsidP="000151F5">
      <w:pPr>
        <w:autoSpaceDE w:val="0"/>
        <w:autoSpaceDN w:val="0"/>
        <w:adjustRightInd w:val="0"/>
        <w:spacing w:after="0" w:line="480" w:lineRule="auto"/>
        <w:ind w:firstLine="720"/>
        <w:jc w:val="both"/>
        <w:rPr>
          <w:rFonts w:ascii="Times New Roman" w:hAnsi="Times New Roman" w:cs="Times New Roman"/>
          <w:sz w:val="20"/>
          <w:szCs w:val="20"/>
        </w:rPr>
      </w:pPr>
      <w:r w:rsidRPr="00077477">
        <w:rPr>
          <w:rFonts w:ascii="Times New Roman" w:hAnsi="Times New Roman" w:cs="Times New Roman"/>
          <w:noProof/>
          <w:sz w:val="20"/>
          <w:szCs w:val="20"/>
        </w:rPr>
        <w:t>Quantitative</w:t>
      </w:r>
      <w:r w:rsidRPr="00077477">
        <w:rPr>
          <w:rFonts w:ascii="Times New Roman" w:hAnsi="Times New Roman" w:cs="Times New Roman"/>
          <w:sz w:val="20"/>
          <w:szCs w:val="20"/>
        </w:rPr>
        <w:t xml:space="preserve"> data were analysed using SPSS version 22.  Descriptive statistics were computed, analysed and outliers removed.  Prior to statistical analys</w:t>
      </w:r>
      <w:r w:rsidR="005D3748" w:rsidRPr="00077477">
        <w:rPr>
          <w:rFonts w:ascii="Times New Roman" w:hAnsi="Times New Roman" w:cs="Times New Roman"/>
          <w:sz w:val="20"/>
          <w:szCs w:val="20"/>
        </w:rPr>
        <w:t>e</w:t>
      </w:r>
      <w:r w:rsidRPr="00077477">
        <w:rPr>
          <w:rFonts w:ascii="Times New Roman" w:hAnsi="Times New Roman" w:cs="Times New Roman"/>
          <w:sz w:val="20"/>
          <w:szCs w:val="20"/>
        </w:rPr>
        <w:t xml:space="preserve">s, independent </w:t>
      </w:r>
      <w:r w:rsidR="00CE1550" w:rsidRPr="00077477">
        <w:rPr>
          <w:rFonts w:ascii="Times New Roman" w:hAnsi="Times New Roman" w:cs="Times New Roman"/>
          <w:sz w:val="20"/>
          <w:szCs w:val="20"/>
        </w:rPr>
        <w:t>t-</w:t>
      </w:r>
      <w:r w:rsidRPr="00077477">
        <w:rPr>
          <w:rFonts w:ascii="Times New Roman" w:hAnsi="Times New Roman" w:cs="Times New Roman"/>
          <w:sz w:val="20"/>
          <w:szCs w:val="20"/>
        </w:rPr>
        <w:t>test</w:t>
      </w:r>
      <w:r w:rsidR="005D3748" w:rsidRPr="00077477">
        <w:rPr>
          <w:rFonts w:ascii="Times New Roman" w:hAnsi="Times New Roman" w:cs="Times New Roman"/>
          <w:sz w:val="20"/>
          <w:szCs w:val="20"/>
        </w:rPr>
        <w:t>s</w:t>
      </w:r>
      <w:r w:rsidRPr="00077477">
        <w:rPr>
          <w:rFonts w:ascii="Times New Roman" w:hAnsi="Times New Roman" w:cs="Times New Roman"/>
          <w:sz w:val="20"/>
          <w:szCs w:val="20"/>
        </w:rPr>
        <w:t xml:space="preserve"> determined any differe</w:t>
      </w:r>
      <w:r w:rsidR="00D23C67" w:rsidRPr="00077477">
        <w:rPr>
          <w:rFonts w:ascii="Times New Roman" w:hAnsi="Times New Roman" w:cs="Times New Roman"/>
          <w:sz w:val="20"/>
          <w:szCs w:val="20"/>
        </w:rPr>
        <w:t>nce</w:t>
      </w:r>
      <w:r w:rsidR="005D3748" w:rsidRPr="00077477">
        <w:rPr>
          <w:rFonts w:ascii="Times New Roman" w:hAnsi="Times New Roman" w:cs="Times New Roman"/>
          <w:sz w:val="20"/>
          <w:szCs w:val="20"/>
        </w:rPr>
        <w:t>s</w:t>
      </w:r>
      <w:r w:rsidR="00D23C67" w:rsidRPr="00077477">
        <w:rPr>
          <w:rFonts w:ascii="Times New Roman" w:hAnsi="Times New Roman" w:cs="Times New Roman"/>
          <w:sz w:val="20"/>
          <w:szCs w:val="20"/>
        </w:rPr>
        <w:t xml:space="preserve"> between groups at baseline. </w:t>
      </w:r>
      <w:r w:rsidRPr="00077477">
        <w:rPr>
          <w:rFonts w:ascii="Times New Roman" w:hAnsi="Times New Roman" w:cs="Times New Roman"/>
          <w:bCs/>
          <w:iCs/>
          <w:sz w:val="20"/>
          <w:szCs w:val="20"/>
        </w:rPr>
        <w:t>When no baseline differences were detected, a</w:t>
      </w:r>
      <w:r w:rsidRPr="00077477">
        <w:rPr>
          <w:rFonts w:ascii="Times New Roman" w:hAnsi="Times New Roman" w:cs="Times New Roman"/>
          <w:sz w:val="20"/>
          <w:szCs w:val="20"/>
        </w:rPr>
        <w:t xml:space="preserve"> two-way repeated measures analysis of variance ANOVA with factors </w:t>
      </w:r>
      <w:r w:rsidR="00D23C67" w:rsidRPr="00077477">
        <w:rPr>
          <w:rFonts w:ascii="Times New Roman" w:hAnsi="Times New Roman" w:cs="Times New Roman"/>
          <w:sz w:val="20"/>
          <w:szCs w:val="20"/>
        </w:rPr>
        <w:t>of group (training and control) and time (pre and post)</w:t>
      </w:r>
      <w:r w:rsidRPr="00077477">
        <w:rPr>
          <w:rFonts w:ascii="Times New Roman" w:hAnsi="Times New Roman" w:cs="Times New Roman"/>
          <w:sz w:val="20"/>
          <w:szCs w:val="20"/>
        </w:rPr>
        <w:t xml:space="preserve"> was employed to assess differences in </w:t>
      </w:r>
      <w:r w:rsidR="00D23C67" w:rsidRPr="00077477">
        <w:rPr>
          <w:rFonts w:ascii="Times New Roman" w:hAnsi="Times New Roman" w:cs="Times New Roman"/>
          <w:sz w:val="20"/>
          <w:szCs w:val="20"/>
        </w:rPr>
        <w:t>well-being and mindfulness.</w:t>
      </w:r>
      <w:r w:rsidRPr="00077477">
        <w:rPr>
          <w:rFonts w:ascii="Times New Roman" w:hAnsi="Times New Roman" w:cs="Times New Roman"/>
          <w:sz w:val="20"/>
          <w:szCs w:val="20"/>
        </w:rPr>
        <w:t xml:space="preserve"> </w:t>
      </w:r>
      <w:r w:rsidR="00D23C67" w:rsidRPr="00077477">
        <w:rPr>
          <w:rFonts w:ascii="Times New Roman" w:hAnsi="Times New Roman" w:cs="Times New Roman"/>
          <w:sz w:val="20"/>
          <w:szCs w:val="20"/>
        </w:rPr>
        <w:t>S</w:t>
      </w:r>
      <w:r w:rsidRPr="00077477">
        <w:rPr>
          <w:rFonts w:ascii="Times New Roman" w:hAnsi="Times New Roman" w:cs="Times New Roman"/>
          <w:sz w:val="20"/>
          <w:szCs w:val="20"/>
        </w:rPr>
        <w:t>ignificant time by group interaction</w:t>
      </w:r>
      <w:r w:rsidR="00D23C67" w:rsidRPr="00077477">
        <w:rPr>
          <w:rFonts w:ascii="Times New Roman" w:hAnsi="Times New Roman" w:cs="Times New Roman"/>
          <w:sz w:val="20"/>
          <w:szCs w:val="20"/>
        </w:rPr>
        <w:t>s were followed up with t-tests to assess locus of the differences.</w:t>
      </w:r>
      <w:r w:rsidRPr="00077477">
        <w:rPr>
          <w:rFonts w:ascii="Times New Roman" w:hAnsi="Times New Roman" w:cs="Times New Roman"/>
          <w:sz w:val="20"/>
          <w:szCs w:val="20"/>
        </w:rPr>
        <w:t xml:space="preserve"> </w:t>
      </w:r>
      <w:r w:rsidR="005E1A01" w:rsidRPr="00077477">
        <w:rPr>
          <w:rFonts w:ascii="Times New Roman" w:hAnsi="Times New Roman" w:cs="Times New Roman"/>
          <w:sz w:val="20"/>
          <w:szCs w:val="20"/>
        </w:rPr>
        <w:t>Correlations in chang</w:t>
      </w:r>
      <w:r w:rsidR="00B237CC" w:rsidRPr="00077477">
        <w:rPr>
          <w:rFonts w:ascii="Times New Roman" w:hAnsi="Times New Roman" w:cs="Times New Roman"/>
          <w:sz w:val="20"/>
          <w:szCs w:val="20"/>
        </w:rPr>
        <w:t>e scores (pre-scores subtracted from post-</w:t>
      </w:r>
      <w:r w:rsidR="005E1A01" w:rsidRPr="00077477">
        <w:rPr>
          <w:rFonts w:ascii="Times New Roman" w:hAnsi="Times New Roman" w:cs="Times New Roman"/>
          <w:sz w:val="20"/>
          <w:szCs w:val="20"/>
        </w:rPr>
        <w:t xml:space="preserve">scores) investigated possible converging patterns of changes across the measures. </w:t>
      </w:r>
      <w:r w:rsidRPr="00077477">
        <w:rPr>
          <w:rFonts w:ascii="Times New Roman" w:hAnsi="Times New Roman" w:cs="Times New Roman"/>
          <w:sz w:val="20"/>
          <w:szCs w:val="20"/>
        </w:rPr>
        <w:t xml:space="preserve"> </w:t>
      </w:r>
    </w:p>
    <w:p w14:paraId="13049217" w14:textId="76BC5FD5" w:rsidR="00D55EF1" w:rsidRPr="00077477" w:rsidRDefault="00D23C67" w:rsidP="000151F5">
      <w:pPr>
        <w:spacing w:after="0" w:line="480" w:lineRule="auto"/>
        <w:ind w:firstLine="720"/>
        <w:jc w:val="both"/>
        <w:rPr>
          <w:rFonts w:ascii="Times New Roman" w:hAnsi="Times New Roman" w:cs="Times New Roman"/>
          <w:b/>
          <w:sz w:val="20"/>
          <w:szCs w:val="20"/>
        </w:rPr>
      </w:pPr>
      <w:r w:rsidRPr="00077477">
        <w:rPr>
          <w:rFonts w:ascii="Times New Roman" w:hAnsi="Times New Roman" w:cs="Times New Roman"/>
          <w:sz w:val="20"/>
          <w:szCs w:val="20"/>
        </w:rPr>
        <w:t>For qualitative data, w</w:t>
      </w:r>
      <w:r w:rsidR="00B237CC" w:rsidRPr="00077477">
        <w:rPr>
          <w:rFonts w:ascii="Times New Roman" w:hAnsi="Times New Roman" w:cs="Times New Roman"/>
          <w:sz w:val="20"/>
          <w:szCs w:val="20"/>
        </w:rPr>
        <w:t>ritten responses to an open-</w:t>
      </w:r>
      <w:r w:rsidR="002C41A5" w:rsidRPr="00077477">
        <w:rPr>
          <w:rFonts w:ascii="Times New Roman" w:hAnsi="Times New Roman" w:cs="Times New Roman"/>
          <w:sz w:val="20"/>
          <w:szCs w:val="20"/>
        </w:rPr>
        <w:t xml:space="preserve">ended question were transcribed and analysed </w:t>
      </w:r>
      <w:r w:rsidRPr="00077477">
        <w:rPr>
          <w:rFonts w:ascii="Times New Roman" w:hAnsi="Times New Roman" w:cs="Times New Roman"/>
          <w:sz w:val="20"/>
          <w:szCs w:val="20"/>
        </w:rPr>
        <w:t>using</w:t>
      </w:r>
      <w:r w:rsidR="002C41A5" w:rsidRPr="00077477">
        <w:rPr>
          <w:rFonts w:ascii="Times New Roman" w:hAnsi="Times New Roman" w:cs="Times New Roman"/>
          <w:sz w:val="20"/>
          <w:szCs w:val="20"/>
        </w:rPr>
        <w:t xml:space="preserve"> thematic analysis </w:t>
      </w:r>
      <w:r w:rsidR="002C41A5"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"DOI" : "10.1191/1478088706qp063oa", "abstract" : "Downloaded by [Bangor University] at 02:53 28 September 2012 Thematic analysis is a poorly demarcated, rarely acknowledged, yet widely used qualitative analytic method within psychology. In this paper, we argue that it offers an accessible and theoretically flexible approach to analysing qualitative data.We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Qualitative Research in Psychology 2006; 3: 77?/ 101 Key words:", "author" : [ { "dropping-particle" : "", "family" : "Braun", "given" : "Virginia", "non-dropping-particle" : "", "parse-names" : false, "suffix" : "" }, { "dropping-particle" : "", "family" : "Clarke", "given" : "Victoria", "non-dropping-particle" : "", "parse-names" : false, "suffix" : "" } ], "container-title" : "Qualitative Research in Psychology", "id" : "ITEM-1", "issue" : "2", "issued" : { "date-parts" : [ [ "2006" ] ] }, "page" : "77-101", "title" : "Using thematic analysis in psychology", "type" : "article-journal", "volume" : "3" }, "uris" : [ "http://www.mendeley.com/documents/?uuid=36162510-64d6-4268-b493-8e23e89961b4" ] } ], "mendeley" : { "formattedCitation" : "(Braun &amp; Clarke, 2006)", "manualFormatting" : "(Braun and Clarke, 2006)", "plainTextFormattedCitation" : "(Braun &amp; Clarke, 2006)", "previouslyFormattedCitation" : "(Braun &amp; Clarke, 2006)" }, "properties" : { "noteIndex" : 0 }, "schema" : "https://github.com/citation-style-language/schema/raw/master/csl-citation.json" }</w:instrText>
      </w:r>
      <w:r w:rsidR="002C41A5" w:rsidRPr="00077477">
        <w:rPr>
          <w:rFonts w:ascii="Times New Roman" w:hAnsi="Times New Roman" w:cs="Times New Roman"/>
          <w:sz w:val="20"/>
          <w:szCs w:val="20"/>
        </w:rPr>
        <w:fldChar w:fldCharType="separate"/>
      </w:r>
      <w:r w:rsidR="0025485B" w:rsidRPr="00077477">
        <w:rPr>
          <w:rFonts w:ascii="Times New Roman" w:hAnsi="Times New Roman" w:cs="Times New Roman"/>
          <w:noProof/>
          <w:sz w:val="20"/>
          <w:szCs w:val="20"/>
        </w:rPr>
        <w:t>(Braun and</w:t>
      </w:r>
      <w:r w:rsidR="002C41A5" w:rsidRPr="00077477">
        <w:rPr>
          <w:rFonts w:ascii="Times New Roman" w:hAnsi="Times New Roman" w:cs="Times New Roman"/>
          <w:noProof/>
          <w:sz w:val="20"/>
          <w:szCs w:val="20"/>
        </w:rPr>
        <w:t xml:space="preserve"> Clarke 2006)</w:t>
      </w:r>
      <w:r w:rsidR="002C41A5"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separately for</w:t>
      </w:r>
      <w:r w:rsidR="002C41A5" w:rsidRPr="00077477">
        <w:rPr>
          <w:rFonts w:ascii="Times New Roman" w:hAnsi="Times New Roman" w:cs="Times New Roman"/>
          <w:sz w:val="20"/>
          <w:szCs w:val="20"/>
        </w:rPr>
        <w:t xml:space="preserve"> </w:t>
      </w:r>
      <w:r w:rsidRPr="00077477">
        <w:rPr>
          <w:rFonts w:ascii="Times New Roman" w:hAnsi="Times New Roman" w:cs="Times New Roman"/>
          <w:sz w:val="20"/>
          <w:szCs w:val="20"/>
        </w:rPr>
        <w:t>responses pre</w:t>
      </w:r>
      <w:r w:rsidR="00CE1550" w:rsidRPr="00077477">
        <w:rPr>
          <w:rFonts w:ascii="Times New Roman" w:hAnsi="Times New Roman" w:cs="Times New Roman"/>
          <w:sz w:val="20"/>
          <w:szCs w:val="20"/>
        </w:rPr>
        <w:t xml:space="preserve"> </w:t>
      </w:r>
      <w:r w:rsidR="00B237CC" w:rsidRPr="00077477">
        <w:rPr>
          <w:rFonts w:ascii="Times New Roman" w:hAnsi="Times New Roman" w:cs="Times New Roman"/>
          <w:sz w:val="20"/>
          <w:szCs w:val="20"/>
        </w:rPr>
        <w:t xml:space="preserve"> and post</w:t>
      </w:r>
      <w:r w:rsidR="00CE1550" w:rsidRPr="00077477">
        <w:rPr>
          <w:rFonts w:ascii="Times New Roman" w:hAnsi="Times New Roman" w:cs="Times New Roman"/>
          <w:sz w:val="20"/>
          <w:szCs w:val="20"/>
        </w:rPr>
        <w:t xml:space="preserve"> </w:t>
      </w:r>
      <w:r w:rsidRPr="00077477">
        <w:rPr>
          <w:rFonts w:ascii="Times New Roman" w:hAnsi="Times New Roman" w:cs="Times New Roman"/>
          <w:sz w:val="20"/>
          <w:szCs w:val="20"/>
        </w:rPr>
        <w:t>training.</w:t>
      </w:r>
      <w:r w:rsidR="002C41A5" w:rsidRPr="00077477">
        <w:rPr>
          <w:rFonts w:ascii="Times New Roman" w:hAnsi="Times New Roman" w:cs="Times New Roman"/>
          <w:sz w:val="20"/>
          <w:szCs w:val="20"/>
        </w:rPr>
        <w:t xml:space="preserve">  Responses ranged from a series of </w:t>
      </w:r>
      <w:r w:rsidR="002C41A5" w:rsidRPr="00077477">
        <w:rPr>
          <w:rFonts w:ascii="Times New Roman" w:hAnsi="Times New Roman" w:cs="Times New Roman"/>
          <w:i/>
          <w:sz w:val="20"/>
          <w:szCs w:val="20"/>
        </w:rPr>
        <w:t>single words</w:t>
      </w:r>
      <w:r w:rsidR="002C41A5" w:rsidRPr="00077477">
        <w:rPr>
          <w:rFonts w:ascii="Times New Roman" w:hAnsi="Times New Roman" w:cs="Times New Roman"/>
          <w:sz w:val="20"/>
          <w:szCs w:val="20"/>
        </w:rPr>
        <w:t xml:space="preserve">, to </w:t>
      </w:r>
      <w:r w:rsidR="002C41A5" w:rsidRPr="00077477">
        <w:rPr>
          <w:rFonts w:ascii="Times New Roman" w:hAnsi="Times New Roman" w:cs="Times New Roman"/>
          <w:i/>
          <w:sz w:val="20"/>
          <w:szCs w:val="20"/>
        </w:rPr>
        <w:t>single and multiple phrases and single sentences</w:t>
      </w:r>
      <w:r w:rsidR="002C41A5" w:rsidRPr="00077477">
        <w:rPr>
          <w:rFonts w:ascii="Times New Roman" w:hAnsi="Times New Roman" w:cs="Times New Roman"/>
          <w:sz w:val="20"/>
          <w:szCs w:val="20"/>
        </w:rPr>
        <w:t xml:space="preserve">.  These </w:t>
      </w:r>
      <w:r w:rsidR="00585330" w:rsidRPr="00077477">
        <w:rPr>
          <w:rFonts w:ascii="Times New Roman" w:hAnsi="Times New Roman" w:cs="Times New Roman"/>
          <w:sz w:val="20"/>
          <w:szCs w:val="20"/>
        </w:rPr>
        <w:t>fo</w:t>
      </w:r>
      <w:r w:rsidR="009D08CE" w:rsidRPr="00077477">
        <w:rPr>
          <w:rFonts w:ascii="Times New Roman" w:hAnsi="Times New Roman" w:cs="Times New Roman"/>
          <w:sz w:val="20"/>
          <w:szCs w:val="20"/>
        </w:rPr>
        <w:t xml:space="preserve">rmed the primary themes or </w:t>
      </w:r>
      <w:proofErr w:type="spellStart"/>
      <w:r w:rsidR="009D08CE" w:rsidRPr="00077477">
        <w:rPr>
          <w:rFonts w:ascii="Times New Roman" w:hAnsi="Times New Roman" w:cs="Times New Roman"/>
          <w:sz w:val="20"/>
          <w:szCs w:val="20"/>
        </w:rPr>
        <w:t>PTs.</w:t>
      </w:r>
      <w:proofErr w:type="spellEnd"/>
      <w:r w:rsidR="009D08CE" w:rsidRPr="00077477">
        <w:rPr>
          <w:rFonts w:ascii="Times New Roman" w:hAnsi="Times New Roman" w:cs="Times New Roman"/>
          <w:sz w:val="20"/>
          <w:szCs w:val="20"/>
        </w:rPr>
        <w:t xml:space="preserve">  </w:t>
      </w:r>
      <w:r w:rsidR="00585330" w:rsidRPr="00077477">
        <w:rPr>
          <w:rFonts w:ascii="Times New Roman" w:hAnsi="Times New Roman" w:cs="Times New Roman"/>
          <w:sz w:val="20"/>
          <w:szCs w:val="20"/>
        </w:rPr>
        <w:t>PT</w:t>
      </w:r>
      <w:r w:rsidR="00EB3D05" w:rsidRPr="00077477">
        <w:rPr>
          <w:rFonts w:ascii="Times New Roman" w:hAnsi="Times New Roman" w:cs="Times New Roman"/>
          <w:sz w:val="20"/>
          <w:szCs w:val="20"/>
        </w:rPr>
        <w:t xml:space="preserve">s were then </w:t>
      </w:r>
      <w:r w:rsidR="002C41A5" w:rsidRPr="00077477">
        <w:rPr>
          <w:rFonts w:ascii="Times New Roman" w:hAnsi="Times New Roman" w:cs="Times New Roman"/>
          <w:sz w:val="20"/>
          <w:szCs w:val="20"/>
        </w:rPr>
        <w:t xml:space="preserve">grouped into meaningful </w:t>
      </w:r>
      <w:r w:rsidR="002C41A5" w:rsidRPr="00077477">
        <w:rPr>
          <w:rFonts w:ascii="Times New Roman" w:hAnsi="Times New Roman" w:cs="Times New Roman"/>
          <w:i/>
          <w:sz w:val="20"/>
          <w:szCs w:val="20"/>
        </w:rPr>
        <w:t>units of text</w:t>
      </w:r>
      <w:r w:rsidR="002C41A5" w:rsidRPr="00077477">
        <w:rPr>
          <w:rFonts w:ascii="Times New Roman" w:hAnsi="Times New Roman" w:cs="Times New Roman"/>
          <w:sz w:val="20"/>
          <w:szCs w:val="20"/>
        </w:rPr>
        <w:t xml:space="preserve"> re</w:t>
      </w:r>
      <w:r w:rsidRPr="00077477">
        <w:rPr>
          <w:rFonts w:ascii="Times New Roman" w:hAnsi="Times New Roman" w:cs="Times New Roman"/>
          <w:sz w:val="20"/>
          <w:szCs w:val="20"/>
        </w:rPr>
        <w:t>l</w:t>
      </w:r>
      <w:r w:rsidR="009D08CE" w:rsidRPr="00077477">
        <w:rPr>
          <w:rFonts w:ascii="Times New Roman" w:hAnsi="Times New Roman" w:cs="Times New Roman"/>
          <w:sz w:val="20"/>
          <w:szCs w:val="20"/>
        </w:rPr>
        <w:t xml:space="preserve">evant to the research question.  </w:t>
      </w:r>
      <w:r w:rsidR="00EB3D05" w:rsidRPr="00077477">
        <w:rPr>
          <w:rFonts w:ascii="Times New Roman" w:hAnsi="Times New Roman" w:cs="Times New Roman"/>
          <w:sz w:val="20"/>
          <w:szCs w:val="20"/>
        </w:rPr>
        <w:t xml:space="preserve">These groups were further </w:t>
      </w:r>
      <w:r w:rsidR="003F4421" w:rsidRPr="00077477">
        <w:rPr>
          <w:rFonts w:ascii="Times New Roman" w:hAnsi="Times New Roman" w:cs="Times New Roman"/>
          <w:sz w:val="20"/>
          <w:szCs w:val="20"/>
        </w:rPr>
        <w:t xml:space="preserve">specified </w:t>
      </w:r>
      <w:r w:rsidR="00EB3D05" w:rsidRPr="00077477">
        <w:rPr>
          <w:rFonts w:ascii="Times New Roman" w:hAnsi="Times New Roman" w:cs="Times New Roman"/>
          <w:sz w:val="20"/>
          <w:szCs w:val="20"/>
        </w:rPr>
        <w:t xml:space="preserve">to reveal refined </w:t>
      </w:r>
      <w:r w:rsidR="00585330" w:rsidRPr="00077477">
        <w:rPr>
          <w:rFonts w:ascii="Times New Roman" w:hAnsi="Times New Roman" w:cs="Times New Roman"/>
          <w:sz w:val="20"/>
          <w:szCs w:val="20"/>
        </w:rPr>
        <w:t>primary themes (RPT</w:t>
      </w:r>
      <w:r w:rsidR="002C41A5" w:rsidRPr="00077477">
        <w:rPr>
          <w:rFonts w:ascii="Times New Roman" w:hAnsi="Times New Roman" w:cs="Times New Roman"/>
          <w:sz w:val="20"/>
          <w:szCs w:val="20"/>
        </w:rPr>
        <w:t>s)</w:t>
      </w:r>
      <w:r w:rsidR="009D08CE" w:rsidRPr="00077477">
        <w:rPr>
          <w:rFonts w:ascii="Times New Roman" w:hAnsi="Times New Roman" w:cs="Times New Roman"/>
          <w:sz w:val="20"/>
          <w:szCs w:val="20"/>
        </w:rPr>
        <w:t xml:space="preserve">.  </w:t>
      </w:r>
      <w:r w:rsidR="00585330" w:rsidRPr="00077477">
        <w:rPr>
          <w:rFonts w:ascii="Times New Roman" w:hAnsi="Times New Roman" w:cs="Times New Roman"/>
          <w:sz w:val="20"/>
          <w:szCs w:val="20"/>
        </w:rPr>
        <w:t>Further distillation of RPT</w:t>
      </w:r>
      <w:r w:rsidR="00EB3D05" w:rsidRPr="00077477">
        <w:rPr>
          <w:rFonts w:ascii="Times New Roman" w:hAnsi="Times New Roman" w:cs="Times New Roman"/>
          <w:sz w:val="20"/>
          <w:szCs w:val="20"/>
        </w:rPr>
        <w:t xml:space="preserve">s </w:t>
      </w:r>
      <w:r w:rsidR="002C41A5" w:rsidRPr="00077477">
        <w:rPr>
          <w:rFonts w:ascii="Times New Roman" w:hAnsi="Times New Roman" w:cs="Times New Roman"/>
          <w:sz w:val="20"/>
          <w:szCs w:val="20"/>
        </w:rPr>
        <w:t>reveal</w:t>
      </w:r>
      <w:r w:rsidR="00EB3D05" w:rsidRPr="00077477">
        <w:rPr>
          <w:rFonts w:ascii="Times New Roman" w:hAnsi="Times New Roman" w:cs="Times New Roman"/>
          <w:sz w:val="20"/>
          <w:szCs w:val="20"/>
        </w:rPr>
        <w:t>ed</w:t>
      </w:r>
      <w:r w:rsidR="00585330" w:rsidRPr="00077477">
        <w:rPr>
          <w:rFonts w:ascii="Times New Roman" w:hAnsi="Times New Roman" w:cs="Times New Roman"/>
          <w:sz w:val="20"/>
          <w:szCs w:val="20"/>
        </w:rPr>
        <w:t xml:space="preserve"> overarching themes (OAT</w:t>
      </w:r>
      <w:r w:rsidR="00CE1550" w:rsidRPr="00077477">
        <w:rPr>
          <w:rFonts w:ascii="Times New Roman" w:hAnsi="Times New Roman" w:cs="Times New Roman"/>
          <w:sz w:val="20"/>
          <w:szCs w:val="20"/>
        </w:rPr>
        <w:t>’</w:t>
      </w:r>
      <w:r w:rsidR="002C41A5" w:rsidRPr="00077477">
        <w:rPr>
          <w:rFonts w:ascii="Times New Roman" w:hAnsi="Times New Roman" w:cs="Times New Roman"/>
          <w:sz w:val="20"/>
          <w:szCs w:val="20"/>
        </w:rPr>
        <w:t>s</w:t>
      </w:r>
      <w:r w:rsidR="00FA2A2A" w:rsidRPr="00077477">
        <w:rPr>
          <w:rFonts w:ascii="Times New Roman" w:hAnsi="Times New Roman" w:cs="Times New Roman"/>
          <w:sz w:val="20"/>
          <w:szCs w:val="20"/>
        </w:rPr>
        <w:t>)</w:t>
      </w:r>
      <w:r w:rsidR="00EB3D05" w:rsidRPr="00077477">
        <w:rPr>
          <w:rFonts w:ascii="Times New Roman" w:hAnsi="Times New Roman" w:cs="Times New Roman"/>
          <w:sz w:val="20"/>
          <w:szCs w:val="20"/>
        </w:rPr>
        <w:t xml:space="preserve">, which were in </w:t>
      </w:r>
      <w:r w:rsidR="00C86CD6" w:rsidRPr="00077477">
        <w:rPr>
          <w:rFonts w:ascii="Times New Roman" w:hAnsi="Times New Roman" w:cs="Times New Roman"/>
          <w:sz w:val="20"/>
          <w:szCs w:val="20"/>
        </w:rPr>
        <w:t>turn summarised</w:t>
      </w:r>
      <w:r w:rsidR="003F4421" w:rsidRPr="00077477">
        <w:rPr>
          <w:rFonts w:ascii="Times New Roman" w:hAnsi="Times New Roman" w:cs="Times New Roman"/>
          <w:sz w:val="20"/>
          <w:szCs w:val="20"/>
        </w:rPr>
        <w:t xml:space="preserve"> </w:t>
      </w:r>
      <w:r w:rsidR="00EB3D05" w:rsidRPr="00077477">
        <w:rPr>
          <w:rFonts w:ascii="Times New Roman" w:hAnsi="Times New Roman" w:cs="Times New Roman"/>
          <w:sz w:val="20"/>
          <w:szCs w:val="20"/>
        </w:rPr>
        <w:t xml:space="preserve">to produce </w:t>
      </w:r>
      <w:r w:rsidR="009D08CE" w:rsidRPr="00077477">
        <w:rPr>
          <w:rFonts w:ascii="Times New Roman" w:hAnsi="Times New Roman" w:cs="Times New Roman"/>
          <w:sz w:val="20"/>
          <w:szCs w:val="20"/>
        </w:rPr>
        <w:t>pre and post</w:t>
      </w:r>
      <w:r w:rsidRPr="00077477">
        <w:rPr>
          <w:rFonts w:ascii="Times New Roman" w:hAnsi="Times New Roman" w:cs="Times New Roman"/>
          <w:sz w:val="20"/>
          <w:szCs w:val="20"/>
        </w:rPr>
        <w:t xml:space="preserve"> meta-themes</w:t>
      </w:r>
      <w:r w:rsidR="008E2506" w:rsidRPr="00077477">
        <w:rPr>
          <w:rFonts w:ascii="Times New Roman" w:hAnsi="Times New Roman" w:cs="Times New Roman"/>
          <w:sz w:val="20"/>
          <w:szCs w:val="20"/>
        </w:rPr>
        <w:t xml:space="preserve">. </w:t>
      </w:r>
      <w:r w:rsidRPr="00077477">
        <w:rPr>
          <w:rFonts w:ascii="Times New Roman" w:hAnsi="Times New Roman" w:cs="Times New Roman"/>
          <w:sz w:val="20"/>
          <w:szCs w:val="20"/>
        </w:rPr>
        <w:t xml:space="preserve"> </w:t>
      </w:r>
      <w:r w:rsidR="008E2506" w:rsidRPr="00077477">
        <w:rPr>
          <w:rFonts w:ascii="Times New Roman" w:hAnsi="Times New Roman" w:cs="Times New Roman"/>
          <w:sz w:val="20"/>
          <w:szCs w:val="20"/>
        </w:rPr>
        <w:t xml:space="preserve">Finally, </w:t>
      </w:r>
      <w:r w:rsidRPr="00077477">
        <w:rPr>
          <w:rFonts w:ascii="Times New Roman" w:hAnsi="Times New Roman" w:cs="Times New Roman"/>
          <w:sz w:val="20"/>
          <w:szCs w:val="20"/>
        </w:rPr>
        <w:t>tentative changes between the</w:t>
      </w:r>
      <w:r w:rsidR="008E2506" w:rsidRPr="00077477">
        <w:rPr>
          <w:rFonts w:ascii="Times New Roman" w:hAnsi="Times New Roman" w:cs="Times New Roman"/>
          <w:sz w:val="20"/>
          <w:szCs w:val="20"/>
        </w:rPr>
        <w:t>se</w:t>
      </w:r>
      <w:r w:rsidRPr="00077477">
        <w:rPr>
          <w:rFonts w:ascii="Times New Roman" w:hAnsi="Times New Roman" w:cs="Times New Roman"/>
          <w:sz w:val="20"/>
          <w:szCs w:val="20"/>
        </w:rPr>
        <w:t xml:space="preserve"> themes from pre to post</w:t>
      </w:r>
      <w:r w:rsidR="00585330" w:rsidRPr="00077477">
        <w:rPr>
          <w:rFonts w:ascii="Times New Roman" w:hAnsi="Times New Roman" w:cs="Times New Roman"/>
          <w:sz w:val="20"/>
          <w:szCs w:val="20"/>
        </w:rPr>
        <w:t>-</w:t>
      </w:r>
      <w:r w:rsidRPr="00077477">
        <w:rPr>
          <w:rFonts w:ascii="Times New Roman" w:hAnsi="Times New Roman" w:cs="Times New Roman"/>
          <w:sz w:val="20"/>
          <w:szCs w:val="20"/>
        </w:rPr>
        <w:t xml:space="preserve">training </w:t>
      </w:r>
      <w:r w:rsidR="003F4421" w:rsidRPr="00077477">
        <w:rPr>
          <w:rFonts w:ascii="Times New Roman" w:hAnsi="Times New Roman" w:cs="Times New Roman"/>
          <w:sz w:val="20"/>
          <w:szCs w:val="20"/>
        </w:rPr>
        <w:t xml:space="preserve">were </w:t>
      </w:r>
      <w:r w:rsidRPr="00077477">
        <w:rPr>
          <w:rFonts w:ascii="Times New Roman" w:hAnsi="Times New Roman" w:cs="Times New Roman"/>
          <w:sz w:val="20"/>
          <w:szCs w:val="20"/>
        </w:rPr>
        <w:t>explored.</w:t>
      </w:r>
      <w:r w:rsidR="002C41A5" w:rsidRPr="00077477">
        <w:rPr>
          <w:rFonts w:ascii="Times New Roman" w:hAnsi="Times New Roman" w:cs="Times New Roman"/>
          <w:sz w:val="20"/>
          <w:szCs w:val="20"/>
        </w:rPr>
        <w:t xml:space="preserve">  This process was iterative and </w:t>
      </w:r>
      <w:r w:rsidR="003F4421" w:rsidRPr="00077477">
        <w:rPr>
          <w:rFonts w:ascii="Times New Roman" w:hAnsi="Times New Roman" w:cs="Times New Roman"/>
          <w:sz w:val="20"/>
          <w:szCs w:val="20"/>
        </w:rPr>
        <w:t>related to</w:t>
      </w:r>
      <w:r w:rsidR="002C41A5" w:rsidRPr="00077477">
        <w:rPr>
          <w:rFonts w:ascii="Times New Roman" w:hAnsi="Times New Roman" w:cs="Times New Roman"/>
          <w:sz w:val="20"/>
          <w:szCs w:val="20"/>
        </w:rPr>
        <w:t xml:space="preserve"> the original responses and the re</w:t>
      </w:r>
      <w:r w:rsidR="009D08CE" w:rsidRPr="00077477">
        <w:rPr>
          <w:rFonts w:ascii="Times New Roman" w:hAnsi="Times New Roman" w:cs="Times New Roman"/>
          <w:sz w:val="20"/>
          <w:szCs w:val="20"/>
        </w:rPr>
        <w:t xml:space="preserve">search question at all stages.  </w:t>
      </w:r>
      <w:r w:rsidRPr="00077477">
        <w:rPr>
          <w:rFonts w:ascii="Times New Roman" w:hAnsi="Times New Roman" w:cs="Times New Roman"/>
          <w:sz w:val="20"/>
          <w:szCs w:val="20"/>
        </w:rPr>
        <w:t>The thematic analysis was conducted by the first author and checked for accuracy in analysis progression and exemplification of themes in participant quotes by the third author.</w:t>
      </w:r>
    </w:p>
    <w:p w14:paraId="054A78F8" w14:textId="2F708BB3" w:rsidR="001A7B46" w:rsidRPr="00077477" w:rsidRDefault="00431EA5" w:rsidP="000151F5">
      <w:pPr>
        <w:autoSpaceDE w:val="0"/>
        <w:autoSpaceDN w:val="0"/>
        <w:adjustRightInd w:val="0"/>
        <w:spacing w:after="0" w:line="480" w:lineRule="auto"/>
        <w:jc w:val="center"/>
        <w:rPr>
          <w:rFonts w:ascii="Times New Roman" w:hAnsi="Times New Roman" w:cs="Times New Roman"/>
          <w:b/>
          <w:sz w:val="20"/>
          <w:szCs w:val="20"/>
        </w:rPr>
      </w:pPr>
      <w:r w:rsidRPr="00077477">
        <w:rPr>
          <w:rFonts w:ascii="Times New Roman" w:hAnsi="Times New Roman" w:cs="Times New Roman"/>
          <w:b/>
          <w:sz w:val="20"/>
          <w:szCs w:val="20"/>
        </w:rPr>
        <w:t>Results</w:t>
      </w:r>
    </w:p>
    <w:p w14:paraId="5E6AC644" w14:textId="557711DD" w:rsidR="00C85F4F" w:rsidRPr="00077477" w:rsidRDefault="00C85F4F" w:rsidP="000151F5">
      <w:pPr>
        <w:autoSpaceDE w:val="0"/>
        <w:autoSpaceDN w:val="0"/>
        <w:adjustRightInd w:val="0"/>
        <w:spacing w:after="0" w:line="480" w:lineRule="auto"/>
        <w:jc w:val="both"/>
        <w:rPr>
          <w:rFonts w:ascii="Times New Roman" w:hAnsi="Times New Roman" w:cs="Times New Roman"/>
          <w:b/>
          <w:sz w:val="20"/>
          <w:szCs w:val="20"/>
        </w:rPr>
      </w:pPr>
      <w:r w:rsidRPr="00077477">
        <w:rPr>
          <w:rFonts w:ascii="Times New Roman" w:hAnsi="Times New Roman" w:cs="Times New Roman"/>
          <w:b/>
          <w:sz w:val="20"/>
          <w:szCs w:val="20"/>
        </w:rPr>
        <w:lastRenderedPageBreak/>
        <w:t>Quantitative Analyses</w:t>
      </w:r>
    </w:p>
    <w:p w14:paraId="1D757623" w14:textId="6C360DF3" w:rsidR="005209EF" w:rsidRPr="00077477" w:rsidRDefault="005209EF" w:rsidP="005209EF">
      <w:r w:rsidRPr="00077477">
        <w:rPr>
          <w:rFonts w:ascii="Times New Roman" w:hAnsi="Times New Roman" w:cs="Times New Roman"/>
          <w:sz w:val="20"/>
          <w:szCs w:val="20"/>
        </w:rPr>
        <w:t xml:space="preserve">Initial interest in participation suggested that it may be feasible to deliver the adapted MBI to SED adults. </w:t>
      </w:r>
    </w:p>
    <w:p w14:paraId="6E9BB1CB" w14:textId="7A25F6AE" w:rsidR="00A145E0" w:rsidRPr="00077477" w:rsidRDefault="00605477" w:rsidP="000151F5">
      <w:pPr>
        <w:autoSpaceDE w:val="0"/>
        <w:autoSpaceDN w:val="0"/>
        <w:spacing w:line="480" w:lineRule="auto"/>
        <w:jc w:val="both"/>
        <w:rPr>
          <w:rFonts w:ascii="Times New Roman" w:hAnsi="Times New Roman" w:cs="Times New Roman"/>
          <w:sz w:val="20"/>
          <w:szCs w:val="20"/>
        </w:rPr>
      </w:pPr>
      <w:r w:rsidRPr="00077477">
        <w:rPr>
          <w:rFonts w:ascii="Times New Roman" w:hAnsi="Times New Roman" w:cs="Times New Roman"/>
          <w:sz w:val="20"/>
          <w:szCs w:val="20"/>
        </w:rPr>
        <w:t xml:space="preserve">However, the </w:t>
      </w:r>
      <w:r w:rsidR="003F145A" w:rsidRPr="00077477">
        <w:rPr>
          <w:rFonts w:ascii="Times New Roman" w:hAnsi="Times New Roman" w:cs="Times New Roman"/>
          <w:sz w:val="20"/>
          <w:szCs w:val="20"/>
        </w:rPr>
        <w:t>dropout</w:t>
      </w:r>
      <w:r w:rsidRPr="00077477">
        <w:rPr>
          <w:rFonts w:ascii="Times New Roman" w:hAnsi="Times New Roman" w:cs="Times New Roman"/>
          <w:sz w:val="20"/>
          <w:szCs w:val="20"/>
        </w:rPr>
        <w:t xml:space="preserve"> rate </w:t>
      </w:r>
      <w:r w:rsidR="00B80B1B" w:rsidRPr="00077477">
        <w:rPr>
          <w:rFonts w:ascii="Times New Roman" w:hAnsi="Times New Roman" w:cs="Times New Roman"/>
          <w:sz w:val="20"/>
          <w:szCs w:val="20"/>
        </w:rPr>
        <w:t>was</w:t>
      </w:r>
      <w:r w:rsidRPr="00077477">
        <w:rPr>
          <w:rFonts w:ascii="Times New Roman" w:hAnsi="Times New Roman" w:cs="Times New Roman"/>
          <w:sz w:val="20"/>
          <w:szCs w:val="20"/>
        </w:rPr>
        <w:t xml:space="preserve"> relatively high – 27 out of the initial 47 (58%) participants did not complete the study. Training group completers (</w:t>
      </w:r>
      <w:r w:rsidRPr="00077477">
        <w:rPr>
          <w:rFonts w:ascii="Times New Roman" w:hAnsi="Times New Roman" w:cs="Times New Roman"/>
          <w:i/>
          <w:sz w:val="20"/>
          <w:szCs w:val="20"/>
        </w:rPr>
        <w:t>n</w:t>
      </w:r>
      <w:r w:rsidR="0025485B" w:rsidRPr="00077477">
        <w:rPr>
          <w:rFonts w:ascii="Times New Roman" w:hAnsi="Times New Roman" w:cs="Times New Roman"/>
          <w:sz w:val="20"/>
          <w:szCs w:val="20"/>
        </w:rPr>
        <w:t xml:space="preserve"> </w:t>
      </w:r>
      <w:r w:rsidRPr="00077477">
        <w:rPr>
          <w:rFonts w:ascii="Times New Roman" w:hAnsi="Times New Roman" w:cs="Times New Roman"/>
          <w:sz w:val="20"/>
          <w:szCs w:val="20"/>
        </w:rPr>
        <w:t>=</w:t>
      </w:r>
      <w:r w:rsidR="0025485B" w:rsidRPr="00077477">
        <w:rPr>
          <w:rFonts w:ascii="Times New Roman" w:hAnsi="Times New Roman" w:cs="Times New Roman"/>
          <w:sz w:val="20"/>
          <w:szCs w:val="20"/>
        </w:rPr>
        <w:t xml:space="preserve"> </w:t>
      </w:r>
      <w:r w:rsidRPr="00077477">
        <w:rPr>
          <w:rFonts w:ascii="Times New Roman" w:hAnsi="Times New Roman" w:cs="Times New Roman"/>
          <w:sz w:val="20"/>
          <w:szCs w:val="20"/>
        </w:rPr>
        <w:t xml:space="preserve">20) attended the minimum effective dosage of four sessions </w:t>
      </w:r>
      <w:r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"DOI" : "DOI 10.1108/JCS-09-2014-0040", "abstract" : "Purpose \u2013 Behavioural parent training (PT) interventions partially mediate risk factors for the development of child behavioural problems. Mindfulness skills could have benefit in alleviating the impact of these risk factors for parents who are socio-economically disadvantaged. The paper aims to discuss these issues. Design/methodology/approach \u2013 A pre-post single group comparison of disadvantaged mothers attending the Mindfulness-Based Wellbeing for Parents (MBW-P) programme. Findings \u2013 Changes were observed in facets of parental stress (Parenting Stress Index-Short Form; Abidin, 1995), depression (Beck Depression Inventory-II; Beck et al., 1996) and brooding (Ruminative Responses Scale; Nolen-Hoeksema and Morrow, 1991), with moderate to large effect sizes and incidences of clinical change. Research limitations/implications \u2013 The research design, although pragmatic, includes a small sample and no control or long-term comparison group. Social implications \u2013 Mothers considered as the \u201chardest to reach\u201d group in terms of vulnerability, risk factors and being likely to gain from intervention demonstrated positive shifts post-intervention. A targeted mindfulness-based intervention, delivered pragmatically within a health service context, may have benefit in reducing the impact of risk factors on parental wellbeing. Originality/value \u2013 To the authors\u2019 knowledge, this is the first evaluation of a targeted mindfulness group delivered within routine health care settings, in identified \u201chigh risk\u201d areas, by routine staff. Keywords Mindfulness, Wellbeing, Depression, Child behaviour, Parental stress, Parenting Paper type Research paper", "author" : [ { "dropping-particle" : "", "family" : "Eames", "given" : "Catrin", "non-dropping-particle" : "", "parse-names" : false, "suffix" : "" }, { "dropping-particle" : "", "family" : "Crane", "given" : "Rebecca S", "non-dropping-particle" : "", "parse-names" : false, "suffix" : "" }, { "dropping-particle" : "", "family" : "Gold", "given" : "Eluned", "non-dropping-particle" : "", "parse-names" : false, "suffix" : "" }, { "dropping-particle" : "", "family" : "Pratt", "given" : "Sophie", "non-dropping-particle" : "", "parse-names" : false, "suffix" : "" }, { "dropping-particle" : "", "family" : "Axford", "given" : "Nick", "non-dropping-particle" : "", "parse-names" : false, "suffix" : "" } ], "container-title" : "Journal of Children's Services", "id" : "ITEM-1", "issue" : "1", "issued" : { "date-parts" : [ [ "2015" ] ] }, "page" : "17-28", "publisher" : "Emerald Group Publishing Limited", "title" : "Mindfulness-based wellbeing for socio-economically disadvantaged parents: a pre-post pilot study", "type" : "article-journal", "volume" : "10" }, "uris" : [ "http://www.mendeley.com/documents/?uuid=e99f422f-3410-430f-beae-ed3dc75617dd" ] } ], "mendeley" : { "formattedCitation" : "(Eames et al., 2015)", "plainTextFormattedCitation" : "(Eames et al., 2015)", "previouslyFormattedCitation" : "(Eames et al., 2015)"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Pr="00077477">
        <w:rPr>
          <w:rFonts w:ascii="Times New Roman" w:hAnsi="Times New Roman" w:cs="Times New Roman"/>
          <w:noProof/>
          <w:sz w:val="20"/>
          <w:szCs w:val="20"/>
        </w:rPr>
        <w:t>(Eames et al. 2015)</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set for this project.  Seven of those attended up to </w:t>
      </w:r>
      <w:r w:rsidR="003E5CF2" w:rsidRPr="00077477">
        <w:rPr>
          <w:rFonts w:ascii="Times New Roman" w:hAnsi="Times New Roman" w:cs="Times New Roman"/>
          <w:sz w:val="20"/>
          <w:szCs w:val="20"/>
        </w:rPr>
        <w:t xml:space="preserve">5 </w:t>
      </w:r>
      <w:r w:rsidRPr="00077477">
        <w:rPr>
          <w:rFonts w:ascii="Times New Roman" w:hAnsi="Times New Roman" w:cs="Times New Roman"/>
          <w:sz w:val="20"/>
          <w:szCs w:val="20"/>
        </w:rPr>
        <w:t xml:space="preserve">sessions and 13 completed between </w:t>
      </w:r>
      <w:r w:rsidR="003E5CF2" w:rsidRPr="00077477">
        <w:rPr>
          <w:rFonts w:ascii="Times New Roman" w:hAnsi="Times New Roman" w:cs="Times New Roman"/>
          <w:sz w:val="20"/>
          <w:szCs w:val="20"/>
        </w:rPr>
        <w:t>5</w:t>
      </w:r>
      <w:r w:rsidRPr="00077477">
        <w:rPr>
          <w:rFonts w:ascii="Times New Roman" w:hAnsi="Times New Roman" w:cs="Times New Roman"/>
          <w:sz w:val="20"/>
          <w:szCs w:val="20"/>
        </w:rPr>
        <w:t xml:space="preserve"> to </w:t>
      </w:r>
      <w:r w:rsidR="003E5CF2" w:rsidRPr="00077477">
        <w:rPr>
          <w:rFonts w:ascii="Times New Roman" w:hAnsi="Times New Roman" w:cs="Times New Roman"/>
          <w:sz w:val="20"/>
          <w:szCs w:val="20"/>
        </w:rPr>
        <w:t>8</w:t>
      </w:r>
      <w:r w:rsidRPr="00077477">
        <w:rPr>
          <w:rFonts w:ascii="Times New Roman" w:hAnsi="Times New Roman" w:cs="Times New Roman"/>
          <w:sz w:val="20"/>
          <w:szCs w:val="20"/>
        </w:rPr>
        <w:t xml:space="preserve"> sessions. The attrition rates are summarised in Table 1. Reasons for drop out within three sessions were given by 21 participants, six gave no reason (see Table 2). </w:t>
      </w:r>
    </w:p>
    <w:p w14:paraId="2BA6FCBC" w14:textId="41A0A42D" w:rsidR="003E5CF2" w:rsidRPr="00077477" w:rsidRDefault="003E5CF2" w:rsidP="000151F5">
      <w:pPr>
        <w:autoSpaceDE w:val="0"/>
        <w:autoSpaceDN w:val="0"/>
        <w:spacing w:line="480" w:lineRule="auto"/>
        <w:jc w:val="both"/>
        <w:rPr>
          <w:rFonts w:ascii="Times New Roman" w:hAnsi="Times New Roman" w:cs="Times New Roman"/>
          <w:sz w:val="20"/>
          <w:szCs w:val="20"/>
        </w:rPr>
      </w:pPr>
      <w:r w:rsidRPr="00077477">
        <w:rPr>
          <w:rFonts w:ascii="Times New Roman" w:hAnsi="Times New Roman" w:cs="Times New Roman"/>
          <w:sz w:val="20"/>
          <w:szCs w:val="20"/>
        </w:rPr>
        <w:t>[Table 1 to be inserted here][Table 2 to be inserted here]</w:t>
      </w:r>
    </w:p>
    <w:p w14:paraId="6F31FB5F" w14:textId="2EB52398" w:rsidR="00D16662" w:rsidRPr="00077477" w:rsidRDefault="00F541A1" w:rsidP="000151F5">
      <w:pPr>
        <w:spacing w:line="480" w:lineRule="auto"/>
        <w:ind w:firstLine="720"/>
        <w:rPr>
          <w:rFonts w:ascii="Times New Roman" w:hAnsi="Times New Roman" w:cs="Times New Roman"/>
          <w:sz w:val="20"/>
          <w:szCs w:val="20"/>
        </w:rPr>
      </w:pPr>
      <w:r w:rsidRPr="00077477">
        <w:rPr>
          <w:rFonts w:ascii="Times New Roman" w:hAnsi="Times New Roman" w:cs="Times New Roman"/>
          <w:sz w:val="20"/>
          <w:szCs w:val="20"/>
        </w:rPr>
        <w:t>An initial 2 (group) x 2 (gender) chi square revealed no significant differences in gender across the two groups [</w:t>
      </w:r>
      <w:r w:rsidRPr="00077477">
        <w:rPr>
          <w:rFonts w:ascii="Times New Roman" w:hAnsi="Times New Roman" w:cs="Times New Roman"/>
          <w:i/>
          <w:sz w:val="20"/>
          <w:szCs w:val="20"/>
        </w:rPr>
        <w:t>X</w:t>
      </w:r>
      <w:r w:rsidRPr="00077477">
        <w:rPr>
          <w:rFonts w:ascii="Times New Roman" w:hAnsi="Times New Roman" w:cs="Times New Roman"/>
          <w:i/>
          <w:sz w:val="20"/>
          <w:szCs w:val="20"/>
          <w:vertAlign w:val="superscript"/>
        </w:rPr>
        <w:t>2</w:t>
      </w:r>
      <w:r w:rsidRPr="00077477">
        <w:rPr>
          <w:rFonts w:ascii="Times New Roman" w:hAnsi="Times New Roman" w:cs="Times New Roman"/>
          <w:sz w:val="20"/>
          <w:szCs w:val="20"/>
        </w:rPr>
        <w:t xml:space="preserve"> = (1) = 3.65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=.087, Cramer’s V = .319]. </w:t>
      </w:r>
      <w:r w:rsidR="00431EA5" w:rsidRPr="00077477">
        <w:rPr>
          <w:rFonts w:ascii="Times New Roman" w:hAnsi="Times New Roman" w:cs="Times New Roman"/>
          <w:sz w:val="20"/>
          <w:szCs w:val="20"/>
        </w:rPr>
        <w:t>Analysis was conducted for</w:t>
      </w:r>
      <w:r w:rsidRPr="00077477">
        <w:rPr>
          <w:rFonts w:ascii="Times New Roman" w:hAnsi="Times New Roman" w:cs="Times New Roman"/>
          <w:sz w:val="20"/>
          <w:szCs w:val="20"/>
        </w:rPr>
        <w:t xml:space="preserve"> data from</w:t>
      </w:r>
      <w:r w:rsidR="00431EA5" w:rsidRPr="00077477">
        <w:rPr>
          <w:rFonts w:ascii="Times New Roman" w:hAnsi="Times New Roman" w:cs="Times New Roman"/>
          <w:sz w:val="20"/>
          <w:szCs w:val="20"/>
        </w:rPr>
        <w:t xml:space="preserve"> 36 participants (</w:t>
      </w:r>
      <w:r w:rsidR="000343F0" w:rsidRPr="00077477">
        <w:rPr>
          <w:rFonts w:ascii="Times New Roman" w:hAnsi="Times New Roman" w:cs="Times New Roman"/>
          <w:sz w:val="20"/>
          <w:szCs w:val="20"/>
        </w:rPr>
        <w:t>four</w:t>
      </w:r>
      <w:r w:rsidRPr="00077477">
        <w:rPr>
          <w:rFonts w:ascii="Times New Roman" w:hAnsi="Times New Roman" w:cs="Times New Roman"/>
          <w:sz w:val="20"/>
          <w:szCs w:val="20"/>
        </w:rPr>
        <w:t xml:space="preserve"> </w:t>
      </w:r>
      <w:r w:rsidR="00431EA5" w:rsidRPr="00077477">
        <w:rPr>
          <w:rFonts w:ascii="Times New Roman" w:hAnsi="Times New Roman" w:cs="Times New Roman"/>
          <w:sz w:val="20"/>
          <w:szCs w:val="20"/>
        </w:rPr>
        <w:t xml:space="preserve">participants were removed due to missing data). Data analysis was run with and without two moderate outliers at post-test (one outlier on the WHO-5 and one on the MAAS), no significant differences were found when outliers were removed and </w:t>
      </w:r>
      <w:r w:rsidRPr="00077477">
        <w:rPr>
          <w:rFonts w:ascii="Times New Roman" w:hAnsi="Times New Roman" w:cs="Times New Roman"/>
          <w:sz w:val="20"/>
          <w:szCs w:val="20"/>
        </w:rPr>
        <w:t xml:space="preserve">therefore </w:t>
      </w:r>
      <w:r w:rsidR="00431EA5" w:rsidRPr="00077477">
        <w:rPr>
          <w:rFonts w:ascii="Times New Roman" w:hAnsi="Times New Roman" w:cs="Times New Roman"/>
          <w:sz w:val="20"/>
          <w:szCs w:val="20"/>
        </w:rPr>
        <w:t xml:space="preserve">the results reported are for the full data set (no outliers removed). </w:t>
      </w:r>
    </w:p>
    <w:p w14:paraId="0EC1C40D" w14:textId="6F6790BD" w:rsidR="00876DE1" w:rsidRPr="00077477" w:rsidRDefault="00876DE1" w:rsidP="000151F5">
      <w:pPr>
        <w:spacing w:line="480" w:lineRule="auto"/>
        <w:ind w:firstLine="720"/>
        <w:rPr>
          <w:rFonts w:ascii="Times New Roman" w:hAnsi="Times New Roman" w:cs="Times New Roman"/>
          <w:sz w:val="20"/>
          <w:szCs w:val="20"/>
        </w:rPr>
      </w:pPr>
      <w:r w:rsidRPr="00077477">
        <w:rPr>
          <w:rFonts w:ascii="Times New Roman" w:hAnsi="Times New Roman" w:cs="Times New Roman"/>
          <w:sz w:val="20"/>
          <w:szCs w:val="20"/>
        </w:rPr>
        <w:t>When comparing the gender differences between completers and drop outs in the training group a chi square rev</w:t>
      </w:r>
      <w:r w:rsidR="00306288" w:rsidRPr="00077477">
        <w:rPr>
          <w:rFonts w:ascii="Times New Roman" w:hAnsi="Times New Roman" w:cs="Times New Roman"/>
          <w:sz w:val="20"/>
          <w:szCs w:val="20"/>
        </w:rPr>
        <w:t xml:space="preserve">ealed a significant difference </w:t>
      </w:r>
      <w:r w:rsidRPr="00077477">
        <w:rPr>
          <w:rFonts w:ascii="Times New Roman" w:hAnsi="Times New Roman" w:cs="Times New Roman"/>
          <w:sz w:val="20"/>
          <w:szCs w:val="20"/>
        </w:rPr>
        <w:t xml:space="preserve">[X2 (1) = 5.10, p = .044, </w:t>
      </w:r>
      <w:proofErr w:type="spellStart"/>
      <w:r w:rsidRPr="00077477">
        <w:rPr>
          <w:rFonts w:ascii="Times New Roman" w:hAnsi="Times New Roman" w:cs="Times New Roman"/>
          <w:sz w:val="20"/>
          <w:szCs w:val="20"/>
        </w:rPr>
        <w:t>Cramers</w:t>
      </w:r>
      <w:proofErr w:type="spellEnd"/>
      <w:r w:rsidRPr="00077477">
        <w:rPr>
          <w:rFonts w:ascii="Times New Roman" w:hAnsi="Times New Roman" w:cs="Times New Roman"/>
          <w:sz w:val="20"/>
          <w:szCs w:val="20"/>
        </w:rPr>
        <w:t xml:space="preserve"> V = .341],</w:t>
      </w:r>
      <w:r w:rsidR="00306288" w:rsidRPr="00077477">
        <w:rPr>
          <w:rFonts w:ascii="Times New Roman" w:hAnsi="Times New Roman" w:cs="Times New Roman"/>
          <w:sz w:val="20"/>
          <w:szCs w:val="20"/>
        </w:rPr>
        <w:t xml:space="preserve"> in the drop out group </w:t>
      </w:r>
      <w:r w:rsidRPr="00077477">
        <w:rPr>
          <w:rFonts w:ascii="Times New Roman" w:hAnsi="Times New Roman" w:cs="Times New Roman"/>
          <w:sz w:val="20"/>
          <w:szCs w:val="20"/>
        </w:rPr>
        <w:t xml:space="preserve">84% </w:t>
      </w:r>
      <w:r w:rsidR="00306288" w:rsidRPr="00077477">
        <w:rPr>
          <w:rFonts w:ascii="Times New Roman" w:hAnsi="Times New Roman" w:cs="Times New Roman"/>
          <w:sz w:val="20"/>
          <w:szCs w:val="20"/>
        </w:rPr>
        <w:t xml:space="preserve">of the group were </w:t>
      </w:r>
      <w:r w:rsidRPr="00077477">
        <w:rPr>
          <w:rFonts w:ascii="Times New Roman" w:hAnsi="Times New Roman" w:cs="Times New Roman"/>
          <w:sz w:val="20"/>
          <w:szCs w:val="20"/>
        </w:rPr>
        <w:t>female</w:t>
      </w:r>
      <w:r w:rsidR="00306288" w:rsidRPr="00077477">
        <w:rPr>
          <w:rFonts w:ascii="Times New Roman" w:hAnsi="Times New Roman" w:cs="Times New Roman"/>
          <w:sz w:val="20"/>
          <w:szCs w:val="20"/>
        </w:rPr>
        <w:t>s</w:t>
      </w:r>
      <w:r w:rsidRPr="00077477">
        <w:rPr>
          <w:rFonts w:ascii="Times New Roman" w:hAnsi="Times New Roman" w:cs="Times New Roman"/>
          <w:sz w:val="20"/>
          <w:szCs w:val="20"/>
        </w:rPr>
        <w:t xml:space="preserve"> and 16% male</w:t>
      </w:r>
      <w:r w:rsidR="00306288" w:rsidRPr="00077477">
        <w:rPr>
          <w:rFonts w:ascii="Times New Roman" w:hAnsi="Times New Roman" w:cs="Times New Roman"/>
          <w:sz w:val="20"/>
          <w:szCs w:val="20"/>
        </w:rPr>
        <w:t>s</w:t>
      </w:r>
      <w:r w:rsidRPr="00077477">
        <w:rPr>
          <w:rFonts w:ascii="Times New Roman" w:hAnsi="Times New Roman" w:cs="Times New Roman"/>
          <w:sz w:val="20"/>
          <w:szCs w:val="20"/>
        </w:rPr>
        <w:t xml:space="preserve"> and in the completers group there </w:t>
      </w:r>
      <w:r w:rsidR="00306288" w:rsidRPr="00077477">
        <w:rPr>
          <w:rFonts w:ascii="Times New Roman" w:hAnsi="Times New Roman" w:cs="Times New Roman"/>
          <w:sz w:val="20"/>
          <w:szCs w:val="20"/>
        </w:rPr>
        <w:t>were</w:t>
      </w:r>
      <w:r w:rsidRPr="00077477">
        <w:rPr>
          <w:rFonts w:ascii="Times New Roman" w:hAnsi="Times New Roman" w:cs="Times New Roman"/>
          <w:sz w:val="20"/>
          <w:szCs w:val="20"/>
        </w:rPr>
        <w:t xml:space="preserve"> 52.6% female</w:t>
      </w:r>
      <w:r w:rsidR="00306288" w:rsidRPr="00077477">
        <w:rPr>
          <w:rFonts w:ascii="Times New Roman" w:hAnsi="Times New Roman" w:cs="Times New Roman"/>
          <w:sz w:val="20"/>
          <w:szCs w:val="20"/>
        </w:rPr>
        <w:t>s</w:t>
      </w:r>
      <w:r w:rsidRPr="00077477">
        <w:rPr>
          <w:rFonts w:ascii="Times New Roman" w:hAnsi="Times New Roman" w:cs="Times New Roman"/>
          <w:sz w:val="20"/>
          <w:szCs w:val="20"/>
        </w:rPr>
        <w:t xml:space="preserve"> and 47.4% male</w:t>
      </w:r>
      <w:r w:rsidR="00306288" w:rsidRPr="00077477">
        <w:rPr>
          <w:rFonts w:ascii="Times New Roman" w:hAnsi="Times New Roman" w:cs="Times New Roman"/>
          <w:sz w:val="20"/>
          <w:szCs w:val="20"/>
        </w:rPr>
        <w:t>s</w:t>
      </w:r>
      <w:r w:rsidRPr="00077477">
        <w:rPr>
          <w:rFonts w:ascii="Times New Roman" w:hAnsi="Times New Roman" w:cs="Times New Roman"/>
          <w:sz w:val="20"/>
          <w:szCs w:val="20"/>
        </w:rPr>
        <w:t xml:space="preserve">. The significant difference and pattern of findings was maintained when the three participants with missing data were removed from the analyses. However, a chi square </w:t>
      </w:r>
      <w:r w:rsidR="00306288" w:rsidRPr="00077477">
        <w:rPr>
          <w:rFonts w:ascii="Times New Roman" w:hAnsi="Times New Roman" w:cs="Times New Roman"/>
          <w:sz w:val="20"/>
          <w:szCs w:val="20"/>
        </w:rPr>
        <w:t>for the control group revealed</w:t>
      </w:r>
      <w:r w:rsidRPr="00077477">
        <w:rPr>
          <w:rFonts w:ascii="Times New Roman" w:hAnsi="Times New Roman" w:cs="Times New Roman"/>
          <w:sz w:val="20"/>
          <w:szCs w:val="20"/>
        </w:rPr>
        <w:t xml:space="preserve"> no significant difference in gender between completers and drop outs [X2 (1) = 0.00, p = 1.00, </w:t>
      </w:r>
      <w:proofErr w:type="spellStart"/>
      <w:r w:rsidRPr="00077477">
        <w:rPr>
          <w:rFonts w:ascii="Times New Roman" w:hAnsi="Times New Roman" w:cs="Times New Roman"/>
          <w:sz w:val="20"/>
          <w:szCs w:val="20"/>
        </w:rPr>
        <w:t>Cramers</w:t>
      </w:r>
      <w:proofErr w:type="spellEnd"/>
      <w:r w:rsidRPr="00077477">
        <w:rPr>
          <w:rFonts w:ascii="Times New Roman" w:hAnsi="Times New Roman" w:cs="Times New Roman"/>
          <w:sz w:val="20"/>
          <w:szCs w:val="20"/>
        </w:rPr>
        <w:t xml:space="preserve"> V = .00], in both groups 75% </w:t>
      </w:r>
      <w:r w:rsidR="00306288" w:rsidRPr="00077477">
        <w:rPr>
          <w:rFonts w:ascii="Times New Roman" w:hAnsi="Times New Roman" w:cs="Times New Roman"/>
          <w:sz w:val="20"/>
          <w:szCs w:val="20"/>
        </w:rPr>
        <w:t xml:space="preserve">were </w:t>
      </w:r>
      <w:r w:rsidRPr="00077477">
        <w:rPr>
          <w:rFonts w:ascii="Times New Roman" w:hAnsi="Times New Roman" w:cs="Times New Roman"/>
          <w:sz w:val="20"/>
          <w:szCs w:val="20"/>
        </w:rPr>
        <w:t>female and 25% male.</w:t>
      </w:r>
    </w:p>
    <w:p w14:paraId="3D7DA53F" w14:textId="162DF46F" w:rsidR="00306288" w:rsidRPr="00077477" w:rsidRDefault="00876DE1" w:rsidP="000151F5">
      <w:pPr>
        <w:spacing w:line="480" w:lineRule="auto"/>
        <w:rPr>
          <w:rFonts w:ascii="Times New Roman" w:hAnsi="Times New Roman" w:cs="Times New Roman"/>
          <w:sz w:val="20"/>
          <w:szCs w:val="20"/>
        </w:rPr>
      </w:pPr>
      <w:r w:rsidRPr="00077477">
        <w:rPr>
          <w:rFonts w:ascii="Times New Roman" w:hAnsi="Times New Roman" w:cs="Times New Roman"/>
          <w:sz w:val="20"/>
          <w:szCs w:val="20"/>
        </w:rPr>
        <w:tab/>
      </w:r>
      <w:r w:rsidR="00D16662" w:rsidRPr="00077477">
        <w:rPr>
          <w:rFonts w:ascii="Times New Roman" w:hAnsi="Times New Roman" w:cs="Times New Roman"/>
          <w:sz w:val="20"/>
          <w:szCs w:val="20"/>
        </w:rPr>
        <w:t>For the four self-report measures (WHO-5</w:t>
      </w:r>
      <w:r w:rsidR="008D5A11" w:rsidRPr="00077477">
        <w:rPr>
          <w:rFonts w:ascii="Times New Roman" w:hAnsi="Times New Roman" w:cs="Times New Roman"/>
          <w:sz w:val="20"/>
          <w:szCs w:val="20"/>
        </w:rPr>
        <w:t>, Overall Well-being and Mental Well-being</w:t>
      </w:r>
      <w:r w:rsidR="00042B2F" w:rsidRPr="00077477">
        <w:rPr>
          <w:rFonts w:ascii="Times New Roman" w:hAnsi="Times New Roman" w:cs="Times New Roman"/>
          <w:sz w:val="20"/>
          <w:szCs w:val="20"/>
        </w:rPr>
        <w:t xml:space="preserve"> and MAAS</w:t>
      </w:r>
      <w:r w:rsidR="008D5A11" w:rsidRPr="00077477">
        <w:rPr>
          <w:rFonts w:ascii="Times New Roman" w:hAnsi="Times New Roman" w:cs="Times New Roman"/>
          <w:sz w:val="20"/>
          <w:szCs w:val="20"/>
        </w:rPr>
        <w:t>,</w:t>
      </w:r>
      <w:r w:rsidR="00D16662" w:rsidRPr="00077477">
        <w:rPr>
          <w:rFonts w:ascii="Times New Roman" w:hAnsi="Times New Roman" w:cs="Times New Roman"/>
          <w:sz w:val="20"/>
          <w:szCs w:val="20"/>
        </w:rPr>
        <w:t xml:space="preserve"> b</w:t>
      </w:r>
      <w:r w:rsidR="00431EA5" w:rsidRPr="00077477">
        <w:rPr>
          <w:rFonts w:ascii="Times New Roman" w:hAnsi="Times New Roman" w:cs="Times New Roman"/>
          <w:sz w:val="20"/>
          <w:szCs w:val="20"/>
        </w:rPr>
        <w:t>aseline group differences were asses</w:t>
      </w:r>
      <w:r w:rsidR="00CE1550" w:rsidRPr="00077477">
        <w:rPr>
          <w:rFonts w:ascii="Times New Roman" w:hAnsi="Times New Roman" w:cs="Times New Roman"/>
          <w:sz w:val="20"/>
          <w:szCs w:val="20"/>
        </w:rPr>
        <w:t>sed using independent samples t-</w:t>
      </w:r>
      <w:r w:rsidR="00431EA5" w:rsidRPr="00077477">
        <w:rPr>
          <w:rFonts w:ascii="Times New Roman" w:hAnsi="Times New Roman" w:cs="Times New Roman"/>
          <w:sz w:val="20"/>
          <w:szCs w:val="20"/>
        </w:rPr>
        <w:t>tests</w:t>
      </w:r>
      <w:r w:rsidR="008D5A11" w:rsidRPr="00077477">
        <w:rPr>
          <w:rFonts w:ascii="Times New Roman" w:hAnsi="Times New Roman" w:cs="Times New Roman"/>
          <w:sz w:val="20"/>
          <w:szCs w:val="20"/>
        </w:rPr>
        <w:t xml:space="preserve"> with no</w:t>
      </w:r>
      <w:r w:rsidR="00A46679" w:rsidRPr="00077477">
        <w:rPr>
          <w:rFonts w:ascii="Times New Roman" w:hAnsi="Times New Roman" w:cs="Times New Roman"/>
          <w:sz w:val="20"/>
          <w:szCs w:val="20"/>
        </w:rPr>
        <w:t xml:space="preserve"> significant baseline group differences </w:t>
      </w:r>
      <w:r w:rsidR="008D5A11" w:rsidRPr="00077477">
        <w:rPr>
          <w:rFonts w:ascii="Times New Roman" w:hAnsi="Times New Roman" w:cs="Times New Roman"/>
          <w:sz w:val="20"/>
          <w:szCs w:val="20"/>
        </w:rPr>
        <w:t>found for any of the</w:t>
      </w:r>
      <w:r w:rsidR="00A46679" w:rsidRPr="00077477">
        <w:rPr>
          <w:rFonts w:ascii="Times New Roman" w:hAnsi="Times New Roman" w:cs="Times New Roman"/>
          <w:sz w:val="20"/>
          <w:szCs w:val="20"/>
        </w:rPr>
        <w:t xml:space="preserve"> four measures (all </w:t>
      </w:r>
      <w:r w:rsidR="00A46679" w:rsidRPr="00077477">
        <w:rPr>
          <w:rFonts w:ascii="Times New Roman" w:hAnsi="Times New Roman" w:cs="Times New Roman"/>
          <w:i/>
          <w:sz w:val="20"/>
          <w:szCs w:val="20"/>
        </w:rPr>
        <w:t>p</w:t>
      </w:r>
      <w:r w:rsidR="00D776AD" w:rsidRPr="00077477">
        <w:rPr>
          <w:rFonts w:ascii="Times New Roman" w:hAnsi="Times New Roman" w:cs="Times New Roman"/>
          <w:i/>
          <w:sz w:val="20"/>
          <w:szCs w:val="20"/>
        </w:rPr>
        <w:t>’</w:t>
      </w:r>
      <w:r w:rsidR="00A46679" w:rsidRPr="00077477">
        <w:rPr>
          <w:rFonts w:ascii="Times New Roman" w:hAnsi="Times New Roman" w:cs="Times New Roman"/>
          <w:sz w:val="20"/>
          <w:szCs w:val="20"/>
        </w:rPr>
        <w:t>s &gt; .</w:t>
      </w:r>
      <w:r w:rsidR="00042B2F" w:rsidRPr="00077477">
        <w:rPr>
          <w:rFonts w:ascii="Times New Roman" w:hAnsi="Times New Roman" w:cs="Times New Roman"/>
          <w:sz w:val="20"/>
          <w:szCs w:val="20"/>
        </w:rPr>
        <w:t>05)</w:t>
      </w:r>
      <w:r w:rsidR="00D776AD" w:rsidRPr="00077477">
        <w:rPr>
          <w:rFonts w:ascii="Times New Roman" w:hAnsi="Times New Roman" w:cs="Times New Roman"/>
          <w:sz w:val="20"/>
          <w:szCs w:val="20"/>
        </w:rPr>
        <w:t>. S</w:t>
      </w:r>
      <w:r w:rsidR="00081CDB" w:rsidRPr="00077477">
        <w:rPr>
          <w:rFonts w:ascii="Times New Roman" w:hAnsi="Times New Roman" w:cs="Times New Roman"/>
          <w:sz w:val="20"/>
          <w:szCs w:val="20"/>
        </w:rPr>
        <w:t xml:space="preserve">ee Table </w:t>
      </w:r>
      <w:r w:rsidR="008D5A11" w:rsidRPr="00077477">
        <w:rPr>
          <w:rFonts w:ascii="Times New Roman" w:hAnsi="Times New Roman" w:cs="Times New Roman"/>
          <w:sz w:val="20"/>
          <w:szCs w:val="20"/>
        </w:rPr>
        <w:t>3</w:t>
      </w:r>
      <w:r w:rsidR="00081CDB" w:rsidRPr="00077477">
        <w:rPr>
          <w:rFonts w:ascii="Times New Roman" w:hAnsi="Times New Roman" w:cs="Times New Roman"/>
          <w:sz w:val="20"/>
          <w:szCs w:val="20"/>
        </w:rPr>
        <w:t xml:space="preserve">. </w:t>
      </w:r>
      <w:r w:rsidR="005209EF" w:rsidRPr="00077477">
        <w:rPr>
          <w:rFonts w:ascii="Times New Roman" w:hAnsi="Times New Roman" w:cs="Times New Roman"/>
          <w:sz w:val="20"/>
          <w:szCs w:val="20"/>
        </w:rPr>
        <w:t>For</w:t>
      </w:r>
      <w:r w:rsidR="00081CDB" w:rsidRPr="00077477">
        <w:rPr>
          <w:rFonts w:ascii="Times New Roman" w:hAnsi="Times New Roman" w:cs="Times New Roman"/>
          <w:sz w:val="20"/>
          <w:szCs w:val="20"/>
        </w:rPr>
        <w:t xml:space="preserve"> a summary of the means and standard deviations </w:t>
      </w:r>
      <w:r w:rsidR="001A3FE5" w:rsidRPr="00077477">
        <w:rPr>
          <w:rFonts w:ascii="Times New Roman" w:hAnsi="Times New Roman" w:cs="Times New Roman"/>
          <w:sz w:val="20"/>
          <w:szCs w:val="20"/>
        </w:rPr>
        <w:t>for</w:t>
      </w:r>
      <w:r w:rsidR="00081CDB" w:rsidRPr="00077477">
        <w:rPr>
          <w:rFonts w:ascii="Times New Roman" w:hAnsi="Times New Roman" w:cs="Times New Roman"/>
          <w:sz w:val="20"/>
          <w:szCs w:val="20"/>
        </w:rPr>
        <w:t xml:space="preserve"> each measure.</w:t>
      </w:r>
      <w:r w:rsidR="00306288" w:rsidRPr="00077477">
        <w:rPr>
          <w:rFonts w:ascii="Times New Roman" w:hAnsi="Times New Roman" w:cs="Times New Roman"/>
          <w:sz w:val="20"/>
          <w:szCs w:val="20"/>
        </w:rPr>
        <w:t xml:space="preserve"> </w:t>
      </w:r>
    </w:p>
    <w:p w14:paraId="3E3F1F0D" w14:textId="18394698" w:rsidR="00306288" w:rsidRPr="00077477" w:rsidRDefault="00306288" w:rsidP="000151F5">
      <w:pPr>
        <w:spacing w:line="480" w:lineRule="auto"/>
        <w:ind w:firstLine="720"/>
        <w:rPr>
          <w:rFonts w:ascii="Times New Roman" w:hAnsi="Times New Roman" w:cs="Times New Roman"/>
          <w:sz w:val="20"/>
          <w:szCs w:val="20"/>
        </w:rPr>
      </w:pPr>
      <w:r w:rsidRPr="00077477">
        <w:rPr>
          <w:rFonts w:ascii="Times New Roman" w:hAnsi="Times New Roman" w:cs="Times New Roman"/>
          <w:sz w:val="20"/>
          <w:szCs w:val="20"/>
        </w:rPr>
        <w:t>[Table 3 to be inserted here]</w:t>
      </w:r>
    </w:p>
    <w:p w14:paraId="056CA713" w14:textId="736FE40D" w:rsidR="00306288" w:rsidRPr="00077477" w:rsidRDefault="00306288" w:rsidP="000151F5">
      <w:pPr>
        <w:spacing w:line="480" w:lineRule="auto"/>
        <w:rPr>
          <w:rFonts w:ascii="Times New Roman" w:hAnsi="Times New Roman" w:cs="Times New Roman"/>
          <w:sz w:val="20"/>
          <w:szCs w:val="20"/>
        </w:rPr>
      </w:pPr>
      <w:r w:rsidRPr="00077477">
        <w:rPr>
          <w:rFonts w:ascii="Times New Roman" w:hAnsi="Times New Roman" w:cs="Times New Roman"/>
          <w:sz w:val="20"/>
          <w:szCs w:val="20"/>
        </w:rPr>
        <w:tab/>
        <w:t>Further feasibility aspects of the study were investigated by post-hoc comparisons of differences in questionnaire scores between completers and those who dropped out of the study in the two groups. In the training group, these revealed no significant baseline differences for the WHO-5 [</w:t>
      </w:r>
      <w:proofErr w:type="gramStart"/>
      <w:r w:rsidRPr="00077477">
        <w:rPr>
          <w:rFonts w:ascii="Times New Roman" w:hAnsi="Times New Roman" w:cs="Times New Roman"/>
          <w:i/>
          <w:sz w:val="20"/>
          <w:szCs w:val="20"/>
        </w:rPr>
        <w:t>t</w:t>
      </w:r>
      <w:r w:rsidRPr="00077477">
        <w:rPr>
          <w:rFonts w:ascii="Times New Roman" w:hAnsi="Times New Roman" w:cs="Times New Roman"/>
          <w:sz w:val="20"/>
          <w:szCs w:val="20"/>
        </w:rPr>
        <w:t>(</w:t>
      </w:r>
      <w:proofErr w:type="gramEnd"/>
      <w:r w:rsidRPr="00077477">
        <w:rPr>
          <w:rFonts w:ascii="Times New Roman" w:hAnsi="Times New Roman" w:cs="Times New Roman"/>
          <w:sz w:val="20"/>
          <w:szCs w:val="20"/>
        </w:rPr>
        <w:t xml:space="preserve">42) = -.655,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=.516, </w:t>
      </w:r>
      <w:r w:rsidRPr="00077477">
        <w:rPr>
          <w:rFonts w:ascii="Times New Roman" w:hAnsi="Times New Roman" w:cs="Times New Roman"/>
          <w:i/>
          <w:sz w:val="20"/>
          <w:szCs w:val="20"/>
        </w:rPr>
        <w:t>d</w:t>
      </w:r>
      <w:r w:rsidRPr="00077477">
        <w:rPr>
          <w:rFonts w:ascii="Times New Roman" w:hAnsi="Times New Roman" w:cs="Times New Roman"/>
          <w:sz w:val="20"/>
          <w:szCs w:val="20"/>
        </w:rPr>
        <w:t xml:space="preserve"> = -</w:t>
      </w:r>
      <w:r w:rsidRPr="00077477">
        <w:rPr>
          <w:rFonts w:ascii="Times New Roman" w:hAnsi="Times New Roman" w:cs="Times New Roman"/>
          <w:sz w:val="20"/>
          <w:szCs w:val="20"/>
        </w:rPr>
        <w:lastRenderedPageBreak/>
        <w:t>0.20], MAAS [</w:t>
      </w:r>
      <w:r w:rsidRPr="00077477">
        <w:rPr>
          <w:rFonts w:ascii="Times New Roman" w:hAnsi="Times New Roman" w:cs="Times New Roman"/>
          <w:i/>
          <w:sz w:val="20"/>
          <w:szCs w:val="20"/>
        </w:rPr>
        <w:t>t</w:t>
      </w:r>
      <w:r w:rsidRPr="00077477">
        <w:rPr>
          <w:rFonts w:ascii="Times New Roman" w:hAnsi="Times New Roman" w:cs="Times New Roman"/>
          <w:sz w:val="20"/>
          <w:szCs w:val="20"/>
        </w:rPr>
        <w:t xml:space="preserve">(42) = -.461, </w:t>
      </w:r>
      <w:r w:rsidRPr="00077477">
        <w:rPr>
          <w:rFonts w:ascii="Times New Roman" w:hAnsi="Times New Roman" w:cs="Times New Roman"/>
          <w:i/>
          <w:sz w:val="20"/>
          <w:szCs w:val="20"/>
        </w:rPr>
        <w:t xml:space="preserve">p </w:t>
      </w:r>
      <w:r w:rsidRPr="00077477">
        <w:rPr>
          <w:rFonts w:ascii="Times New Roman" w:hAnsi="Times New Roman" w:cs="Times New Roman"/>
          <w:sz w:val="20"/>
          <w:szCs w:val="20"/>
        </w:rPr>
        <w:t xml:space="preserve">=.647, </w:t>
      </w:r>
      <w:r w:rsidRPr="00077477">
        <w:rPr>
          <w:rFonts w:ascii="Times New Roman" w:hAnsi="Times New Roman" w:cs="Times New Roman"/>
          <w:i/>
          <w:sz w:val="20"/>
          <w:szCs w:val="20"/>
        </w:rPr>
        <w:t>d</w:t>
      </w:r>
      <w:r w:rsidRPr="00077477">
        <w:rPr>
          <w:rFonts w:ascii="Times New Roman" w:hAnsi="Times New Roman" w:cs="Times New Roman"/>
          <w:sz w:val="20"/>
          <w:szCs w:val="20"/>
        </w:rPr>
        <w:t xml:space="preserve"> = -0.15], or general wellbeing [</w:t>
      </w:r>
      <w:r w:rsidRPr="00077477">
        <w:rPr>
          <w:rFonts w:ascii="Times New Roman" w:hAnsi="Times New Roman" w:cs="Times New Roman"/>
          <w:i/>
          <w:sz w:val="20"/>
          <w:szCs w:val="20"/>
        </w:rPr>
        <w:t>t</w:t>
      </w:r>
      <w:r w:rsidRPr="00077477">
        <w:rPr>
          <w:rFonts w:ascii="Times New Roman" w:hAnsi="Times New Roman" w:cs="Times New Roman"/>
          <w:sz w:val="20"/>
          <w:szCs w:val="20"/>
        </w:rPr>
        <w:t xml:space="preserve">(31.13) = .365,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 .717, </w:t>
      </w:r>
      <w:r w:rsidRPr="00077477">
        <w:rPr>
          <w:rFonts w:ascii="Times New Roman" w:hAnsi="Times New Roman" w:cs="Times New Roman"/>
          <w:i/>
          <w:sz w:val="20"/>
          <w:szCs w:val="20"/>
        </w:rPr>
        <w:t>d</w:t>
      </w:r>
      <w:r w:rsidRPr="00077477">
        <w:rPr>
          <w:rFonts w:ascii="Times New Roman" w:hAnsi="Times New Roman" w:cs="Times New Roman"/>
          <w:sz w:val="20"/>
          <w:szCs w:val="20"/>
        </w:rPr>
        <w:t xml:space="preserve"> = 0.11] or mental wellbeing [</w:t>
      </w:r>
      <w:r w:rsidRPr="00077477">
        <w:rPr>
          <w:rFonts w:ascii="Times New Roman" w:hAnsi="Times New Roman" w:cs="Times New Roman"/>
          <w:i/>
          <w:sz w:val="20"/>
          <w:szCs w:val="20"/>
        </w:rPr>
        <w:t>t</w:t>
      </w:r>
      <w:r w:rsidRPr="00077477">
        <w:rPr>
          <w:rFonts w:ascii="Times New Roman" w:hAnsi="Times New Roman" w:cs="Times New Roman"/>
          <w:sz w:val="20"/>
          <w:szCs w:val="20"/>
        </w:rPr>
        <w:t xml:space="preserve">(32.86) = -1.38,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 .176, </w:t>
      </w:r>
      <w:r w:rsidRPr="00077477">
        <w:rPr>
          <w:rFonts w:ascii="Times New Roman" w:hAnsi="Times New Roman" w:cs="Times New Roman"/>
          <w:i/>
          <w:sz w:val="20"/>
          <w:szCs w:val="20"/>
        </w:rPr>
        <w:t>d</w:t>
      </w:r>
      <w:r w:rsidRPr="00077477">
        <w:rPr>
          <w:rFonts w:ascii="Times New Roman" w:hAnsi="Times New Roman" w:cs="Times New Roman"/>
          <w:sz w:val="20"/>
          <w:szCs w:val="20"/>
        </w:rPr>
        <w:t xml:space="preserve"> = -0.43]. For the WHO-5 there was one drop out participant who had a score of 0, after removing this participant from the data set, there were still no significant baseline differences between training group completers and drop outs for any of the measures.</w:t>
      </w:r>
      <w:r w:rsidRPr="00077477">
        <w:rPr>
          <w:rFonts w:ascii="Times New Roman" w:hAnsi="Times New Roman" w:cs="Times New Roman"/>
          <w:b/>
          <w:sz w:val="20"/>
          <w:szCs w:val="20"/>
        </w:rPr>
        <w:t xml:space="preserve"> </w:t>
      </w:r>
      <w:r w:rsidRPr="00077477">
        <w:rPr>
          <w:rFonts w:ascii="Times New Roman" w:hAnsi="Times New Roman" w:cs="Times New Roman"/>
          <w:sz w:val="20"/>
          <w:szCs w:val="20"/>
        </w:rPr>
        <w:t xml:space="preserve">Similarly, no significant differences were found when three participants with missing data were removed from the analyses. </w:t>
      </w:r>
    </w:p>
    <w:p w14:paraId="5CF1D01E" w14:textId="1B0C7077" w:rsidR="00A46679" w:rsidRPr="00077477" w:rsidRDefault="00306288" w:rsidP="000151F5">
      <w:pPr>
        <w:spacing w:line="480" w:lineRule="auto"/>
        <w:rPr>
          <w:rFonts w:ascii="Times New Roman" w:hAnsi="Times New Roman" w:cs="Times New Roman"/>
          <w:sz w:val="20"/>
          <w:szCs w:val="20"/>
        </w:rPr>
      </w:pPr>
      <w:r w:rsidRPr="00077477">
        <w:rPr>
          <w:rFonts w:ascii="Times New Roman" w:hAnsi="Times New Roman" w:cs="Times New Roman"/>
          <w:sz w:val="20"/>
          <w:szCs w:val="20"/>
        </w:rPr>
        <w:tab/>
        <w:t>For the control group a comparison between completers and drop outs revealed significant baseline differences for the MAAS [</w:t>
      </w:r>
      <w:r w:rsidRPr="00077477">
        <w:rPr>
          <w:rFonts w:ascii="Times New Roman" w:hAnsi="Times New Roman" w:cs="Times New Roman"/>
          <w:i/>
          <w:sz w:val="20"/>
          <w:szCs w:val="20"/>
        </w:rPr>
        <w:t>t</w:t>
      </w:r>
      <w:r w:rsidRPr="00077477">
        <w:rPr>
          <w:rFonts w:ascii="Times New Roman" w:hAnsi="Times New Roman" w:cs="Times New Roman"/>
          <w:sz w:val="20"/>
          <w:szCs w:val="20"/>
        </w:rPr>
        <w:t xml:space="preserve">(30) = -3.58,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 .001, </w:t>
      </w:r>
      <w:r w:rsidRPr="00077477">
        <w:rPr>
          <w:rFonts w:ascii="Times New Roman" w:hAnsi="Times New Roman" w:cs="Times New Roman"/>
          <w:i/>
          <w:sz w:val="20"/>
          <w:szCs w:val="20"/>
        </w:rPr>
        <w:t>d</w:t>
      </w:r>
      <w:r w:rsidRPr="00077477">
        <w:rPr>
          <w:rFonts w:ascii="Times New Roman" w:hAnsi="Times New Roman" w:cs="Times New Roman"/>
          <w:sz w:val="20"/>
          <w:szCs w:val="20"/>
        </w:rPr>
        <w:t xml:space="preserve"> = -1.31], WHO-5 [</w:t>
      </w:r>
      <w:r w:rsidRPr="00077477">
        <w:rPr>
          <w:rFonts w:ascii="Times New Roman" w:hAnsi="Times New Roman" w:cs="Times New Roman"/>
          <w:i/>
          <w:sz w:val="20"/>
          <w:szCs w:val="20"/>
        </w:rPr>
        <w:t>t</w:t>
      </w:r>
      <w:r w:rsidRPr="00077477">
        <w:rPr>
          <w:rFonts w:ascii="Times New Roman" w:hAnsi="Times New Roman" w:cs="Times New Roman"/>
          <w:sz w:val="20"/>
          <w:szCs w:val="20"/>
        </w:rPr>
        <w:t xml:space="preserve">(29.43) = -4.68,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&lt; .001, </w:t>
      </w:r>
      <w:r w:rsidRPr="00077477">
        <w:rPr>
          <w:rFonts w:ascii="Times New Roman" w:hAnsi="Times New Roman" w:cs="Times New Roman"/>
          <w:i/>
          <w:sz w:val="20"/>
          <w:szCs w:val="20"/>
        </w:rPr>
        <w:t>d</w:t>
      </w:r>
      <w:r w:rsidRPr="00077477">
        <w:rPr>
          <w:rFonts w:ascii="Times New Roman" w:hAnsi="Times New Roman" w:cs="Times New Roman"/>
          <w:sz w:val="20"/>
          <w:szCs w:val="20"/>
        </w:rPr>
        <w:t xml:space="preserve"> = -1.58] , general wellbeing [</w:t>
      </w:r>
      <w:r w:rsidRPr="00077477">
        <w:rPr>
          <w:rFonts w:ascii="Times New Roman" w:hAnsi="Times New Roman" w:cs="Times New Roman"/>
          <w:i/>
          <w:sz w:val="20"/>
          <w:szCs w:val="20"/>
        </w:rPr>
        <w:t>t</w:t>
      </w:r>
      <w:r w:rsidRPr="00077477">
        <w:rPr>
          <w:rFonts w:ascii="Times New Roman" w:hAnsi="Times New Roman" w:cs="Times New Roman"/>
          <w:sz w:val="20"/>
          <w:szCs w:val="20"/>
        </w:rPr>
        <w:t xml:space="preserve">(30) = -3.83,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 .001, </w:t>
      </w:r>
      <w:r w:rsidRPr="00077477">
        <w:rPr>
          <w:rFonts w:ascii="Times New Roman" w:hAnsi="Times New Roman" w:cs="Times New Roman"/>
          <w:i/>
          <w:sz w:val="20"/>
          <w:szCs w:val="20"/>
        </w:rPr>
        <w:t>d</w:t>
      </w:r>
      <w:r w:rsidRPr="00077477">
        <w:rPr>
          <w:rFonts w:ascii="Times New Roman" w:hAnsi="Times New Roman" w:cs="Times New Roman"/>
          <w:sz w:val="20"/>
          <w:szCs w:val="20"/>
        </w:rPr>
        <w:t xml:space="preserve"> = -1.45] and mental wellbeing [</w:t>
      </w:r>
      <w:r w:rsidRPr="00077477">
        <w:rPr>
          <w:rFonts w:ascii="Times New Roman" w:hAnsi="Times New Roman" w:cs="Times New Roman"/>
          <w:i/>
          <w:sz w:val="20"/>
          <w:szCs w:val="20"/>
        </w:rPr>
        <w:t>t</w:t>
      </w:r>
      <w:r w:rsidRPr="00077477">
        <w:rPr>
          <w:rFonts w:ascii="Times New Roman" w:hAnsi="Times New Roman" w:cs="Times New Roman"/>
          <w:sz w:val="20"/>
          <w:szCs w:val="20"/>
        </w:rPr>
        <w:t xml:space="preserve">(30) = -4.07,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&lt; .001, </w:t>
      </w:r>
      <w:r w:rsidRPr="00077477">
        <w:rPr>
          <w:rFonts w:ascii="Times New Roman" w:hAnsi="Times New Roman" w:cs="Times New Roman"/>
          <w:i/>
          <w:sz w:val="20"/>
          <w:szCs w:val="20"/>
        </w:rPr>
        <w:t>d</w:t>
      </w:r>
      <w:r w:rsidRPr="00077477">
        <w:rPr>
          <w:rFonts w:ascii="Times New Roman" w:hAnsi="Times New Roman" w:cs="Times New Roman"/>
          <w:sz w:val="20"/>
          <w:szCs w:val="20"/>
        </w:rPr>
        <w:t xml:space="preserve"> = -1.57], all scores were higher for drop out participants.</w:t>
      </w:r>
    </w:p>
    <w:p w14:paraId="2DE1EC59" w14:textId="36F40DBE" w:rsidR="008D5A11" w:rsidRPr="00077477" w:rsidRDefault="00A46679" w:rsidP="000151F5">
      <w:pPr>
        <w:spacing w:line="480" w:lineRule="auto"/>
        <w:ind w:firstLine="720"/>
        <w:rPr>
          <w:rFonts w:ascii="Times New Roman" w:hAnsi="Times New Roman" w:cs="Times New Roman"/>
          <w:sz w:val="20"/>
          <w:szCs w:val="20"/>
        </w:rPr>
      </w:pPr>
      <w:r w:rsidRPr="00077477">
        <w:rPr>
          <w:rFonts w:ascii="Times New Roman" w:hAnsi="Times New Roman" w:cs="Times New Roman"/>
          <w:sz w:val="20"/>
          <w:szCs w:val="20"/>
        </w:rPr>
        <w:t>To measure changes in the four measures</w:t>
      </w:r>
      <w:r w:rsidR="00037F7D" w:rsidRPr="00077477">
        <w:rPr>
          <w:rFonts w:ascii="Times New Roman" w:hAnsi="Times New Roman" w:cs="Times New Roman"/>
          <w:sz w:val="20"/>
          <w:szCs w:val="20"/>
        </w:rPr>
        <w:t xml:space="preserve"> for the two </w:t>
      </w:r>
      <w:r w:rsidR="005209EF" w:rsidRPr="00077477">
        <w:rPr>
          <w:rFonts w:ascii="Times New Roman" w:hAnsi="Times New Roman" w:cs="Times New Roman"/>
          <w:sz w:val="20"/>
          <w:szCs w:val="20"/>
        </w:rPr>
        <w:t>groups</w:t>
      </w:r>
      <w:r w:rsidRPr="00077477">
        <w:rPr>
          <w:rFonts w:ascii="Times New Roman" w:hAnsi="Times New Roman" w:cs="Times New Roman"/>
          <w:sz w:val="20"/>
          <w:szCs w:val="20"/>
        </w:rPr>
        <w:t xml:space="preserve"> across time</w:t>
      </w:r>
      <w:r w:rsidR="00042B2F" w:rsidRPr="00077477">
        <w:rPr>
          <w:rFonts w:ascii="Times New Roman" w:hAnsi="Times New Roman" w:cs="Times New Roman"/>
          <w:sz w:val="20"/>
          <w:szCs w:val="20"/>
        </w:rPr>
        <w:t xml:space="preserve"> 2 (group: MBSR; Control) x 2 (t</w:t>
      </w:r>
      <w:r w:rsidRPr="00077477">
        <w:rPr>
          <w:rFonts w:ascii="Times New Roman" w:hAnsi="Times New Roman" w:cs="Times New Roman"/>
          <w:sz w:val="20"/>
          <w:szCs w:val="20"/>
        </w:rPr>
        <w:t>ime: baseline, post-test) mixed ANOVAs were conducted. For the WHO-5 there was a significant main effect of time [</w:t>
      </w:r>
      <w:proofErr w:type="gramStart"/>
      <w:r w:rsidRPr="00077477">
        <w:rPr>
          <w:rFonts w:ascii="Times New Roman" w:hAnsi="Times New Roman" w:cs="Times New Roman"/>
          <w:i/>
          <w:sz w:val="20"/>
          <w:szCs w:val="20"/>
        </w:rPr>
        <w:t>F</w:t>
      </w:r>
      <w:r w:rsidRPr="00077477">
        <w:rPr>
          <w:rFonts w:ascii="Times New Roman" w:hAnsi="Times New Roman" w:cs="Times New Roman"/>
          <w:sz w:val="20"/>
          <w:szCs w:val="20"/>
        </w:rPr>
        <w:t>(</w:t>
      </w:r>
      <w:proofErr w:type="gramEnd"/>
      <w:r w:rsidRPr="00077477">
        <w:rPr>
          <w:rFonts w:ascii="Times New Roman" w:hAnsi="Times New Roman" w:cs="Times New Roman"/>
          <w:sz w:val="20"/>
          <w:szCs w:val="20"/>
        </w:rPr>
        <w:t xml:space="preserve">1, 34) = 20.61,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&lt;.001, </w:t>
      </w:r>
      <w:r w:rsidRPr="00077477">
        <w:rPr>
          <w:rFonts w:ascii="Times New Roman" w:hAnsi="Times New Roman" w:cs="Times New Roman"/>
          <w:i/>
          <w:sz w:val="20"/>
          <w:szCs w:val="20"/>
        </w:rPr>
        <w:t>ƞ</w:t>
      </w:r>
      <w:r w:rsidRPr="00077477">
        <w:rPr>
          <w:rFonts w:ascii="Times New Roman" w:hAnsi="Times New Roman" w:cs="Times New Roman"/>
          <w:i/>
          <w:sz w:val="20"/>
          <w:szCs w:val="20"/>
          <w:vertAlign w:val="superscript"/>
        </w:rPr>
        <w:t>2</w:t>
      </w:r>
      <w:r w:rsidRPr="00077477">
        <w:rPr>
          <w:rFonts w:ascii="Times New Roman" w:hAnsi="Times New Roman" w:cs="Times New Roman"/>
          <w:sz w:val="20"/>
          <w:szCs w:val="20"/>
        </w:rPr>
        <w:t xml:space="preserve"> = .24] and group [</w:t>
      </w:r>
      <w:r w:rsidRPr="00077477">
        <w:rPr>
          <w:rFonts w:ascii="Times New Roman" w:hAnsi="Times New Roman" w:cs="Times New Roman"/>
          <w:i/>
          <w:sz w:val="20"/>
          <w:szCs w:val="20"/>
        </w:rPr>
        <w:t>F</w:t>
      </w:r>
      <w:r w:rsidRPr="00077477">
        <w:rPr>
          <w:rFonts w:ascii="Times New Roman" w:hAnsi="Times New Roman" w:cs="Times New Roman"/>
          <w:sz w:val="20"/>
          <w:szCs w:val="20"/>
        </w:rPr>
        <w:t xml:space="preserve">(1, 34) = 13.02,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 .001, </w:t>
      </w:r>
      <w:r w:rsidRPr="00077477">
        <w:rPr>
          <w:rFonts w:ascii="Times New Roman" w:hAnsi="Times New Roman" w:cs="Times New Roman"/>
          <w:i/>
          <w:sz w:val="20"/>
          <w:szCs w:val="20"/>
        </w:rPr>
        <w:t>ƞ</w:t>
      </w:r>
      <w:r w:rsidRPr="00077477">
        <w:rPr>
          <w:rFonts w:ascii="Times New Roman" w:hAnsi="Times New Roman" w:cs="Times New Roman"/>
          <w:i/>
          <w:sz w:val="20"/>
          <w:szCs w:val="20"/>
          <w:vertAlign w:val="superscript"/>
        </w:rPr>
        <w:t>2</w:t>
      </w:r>
      <w:r w:rsidRPr="00077477">
        <w:rPr>
          <w:rFonts w:ascii="Times New Roman" w:hAnsi="Times New Roman" w:cs="Times New Roman"/>
          <w:sz w:val="20"/>
          <w:szCs w:val="20"/>
        </w:rPr>
        <w:t xml:space="preserve"> = .28] and a significant time x group interaction [</w:t>
      </w:r>
      <w:r w:rsidRPr="00077477">
        <w:rPr>
          <w:rFonts w:ascii="Times New Roman" w:hAnsi="Times New Roman" w:cs="Times New Roman"/>
          <w:i/>
          <w:sz w:val="20"/>
          <w:szCs w:val="20"/>
        </w:rPr>
        <w:t>F</w:t>
      </w:r>
      <w:r w:rsidRPr="00077477">
        <w:rPr>
          <w:rFonts w:ascii="Times New Roman" w:hAnsi="Times New Roman" w:cs="Times New Roman"/>
          <w:sz w:val="20"/>
          <w:szCs w:val="20"/>
        </w:rPr>
        <w:t xml:space="preserve">(1, 34) = 31.13,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&lt;.001, </w:t>
      </w:r>
      <w:r w:rsidRPr="00077477">
        <w:rPr>
          <w:rFonts w:ascii="Times New Roman" w:hAnsi="Times New Roman" w:cs="Times New Roman"/>
          <w:i/>
          <w:sz w:val="20"/>
          <w:szCs w:val="20"/>
        </w:rPr>
        <w:t>ƞ</w:t>
      </w:r>
      <w:r w:rsidRPr="00077477">
        <w:rPr>
          <w:rFonts w:ascii="Times New Roman" w:hAnsi="Times New Roman" w:cs="Times New Roman"/>
          <w:i/>
          <w:sz w:val="20"/>
          <w:szCs w:val="20"/>
          <w:vertAlign w:val="superscript"/>
        </w:rPr>
        <w:t>2</w:t>
      </w:r>
      <w:r w:rsidRPr="00077477">
        <w:rPr>
          <w:rFonts w:ascii="Times New Roman" w:hAnsi="Times New Roman" w:cs="Times New Roman"/>
          <w:sz w:val="20"/>
          <w:szCs w:val="20"/>
        </w:rPr>
        <w:t xml:space="preserve"> = .36].</w:t>
      </w:r>
      <w:r w:rsidR="00042B2F" w:rsidRPr="00077477">
        <w:rPr>
          <w:rFonts w:ascii="Times New Roman" w:hAnsi="Times New Roman" w:cs="Times New Roman"/>
          <w:sz w:val="20"/>
          <w:szCs w:val="20"/>
        </w:rPr>
        <w:t xml:space="preserve"> </w:t>
      </w:r>
      <w:r w:rsidR="008D5A11" w:rsidRPr="00077477">
        <w:rPr>
          <w:rFonts w:ascii="Times New Roman" w:hAnsi="Times New Roman" w:cs="Times New Roman"/>
          <w:sz w:val="20"/>
          <w:szCs w:val="20"/>
        </w:rPr>
        <w:t>Follow up t-tests revealed a significant increase in WHO-5 scores [</w:t>
      </w:r>
      <w:proofErr w:type="gramStart"/>
      <w:r w:rsidR="008D5A11" w:rsidRPr="00077477">
        <w:rPr>
          <w:rFonts w:ascii="Times New Roman" w:hAnsi="Times New Roman" w:cs="Times New Roman"/>
          <w:i/>
          <w:sz w:val="20"/>
          <w:szCs w:val="20"/>
        </w:rPr>
        <w:t>t</w:t>
      </w:r>
      <w:r w:rsidR="008D5A11" w:rsidRPr="00077477">
        <w:rPr>
          <w:rFonts w:ascii="Times New Roman" w:hAnsi="Times New Roman" w:cs="Times New Roman"/>
          <w:sz w:val="20"/>
          <w:szCs w:val="20"/>
        </w:rPr>
        <w:t>(</w:t>
      </w:r>
      <w:proofErr w:type="gramEnd"/>
      <w:r w:rsidR="008D5A11" w:rsidRPr="00077477">
        <w:rPr>
          <w:rFonts w:ascii="Times New Roman" w:hAnsi="Times New Roman" w:cs="Times New Roman"/>
          <w:sz w:val="20"/>
          <w:szCs w:val="20"/>
        </w:rPr>
        <w:t xml:space="preserve">15) = -6.56, </w:t>
      </w:r>
      <w:r w:rsidR="008D5A11" w:rsidRPr="00077477">
        <w:rPr>
          <w:rFonts w:ascii="Times New Roman" w:hAnsi="Times New Roman" w:cs="Times New Roman"/>
          <w:i/>
          <w:sz w:val="20"/>
          <w:szCs w:val="20"/>
        </w:rPr>
        <w:t>p</w:t>
      </w:r>
      <w:r w:rsidR="008D5A11" w:rsidRPr="00077477">
        <w:rPr>
          <w:rFonts w:ascii="Times New Roman" w:hAnsi="Times New Roman" w:cs="Times New Roman"/>
          <w:sz w:val="20"/>
          <w:szCs w:val="20"/>
        </w:rPr>
        <w:t xml:space="preserve"> &lt;.001, </w:t>
      </w:r>
      <w:r w:rsidR="008D5A11" w:rsidRPr="00077477">
        <w:rPr>
          <w:rFonts w:ascii="Times New Roman" w:hAnsi="Times New Roman" w:cs="Times New Roman"/>
          <w:i/>
          <w:sz w:val="20"/>
          <w:szCs w:val="20"/>
        </w:rPr>
        <w:t>d</w:t>
      </w:r>
      <w:r w:rsidR="008D5A11" w:rsidRPr="00077477">
        <w:rPr>
          <w:rFonts w:ascii="Times New Roman" w:hAnsi="Times New Roman" w:cs="Times New Roman"/>
          <w:sz w:val="20"/>
          <w:szCs w:val="20"/>
        </w:rPr>
        <w:t xml:space="preserve"> = -1.64] from pre to post MBSR training in the training group only (control p &gt; 0.05).</w:t>
      </w:r>
      <w:r w:rsidR="00F601C9" w:rsidRPr="00077477">
        <w:rPr>
          <w:rFonts w:ascii="Times New Roman" w:hAnsi="Times New Roman" w:cs="Times New Roman"/>
          <w:sz w:val="20"/>
          <w:szCs w:val="20"/>
        </w:rPr>
        <w:t xml:space="preserve"> The training group also showed significantly higher scores for the WHO-5 in between group </w:t>
      </w:r>
      <w:r w:rsidR="00042B2F" w:rsidRPr="00077477">
        <w:rPr>
          <w:rFonts w:ascii="Times New Roman" w:hAnsi="Times New Roman" w:cs="Times New Roman"/>
          <w:sz w:val="20"/>
          <w:szCs w:val="20"/>
        </w:rPr>
        <w:t>comparisons a</w:t>
      </w:r>
      <w:r w:rsidR="006248B1" w:rsidRPr="00077477">
        <w:rPr>
          <w:rFonts w:ascii="Times New Roman" w:hAnsi="Times New Roman" w:cs="Times New Roman"/>
          <w:sz w:val="20"/>
          <w:szCs w:val="20"/>
        </w:rPr>
        <w:t>t</w:t>
      </w:r>
      <w:r w:rsidR="00042B2F" w:rsidRPr="00077477">
        <w:rPr>
          <w:rFonts w:ascii="Times New Roman" w:hAnsi="Times New Roman" w:cs="Times New Roman"/>
          <w:sz w:val="20"/>
          <w:szCs w:val="20"/>
        </w:rPr>
        <w:t xml:space="preserve"> the post-test [</w:t>
      </w:r>
      <w:proofErr w:type="gramStart"/>
      <w:r w:rsidR="00042B2F" w:rsidRPr="00077477">
        <w:rPr>
          <w:rFonts w:ascii="Times New Roman" w:hAnsi="Times New Roman" w:cs="Times New Roman"/>
          <w:i/>
          <w:sz w:val="20"/>
          <w:szCs w:val="20"/>
        </w:rPr>
        <w:t>t</w:t>
      </w:r>
      <w:r w:rsidR="00F601C9" w:rsidRPr="00077477">
        <w:rPr>
          <w:rFonts w:ascii="Times New Roman" w:hAnsi="Times New Roman" w:cs="Times New Roman"/>
          <w:sz w:val="20"/>
          <w:szCs w:val="20"/>
        </w:rPr>
        <w:t>(</w:t>
      </w:r>
      <w:proofErr w:type="gramEnd"/>
      <w:r w:rsidR="00F601C9" w:rsidRPr="00077477">
        <w:rPr>
          <w:rFonts w:ascii="Times New Roman" w:hAnsi="Times New Roman" w:cs="Times New Roman"/>
          <w:sz w:val="20"/>
          <w:szCs w:val="20"/>
        </w:rPr>
        <w:t xml:space="preserve">34) = -6.06, </w:t>
      </w:r>
      <w:r w:rsidR="00F601C9" w:rsidRPr="00077477">
        <w:rPr>
          <w:rFonts w:ascii="Times New Roman" w:hAnsi="Times New Roman" w:cs="Times New Roman"/>
          <w:i/>
          <w:sz w:val="20"/>
          <w:szCs w:val="20"/>
        </w:rPr>
        <w:t>p</w:t>
      </w:r>
      <w:r w:rsidR="00F601C9" w:rsidRPr="00077477">
        <w:rPr>
          <w:rFonts w:ascii="Times New Roman" w:hAnsi="Times New Roman" w:cs="Times New Roman"/>
          <w:sz w:val="20"/>
          <w:szCs w:val="20"/>
        </w:rPr>
        <w:t xml:space="preserve"> &lt;.001, </w:t>
      </w:r>
      <w:r w:rsidR="00F601C9" w:rsidRPr="00077477">
        <w:rPr>
          <w:rFonts w:ascii="Times New Roman" w:hAnsi="Times New Roman" w:cs="Times New Roman"/>
          <w:i/>
          <w:sz w:val="20"/>
          <w:szCs w:val="20"/>
        </w:rPr>
        <w:t>d</w:t>
      </w:r>
      <w:r w:rsidR="00F601C9" w:rsidRPr="00077477">
        <w:rPr>
          <w:rFonts w:ascii="Times New Roman" w:hAnsi="Times New Roman" w:cs="Times New Roman"/>
          <w:sz w:val="20"/>
          <w:szCs w:val="20"/>
        </w:rPr>
        <w:t xml:space="preserve"> = -2.07].</w:t>
      </w:r>
    </w:p>
    <w:p w14:paraId="52ABE413" w14:textId="6CA91904" w:rsidR="00206860" w:rsidRPr="00077477" w:rsidRDefault="00206860" w:rsidP="000151F5">
      <w:pPr>
        <w:spacing w:line="480" w:lineRule="auto"/>
        <w:rPr>
          <w:rFonts w:ascii="Times New Roman" w:hAnsi="Times New Roman" w:cs="Times New Roman"/>
          <w:sz w:val="20"/>
          <w:szCs w:val="20"/>
        </w:rPr>
      </w:pPr>
      <w:r w:rsidRPr="00077477">
        <w:rPr>
          <w:rFonts w:ascii="Times New Roman" w:hAnsi="Times New Roman" w:cs="Times New Roman"/>
          <w:sz w:val="20"/>
          <w:szCs w:val="20"/>
        </w:rPr>
        <w:tab/>
        <w:t xml:space="preserve">For the MAAS scores, no main effects or interactions were significant (all </w:t>
      </w:r>
      <w:r w:rsidRPr="00077477">
        <w:rPr>
          <w:rFonts w:ascii="Times New Roman" w:hAnsi="Times New Roman" w:cs="Times New Roman"/>
          <w:i/>
          <w:sz w:val="20"/>
          <w:szCs w:val="20"/>
        </w:rPr>
        <w:t>p</w:t>
      </w:r>
      <w:r w:rsidR="005209EF" w:rsidRPr="00077477">
        <w:rPr>
          <w:rFonts w:ascii="Times New Roman" w:hAnsi="Times New Roman" w:cs="Times New Roman"/>
          <w:i/>
          <w:sz w:val="20"/>
          <w:szCs w:val="20"/>
        </w:rPr>
        <w:t>’</w:t>
      </w:r>
      <w:r w:rsidRPr="00077477">
        <w:rPr>
          <w:rFonts w:ascii="Times New Roman" w:hAnsi="Times New Roman" w:cs="Times New Roman"/>
          <w:sz w:val="20"/>
          <w:szCs w:val="20"/>
        </w:rPr>
        <w:t>s &gt; .05).</w:t>
      </w:r>
    </w:p>
    <w:p w14:paraId="6B92E973" w14:textId="3693C2F1" w:rsidR="008D5A11" w:rsidRPr="00077477" w:rsidRDefault="00A46679" w:rsidP="000151F5">
      <w:pPr>
        <w:spacing w:line="480" w:lineRule="auto"/>
        <w:ind w:firstLine="720"/>
        <w:rPr>
          <w:rFonts w:ascii="Times New Roman" w:hAnsi="Times New Roman" w:cs="Times New Roman"/>
          <w:sz w:val="20"/>
          <w:szCs w:val="20"/>
        </w:rPr>
      </w:pPr>
      <w:r w:rsidRPr="00077477">
        <w:rPr>
          <w:rFonts w:ascii="Times New Roman" w:hAnsi="Times New Roman" w:cs="Times New Roman"/>
          <w:sz w:val="20"/>
          <w:szCs w:val="20"/>
        </w:rPr>
        <w:t xml:space="preserve">For the </w:t>
      </w:r>
      <w:r w:rsidR="00B12E6F" w:rsidRPr="00077477">
        <w:rPr>
          <w:rFonts w:ascii="Times New Roman" w:hAnsi="Times New Roman" w:cs="Times New Roman"/>
          <w:sz w:val="20"/>
          <w:szCs w:val="20"/>
        </w:rPr>
        <w:t xml:space="preserve">General </w:t>
      </w:r>
      <w:r w:rsidR="008D5A11"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scores, there was a significant main effect of time [</w:t>
      </w:r>
      <w:proofErr w:type="gramStart"/>
      <w:r w:rsidRPr="00077477">
        <w:rPr>
          <w:rFonts w:ascii="Times New Roman" w:hAnsi="Times New Roman" w:cs="Times New Roman"/>
          <w:i/>
          <w:sz w:val="20"/>
          <w:szCs w:val="20"/>
        </w:rPr>
        <w:t>F</w:t>
      </w:r>
      <w:r w:rsidRPr="00077477">
        <w:rPr>
          <w:rFonts w:ascii="Times New Roman" w:hAnsi="Times New Roman" w:cs="Times New Roman"/>
          <w:sz w:val="20"/>
          <w:szCs w:val="20"/>
        </w:rPr>
        <w:t>(</w:t>
      </w:r>
      <w:proofErr w:type="gramEnd"/>
      <w:r w:rsidRPr="00077477">
        <w:rPr>
          <w:rFonts w:ascii="Times New Roman" w:hAnsi="Times New Roman" w:cs="Times New Roman"/>
          <w:sz w:val="20"/>
          <w:szCs w:val="20"/>
        </w:rPr>
        <w:t xml:space="preserve">1, 34) = 16.28,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&lt;.001, </w:t>
      </w:r>
      <w:r w:rsidRPr="00077477">
        <w:rPr>
          <w:rFonts w:ascii="Times New Roman" w:hAnsi="Times New Roman" w:cs="Times New Roman"/>
          <w:i/>
          <w:sz w:val="20"/>
          <w:szCs w:val="20"/>
        </w:rPr>
        <w:t>ƞ</w:t>
      </w:r>
      <w:r w:rsidRPr="00077477">
        <w:rPr>
          <w:rFonts w:ascii="Times New Roman" w:hAnsi="Times New Roman" w:cs="Times New Roman"/>
          <w:i/>
          <w:sz w:val="20"/>
          <w:szCs w:val="20"/>
          <w:vertAlign w:val="superscript"/>
        </w:rPr>
        <w:t>2</w:t>
      </w:r>
      <w:r w:rsidRPr="00077477">
        <w:rPr>
          <w:rFonts w:ascii="Times New Roman" w:hAnsi="Times New Roman" w:cs="Times New Roman"/>
          <w:sz w:val="20"/>
          <w:szCs w:val="20"/>
        </w:rPr>
        <w:t xml:space="preserve"> = .24] and a significant time x group interaction [</w:t>
      </w:r>
      <w:r w:rsidRPr="00077477">
        <w:rPr>
          <w:rFonts w:ascii="Times New Roman" w:hAnsi="Times New Roman" w:cs="Times New Roman"/>
          <w:i/>
          <w:sz w:val="20"/>
          <w:szCs w:val="20"/>
        </w:rPr>
        <w:t>F</w:t>
      </w:r>
      <w:r w:rsidRPr="00077477">
        <w:rPr>
          <w:rFonts w:ascii="Times New Roman" w:hAnsi="Times New Roman" w:cs="Times New Roman"/>
          <w:sz w:val="20"/>
          <w:szCs w:val="20"/>
        </w:rPr>
        <w:t xml:space="preserve">(1, 34) = 16.28,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&lt;.001, </w:t>
      </w:r>
      <w:r w:rsidRPr="00077477">
        <w:rPr>
          <w:rFonts w:ascii="Times New Roman" w:hAnsi="Times New Roman" w:cs="Times New Roman"/>
          <w:i/>
          <w:sz w:val="20"/>
          <w:szCs w:val="20"/>
        </w:rPr>
        <w:t>ƞ</w:t>
      </w:r>
      <w:r w:rsidRPr="00077477">
        <w:rPr>
          <w:rFonts w:ascii="Times New Roman" w:hAnsi="Times New Roman" w:cs="Times New Roman"/>
          <w:i/>
          <w:sz w:val="20"/>
          <w:szCs w:val="20"/>
          <w:vertAlign w:val="superscript"/>
        </w:rPr>
        <w:t>2</w:t>
      </w:r>
      <w:r w:rsidRPr="00077477">
        <w:rPr>
          <w:rFonts w:ascii="Times New Roman" w:hAnsi="Times New Roman" w:cs="Times New Roman"/>
          <w:i/>
          <w:sz w:val="20"/>
          <w:szCs w:val="20"/>
        </w:rPr>
        <w:t xml:space="preserve"> </w:t>
      </w:r>
      <w:r w:rsidRPr="00077477">
        <w:rPr>
          <w:rFonts w:ascii="Times New Roman" w:hAnsi="Times New Roman" w:cs="Times New Roman"/>
          <w:sz w:val="20"/>
          <w:szCs w:val="20"/>
        </w:rPr>
        <w:t>= .24]</w:t>
      </w:r>
      <w:r w:rsidR="00042B2F" w:rsidRPr="00077477">
        <w:rPr>
          <w:rFonts w:ascii="Times New Roman" w:hAnsi="Times New Roman" w:cs="Times New Roman"/>
          <w:sz w:val="20"/>
          <w:szCs w:val="20"/>
        </w:rPr>
        <w:t>. There was no significant main effect of group [</w:t>
      </w:r>
      <w:proofErr w:type="gramStart"/>
      <w:r w:rsidR="00042B2F" w:rsidRPr="00077477">
        <w:rPr>
          <w:rFonts w:ascii="Times New Roman" w:hAnsi="Times New Roman" w:cs="Times New Roman"/>
          <w:i/>
          <w:sz w:val="20"/>
          <w:szCs w:val="20"/>
        </w:rPr>
        <w:t>F</w:t>
      </w:r>
      <w:r w:rsidR="00042B2F" w:rsidRPr="00077477">
        <w:rPr>
          <w:rFonts w:ascii="Times New Roman" w:hAnsi="Times New Roman" w:cs="Times New Roman"/>
          <w:sz w:val="20"/>
          <w:szCs w:val="20"/>
        </w:rPr>
        <w:t>(</w:t>
      </w:r>
      <w:proofErr w:type="gramEnd"/>
      <w:r w:rsidR="00042B2F" w:rsidRPr="00077477">
        <w:rPr>
          <w:rFonts w:ascii="Times New Roman" w:hAnsi="Times New Roman" w:cs="Times New Roman"/>
          <w:sz w:val="20"/>
          <w:szCs w:val="20"/>
        </w:rPr>
        <w:t xml:space="preserve">1, 34) = 3.07, </w:t>
      </w:r>
      <w:r w:rsidR="00042B2F" w:rsidRPr="00077477">
        <w:rPr>
          <w:rFonts w:ascii="Times New Roman" w:hAnsi="Times New Roman" w:cs="Times New Roman"/>
          <w:i/>
          <w:sz w:val="20"/>
          <w:szCs w:val="20"/>
        </w:rPr>
        <w:t>p</w:t>
      </w:r>
      <w:r w:rsidR="00042B2F" w:rsidRPr="00077477">
        <w:rPr>
          <w:rFonts w:ascii="Times New Roman" w:hAnsi="Times New Roman" w:cs="Times New Roman"/>
          <w:sz w:val="20"/>
          <w:szCs w:val="20"/>
        </w:rPr>
        <w:t xml:space="preserve"> = .089, </w:t>
      </w:r>
      <w:r w:rsidR="00042B2F" w:rsidRPr="00077477">
        <w:rPr>
          <w:rFonts w:ascii="Times New Roman" w:hAnsi="Times New Roman" w:cs="Times New Roman"/>
          <w:i/>
          <w:sz w:val="20"/>
          <w:szCs w:val="20"/>
        </w:rPr>
        <w:t>ƞ</w:t>
      </w:r>
      <w:r w:rsidR="00042B2F" w:rsidRPr="00077477">
        <w:rPr>
          <w:rFonts w:ascii="Times New Roman" w:hAnsi="Times New Roman" w:cs="Times New Roman"/>
          <w:i/>
          <w:sz w:val="20"/>
          <w:szCs w:val="20"/>
          <w:vertAlign w:val="superscript"/>
        </w:rPr>
        <w:t>2</w:t>
      </w:r>
      <w:r w:rsidR="000343F0" w:rsidRPr="00077477">
        <w:rPr>
          <w:rFonts w:ascii="Times New Roman" w:hAnsi="Times New Roman" w:cs="Times New Roman"/>
          <w:i/>
          <w:sz w:val="20"/>
          <w:szCs w:val="20"/>
          <w:vertAlign w:val="superscript"/>
        </w:rPr>
        <w:t xml:space="preserve"> </w:t>
      </w:r>
      <w:r w:rsidR="000343F0" w:rsidRPr="00077477">
        <w:rPr>
          <w:rFonts w:ascii="Times New Roman" w:hAnsi="Times New Roman" w:cs="Times New Roman"/>
          <w:i/>
          <w:sz w:val="20"/>
          <w:szCs w:val="20"/>
        </w:rPr>
        <w:t>=</w:t>
      </w:r>
      <w:r w:rsidR="00042B2F" w:rsidRPr="00077477">
        <w:rPr>
          <w:rFonts w:ascii="Times New Roman" w:hAnsi="Times New Roman" w:cs="Times New Roman"/>
          <w:i/>
          <w:sz w:val="20"/>
          <w:szCs w:val="20"/>
        </w:rPr>
        <w:t xml:space="preserve"> </w:t>
      </w:r>
      <w:r w:rsidR="000343F0" w:rsidRPr="00077477">
        <w:rPr>
          <w:rFonts w:ascii="Times New Roman" w:hAnsi="Times New Roman" w:cs="Times New Roman"/>
          <w:sz w:val="20"/>
          <w:szCs w:val="20"/>
        </w:rPr>
        <w:t>.08</w:t>
      </w:r>
      <w:r w:rsidR="00042B2F" w:rsidRPr="00077477">
        <w:rPr>
          <w:rFonts w:ascii="Times New Roman" w:hAnsi="Times New Roman" w:cs="Times New Roman"/>
          <w:sz w:val="20"/>
          <w:szCs w:val="20"/>
        </w:rPr>
        <w:t xml:space="preserve">]. </w:t>
      </w:r>
      <w:r w:rsidR="008D5A11" w:rsidRPr="00077477">
        <w:rPr>
          <w:rFonts w:ascii="Times New Roman" w:hAnsi="Times New Roman" w:cs="Times New Roman"/>
          <w:sz w:val="20"/>
          <w:szCs w:val="20"/>
        </w:rPr>
        <w:t>Follow up t-tests showed a significant increase in scores in the training group only [</w:t>
      </w:r>
      <w:proofErr w:type="gramStart"/>
      <w:r w:rsidR="008D5A11" w:rsidRPr="00077477">
        <w:rPr>
          <w:rFonts w:ascii="Times New Roman" w:hAnsi="Times New Roman" w:cs="Times New Roman"/>
          <w:i/>
          <w:sz w:val="20"/>
          <w:szCs w:val="20"/>
        </w:rPr>
        <w:t>t</w:t>
      </w:r>
      <w:r w:rsidR="008D5A11" w:rsidRPr="00077477">
        <w:rPr>
          <w:rFonts w:ascii="Times New Roman" w:hAnsi="Times New Roman" w:cs="Times New Roman"/>
          <w:sz w:val="20"/>
          <w:szCs w:val="20"/>
        </w:rPr>
        <w:t>(</w:t>
      </w:r>
      <w:proofErr w:type="gramEnd"/>
      <w:r w:rsidR="008D5A11" w:rsidRPr="00077477">
        <w:rPr>
          <w:rFonts w:ascii="Times New Roman" w:hAnsi="Times New Roman" w:cs="Times New Roman"/>
          <w:sz w:val="20"/>
          <w:szCs w:val="20"/>
        </w:rPr>
        <w:t xml:space="preserve">15) = -4.679, </w:t>
      </w:r>
      <w:r w:rsidR="008D5A11" w:rsidRPr="00077477">
        <w:rPr>
          <w:rFonts w:ascii="Times New Roman" w:hAnsi="Times New Roman" w:cs="Times New Roman"/>
          <w:i/>
          <w:sz w:val="20"/>
          <w:szCs w:val="20"/>
        </w:rPr>
        <w:t>p</w:t>
      </w:r>
      <w:r w:rsidR="008D5A11" w:rsidRPr="00077477">
        <w:rPr>
          <w:rFonts w:ascii="Times New Roman" w:hAnsi="Times New Roman" w:cs="Times New Roman"/>
          <w:sz w:val="20"/>
          <w:szCs w:val="20"/>
        </w:rPr>
        <w:t xml:space="preserve"> &lt;.001, </w:t>
      </w:r>
      <w:r w:rsidR="008D5A11" w:rsidRPr="00077477">
        <w:rPr>
          <w:rFonts w:ascii="Times New Roman" w:hAnsi="Times New Roman" w:cs="Times New Roman"/>
          <w:i/>
          <w:sz w:val="20"/>
          <w:szCs w:val="20"/>
        </w:rPr>
        <w:t>d</w:t>
      </w:r>
      <w:r w:rsidR="008D5A11" w:rsidRPr="00077477">
        <w:rPr>
          <w:rFonts w:ascii="Times New Roman" w:hAnsi="Times New Roman" w:cs="Times New Roman"/>
          <w:sz w:val="20"/>
          <w:szCs w:val="20"/>
        </w:rPr>
        <w:t xml:space="preserve"> =1.17] (control group </w:t>
      </w:r>
      <w:r w:rsidR="008D5A11" w:rsidRPr="00077477">
        <w:rPr>
          <w:rFonts w:ascii="Times New Roman" w:hAnsi="Times New Roman" w:cs="Times New Roman"/>
          <w:i/>
          <w:sz w:val="20"/>
          <w:szCs w:val="20"/>
        </w:rPr>
        <w:t>p</w:t>
      </w:r>
      <w:r w:rsidR="008D5A11" w:rsidRPr="00077477">
        <w:rPr>
          <w:rFonts w:ascii="Times New Roman" w:hAnsi="Times New Roman" w:cs="Times New Roman"/>
          <w:sz w:val="20"/>
          <w:szCs w:val="20"/>
        </w:rPr>
        <w:t xml:space="preserve"> &gt; 0.05).</w:t>
      </w:r>
      <w:r w:rsidR="00F601C9" w:rsidRPr="00077477">
        <w:rPr>
          <w:rFonts w:ascii="Times New Roman" w:hAnsi="Times New Roman" w:cs="Times New Roman"/>
          <w:sz w:val="20"/>
          <w:szCs w:val="20"/>
        </w:rPr>
        <w:t xml:space="preserve"> The training group also showed significantly higher scores in comparison to the control group at the post-test [</w:t>
      </w:r>
      <w:proofErr w:type="gramStart"/>
      <w:r w:rsidR="00F601C9" w:rsidRPr="00077477">
        <w:rPr>
          <w:rFonts w:ascii="Times New Roman" w:hAnsi="Times New Roman" w:cs="Times New Roman"/>
          <w:i/>
          <w:sz w:val="20"/>
          <w:szCs w:val="20"/>
        </w:rPr>
        <w:t>t</w:t>
      </w:r>
      <w:r w:rsidR="00F601C9" w:rsidRPr="00077477">
        <w:rPr>
          <w:rFonts w:ascii="Times New Roman" w:hAnsi="Times New Roman" w:cs="Times New Roman"/>
          <w:sz w:val="20"/>
          <w:szCs w:val="20"/>
        </w:rPr>
        <w:t>(</w:t>
      </w:r>
      <w:proofErr w:type="gramEnd"/>
      <w:r w:rsidR="00F601C9" w:rsidRPr="00077477">
        <w:rPr>
          <w:rFonts w:ascii="Times New Roman" w:hAnsi="Times New Roman" w:cs="Times New Roman"/>
          <w:sz w:val="20"/>
          <w:szCs w:val="20"/>
        </w:rPr>
        <w:t xml:space="preserve">34) = -3.54, </w:t>
      </w:r>
      <w:r w:rsidR="00F601C9" w:rsidRPr="00077477">
        <w:rPr>
          <w:rFonts w:ascii="Times New Roman" w:hAnsi="Times New Roman" w:cs="Times New Roman"/>
          <w:i/>
          <w:sz w:val="20"/>
          <w:szCs w:val="20"/>
        </w:rPr>
        <w:t>p</w:t>
      </w:r>
      <w:r w:rsidR="00F601C9" w:rsidRPr="00077477">
        <w:rPr>
          <w:rFonts w:ascii="Times New Roman" w:hAnsi="Times New Roman" w:cs="Times New Roman"/>
          <w:sz w:val="20"/>
          <w:szCs w:val="20"/>
        </w:rPr>
        <w:t xml:space="preserve"> = .001, </w:t>
      </w:r>
      <w:r w:rsidR="00F601C9" w:rsidRPr="00077477">
        <w:rPr>
          <w:rFonts w:ascii="Times New Roman" w:hAnsi="Times New Roman" w:cs="Times New Roman"/>
          <w:i/>
          <w:sz w:val="20"/>
          <w:szCs w:val="20"/>
        </w:rPr>
        <w:t>d</w:t>
      </w:r>
      <w:r w:rsidR="00F601C9" w:rsidRPr="00077477">
        <w:rPr>
          <w:rFonts w:ascii="Times New Roman" w:hAnsi="Times New Roman" w:cs="Times New Roman"/>
          <w:sz w:val="20"/>
          <w:szCs w:val="20"/>
        </w:rPr>
        <w:t xml:space="preserve"> = -1.19].</w:t>
      </w:r>
    </w:p>
    <w:p w14:paraId="1A42960B" w14:textId="474333B0" w:rsidR="008D5A11" w:rsidRPr="00077477" w:rsidRDefault="00A41E72" w:rsidP="000151F5">
      <w:pPr>
        <w:spacing w:line="480" w:lineRule="auto"/>
        <w:rPr>
          <w:rFonts w:ascii="Times New Roman" w:hAnsi="Times New Roman" w:cs="Times New Roman"/>
          <w:sz w:val="20"/>
          <w:szCs w:val="20"/>
        </w:rPr>
      </w:pPr>
      <w:r w:rsidRPr="00077477">
        <w:rPr>
          <w:rFonts w:ascii="Times New Roman" w:hAnsi="Times New Roman" w:cs="Times New Roman"/>
          <w:sz w:val="20"/>
          <w:szCs w:val="20"/>
        </w:rPr>
        <w:tab/>
      </w:r>
      <w:r w:rsidR="00A46679" w:rsidRPr="00077477">
        <w:rPr>
          <w:rFonts w:ascii="Times New Roman" w:hAnsi="Times New Roman" w:cs="Times New Roman"/>
          <w:sz w:val="20"/>
          <w:szCs w:val="20"/>
        </w:rPr>
        <w:t xml:space="preserve">For the </w:t>
      </w:r>
      <w:r w:rsidR="008D5A11" w:rsidRPr="00077477">
        <w:rPr>
          <w:rFonts w:ascii="Times New Roman" w:hAnsi="Times New Roman" w:cs="Times New Roman"/>
          <w:sz w:val="20"/>
          <w:szCs w:val="20"/>
        </w:rPr>
        <w:t>Mental Well-being</w:t>
      </w:r>
      <w:r w:rsidR="00A46679" w:rsidRPr="00077477">
        <w:rPr>
          <w:rFonts w:ascii="Times New Roman" w:hAnsi="Times New Roman" w:cs="Times New Roman"/>
          <w:sz w:val="20"/>
          <w:szCs w:val="20"/>
        </w:rPr>
        <w:t xml:space="preserve"> scores, there was a significant main effect of time [</w:t>
      </w:r>
      <w:proofErr w:type="gramStart"/>
      <w:r w:rsidR="00A46679" w:rsidRPr="00077477">
        <w:rPr>
          <w:rFonts w:ascii="Times New Roman" w:hAnsi="Times New Roman" w:cs="Times New Roman"/>
          <w:i/>
          <w:sz w:val="20"/>
          <w:szCs w:val="20"/>
        </w:rPr>
        <w:t>F</w:t>
      </w:r>
      <w:r w:rsidR="00A46679" w:rsidRPr="00077477">
        <w:rPr>
          <w:rFonts w:ascii="Times New Roman" w:hAnsi="Times New Roman" w:cs="Times New Roman"/>
          <w:sz w:val="20"/>
          <w:szCs w:val="20"/>
        </w:rPr>
        <w:t>(</w:t>
      </w:r>
      <w:proofErr w:type="gramEnd"/>
      <w:r w:rsidR="00A46679" w:rsidRPr="00077477">
        <w:rPr>
          <w:rFonts w:ascii="Times New Roman" w:hAnsi="Times New Roman" w:cs="Times New Roman"/>
          <w:sz w:val="20"/>
          <w:szCs w:val="20"/>
        </w:rPr>
        <w:t xml:space="preserve">1, 34) = 8.55, </w:t>
      </w:r>
      <w:r w:rsidR="00A46679" w:rsidRPr="00077477">
        <w:rPr>
          <w:rFonts w:ascii="Times New Roman" w:hAnsi="Times New Roman" w:cs="Times New Roman"/>
          <w:i/>
          <w:sz w:val="20"/>
          <w:szCs w:val="20"/>
        </w:rPr>
        <w:t>p</w:t>
      </w:r>
      <w:r w:rsidR="00A46679" w:rsidRPr="00077477">
        <w:rPr>
          <w:rFonts w:ascii="Times New Roman" w:hAnsi="Times New Roman" w:cs="Times New Roman"/>
          <w:sz w:val="20"/>
          <w:szCs w:val="20"/>
        </w:rPr>
        <w:t xml:space="preserve"> =.006, </w:t>
      </w:r>
      <w:r w:rsidR="00A46679" w:rsidRPr="00077477">
        <w:rPr>
          <w:rFonts w:ascii="Times New Roman" w:hAnsi="Times New Roman" w:cs="Times New Roman"/>
          <w:i/>
          <w:sz w:val="20"/>
          <w:szCs w:val="20"/>
        </w:rPr>
        <w:t>ƞ</w:t>
      </w:r>
      <w:r w:rsidR="00A46679" w:rsidRPr="00077477">
        <w:rPr>
          <w:rFonts w:ascii="Times New Roman" w:hAnsi="Times New Roman" w:cs="Times New Roman"/>
          <w:i/>
          <w:sz w:val="20"/>
          <w:szCs w:val="20"/>
          <w:vertAlign w:val="superscript"/>
        </w:rPr>
        <w:t>2</w:t>
      </w:r>
      <w:r w:rsidR="00A46679" w:rsidRPr="00077477">
        <w:rPr>
          <w:rFonts w:ascii="Times New Roman" w:hAnsi="Times New Roman" w:cs="Times New Roman"/>
          <w:i/>
          <w:sz w:val="20"/>
          <w:szCs w:val="20"/>
        </w:rPr>
        <w:t xml:space="preserve"> </w:t>
      </w:r>
      <w:r w:rsidR="00A46679" w:rsidRPr="00077477">
        <w:rPr>
          <w:rFonts w:ascii="Times New Roman" w:hAnsi="Times New Roman" w:cs="Times New Roman"/>
          <w:sz w:val="20"/>
          <w:szCs w:val="20"/>
        </w:rPr>
        <w:t>= .16] and a significant time x group interaction [</w:t>
      </w:r>
      <w:r w:rsidR="00A46679" w:rsidRPr="00077477">
        <w:rPr>
          <w:rFonts w:ascii="Times New Roman" w:hAnsi="Times New Roman" w:cs="Times New Roman"/>
          <w:i/>
          <w:sz w:val="20"/>
          <w:szCs w:val="20"/>
        </w:rPr>
        <w:t>F</w:t>
      </w:r>
      <w:r w:rsidR="00A46679" w:rsidRPr="00077477">
        <w:rPr>
          <w:rFonts w:ascii="Times New Roman" w:hAnsi="Times New Roman" w:cs="Times New Roman"/>
          <w:sz w:val="20"/>
          <w:szCs w:val="20"/>
        </w:rPr>
        <w:t xml:space="preserve">(1, 34) = 12.34, </w:t>
      </w:r>
      <w:r w:rsidR="00A46679" w:rsidRPr="00077477">
        <w:rPr>
          <w:rFonts w:ascii="Times New Roman" w:hAnsi="Times New Roman" w:cs="Times New Roman"/>
          <w:i/>
          <w:sz w:val="20"/>
          <w:szCs w:val="20"/>
        </w:rPr>
        <w:t>p</w:t>
      </w:r>
      <w:r w:rsidR="00A46679" w:rsidRPr="00077477">
        <w:rPr>
          <w:rFonts w:ascii="Times New Roman" w:hAnsi="Times New Roman" w:cs="Times New Roman"/>
          <w:sz w:val="20"/>
          <w:szCs w:val="20"/>
        </w:rPr>
        <w:t xml:space="preserve"> = .001, </w:t>
      </w:r>
      <w:r w:rsidR="00A46679" w:rsidRPr="00077477">
        <w:rPr>
          <w:rFonts w:ascii="Times New Roman" w:hAnsi="Times New Roman" w:cs="Times New Roman"/>
          <w:i/>
          <w:sz w:val="20"/>
          <w:szCs w:val="20"/>
        </w:rPr>
        <w:t>ƞ</w:t>
      </w:r>
      <w:r w:rsidR="00A46679" w:rsidRPr="00077477">
        <w:rPr>
          <w:rFonts w:ascii="Times New Roman" w:hAnsi="Times New Roman" w:cs="Times New Roman"/>
          <w:i/>
          <w:sz w:val="20"/>
          <w:szCs w:val="20"/>
          <w:vertAlign w:val="superscript"/>
        </w:rPr>
        <w:t>2</w:t>
      </w:r>
      <w:r w:rsidR="00A46679" w:rsidRPr="00077477">
        <w:rPr>
          <w:rFonts w:ascii="Times New Roman" w:hAnsi="Times New Roman" w:cs="Times New Roman"/>
          <w:sz w:val="20"/>
          <w:szCs w:val="20"/>
        </w:rPr>
        <w:t xml:space="preserve"> = .22].</w:t>
      </w:r>
      <w:r w:rsidR="00042B2F" w:rsidRPr="00077477">
        <w:rPr>
          <w:rFonts w:ascii="Times New Roman" w:hAnsi="Times New Roman" w:cs="Times New Roman"/>
          <w:sz w:val="20"/>
          <w:szCs w:val="20"/>
        </w:rPr>
        <w:t xml:space="preserve"> There was no significant main effect of group [</w:t>
      </w:r>
      <w:proofErr w:type="gramStart"/>
      <w:r w:rsidR="00042B2F" w:rsidRPr="00077477">
        <w:rPr>
          <w:rFonts w:ascii="Times New Roman" w:hAnsi="Times New Roman" w:cs="Times New Roman"/>
          <w:i/>
          <w:sz w:val="20"/>
          <w:szCs w:val="20"/>
        </w:rPr>
        <w:t>F</w:t>
      </w:r>
      <w:r w:rsidR="00042B2F" w:rsidRPr="00077477">
        <w:rPr>
          <w:rFonts w:ascii="Times New Roman" w:hAnsi="Times New Roman" w:cs="Times New Roman"/>
          <w:sz w:val="20"/>
          <w:szCs w:val="20"/>
        </w:rPr>
        <w:t>(</w:t>
      </w:r>
      <w:proofErr w:type="gramEnd"/>
      <w:r w:rsidR="00042B2F" w:rsidRPr="00077477">
        <w:rPr>
          <w:rFonts w:ascii="Times New Roman" w:hAnsi="Times New Roman" w:cs="Times New Roman"/>
          <w:sz w:val="20"/>
          <w:szCs w:val="20"/>
        </w:rPr>
        <w:t xml:space="preserve">1, 34) = 2.25, </w:t>
      </w:r>
      <w:r w:rsidR="00042B2F" w:rsidRPr="00077477">
        <w:rPr>
          <w:rFonts w:ascii="Times New Roman" w:hAnsi="Times New Roman" w:cs="Times New Roman"/>
          <w:i/>
          <w:sz w:val="20"/>
          <w:szCs w:val="20"/>
        </w:rPr>
        <w:t>p</w:t>
      </w:r>
      <w:r w:rsidR="00042B2F" w:rsidRPr="00077477">
        <w:rPr>
          <w:rFonts w:ascii="Times New Roman" w:hAnsi="Times New Roman" w:cs="Times New Roman"/>
          <w:sz w:val="20"/>
          <w:szCs w:val="20"/>
        </w:rPr>
        <w:t xml:space="preserve"> = .14, </w:t>
      </w:r>
      <w:r w:rsidR="00042B2F" w:rsidRPr="00077477">
        <w:rPr>
          <w:rFonts w:ascii="Times New Roman" w:hAnsi="Times New Roman" w:cs="Times New Roman"/>
          <w:i/>
          <w:sz w:val="20"/>
          <w:szCs w:val="20"/>
        </w:rPr>
        <w:t>ƞ</w:t>
      </w:r>
      <w:r w:rsidR="00042B2F" w:rsidRPr="00077477">
        <w:rPr>
          <w:rFonts w:ascii="Times New Roman" w:hAnsi="Times New Roman" w:cs="Times New Roman"/>
          <w:i/>
          <w:sz w:val="20"/>
          <w:szCs w:val="20"/>
          <w:vertAlign w:val="superscript"/>
        </w:rPr>
        <w:t>2</w:t>
      </w:r>
      <w:r w:rsidR="00042B2F" w:rsidRPr="00077477">
        <w:rPr>
          <w:rFonts w:ascii="Times New Roman" w:hAnsi="Times New Roman" w:cs="Times New Roman"/>
          <w:sz w:val="20"/>
          <w:szCs w:val="20"/>
        </w:rPr>
        <w:t xml:space="preserve"> =</w:t>
      </w:r>
      <w:r w:rsidR="000343F0" w:rsidRPr="00077477">
        <w:rPr>
          <w:rFonts w:ascii="Times New Roman" w:hAnsi="Times New Roman" w:cs="Times New Roman"/>
          <w:sz w:val="20"/>
          <w:szCs w:val="20"/>
        </w:rPr>
        <w:t xml:space="preserve"> .06</w:t>
      </w:r>
      <w:r w:rsidR="00042B2F" w:rsidRPr="00077477">
        <w:rPr>
          <w:rFonts w:ascii="Times New Roman" w:hAnsi="Times New Roman" w:cs="Times New Roman"/>
          <w:sz w:val="20"/>
          <w:szCs w:val="20"/>
        </w:rPr>
        <w:t>]</w:t>
      </w:r>
      <w:r w:rsidR="004B244C" w:rsidRPr="00077477">
        <w:rPr>
          <w:rFonts w:ascii="Times New Roman" w:hAnsi="Times New Roman" w:cs="Times New Roman"/>
          <w:sz w:val="20"/>
          <w:szCs w:val="20"/>
        </w:rPr>
        <w:t>.</w:t>
      </w:r>
      <w:r w:rsidR="00042B2F" w:rsidRPr="00077477">
        <w:rPr>
          <w:rFonts w:ascii="Times New Roman" w:hAnsi="Times New Roman" w:cs="Times New Roman"/>
          <w:sz w:val="20"/>
          <w:szCs w:val="20"/>
        </w:rPr>
        <w:t xml:space="preserve"> </w:t>
      </w:r>
      <w:r w:rsidR="008D5A11" w:rsidRPr="00077477">
        <w:rPr>
          <w:rFonts w:ascii="Times New Roman" w:hAnsi="Times New Roman" w:cs="Times New Roman"/>
          <w:sz w:val="20"/>
          <w:szCs w:val="20"/>
        </w:rPr>
        <w:t xml:space="preserve"> Follow up t-tests revealed a significant increase in scores in the training group</w:t>
      </w:r>
      <w:r w:rsidR="00A46679" w:rsidRPr="00077477">
        <w:rPr>
          <w:rFonts w:ascii="Times New Roman" w:hAnsi="Times New Roman" w:cs="Times New Roman"/>
          <w:sz w:val="20"/>
          <w:szCs w:val="20"/>
        </w:rPr>
        <w:t xml:space="preserve"> </w:t>
      </w:r>
      <w:r w:rsidR="008D5A11" w:rsidRPr="00077477">
        <w:rPr>
          <w:rFonts w:ascii="Times New Roman" w:hAnsi="Times New Roman" w:cs="Times New Roman"/>
          <w:sz w:val="20"/>
          <w:szCs w:val="20"/>
        </w:rPr>
        <w:t>[</w:t>
      </w:r>
      <w:proofErr w:type="gramStart"/>
      <w:r w:rsidR="008D5A11" w:rsidRPr="00077477">
        <w:rPr>
          <w:rFonts w:ascii="Times New Roman" w:hAnsi="Times New Roman" w:cs="Times New Roman"/>
          <w:i/>
          <w:sz w:val="20"/>
          <w:szCs w:val="20"/>
        </w:rPr>
        <w:t>t</w:t>
      </w:r>
      <w:r w:rsidR="008D5A11" w:rsidRPr="00077477">
        <w:rPr>
          <w:rFonts w:ascii="Times New Roman" w:hAnsi="Times New Roman" w:cs="Times New Roman"/>
          <w:sz w:val="20"/>
          <w:szCs w:val="20"/>
        </w:rPr>
        <w:t>(</w:t>
      </w:r>
      <w:proofErr w:type="gramEnd"/>
      <w:r w:rsidR="008D5A11" w:rsidRPr="00077477">
        <w:rPr>
          <w:rFonts w:ascii="Times New Roman" w:hAnsi="Times New Roman" w:cs="Times New Roman"/>
          <w:sz w:val="20"/>
          <w:szCs w:val="20"/>
        </w:rPr>
        <w:t xml:space="preserve">15) = -3.88, </w:t>
      </w:r>
      <w:r w:rsidR="008D5A11" w:rsidRPr="00077477">
        <w:rPr>
          <w:rFonts w:ascii="Times New Roman" w:hAnsi="Times New Roman" w:cs="Times New Roman"/>
          <w:i/>
          <w:sz w:val="20"/>
          <w:szCs w:val="20"/>
        </w:rPr>
        <w:t>p</w:t>
      </w:r>
      <w:r w:rsidR="008D5A11" w:rsidRPr="00077477">
        <w:rPr>
          <w:rFonts w:ascii="Times New Roman" w:hAnsi="Times New Roman" w:cs="Times New Roman"/>
          <w:sz w:val="20"/>
          <w:szCs w:val="20"/>
        </w:rPr>
        <w:t xml:space="preserve"> = .001, </w:t>
      </w:r>
      <w:r w:rsidR="008D5A11" w:rsidRPr="00077477">
        <w:rPr>
          <w:rFonts w:ascii="Times New Roman" w:hAnsi="Times New Roman" w:cs="Times New Roman"/>
          <w:i/>
          <w:sz w:val="20"/>
          <w:szCs w:val="20"/>
        </w:rPr>
        <w:t>d</w:t>
      </w:r>
      <w:r w:rsidR="008D5A11" w:rsidRPr="00077477">
        <w:rPr>
          <w:rFonts w:ascii="Times New Roman" w:hAnsi="Times New Roman" w:cs="Times New Roman"/>
          <w:sz w:val="20"/>
          <w:szCs w:val="20"/>
        </w:rPr>
        <w:t xml:space="preserve"> = -0.97], but not in the control group (</w:t>
      </w:r>
      <w:r w:rsidR="008D5A11" w:rsidRPr="00077477">
        <w:rPr>
          <w:rFonts w:ascii="Times New Roman" w:hAnsi="Times New Roman" w:cs="Times New Roman"/>
          <w:i/>
          <w:sz w:val="20"/>
          <w:szCs w:val="20"/>
        </w:rPr>
        <w:t>p</w:t>
      </w:r>
      <w:r w:rsidR="008D5A11" w:rsidRPr="00077477">
        <w:rPr>
          <w:rFonts w:ascii="Times New Roman" w:hAnsi="Times New Roman" w:cs="Times New Roman"/>
          <w:sz w:val="20"/>
          <w:szCs w:val="20"/>
        </w:rPr>
        <w:t xml:space="preserve"> &gt; 0.05).</w:t>
      </w:r>
      <w:r w:rsidR="0095639F" w:rsidRPr="00077477">
        <w:rPr>
          <w:rFonts w:ascii="Times New Roman" w:hAnsi="Times New Roman" w:cs="Times New Roman"/>
          <w:sz w:val="20"/>
          <w:szCs w:val="20"/>
        </w:rPr>
        <w:t xml:space="preserve"> Significant differences between the two groups with the </w:t>
      </w:r>
      <w:r w:rsidR="0019142A" w:rsidRPr="00077477">
        <w:rPr>
          <w:rFonts w:ascii="Times New Roman" w:hAnsi="Times New Roman" w:cs="Times New Roman"/>
          <w:sz w:val="20"/>
          <w:szCs w:val="20"/>
        </w:rPr>
        <w:t>training group scoring higher w</w:t>
      </w:r>
      <w:r w:rsidR="0095639F" w:rsidRPr="00077477">
        <w:rPr>
          <w:rFonts w:ascii="Times New Roman" w:hAnsi="Times New Roman" w:cs="Times New Roman"/>
          <w:sz w:val="20"/>
          <w:szCs w:val="20"/>
        </w:rPr>
        <w:t xml:space="preserve">ere also found at </w:t>
      </w:r>
      <w:r w:rsidR="0095639F" w:rsidRPr="00077477">
        <w:rPr>
          <w:rFonts w:ascii="Times New Roman" w:hAnsi="Times New Roman" w:cs="Times New Roman"/>
          <w:sz w:val="20"/>
          <w:szCs w:val="20"/>
        </w:rPr>
        <w:lastRenderedPageBreak/>
        <w:t xml:space="preserve">the post-test </w:t>
      </w:r>
      <w:r w:rsidR="00042B2F" w:rsidRPr="00077477">
        <w:rPr>
          <w:rFonts w:ascii="Times New Roman" w:hAnsi="Times New Roman" w:cs="Times New Roman"/>
          <w:sz w:val="20"/>
          <w:szCs w:val="20"/>
        </w:rPr>
        <w:t>[</w:t>
      </w:r>
      <w:proofErr w:type="gramStart"/>
      <w:r w:rsidR="0095639F" w:rsidRPr="00077477">
        <w:rPr>
          <w:rFonts w:ascii="Times New Roman" w:hAnsi="Times New Roman" w:cs="Times New Roman"/>
          <w:i/>
          <w:sz w:val="20"/>
          <w:szCs w:val="20"/>
        </w:rPr>
        <w:t>t</w:t>
      </w:r>
      <w:r w:rsidR="0095639F" w:rsidRPr="00077477">
        <w:rPr>
          <w:rFonts w:ascii="Times New Roman" w:hAnsi="Times New Roman" w:cs="Times New Roman"/>
          <w:sz w:val="20"/>
          <w:szCs w:val="20"/>
        </w:rPr>
        <w:t>(</w:t>
      </w:r>
      <w:proofErr w:type="gramEnd"/>
      <w:r w:rsidR="0095639F" w:rsidRPr="00077477">
        <w:rPr>
          <w:rFonts w:ascii="Times New Roman" w:hAnsi="Times New Roman" w:cs="Times New Roman"/>
          <w:sz w:val="20"/>
          <w:szCs w:val="20"/>
        </w:rPr>
        <w:t xml:space="preserve">34) = -3.16, </w:t>
      </w:r>
      <w:r w:rsidR="0095639F" w:rsidRPr="00077477">
        <w:rPr>
          <w:rFonts w:ascii="Times New Roman" w:hAnsi="Times New Roman" w:cs="Times New Roman"/>
          <w:i/>
          <w:sz w:val="20"/>
          <w:szCs w:val="20"/>
        </w:rPr>
        <w:t>p</w:t>
      </w:r>
      <w:r w:rsidR="0095639F" w:rsidRPr="00077477">
        <w:rPr>
          <w:rFonts w:ascii="Times New Roman" w:hAnsi="Times New Roman" w:cs="Times New Roman"/>
          <w:sz w:val="20"/>
          <w:szCs w:val="20"/>
        </w:rPr>
        <w:t xml:space="preserve"> = .003, </w:t>
      </w:r>
      <w:r w:rsidR="0095639F" w:rsidRPr="00077477">
        <w:rPr>
          <w:rFonts w:ascii="Times New Roman" w:hAnsi="Times New Roman" w:cs="Times New Roman"/>
          <w:i/>
          <w:sz w:val="20"/>
          <w:szCs w:val="20"/>
        </w:rPr>
        <w:t>d</w:t>
      </w:r>
      <w:r w:rsidR="0095639F" w:rsidRPr="00077477">
        <w:rPr>
          <w:rFonts w:ascii="Times New Roman" w:hAnsi="Times New Roman" w:cs="Times New Roman"/>
          <w:sz w:val="20"/>
          <w:szCs w:val="20"/>
        </w:rPr>
        <w:t xml:space="preserve"> = -1.06].</w:t>
      </w:r>
      <w:r w:rsidR="00895504" w:rsidRPr="00077477">
        <w:rPr>
          <w:rFonts w:ascii="Times New Roman" w:hAnsi="Times New Roman" w:cs="Times New Roman"/>
          <w:sz w:val="20"/>
          <w:szCs w:val="20"/>
        </w:rPr>
        <w:t xml:space="preserve"> The longitudinal changes in the four measures are depicted in Fig. 2.</w:t>
      </w:r>
    </w:p>
    <w:p w14:paraId="4F187533" w14:textId="7855019C" w:rsidR="00895504" w:rsidRPr="00077477" w:rsidRDefault="00895504" w:rsidP="000151F5">
      <w:pPr>
        <w:spacing w:line="480" w:lineRule="auto"/>
        <w:ind w:firstLine="720"/>
        <w:rPr>
          <w:rFonts w:ascii="Times New Roman" w:hAnsi="Times New Roman" w:cs="Times New Roman"/>
          <w:sz w:val="20"/>
          <w:szCs w:val="20"/>
        </w:rPr>
      </w:pPr>
      <w:r w:rsidRPr="00077477">
        <w:rPr>
          <w:rFonts w:ascii="Times New Roman" w:hAnsi="Times New Roman" w:cs="Times New Roman"/>
          <w:sz w:val="20"/>
          <w:szCs w:val="20"/>
        </w:rPr>
        <w:t>[Figure 2 to be inserted here]</w:t>
      </w:r>
    </w:p>
    <w:p w14:paraId="1C4187D0" w14:textId="61AB0208" w:rsidR="00990F5B" w:rsidRPr="00077477" w:rsidRDefault="00A46679" w:rsidP="000151F5">
      <w:pPr>
        <w:spacing w:line="480" w:lineRule="auto"/>
        <w:rPr>
          <w:rFonts w:ascii="Times New Roman" w:hAnsi="Times New Roman" w:cs="Times New Roman"/>
          <w:b/>
          <w:sz w:val="20"/>
          <w:szCs w:val="20"/>
        </w:rPr>
      </w:pPr>
      <w:r w:rsidRPr="00077477">
        <w:rPr>
          <w:rFonts w:ascii="Times New Roman" w:hAnsi="Times New Roman" w:cs="Times New Roman"/>
          <w:sz w:val="20"/>
          <w:szCs w:val="20"/>
        </w:rPr>
        <w:t>The change (</w:t>
      </w:r>
      <w:r w:rsidR="008F5CED" w:rsidRPr="00077477">
        <w:rPr>
          <w:rFonts w:ascii="Times New Roman" w:hAnsi="Times New Roman" w:cs="Times New Roman"/>
          <w:sz w:val="20"/>
          <w:szCs w:val="20"/>
        </w:rPr>
        <w:t>pre-scores subtracted from post-</w:t>
      </w:r>
      <w:r w:rsidR="005E1A01" w:rsidRPr="00077477">
        <w:rPr>
          <w:rFonts w:ascii="Times New Roman" w:hAnsi="Times New Roman" w:cs="Times New Roman"/>
          <w:sz w:val="20"/>
          <w:szCs w:val="20"/>
        </w:rPr>
        <w:t>scores</w:t>
      </w:r>
      <w:r w:rsidRPr="00077477">
        <w:rPr>
          <w:rFonts w:ascii="Times New Roman" w:hAnsi="Times New Roman" w:cs="Times New Roman"/>
          <w:sz w:val="20"/>
          <w:szCs w:val="20"/>
        </w:rPr>
        <w:t>) in WHO-5 scores across the training and control group</w:t>
      </w:r>
      <w:r w:rsidR="005E572D" w:rsidRPr="00077477">
        <w:rPr>
          <w:rFonts w:ascii="Times New Roman" w:hAnsi="Times New Roman" w:cs="Times New Roman"/>
          <w:sz w:val="20"/>
          <w:szCs w:val="20"/>
        </w:rPr>
        <w:t>s</w:t>
      </w:r>
      <w:r w:rsidRPr="00077477">
        <w:rPr>
          <w:rFonts w:ascii="Times New Roman" w:hAnsi="Times New Roman" w:cs="Times New Roman"/>
          <w:sz w:val="20"/>
          <w:szCs w:val="20"/>
        </w:rPr>
        <w:t xml:space="preserve"> was found to positively correlate with the change </w:t>
      </w:r>
      <w:r w:rsidR="00EF3EEC" w:rsidRPr="00077477">
        <w:rPr>
          <w:rFonts w:ascii="Times New Roman" w:hAnsi="Times New Roman" w:cs="Times New Roman"/>
          <w:sz w:val="20"/>
          <w:szCs w:val="20"/>
        </w:rPr>
        <w:t>in General</w:t>
      </w:r>
      <w:r w:rsidR="005E1A01" w:rsidRPr="00077477">
        <w:rPr>
          <w:rFonts w:ascii="Times New Roman" w:hAnsi="Times New Roman" w:cs="Times New Roman"/>
          <w:sz w:val="20"/>
          <w:szCs w:val="20"/>
        </w:rPr>
        <w:t xml:space="preserve"> Well-being scores</w:t>
      </w:r>
      <w:r w:rsidRPr="00077477">
        <w:rPr>
          <w:rFonts w:ascii="Times New Roman" w:hAnsi="Times New Roman" w:cs="Times New Roman"/>
          <w:sz w:val="20"/>
          <w:szCs w:val="20"/>
        </w:rPr>
        <w:t xml:space="preserve"> [</w:t>
      </w:r>
      <w:r w:rsidRPr="00077477">
        <w:rPr>
          <w:rFonts w:ascii="Times New Roman" w:hAnsi="Times New Roman" w:cs="Times New Roman"/>
          <w:i/>
          <w:sz w:val="20"/>
          <w:szCs w:val="20"/>
        </w:rPr>
        <w:t>r</w:t>
      </w:r>
      <w:r w:rsidRPr="00077477">
        <w:rPr>
          <w:rFonts w:ascii="Times New Roman" w:hAnsi="Times New Roman" w:cs="Times New Roman"/>
          <w:sz w:val="20"/>
          <w:szCs w:val="20"/>
        </w:rPr>
        <w:t xml:space="preserve">(36) = .67,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&lt;.001] and the change in </w:t>
      </w:r>
      <w:r w:rsidR="005E1A01" w:rsidRPr="00077477">
        <w:rPr>
          <w:rFonts w:ascii="Times New Roman" w:hAnsi="Times New Roman" w:cs="Times New Roman"/>
          <w:sz w:val="20"/>
          <w:szCs w:val="20"/>
        </w:rPr>
        <w:t xml:space="preserve">Mental Well-being scores </w:t>
      </w:r>
      <w:r w:rsidRPr="00077477">
        <w:rPr>
          <w:rFonts w:ascii="Times New Roman" w:hAnsi="Times New Roman" w:cs="Times New Roman"/>
          <w:sz w:val="20"/>
          <w:szCs w:val="20"/>
        </w:rPr>
        <w:t>[</w:t>
      </w:r>
      <w:r w:rsidRPr="00077477">
        <w:rPr>
          <w:rFonts w:ascii="Times New Roman" w:hAnsi="Times New Roman" w:cs="Times New Roman"/>
          <w:i/>
          <w:sz w:val="20"/>
          <w:szCs w:val="20"/>
        </w:rPr>
        <w:t>r</w:t>
      </w:r>
      <w:r w:rsidRPr="00077477">
        <w:rPr>
          <w:rFonts w:ascii="Times New Roman" w:hAnsi="Times New Roman" w:cs="Times New Roman"/>
          <w:sz w:val="20"/>
          <w:szCs w:val="20"/>
        </w:rPr>
        <w:t xml:space="preserve">(36) = .60, </w:t>
      </w:r>
      <w:r w:rsidRPr="00077477">
        <w:rPr>
          <w:rFonts w:ascii="Times New Roman" w:hAnsi="Times New Roman" w:cs="Times New Roman"/>
          <w:i/>
          <w:sz w:val="20"/>
          <w:szCs w:val="20"/>
        </w:rPr>
        <w:t>p</w:t>
      </w:r>
      <w:r w:rsidR="00EF3EEC" w:rsidRPr="00077477">
        <w:rPr>
          <w:rFonts w:ascii="Times New Roman" w:hAnsi="Times New Roman" w:cs="Times New Roman"/>
          <w:sz w:val="20"/>
          <w:szCs w:val="20"/>
        </w:rPr>
        <w:t xml:space="preserve"> &lt; .001]. The change in General</w:t>
      </w:r>
      <w:r w:rsidR="005E1A01" w:rsidRPr="00077477">
        <w:rPr>
          <w:rFonts w:ascii="Times New Roman" w:hAnsi="Times New Roman" w:cs="Times New Roman"/>
          <w:sz w:val="20"/>
          <w:szCs w:val="20"/>
        </w:rPr>
        <w:t xml:space="preserve"> Well-being</w:t>
      </w:r>
      <w:r w:rsidRPr="00077477">
        <w:rPr>
          <w:rFonts w:ascii="Times New Roman" w:hAnsi="Times New Roman" w:cs="Times New Roman"/>
          <w:sz w:val="20"/>
          <w:szCs w:val="20"/>
        </w:rPr>
        <w:t xml:space="preserve"> scores </w:t>
      </w:r>
      <w:r w:rsidR="005E1A01" w:rsidRPr="00077477">
        <w:rPr>
          <w:rFonts w:ascii="Times New Roman" w:hAnsi="Times New Roman" w:cs="Times New Roman"/>
          <w:sz w:val="20"/>
          <w:szCs w:val="20"/>
        </w:rPr>
        <w:t>was also</w:t>
      </w:r>
      <w:r w:rsidRPr="00077477">
        <w:rPr>
          <w:rFonts w:ascii="Times New Roman" w:hAnsi="Times New Roman" w:cs="Times New Roman"/>
          <w:sz w:val="20"/>
          <w:szCs w:val="20"/>
        </w:rPr>
        <w:t xml:space="preserve"> found to positively correlate with the change in </w:t>
      </w:r>
      <w:r w:rsidR="005E1A01" w:rsidRPr="00077477">
        <w:rPr>
          <w:rFonts w:ascii="Times New Roman" w:hAnsi="Times New Roman" w:cs="Times New Roman"/>
          <w:sz w:val="20"/>
          <w:szCs w:val="20"/>
        </w:rPr>
        <w:t>Mental Well-being</w:t>
      </w:r>
      <w:r w:rsidRPr="00077477">
        <w:rPr>
          <w:rFonts w:ascii="Times New Roman" w:hAnsi="Times New Roman" w:cs="Times New Roman"/>
          <w:sz w:val="20"/>
          <w:szCs w:val="20"/>
        </w:rPr>
        <w:t xml:space="preserve"> scores [</w:t>
      </w:r>
      <w:proofErr w:type="gramStart"/>
      <w:r w:rsidRPr="00077477">
        <w:rPr>
          <w:rFonts w:ascii="Times New Roman" w:hAnsi="Times New Roman" w:cs="Times New Roman"/>
          <w:i/>
          <w:sz w:val="20"/>
          <w:szCs w:val="20"/>
        </w:rPr>
        <w:t>r</w:t>
      </w:r>
      <w:r w:rsidRPr="00077477">
        <w:rPr>
          <w:rFonts w:ascii="Times New Roman" w:hAnsi="Times New Roman" w:cs="Times New Roman"/>
          <w:sz w:val="20"/>
          <w:szCs w:val="20"/>
        </w:rPr>
        <w:t>(</w:t>
      </w:r>
      <w:proofErr w:type="gramEnd"/>
      <w:r w:rsidRPr="00077477">
        <w:rPr>
          <w:rFonts w:ascii="Times New Roman" w:hAnsi="Times New Roman" w:cs="Times New Roman"/>
          <w:sz w:val="20"/>
          <w:szCs w:val="20"/>
        </w:rPr>
        <w:t xml:space="preserve">36) = .78, </w:t>
      </w:r>
      <w:r w:rsidRPr="00077477">
        <w:rPr>
          <w:rFonts w:ascii="Times New Roman" w:hAnsi="Times New Roman" w:cs="Times New Roman"/>
          <w:i/>
          <w:sz w:val="20"/>
          <w:szCs w:val="20"/>
        </w:rPr>
        <w:t>p</w:t>
      </w:r>
      <w:r w:rsidRPr="00077477">
        <w:rPr>
          <w:rFonts w:ascii="Times New Roman" w:hAnsi="Times New Roman" w:cs="Times New Roman"/>
          <w:sz w:val="20"/>
          <w:szCs w:val="20"/>
        </w:rPr>
        <w:t xml:space="preserve"> &lt; .001]. The change in MAAS scores was not found to correlate with any of the measures (all </w:t>
      </w:r>
      <w:proofErr w:type="spellStart"/>
      <w:r w:rsidRPr="00077477">
        <w:rPr>
          <w:rFonts w:ascii="Times New Roman" w:hAnsi="Times New Roman" w:cs="Times New Roman"/>
          <w:i/>
          <w:sz w:val="20"/>
          <w:szCs w:val="20"/>
        </w:rPr>
        <w:t>p</w:t>
      </w:r>
      <w:r w:rsidRPr="00077477">
        <w:rPr>
          <w:rFonts w:ascii="Times New Roman" w:hAnsi="Times New Roman" w:cs="Times New Roman"/>
          <w:sz w:val="20"/>
          <w:szCs w:val="20"/>
        </w:rPr>
        <w:t>s</w:t>
      </w:r>
      <w:proofErr w:type="spellEnd"/>
      <w:r w:rsidRPr="00077477">
        <w:rPr>
          <w:rFonts w:ascii="Times New Roman" w:hAnsi="Times New Roman" w:cs="Times New Roman"/>
          <w:sz w:val="20"/>
          <w:szCs w:val="20"/>
        </w:rPr>
        <w:t xml:space="preserve"> &gt; .05).</w:t>
      </w:r>
    </w:p>
    <w:p w14:paraId="656341F4" w14:textId="5D4C1EB3" w:rsidR="00A46679" w:rsidRPr="00077477" w:rsidRDefault="00C85F4F" w:rsidP="000151F5">
      <w:pPr>
        <w:spacing w:line="480" w:lineRule="auto"/>
        <w:rPr>
          <w:rFonts w:ascii="Times New Roman" w:hAnsi="Times New Roman" w:cs="Times New Roman"/>
          <w:b/>
          <w:sz w:val="20"/>
          <w:szCs w:val="20"/>
        </w:rPr>
      </w:pPr>
      <w:r w:rsidRPr="00077477">
        <w:rPr>
          <w:rFonts w:ascii="Times New Roman" w:hAnsi="Times New Roman" w:cs="Times New Roman"/>
          <w:b/>
          <w:sz w:val="20"/>
          <w:szCs w:val="20"/>
        </w:rPr>
        <w:t>Qualitative Analyses</w:t>
      </w:r>
    </w:p>
    <w:p w14:paraId="2EA60E4C" w14:textId="77FD432D" w:rsidR="004E6D4E" w:rsidRPr="00077477" w:rsidRDefault="008933A4" w:rsidP="000151F5">
      <w:pPr>
        <w:spacing w:after="0"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Qualitative data was collected from written responses to a single </w:t>
      </w:r>
      <w:r w:rsidRPr="00077477">
        <w:rPr>
          <w:rFonts w:ascii="Times New Roman" w:hAnsi="Times New Roman" w:cs="Times New Roman"/>
          <w:noProof/>
          <w:sz w:val="20"/>
          <w:szCs w:val="20"/>
        </w:rPr>
        <w:t>open-ended</w:t>
      </w:r>
      <w:r w:rsidRPr="00077477">
        <w:rPr>
          <w:rFonts w:ascii="Times New Roman" w:hAnsi="Times New Roman" w:cs="Times New Roman"/>
          <w:sz w:val="20"/>
          <w:szCs w:val="20"/>
        </w:rPr>
        <w:t xml:space="preserve"> question “What does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mean to you?” pre- (T1) and post- (T2) training and analysed using thematic analysis </w:t>
      </w:r>
      <w:r w:rsidRPr="00077477">
        <w:rPr>
          <w:rFonts w:ascii="Times New Roman" w:hAnsi="Times New Roman" w:cs="Times New Roman"/>
          <w:sz w:val="20"/>
          <w:szCs w:val="20"/>
        </w:rPr>
        <w:fldChar w:fldCharType="begin" w:fldLock="1"/>
      </w:r>
      <w:r w:rsidRPr="00077477">
        <w:rPr>
          <w:rFonts w:ascii="Times New Roman" w:hAnsi="Times New Roman" w:cs="Times New Roman"/>
          <w:sz w:val="20"/>
          <w:szCs w:val="20"/>
        </w:rPr>
        <w:instrText>ADDIN CSL_CITATION { "citationItems" : [ { "id" : "ITEM-1", "itemData" : { "DOI" : "10.1191/1478088706qp063oa", "abstract" : "Downloaded by [Bangor University] at 02:53 28 September 2012 Thematic analysis is a poorly demarcated, rarely acknowledged, yet widely used qualitative analytic method within psychology. In this paper, we argue that it offers an accessible and theoretically flexible approach to analysing qualitative data.We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Qualitative Research in Psychology 2006; 3: 77?/ 101 Key words:", "author" : [ { "dropping-particle" : "", "family" : "Braun", "given" : "Virginia", "non-dropping-particle" : "", "parse-names" : false, "suffix" : "" }, { "dropping-particle" : "", "family" : "Clarke", "given" : "Victoria", "non-dropping-particle" : "", "parse-names" : false, "suffix" : "" } ], "container-title" : "Qualitative Research in Psychology", "id" : "ITEM-1", "issue" : "2", "issued" : { "date-parts" : [ [ "2006" ] ] }, "page" : "77-101", "title" : "Using thematic analysis in psychology", "type" : "article-journal", "volume" : "3" }, "uris" : [ "http://www.mendeley.com/documents/?uuid=36162510-64d6-4268-b493-8e23e89961b4" ] } ], "mendeley" : { "formattedCitation" : "(Braun &amp; Clarke, 2006)", "plainTextFormattedCitation" : "(Braun &amp; Clarke, 2006)", "previouslyFormattedCitation" : "(Braun &amp; Clarke, 2006)"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Pr="00077477">
        <w:rPr>
          <w:rFonts w:ascii="Times New Roman" w:hAnsi="Times New Roman" w:cs="Times New Roman"/>
          <w:noProof/>
          <w:sz w:val="20"/>
          <w:szCs w:val="20"/>
        </w:rPr>
        <w:t xml:space="preserve">(Braun </w:t>
      </w:r>
      <w:r w:rsidR="002E1B03" w:rsidRPr="00077477">
        <w:rPr>
          <w:rFonts w:ascii="Times New Roman" w:hAnsi="Times New Roman" w:cs="Times New Roman"/>
          <w:noProof/>
          <w:sz w:val="20"/>
          <w:szCs w:val="20"/>
        </w:rPr>
        <w:t>and</w:t>
      </w:r>
      <w:r w:rsidRPr="00077477">
        <w:rPr>
          <w:rFonts w:ascii="Times New Roman" w:hAnsi="Times New Roman" w:cs="Times New Roman"/>
          <w:noProof/>
          <w:sz w:val="20"/>
          <w:szCs w:val="20"/>
        </w:rPr>
        <w:t xml:space="preserve"> Clarke 2006)</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w:t>
      </w:r>
      <w:r w:rsidR="00B847DC" w:rsidRPr="00077477">
        <w:rPr>
          <w:rFonts w:ascii="Times New Roman" w:hAnsi="Times New Roman" w:cs="Times New Roman"/>
          <w:sz w:val="20"/>
          <w:szCs w:val="20"/>
        </w:rPr>
        <w:t xml:space="preserve">All original </w:t>
      </w:r>
      <w:r w:rsidR="004C5910" w:rsidRPr="00077477">
        <w:rPr>
          <w:rFonts w:ascii="Times New Roman" w:hAnsi="Times New Roman" w:cs="Times New Roman"/>
          <w:sz w:val="20"/>
          <w:szCs w:val="20"/>
        </w:rPr>
        <w:t>written responses</w:t>
      </w:r>
      <w:r w:rsidR="00B847DC" w:rsidRPr="00077477">
        <w:rPr>
          <w:rFonts w:ascii="Times New Roman" w:hAnsi="Times New Roman" w:cs="Times New Roman"/>
          <w:sz w:val="20"/>
          <w:szCs w:val="20"/>
        </w:rPr>
        <w:t xml:space="preserve"> (word, phrases, and sentences) </w:t>
      </w:r>
      <w:r w:rsidR="00F830C6" w:rsidRPr="00077477">
        <w:rPr>
          <w:rFonts w:ascii="Times New Roman" w:hAnsi="Times New Roman" w:cs="Times New Roman"/>
          <w:sz w:val="20"/>
          <w:szCs w:val="20"/>
        </w:rPr>
        <w:t>or primary themes (PT</w:t>
      </w:r>
      <w:r w:rsidR="009352C4" w:rsidRPr="00077477">
        <w:rPr>
          <w:rFonts w:ascii="Times New Roman" w:hAnsi="Times New Roman" w:cs="Times New Roman"/>
          <w:sz w:val="20"/>
          <w:szCs w:val="20"/>
        </w:rPr>
        <w:t xml:space="preserve">s) </w:t>
      </w:r>
      <w:r w:rsidR="004C5910" w:rsidRPr="00077477">
        <w:rPr>
          <w:rFonts w:ascii="Times New Roman" w:hAnsi="Times New Roman" w:cs="Times New Roman"/>
          <w:sz w:val="20"/>
          <w:szCs w:val="20"/>
        </w:rPr>
        <w:t xml:space="preserve">were </w:t>
      </w:r>
      <w:r w:rsidR="00B847DC" w:rsidRPr="00077477">
        <w:rPr>
          <w:rFonts w:ascii="Times New Roman" w:hAnsi="Times New Roman" w:cs="Times New Roman"/>
          <w:sz w:val="20"/>
          <w:szCs w:val="20"/>
        </w:rPr>
        <w:t xml:space="preserve">recorded verbatim </w:t>
      </w:r>
      <w:r w:rsidR="00C102D0" w:rsidRPr="00077477">
        <w:rPr>
          <w:rFonts w:ascii="Times New Roman" w:hAnsi="Times New Roman" w:cs="Times New Roman"/>
          <w:sz w:val="20"/>
          <w:szCs w:val="20"/>
        </w:rPr>
        <w:t>and anonymised</w:t>
      </w:r>
      <w:r w:rsidR="00F6202A" w:rsidRPr="00077477">
        <w:rPr>
          <w:rFonts w:ascii="Times New Roman" w:hAnsi="Times New Roman" w:cs="Times New Roman"/>
          <w:sz w:val="20"/>
          <w:szCs w:val="20"/>
        </w:rPr>
        <w:t xml:space="preserve"> (coded) prior to analysis by the first author</w:t>
      </w:r>
      <w:r w:rsidR="00C102D0" w:rsidRPr="00077477">
        <w:rPr>
          <w:rFonts w:ascii="Times New Roman" w:hAnsi="Times New Roman" w:cs="Times New Roman"/>
          <w:sz w:val="20"/>
          <w:szCs w:val="20"/>
        </w:rPr>
        <w:t>.</w:t>
      </w:r>
      <w:r w:rsidR="00F6202A" w:rsidRPr="00077477">
        <w:rPr>
          <w:rFonts w:ascii="Times New Roman" w:hAnsi="Times New Roman" w:cs="Times New Roman"/>
          <w:sz w:val="20"/>
          <w:szCs w:val="20"/>
        </w:rPr>
        <w:t xml:space="preserve"> </w:t>
      </w:r>
      <w:r w:rsidR="00095B5E" w:rsidRPr="00077477">
        <w:rPr>
          <w:rFonts w:ascii="Times New Roman" w:hAnsi="Times New Roman" w:cs="Times New Roman"/>
          <w:sz w:val="20"/>
          <w:szCs w:val="20"/>
        </w:rPr>
        <w:t>To aid understanding and readability h</w:t>
      </w:r>
      <w:r w:rsidR="00F525D9" w:rsidRPr="00077477">
        <w:rPr>
          <w:rFonts w:ascii="Times New Roman" w:hAnsi="Times New Roman" w:cs="Times New Roman"/>
          <w:sz w:val="20"/>
          <w:szCs w:val="20"/>
        </w:rPr>
        <w:t>ere</w:t>
      </w:r>
      <w:r w:rsidR="00095B5E" w:rsidRPr="00077477">
        <w:rPr>
          <w:rFonts w:ascii="Times New Roman" w:hAnsi="Times New Roman" w:cs="Times New Roman"/>
          <w:sz w:val="20"/>
          <w:szCs w:val="20"/>
        </w:rPr>
        <w:t xml:space="preserve">, </w:t>
      </w:r>
      <w:r w:rsidR="00F830C6" w:rsidRPr="00077477">
        <w:rPr>
          <w:rFonts w:ascii="Times New Roman" w:hAnsi="Times New Roman" w:cs="Times New Roman"/>
          <w:sz w:val="20"/>
          <w:szCs w:val="20"/>
        </w:rPr>
        <w:t>PT</w:t>
      </w:r>
      <w:r w:rsidR="00F525D9" w:rsidRPr="00077477">
        <w:rPr>
          <w:rFonts w:ascii="Times New Roman" w:hAnsi="Times New Roman" w:cs="Times New Roman"/>
          <w:sz w:val="20"/>
          <w:szCs w:val="20"/>
        </w:rPr>
        <w:t xml:space="preserve">s are italicised </w:t>
      </w:r>
      <w:r w:rsidR="002F3D45" w:rsidRPr="00077477">
        <w:rPr>
          <w:rFonts w:ascii="Times New Roman" w:hAnsi="Times New Roman" w:cs="Times New Roman"/>
          <w:sz w:val="20"/>
          <w:szCs w:val="20"/>
        </w:rPr>
        <w:t xml:space="preserve">followed by </w:t>
      </w:r>
      <w:r w:rsidR="00F525D9" w:rsidRPr="00077477">
        <w:rPr>
          <w:rFonts w:ascii="Times New Roman" w:hAnsi="Times New Roman" w:cs="Times New Roman"/>
          <w:sz w:val="20"/>
          <w:szCs w:val="20"/>
        </w:rPr>
        <w:t xml:space="preserve">participant </w:t>
      </w:r>
      <w:r w:rsidR="00F6202A" w:rsidRPr="00077477">
        <w:rPr>
          <w:rFonts w:ascii="Times New Roman" w:hAnsi="Times New Roman" w:cs="Times New Roman"/>
          <w:sz w:val="20"/>
          <w:szCs w:val="20"/>
        </w:rPr>
        <w:t xml:space="preserve">codes </w:t>
      </w:r>
      <w:r w:rsidR="00F525D9" w:rsidRPr="00077477">
        <w:rPr>
          <w:rFonts w:ascii="Times New Roman" w:hAnsi="Times New Roman" w:cs="Times New Roman"/>
          <w:sz w:val="20"/>
          <w:szCs w:val="20"/>
        </w:rPr>
        <w:t>in p</w:t>
      </w:r>
      <w:r w:rsidR="00F6202A" w:rsidRPr="00077477">
        <w:rPr>
          <w:rFonts w:ascii="Times New Roman" w:hAnsi="Times New Roman" w:cs="Times New Roman"/>
          <w:sz w:val="20"/>
          <w:szCs w:val="20"/>
        </w:rPr>
        <w:t xml:space="preserve">arenthesis.  </w:t>
      </w:r>
      <w:r w:rsidR="00C102D0" w:rsidRPr="00077477">
        <w:rPr>
          <w:rFonts w:ascii="Times New Roman" w:hAnsi="Times New Roman" w:cs="Times New Roman"/>
          <w:sz w:val="20"/>
          <w:szCs w:val="20"/>
        </w:rPr>
        <w:t>A</w:t>
      </w:r>
      <w:r w:rsidRPr="00077477">
        <w:rPr>
          <w:rFonts w:ascii="Times New Roman" w:hAnsi="Times New Roman" w:cs="Times New Roman"/>
          <w:sz w:val="20"/>
          <w:szCs w:val="20"/>
        </w:rPr>
        <w:t xml:space="preserve">nalysis </w:t>
      </w:r>
      <w:r w:rsidR="00F830C6" w:rsidRPr="00077477">
        <w:rPr>
          <w:rFonts w:ascii="Times New Roman" w:hAnsi="Times New Roman" w:cs="Times New Roman"/>
          <w:sz w:val="20"/>
          <w:szCs w:val="20"/>
        </w:rPr>
        <w:t>of the PT</w:t>
      </w:r>
      <w:r w:rsidR="004C5910" w:rsidRPr="00077477">
        <w:rPr>
          <w:rFonts w:ascii="Times New Roman" w:hAnsi="Times New Roman" w:cs="Times New Roman"/>
          <w:sz w:val="20"/>
          <w:szCs w:val="20"/>
        </w:rPr>
        <w:t xml:space="preserve">s </w:t>
      </w:r>
      <w:r w:rsidR="005009DD" w:rsidRPr="00077477">
        <w:rPr>
          <w:rFonts w:ascii="Times New Roman" w:hAnsi="Times New Roman" w:cs="Times New Roman"/>
          <w:sz w:val="20"/>
          <w:szCs w:val="20"/>
        </w:rPr>
        <w:t>led to the form</w:t>
      </w:r>
      <w:r w:rsidR="008628D5" w:rsidRPr="00077477">
        <w:rPr>
          <w:rFonts w:ascii="Times New Roman" w:hAnsi="Times New Roman" w:cs="Times New Roman"/>
          <w:sz w:val="20"/>
          <w:szCs w:val="20"/>
        </w:rPr>
        <w:t xml:space="preserve">ation </w:t>
      </w:r>
      <w:r w:rsidR="005009DD" w:rsidRPr="00077477">
        <w:rPr>
          <w:rFonts w:ascii="Times New Roman" w:hAnsi="Times New Roman" w:cs="Times New Roman"/>
          <w:sz w:val="20"/>
          <w:szCs w:val="20"/>
        </w:rPr>
        <w:t xml:space="preserve">of </w:t>
      </w:r>
      <w:r w:rsidR="00F830C6" w:rsidRPr="00077477">
        <w:rPr>
          <w:rFonts w:ascii="Times New Roman" w:hAnsi="Times New Roman" w:cs="Times New Roman"/>
          <w:sz w:val="20"/>
          <w:szCs w:val="20"/>
        </w:rPr>
        <w:t>refined PTs (RPT</w:t>
      </w:r>
      <w:r w:rsidRPr="00077477">
        <w:rPr>
          <w:rFonts w:ascii="Times New Roman" w:hAnsi="Times New Roman" w:cs="Times New Roman"/>
          <w:sz w:val="20"/>
          <w:szCs w:val="20"/>
        </w:rPr>
        <w:t>s)</w:t>
      </w:r>
      <w:r w:rsidR="004C5910" w:rsidRPr="00077477">
        <w:rPr>
          <w:rFonts w:ascii="Times New Roman" w:hAnsi="Times New Roman" w:cs="Times New Roman"/>
          <w:sz w:val="20"/>
          <w:szCs w:val="20"/>
        </w:rPr>
        <w:t xml:space="preserve">, </w:t>
      </w:r>
      <w:r w:rsidR="005009DD" w:rsidRPr="00077477">
        <w:rPr>
          <w:rFonts w:ascii="Times New Roman" w:hAnsi="Times New Roman" w:cs="Times New Roman"/>
          <w:sz w:val="20"/>
          <w:szCs w:val="20"/>
        </w:rPr>
        <w:t xml:space="preserve">which when </w:t>
      </w:r>
      <w:r w:rsidR="004C5910" w:rsidRPr="00077477">
        <w:rPr>
          <w:rFonts w:ascii="Times New Roman" w:hAnsi="Times New Roman" w:cs="Times New Roman"/>
          <w:sz w:val="20"/>
          <w:szCs w:val="20"/>
        </w:rPr>
        <w:t>distill</w:t>
      </w:r>
      <w:r w:rsidR="005009DD" w:rsidRPr="00077477">
        <w:rPr>
          <w:rFonts w:ascii="Times New Roman" w:hAnsi="Times New Roman" w:cs="Times New Roman"/>
          <w:sz w:val="20"/>
          <w:szCs w:val="20"/>
        </w:rPr>
        <w:t xml:space="preserve">ed </w:t>
      </w:r>
      <w:r w:rsidR="004C5910" w:rsidRPr="00077477">
        <w:rPr>
          <w:rFonts w:ascii="Times New Roman" w:hAnsi="Times New Roman" w:cs="Times New Roman"/>
          <w:sz w:val="20"/>
          <w:szCs w:val="20"/>
        </w:rPr>
        <w:t>revealed set</w:t>
      </w:r>
      <w:r w:rsidR="005009DD" w:rsidRPr="00077477">
        <w:rPr>
          <w:rFonts w:ascii="Times New Roman" w:hAnsi="Times New Roman" w:cs="Times New Roman"/>
          <w:sz w:val="20"/>
          <w:szCs w:val="20"/>
        </w:rPr>
        <w:t xml:space="preserve">s </w:t>
      </w:r>
      <w:r w:rsidR="00F830C6" w:rsidRPr="00077477">
        <w:rPr>
          <w:rFonts w:ascii="Times New Roman" w:hAnsi="Times New Roman" w:cs="Times New Roman"/>
          <w:sz w:val="20"/>
          <w:szCs w:val="20"/>
        </w:rPr>
        <w:t>of overarching</w:t>
      </w:r>
      <w:r w:rsidRPr="00077477">
        <w:rPr>
          <w:rFonts w:ascii="Times New Roman" w:hAnsi="Times New Roman" w:cs="Times New Roman"/>
          <w:sz w:val="20"/>
          <w:szCs w:val="20"/>
        </w:rPr>
        <w:t xml:space="preserve"> themes</w:t>
      </w:r>
      <w:r w:rsidRPr="00077477">
        <w:rPr>
          <w:rFonts w:ascii="Times New Roman" w:hAnsi="Times New Roman" w:cs="Times New Roman"/>
          <w:i/>
          <w:sz w:val="20"/>
          <w:szCs w:val="20"/>
        </w:rPr>
        <w:t xml:space="preserve"> </w:t>
      </w:r>
      <w:r w:rsidR="00F830C6" w:rsidRPr="00077477">
        <w:rPr>
          <w:rFonts w:ascii="Times New Roman" w:hAnsi="Times New Roman" w:cs="Times New Roman"/>
          <w:sz w:val="20"/>
          <w:szCs w:val="20"/>
        </w:rPr>
        <w:t>(OAT</w:t>
      </w:r>
      <w:r w:rsidRPr="00077477">
        <w:rPr>
          <w:rFonts w:ascii="Times New Roman" w:hAnsi="Times New Roman" w:cs="Times New Roman"/>
          <w:sz w:val="20"/>
          <w:szCs w:val="20"/>
        </w:rPr>
        <w:t xml:space="preserve">s). </w:t>
      </w:r>
      <w:r w:rsidR="004E6D4E" w:rsidRPr="00077477">
        <w:rPr>
          <w:rFonts w:ascii="Times New Roman" w:hAnsi="Times New Roman" w:cs="Times New Roman"/>
          <w:sz w:val="20"/>
          <w:szCs w:val="20"/>
        </w:rPr>
        <w:t>On</w:t>
      </w:r>
      <w:r w:rsidR="00143E43" w:rsidRPr="00077477">
        <w:rPr>
          <w:rFonts w:ascii="Times New Roman" w:hAnsi="Times New Roman" w:cs="Times New Roman"/>
          <w:sz w:val="20"/>
          <w:szCs w:val="20"/>
        </w:rPr>
        <w:t xml:space="preserve"> </w:t>
      </w:r>
      <w:r w:rsidR="004E6D4E" w:rsidRPr="00077477">
        <w:rPr>
          <w:rFonts w:ascii="Times New Roman" w:hAnsi="Times New Roman" w:cs="Times New Roman"/>
          <w:sz w:val="20"/>
          <w:szCs w:val="20"/>
        </w:rPr>
        <w:t>summarising</w:t>
      </w:r>
      <w:r w:rsidR="005009DD" w:rsidRPr="00077477">
        <w:rPr>
          <w:rFonts w:ascii="Times New Roman" w:hAnsi="Times New Roman" w:cs="Times New Roman"/>
          <w:sz w:val="20"/>
          <w:szCs w:val="20"/>
        </w:rPr>
        <w:t xml:space="preserve"> </w:t>
      </w:r>
      <w:r w:rsidR="009352C4" w:rsidRPr="00077477">
        <w:rPr>
          <w:rFonts w:ascii="Times New Roman" w:hAnsi="Times New Roman" w:cs="Times New Roman"/>
          <w:sz w:val="20"/>
          <w:szCs w:val="20"/>
        </w:rPr>
        <w:t>O</w:t>
      </w:r>
      <w:r w:rsidR="008D2514" w:rsidRPr="00077477">
        <w:rPr>
          <w:rFonts w:ascii="Times New Roman" w:hAnsi="Times New Roman" w:cs="Times New Roman"/>
          <w:sz w:val="20"/>
          <w:szCs w:val="20"/>
        </w:rPr>
        <w:t>AT</w:t>
      </w:r>
      <w:r w:rsidR="005009DD" w:rsidRPr="00077477">
        <w:rPr>
          <w:rFonts w:ascii="Times New Roman" w:hAnsi="Times New Roman" w:cs="Times New Roman"/>
          <w:sz w:val="20"/>
          <w:szCs w:val="20"/>
        </w:rPr>
        <w:t>s</w:t>
      </w:r>
      <w:r w:rsidR="00091D8B" w:rsidRPr="00077477">
        <w:rPr>
          <w:rFonts w:ascii="Times New Roman" w:hAnsi="Times New Roman" w:cs="Times New Roman"/>
          <w:sz w:val="20"/>
          <w:szCs w:val="20"/>
        </w:rPr>
        <w:t xml:space="preserve">, </w:t>
      </w:r>
      <w:r w:rsidR="008D2514" w:rsidRPr="00077477">
        <w:rPr>
          <w:rFonts w:ascii="Times New Roman" w:hAnsi="Times New Roman" w:cs="Times New Roman"/>
          <w:sz w:val="20"/>
          <w:szCs w:val="20"/>
        </w:rPr>
        <w:t>single Meta Themes emerged at both time points</w:t>
      </w:r>
      <w:r w:rsidR="00296897" w:rsidRPr="00077477">
        <w:rPr>
          <w:rFonts w:ascii="Times New Roman" w:hAnsi="Times New Roman" w:cs="Times New Roman"/>
          <w:sz w:val="20"/>
          <w:szCs w:val="20"/>
        </w:rPr>
        <w:t>. The</w:t>
      </w:r>
      <w:r w:rsidR="00823844" w:rsidRPr="00077477">
        <w:rPr>
          <w:rFonts w:ascii="Times New Roman" w:hAnsi="Times New Roman" w:cs="Times New Roman"/>
          <w:sz w:val="20"/>
          <w:szCs w:val="20"/>
        </w:rPr>
        <w:t>se</w:t>
      </w:r>
      <w:r w:rsidR="00296897" w:rsidRPr="00077477">
        <w:rPr>
          <w:rFonts w:ascii="Times New Roman" w:hAnsi="Times New Roman" w:cs="Times New Roman"/>
          <w:sz w:val="20"/>
          <w:szCs w:val="20"/>
        </w:rPr>
        <w:t xml:space="preserve"> progressions are presented below in </w:t>
      </w:r>
      <w:r w:rsidR="00526056" w:rsidRPr="00077477">
        <w:rPr>
          <w:rFonts w:ascii="Times New Roman" w:hAnsi="Times New Roman" w:cs="Times New Roman"/>
          <w:sz w:val="20"/>
          <w:szCs w:val="20"/>
        </w:rPr>
        <w:t>Fig</w:t>
      </w:r>
      <w:r w:rsidR="00296897" w:rsidRPr="00077477">
        <w:rPr>
          <w:rFonts w:ascii="Times New Roman" w:hAnsi="Times New Roman" w:cs="Times New Roman"/>
          <w:sz w:val="20"/>
          <w:szCs w:val="20"/>
        </w:rPr>
        <w:t>ures</w:t>
      </w:r>
      <w:r w:rsidR="00526056" w:rsidRPr="00077477">
        <w:rPr>
          <w:rFonts w:ascii="Times New Roman" w:hAnsi="Times New Roman" w:cs="Times New Roman"/>
          <w:sz w:val="20"/>
          <w:szCs w:val="20"/>
        </w:rPr>
        <w:t xml:space="preserve"> 3</w:t>
      </w:r>
      <w:r w:rsidR="00296897" w:rsidRPr="00077477">
        <w:rPr>
          <w:rFonts w:ascii="Times New Roman" w:hAnsi="Times New Roman" w:cs="Times New Roman"/>
          <w:sz w:val="20"/>
          <w:szCs w:val="20"/>
        </w:rPr>
        <w:t>a and 3b below</w:t>
      </w:r>
      <w:r w:rsidR="008D2514" w:rsidRPr="00077477">
        <w:rPr>
          <w:rFonts w:ascii="Times New Roman" w:hAnsi="Times New Roman" w:cs="Times New Roman"/>
          <w:sz w:val="20"/>
          <w:szCs w:val="20"/>
        </w:rPr>
        <w:t>.</w:t>
      </w:r>
    </w:p>
    <w:p w14:paraId="660098F4" w14:textId="070E0FC0" w:rsidR="00A145E0" w:rsidRPr="00077477" w:rsidRDefault="002E1B03" w:rsidP="000151F5">
      <w:pPr>
        <w:spacing w:after="0"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[Figure 3 to be inserted here]</w:t>
      </w:r>
    </w:p>
    <w:p w14:paraId="5DB3FD5F" w14:textId="0E484329" w:rsidR="00DA7A2E" w:rsidRPr="00077477" w:rsidRDefault="00526056"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Although thematic analysis is typically used in qualitative research to examine and capture the intricacies of a single data set’s meaning </w:t>
      </w:r>
      <w:r w:rsidRPr="00077477">
        <w:rPr>
          <w:rFonts w:ascii="Times New Roman" w:hAnsi="Times New Roman" w:cs="Times New Roman"/>
          <w:sz w:val="20"/>
          <w:szCs w:val="20"/>
        </w:rPr>
        <w:fldChar w:fldCharType="begin" w:fldLock="1"/>
      </w:r>
      <w:r w:rsidRPr="00077477">
        <w:rPr>
          <w:rFonts w:ascii="Times New Roman" w:hAnsi="Times New Roman" w:cs="Times New Roman"/>
          <w:sz w:val="20"/>
          <w:szCs w:val="20"/>
        </w:rPr>
        <w:instrText>ADDIN CSL_CITATION { "citationItems" : [ { "id" : "ITEM-1", "itemData" : { "DOI" : "10.1191/1478088706qp063oa", "abstract" : "Downloaded by [Bangor University] at 02:53 28 September 2012 Thematic analysis is a poorly demarcated, rarely acknowledged, yet widely used qualitative analytic method within psychology. In this paper, we argue that it offers an accessible and theoretically flexible approach to analysing qualitative data.We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Qualitative Research in Psychology 2006; 3: 77?/ 101 Key words:", "author" : [ { "dropping-particle" : "", "family" : "Braun", "given" : "Virginia", "non-dropping-particle" : "", "parse-names" : false, "suffix" : "" }, { "dropping-particle" : "", "family" : "Clarke", "given" : "Victoria", "non-dropping-particle" : "", "parse-names" : false, "suffix" : "" } ], "container-title" : "Qualitative Research in Psychology", "id" : "ITEM-1", "issue" : "2", "issued" : { "date-parts" : [ [ "2006" ] ] }, "page" : "77-101", "title" : "Using thematic analysis in psychology", "type" : "article-journal", "volume" : "3" }, "uris" : [ "http://www.mendeley.com/documents/?uuid=36162510-64d6-4268-b493-8e23e89961b4" ] } ], "mendeley" : { "formattedCitation" : "(Braun &amp; Clarke, 2006)", "plainTextFormattedCitation" : "(Braun &amp; Clarke, 2006)", "previouslyFormattedCitation" : "(Braun &amp; Clarke, 2006)"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Pr="00077477">
        <w:rPr>
          <w:rFonts w:ascii="Times New Roman" w:hAnsi="Times New Roman" w:cs="Times New Roman"/>
          <w:noProof/>
          <w:sz w:val="20"/>
          <w:szCs w:val="20"/>
        </w:rPr>
        <w:t xml:space="preserve">(Braun </w:t>
      </w:r>
      <w:r w:rsidR="002E1B03" w:rsidRPr="00077477">
        <w:rPr>
          <w:rFonts w:ascii="Times New Roman" w:hAnsi="Times New Roman" w:cs="Times New Roman"/>
          <w:noProof/>
          <w:sz w:val="20"/>
          <w:szCs w:val="20"/>
        </w:rPr>
        <w:t>and</w:t>
      </w:r>
      <w:r w:rsidRPr="00077477">
        <w:rPr>
          <w:rFonts w:ascii="Times New Roman" w:hAnsi="Times New Roman" w:cs="Times New Roman"/>
          <w:noProof/>
          <w:sz w:val="20"/>
          <w:szCs w:val="20"/>
        </w:rPr>
        <w:t xml:space="preserve"> Clarke 2006)</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 two data sets were produced here. Thus an additional pairing of each d</w:t>
      </w:r>
      <w:r w:rsidR="00521108" w:rsidRPr="00077477">
        <w:rPr>
          <w:rFonts w:ascii="Times New Roman" w:hAnsi="Times New Roman" w:cs="Times New Roman"/>
          <w:sz w:val="20"/>
          <w:szCs w:val="20"/>
        </w:rPr>
        <w:t>ata set’s OAT</w:t>
      </w:r>
      <w:r w:rsidRPr="00077477">
        <w:rPr>
          <w:rFonts w:ascii="Times New Roman" w:hAnsi="Times New Roman" w:cs="Times New Roman"/>
          <w:sz w:val="20"/>
          <w:szCs w:val="20"/>
        </w:rPr>
        <w:t>s was considered by the first author to explore if any wellbeing transitions/</w:t>
      </w:r>
      <w:proofErr w:type="spellStart"/>
      <w:r w:rsidRPr="00077477">
        <w:rPr>
          <w:rFonts w:ascii="Times New Roman" w:hAnsi="Times New Roman" w:cs="Times New Roman"/>
          <w:sz w:val="20"/>
          <w:szCs w:val="20"/>
        </w:rPr>
        <w:t>reperceptions</w:t>
      </w:r>
      <w:proofErr w:type="spellEnd"/>
      <w:r w:rsidRPr="00077477">
        <w:rPr>
          <w:rFonts w:ascii="Times New Roman" w:hAnsi="Times New Roman" w:cs="Times New Roman"/>
          <w:sz w:val="20"/>
          <w:szCs w:val="20"/>
        </w:rPr>
        <w:t xml:space="preserve"> may have occurred over time (see Fig. 4).</w:t>
      </w:r>
    </w:p>
    <w:p w14:paraId="04822358" w14:textId="0F928E76" w:rsidR="002E1B03" w:rsidRPr="00077477" w:rsidRDefault="002E1B03"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[Figure 4 to be included here]</w:t>
      </w:r>
    </w:p>
    <w:p w14:paraId="73694EF8" w14:textId="7AE24FFB" w:rsidR="00526056" w:rsidRPr="00077477" w:rsidRDefault="002E1B03" w:rsidP="000151F5">
      <w:pPr>
        <w:spacing w:line="480" w:lineRule="auto"/>
        <w:ind w:firstLine="720"/>
        <w:jc w:val="both"/>
        <w:rPr>
          <w:rFonts w:ascii="Times New Roman" w:hAnsi="Times New Roman" w:cs="Times New Roman"/>
          <w:b/>
          <w:sz w:val="20"/>
          <w:szCs w:val="20"/>
        </w:rPr>
      </w:pPr>
      <w:proofErr w:type="gramStart"/>
      <w:r w:rsidRPr="00077477">
        <w:rPr>
          <w:rFonts w:ascii="Times New Roman" w:hAnsi="Times New Roman" w:cs="Times New Roman"/>
          <w:b/>
          <w:sz w:val="20"/>
          <w:szCs w:val="20"/>
        </w:rPr>
        <w:t>o</w:t>
      </w:r>
      <w:r w:rsidR="00526056" w:rsidRPr="00077477">
        <w:rPr>
          <w:rFonts w:ascii="Times New Roman" w:hAnsi="Times New Roman" w:cs="Times New Roman"/>
          <w:b/>
          <w:sz w:val="20"/>
          <w:szCs w:val="20"/>
        </w:rPr>
        <w:t>bservations</w:t>
      </w:r>
      <w:proofErr w:type="gramEnd"/>
      <w:r w:rsidR="00526056" w:rsidRPr="00077477">
        <w:rPr>
          <w:rFonts w:ascii="Times New Roman" w:hAnsi="Times New Roman" w:cs="Times New Roman"/>
          <w:b/>
          <w:sz w:val="20"/>
          <w:szCs w:val="20"/>
        </w:rPr>
        <w:t xml:space="preserve"> of </w:t>
      </w:r>
      <w:r w:rsidRPr="00077477">
        <w:rPr>
          <w:rFonts w:ascii="Times New Roman" w:hAnsi="Times New Roman" w:cs="Times New Roman"/>
          <w:b/>
          <w:sz w:val="20"/>
          <w:szCs w:val="20"/>
        </w:rPr>
        <w:t>w</w:t>
      </w:r>
      <w:r w:rsidR="00526056" w:rsidRPr="00077477">
        <w:rPr>
          <w:rFonts w:ascii="Times New Roman" w:hAnsi="Times New Roman" w:cs="Times New Roman"/>
          <w:b/>
          <w:sz w:val="20"/>
          <w:szCs w:val="20"/>
        </w:rPr>
        <w:t xml:space="preserve">ellbeing </w:t>
      </w:r>
      <w:r w:rsidRPr="00077477">
        <w:rPr>
          <w:rFonts w:ascii="Times New Roman" w:hAnsi="Times New Roman" w:cs="Times New Roman"/>
          <w:b/>
          <w:sz w:val="20"/>
          <w:szCs w:val="20"/>
        </w:rPr>
        <w:t>t</w:t>
      </w:r>
      <w:r w:rsidR="00526056" w:rsidRPr="00077477">
        <w:rPr>
          <w:rFonts w:ascii="Times New Roman" w:hAnsi="Times New Roman" w:cs="Times New Roman"/>
          <w:b/>
          <w:sz w:val="20"/>
          <w:szCs w:val="20"/>
        </w:rPr>
        <w:t xml:space="preserve">ransitions over time.  </w:t>
      </w:r>
    </w:p>
    <w:p w14:paraId="4115D74A" w14:textId="572345BF" w:rsidR="00526056" w:rsidRPr="00077477" w:rsidRDefault="00F6202A"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On examination</w:t>
      </w:r>
      <w:r w:rsidR="00574F6D" w:rsidRPr="00077477">
        <w:rPr>
          <w:rFonts w:ascii="Times New Roman" w:hAnsi="Times New Roman" w:cs="Times New Roman"/>
          <w:sz w:val="20"/>
          <w:szCs w:val="20"/>
        </w:rPr>
        <w:t xml:space="preserve"> of OAT</w:t>
      </w:r>
      <w:r w:rsidR="00095B5E" w:rsidRPr="00077477">
        <w:rPr>
          <w:rFonts w:ascii="Times New Roman" w:hAnsi="Times New Roman" w:cs="Times New Roman"/>
          <w:sz w:val="20"/>
          <w:szCs w:val="20"/>
        </w:rPr>
        <w:t>s</w:t>
      </w:r>
      <w:r w:rsidRPr="00077477">
        <w:rPr>
          <w:rFonts w:ascii="Times New Roman" w:hAnsi="Times New Roman" w:cs="Times New Roman"/>
          <w:sz w:val="20"/>
          <w:szCs w:val="20"/>
        </w:rPr>
        <w:t>, t</w:t>
      </w:r>
      <w:r w:rsidR="00526056" w:rsidRPr="00077477">
        <w:rPr>
          <w:rFonts w:ascii="Times New Roman" w:hAnsi="Times New Roman" w:cs="Times New Roman"/>
          <w:sz w:val="20"/>
          <w:szCs w:val="20"/>
        </w:rPr>
        <w:t xml:space="preserve">wo </w:t>
      </w:r>
      <w:r w:rsidR="00971EA7" w:rsidRPr="00077477">
        <w:rPr>
          <w:rFonts w:ascii="Times New Roman" w:hAnsi="Times New Roman" w:cs="Times New Roman"/>
          <w:sz w:val="20"/>
          <w:szCs w:val="20"/>
        </w:rPr>
        <w:t>themes</w:t>
      </w:r>
      <w:r w:rsidR="00526056" w:rsidRPr="00077477">
        <w:rPr>
          <w:rFonts w:ascii="Times New Roman" w:hAnsi="Times New Roman" w:cs="Times New Roman"/>
          <w:sz w:val="20"/>
          <w:szCs w:val="20"/>
        </w:rPr>
        <w:t xml:space="preserve"> seemed to permeate both data sets, ‘having needs met’ and ‘managing difficulty’. ‘Having needs met’ seemed to transition from a need of the resources that could help with “</w:t>
      </w:r>
      <w:r w:rsidR="00526056" w:rsidRPr="00077477">
        <w:rPr>
          <w:rFonts w:ascii="Times New Roman" w:hAnsi="Times New Roman" w:cs="Times New Roman"/>
          <w:i/>
          <w:sz w:val="20"/>
          <w:szCs w:val="20"/>
        </w:rPr>
        <w:t>feeling well, physically as well as mentally”</w:t>
      </w:r>
      <w:r w:rsidR="009E2DEA" w:rsidRPr="00077477">
        <w:rPr>
          <w:rFonts w:ascii="Times New Roman" w:hAnsi="Times New Roman" w:cs="Times New Roman"/>
          <w:sz w:val="20"/>
          <w:szCs w:val="20"/>
        </w:rPr>
        <w:t>(6)</w:t>
      </w:r>
      <w:r w:rsidR="00FB3E8D" w:rsidRPr="00077477">
        <w:rPr>
          <w:rFonts w:ascii="Times New Roman" w:hAnsi="Times New Roman" w:cs="Times New Roman"/>
          <w:sz w:val="20"/>
          <w:szCs w:val="20"/>
        </w:rPr>
        <w:t xml:space="preserve"> </w:t>
      </w:r>
      <w:r w:rsidR="00526056" w:rsidRPr="00077477">
        <w:rPr>
          <w:rFonts w:ascii="Times New Roman" w:hAnsi="Times New Roman" w:cs="Times New Roman"/>
          <w:sz w:val="20"/>
          <w:szCs w:val="20"/>
        </w:rPr>
        <w:t>and “</w:t>
      </w:r>
      <w:r w:rsidR="00526056" w:rsidRPr="00077477">
        <w:rPr>
          <w:rFonts w:ascii="Times New Roman" w:hAnsi="Times New Roman" w:cs="Times New Roman"/>
          <w:i/>
          <w:sz w:val="20"/>
          <w:szCs w:val="20"/>
        </w:rPr>
        <w:t>feeling safe and secure</w:t>
      </w:r>
      <w:r w:rsidR="00526056" w:rsidRPr="00077477">
        <w:rPr>
          <w:rFonts w:ascii="Times New Roman" w:hAnsi="Times New Roman" w:cs="Times New Roman"/>
          <w:sz w:val="20"/>
          <w:szCs w:val="20"/>
        </w:rPr>
        <w:t>”</w:t>
      </w:r>
      <w:r w:rsidR="009E2DEA" w:rsidRPr="00077477">
        <w:rPr>
          <w:rFonts w:ascii="Times New Roman" w:hAnsi="Times New Roman" w:cs="Times New Roman"/>
          <w:sz w:val="20"/>
          <w:szCs w:val="20"/>
        </w:rPr>
        <w:t>(11)</w:t>
      </w:r>
      <w:r w:rsidR="00526056" w:rsidRPr="00077477">
        <w:rPr>
          <w:rFonts w:ascii="Times New Roman" w:hAnsi="Times New Roman" w:cs="Times New Roman"/>
          <w:sz w:val="20"/>
          <w:szCs w:val="20"/>
        </w:rPr>
        <w:t xml:space="preserve"> </w:t>
      </w:r>
      <w:r w:rsidR="009559EC" w:rsidRPr="00077477">
        <w:rPr>
          <w:rFonts w:ascii="Times New Roman" w:hAnsi="Times New Roman" w:cs="Times New Roman"/>
          <w:sz w:val="20"/>
          <w:szCs w:val="20"/>
        </w:rPr>
        <w:t xml:space="preserve">according to these </w:t>
      </w:r>
      <w:r w:rsidR="009352C4" w:rsidRPr="00077477">
        <w:rPr>
          <w:rFonts w:ascii="Times New Roman" w:hAnsi="Times New Roman" w:cs="Times New Roman"/>
          <w:sz w:val="20"/>
          <w:szCs w:val="20"/>
        </w:rPr>
        <w:t>PT’s</w:t>
      </w:r>
      <w:r w:rsidR="008628D5" w:rsidRPr="00077477">
        <w:rPr>
          <w:rFonts w:ascii="Times New Roman" w:hAnsi="Times New Roman" w:cs="Times New Roman"/>
          <w:sz w:val="20"/>
          <w:szCs w:val="20"/>
        </w:rPr>
        <w:t xml:space="preserve"> </w:t>
      </w:r>
      <w:r w:rsidR="00526056" w:rsidRPr="00077477">
        <w:rPr>
          <w:rFonts w:ascii="Times New Roman" w:hAnsi="Times New Roman" w:cs="Times New Roman"/>
          <w:sz w:val="20"/>
          <w:szCs w:val="20"/>
        </w:rPr>
        <w:t xml:space="preserve">at T1, to </w:t>
      </w:r>
      <w:r w:rsidR="000935E5" w:rsidRPr="00077477">
        <w:rPr>
          <w:rFonts w:ascii="Times New Roman" w:hAnsi="Times New Roman" w:cs="Times New Roman"/>
          <w:sz w:val="20"/>
          <w:szCs w:val="20"/>
        </w:rPr>
        <w:t xml:space="preserve">a need to </w:t>
      </w:r>
      <w:r w:rsidR="00614DA8" w:rsidRPr="00077477">
        <w:rPr>
          <w:rFonts w:ascii="Times New Roman" w:hAnsi="Times New Roman" w:cs="Times New Roman"/>
          <w:sz w:val="20"/>
          <w:szCs w:val="20"/>
        </w:rPr>
        <w:t>mak</w:t>
      </w:r>
      <w:r w:rsidR="000935E5" w:rsidRPr="00077477">
        <w:rPr>
          <w:rFonts w:ascii="Times New Roman" w:hAnsi="Times New Roman" w:cs="Times New Roman"/>
          <w:sz w:val="20"/>
          <w:szCs w:val="20"/>
        </w:rPr>
        <w:t xml:space="preserve">e </w:t>
      </w:r>
      <w:r w:rsidR="00614DA8" w:rsidRPr="00077477">
        <w:rPr>
          <w:rFonts w:ascii="Times New Roman" w:hAnsi="Times New Roman" w:cs="Times New Roman"/>
          <w:sz w:val="20"/>
          <w:szCs w:val="20"/>
        </w:rPr>
        <w:t xml:space="preserve">use of </w:t>
      </w:r>
      <w:r w:rsidR="009817A5" w:rsidRPr="00077477">
        <w:rPr>
          <w:rFonts w:ascii="Times New Roman" w:hAnsi="Times New Roman" w:cs="Times New Roman"/>
          <w:sz w:val="20"/>
          <w:szCs w:val="20"/>
        </w:rPr>
        <w:t>new-</w:t>
      </w:r>
      <w:r w:rsidR="00526056" w:rsidRPr="00077477">
        <w:rPr>
          <w:rFonts w:ascii="Times New Roman" w:hAnsi="Times New Roman" w:cs="Times New Roman"/>
          <w:sz w:val="20"/>
          <w:szCs w:val="20"/>
        </w:rPr>
        <w:t>found resources</w:t>
      </w:r>
      <w:r w:rsidR="004E6D4E" w:rsidRPr="00077477">
        <w:rPr>
          <w:rFonts w:ascii="Times New Roman" w:hAnsi="Times New Roman" w:cs="Times New Roman"/>
          <w:sz w:val="20"/>
          <w:szCs w:val="20"/>
        </w:rPr>
        <w:t xml:space="preserve">. For example, the need to </w:t>
      </w:r>
      <w:r w:rsidR="00526056" w:rsidRPr="00077477">
        <w:rPr>
          <w:rFonts w:ascii="Times New Roman" w:hAnsi="Times New Roman" w:cs="Times New Roman"/>
          <w:sz w:val="20"/>
          <w:szCs w:val="20"/>
        </w:rPr>
        <w:t>maintain “</w:t>
      </w:r>
      <w:r w:rsidR="00526056" w:rsidRPr="00077477">
        <w:rPr>
          <w:rFonts w:ascii="Times New Roman" w:hAnsi="Times New Roman" w:cs="Times New Roman"/>
          <w:i/>
          <w:sz w:val="20"/>
          <w:szCs w:val="20"/>
        </w:rPr>
        <w:t>health and happiness</w:t>
      </w:r>
      <w:r w:rsidR="00FB3E8D" w:rsidRPr="00077477">
        <w:rPr>
          <w:rFonts w:ascii="Times New Roman" w:hAnsi="Times New Roman" w:cs="Times New Roman"/>
          <w:i/>
          <w:sz w:val="20"/>
          <w:szCs w:val="20"/>
        </w:rPr>
        <w:t xml:space="preserve"> and </w:t>
      </w:r>
      <w:r w:rsidR="00526056" w:rsidRPr="00077477">
        <w:rPr>
          <w:rFonts w:ascii="Times New Roman" w:hAnsi="Times New Roman" w:cs="Times New Roman"/>
          <w:i/>
          <w:sz w:val="20"/>
          <w:szCs w:val="20"/>
        </w:rPr>
        <w:t>I’m working hard on all of these things</w:t>
      </w:r>
      <w:proofErr w:type="gramStart"/>
      <w:r w:rsidR="00526056" w:rsidRPr="00077477">
        <w:rPr>
          <w:rFonts w:ascii="Times New Roman" w:hAnsi="Times New Roman" w:cs="Times New Roman"/>
          <w:sz w:val="20"/>
          <w:szCs w:val="20"/>
        </w:rPr>
        <w:t>”</w:t>
      </w:r>
      <w:r w:rsidR="00FB3E8D" w:rsidRPr="00077477">
        <w:rPr>
          <w:rFonts w:ascii="Times New Roman" w:hAnsi="Times New Roman" w:cs="Times New Roman"/>
          <w:sz w:val="20"/>
          <w:szCs w:val="20"/>
        </w:rPr>
        <w:t>(</w:t>
      </w:r>
      <w:proofErr w:type="gramEnd"/>
      <w:r w:rsidR="00FB3E8D" w:rsidRPr="00077477">
        <w:rPr>
          <w:rFonts w:ascii="Times New Roman" w:hAnsi="Times New Roman" w:cs="Times New Roman"/>
          <w:sz w:val="20"/>
          <w:szCs w:val="20"/>
        </w:rPr>
        <w:t>18)</w:t>
      </w:r>
      <w:r w:rsidR="00526056" w:rsidRPr="00077477">
        <w:rPr>
          <w:rFonts w:ascii="Times New Roman" w:hAnsi="Times New Roman" w:cs="Times New Roman"/>
          <w:sz w:val="20"/>
          <w:szCs w:val="20"/>
        </w:rPr>
        <w:t xml:space="preserve">, </w:t>
      </w:r>
      <w:r w:rsidR="004E6D4E" w:rsidRPr="00077477">
        <w:rPr>
          <w:rFonts w:ascii="Times New Roman" w:hAnsi="Times New Roman" w:cs="Times New Roman"/>
          <w:sz w:val="20"/>
          <w:szCs w:val="20"/>
        </w:rPr>
        <w:t>to</w:t>
      </w:r>
      <w:r w:rsidR="00526056" w:rsidRPr="00077477">
        <w:rPr>
          <w:rFonts w:ascii="Times New Roman" w:hAnsi="Times New Roman" w:cs="Times New Roman"/>
          <w:sz w:val="20"/>
          <w:szCs w:val="20"/>
        </w:rPr>
        <w:t xml:space="preserve"> the discovery that “</w:t>
      </w:r>
      <w:r w:rsidR="00526056" w:rsidRPr="00077477">
        <w:rPr>
          <w:rFonts w:ascii="Times New Roman" w:hAnsi="Times New Roman" w:cs="Times New Roman"/>
          <w:i/>
          <w:sz w:val="20"/>
          <w:szCs w:val="20"/>
        </w:rPr>
        <w:t xml:space="preserve">being able to trust in self and others means there’s </w:t>
      </w:r>
      <w:r w:rsidR="00526056" w:rsidRPr="00077477">
        <w:rPr>
          <w:rFonts w:ascii="Times New Roman" w:hAnsi="Times New Roman" w:cs="Times New Roman"/>
          <w:i/>
          <w:sz w:val="20"/>
          <w:szCs w:val="20"/>
        </w:rPr>
        <w:lastRenderedPageBreak/>
        <w:t>nothing to fear</w:t>
      </w:r>
      <w:r w:rsidR="00526056" w:rsidRPr="00077477">
        <w:rPr>
          <w:rFonts w:ascii="Times New Roman" w:hAnsi="Times New Roman" w:cs="Times New Roman"/>
          <w:sz w:val="20"/>
          <w:szCs w:val="20"/>
        </w:rPr>
        <w:t>”</w:t>
      </w:r>
      <w:r w:rsidR="00FB3E8D" w:rsidRPr="00077477">
        <w:rPr>
          <w:rFonts w:ascii="Times New Roman" w:hAnsi="Times New Roman" w:cs="Times New Roman"/>
          <w:sz w:val="20"/>
          <w:szCs w:val="20"/>
        </w:rPr>
        <w:t xml:space="preserve">(24) </w:t>
      </w:r>
      <w:r w:rsidR="00614DA8" w:rsidRPr="00077477">
        <w:rPr>
          <w:rFonts w:ascii="Times New Roman" w:hAnsi="Times New Roman" w:cs="Times New Roman"/>
          <w:sz w:val="20"/>
          <w:szCs w:val="20"/>
        </w:rPr>
        <w:t>at T2</w:t>
      </w:r>
      <w:r w:rsidR="00526056" w:rsidRPr="00077477">
        <w:rPr>
          <w:rFonts w:ascii="Times New Roman" w:hAnsi="Times New Roman" w:cs="Times New Roman"/>
          <w:sz w:val="20"/>
          <w:szCs w:val="20"/>
        </w:rPr>
        <w:t xml:space="preserve">. </w:t>
      </w:r>
      <w:r w:rsidR="00614DA8" w:rsidRPr="00077477">
        <w:rPr>
          <w:rFonts w:ascii="Times New Roman" w:hAnsi="Times New Roman" w:cs="Times New Roman"/>
          <w:sz w:val="20"/>
          <w:szCs w:val="20"/>
        </w:rPr>
        <w:t>‘M</w:t>
      </w:r>
      <w:r w:rsidR="00526056" w:rsidRPr="00077477">
        <w:rPr>
          <w:rFonts w:ascii="Times New Roman" w:hAnsi="Times New Roman" w:cs="Times New Roman"/>
          <w:sz w:val="20"/>
          <w:szCs w:val="20"/>
        </w:rPr>
        <w:t xml:space="preserve">anaging difficulty’, </w:t>
      </w:r>
      <w:r w:rsidR="009817A5" w:rsidRPr="00077477">
        <w:rPr>
          <w:rFonts w:ascii="Times New Roman" w:hAnsi="Times New Roman" w:cs="Times New Roman"/>
          <w:sz w:val="20"/>
          <w:szCs w:val="20"/>
        </w:rPr>
        <w:t>for most, according to T1 PT</w:t>
      </w:r>
      <w:r w:rsidR="001C7366" w:rsidRPr="00077477">
        <w:rPr>
          <w:rFonts w:ascii="Times New Roman" w:hAnsi="Times New Roman" w:cs="Times New Roman"/>
          <w:sz w:val="20"/>
          <w:szCs w:val="20"/>
        </w:rPr>
        <w:t xml:space="preserve">s, </w:t>
      </w:r>
      <w:r w:rsidR="00526056" w:rsidRPr="00077477">
        <w:rPr>
          <w:rFonts w:ascii="Times New Roman" w:hAnsi="Times New Roman" w:cs="Times New Roman"/>
          <w:sz w:val="20"/>
          <w:szCs w:val="20"/>
        </w:rPr>
        <w:t>meant dealing with multiple difficulties</w:t>
      </w:r>
      <w:r w:rsidR="002E1B03" w:rsidRPr="00077477">
        <w:rPr>
          <w:rFonts w:ascii="Times New Roman" w:hAnsi="Times New Roman" w:cs="Times New Roman"/>
          <w:sz w:val="20"/>
          <w:szCs w:val="20"/>
        </w:rPr>
        <w:t>,</w:t>
      </w:r>
      <w:r w:rsidR="00526056" w:rsidRPr="00077477">
        <w:rPr>
          <w:rFonts w:ascii="Times New Roman" w:hAnsi="Times New Roman" w:cs="Times New Roman"/>
          <w:sz w:val="20"/>
          <w:szCs w:val="20"/>
        </w:rPr>
        <w:t xml:space="preserve"> e.g.</w:t>
      </w:r>
      <w:r w:rsidR="002E1B03" w:rsidRPr="00077477">
        <w:rPr>
          <w:rFonts w:ascii="Times New Roman" w:hAnsi="Times New Roman" w:cs="Times New Roman"/>
          <w:sz w:val="20"/>
          <w:szCs w:val="20"/>
        </w:rPr>
        <w:t>,</w:t>
      </w:r>
      <w:r w:rsidR="002D4CDE" w:rsidRPr="00077477">
        <w:rPr>
          <w:rFonts w:ascii="Times New Roman" w:hAnsi="Times New Roman" w:cs="Times New Roman"/>
          <w:sz w:val="20"/>
          <w:szCs w:val="20"/>
        </w:rPr>
        <w:t xml:space="preserve"> </w:t>
      </w:r>
      <w:r w:rsidR="008158E6" w:rsidRPr="00077477">
        <w:rPr>
          <w:rFonts w:ascii="Times New Roman" w:hAnsi="Times New Roman" w:cs="Times New Roman"/>
          <w:sz w:val="20"/>
          <w:szCs w:val="20"/>
        </w:rPr>
        <w:t>“</w:t>
      </w:r>
      <w:r w:rsidR="002D4CDE" w:rsidRPr="00077477">
        <w:rPr>
          <w:rFonts w:ascii="Times New Roman" w:hAnsi="Times New Roman" w:cs="Times New Roman"/>
          <w:i/>
          <w:sz w:val="20"/>
          <w:szCs w:val="20"/>
        </w:rPr>
        <w:t>Being mentally stable</w:t>
      </w:r>
      <w:r w:rsidR="008158E6" w:rsidRPr="00077477">
        <w:rPr>
          <w:rFonts w:ascii="Times New Roman" w:hAnsi="Times New Roman" w:cs="Times New Roman"/>
          <w:i/>
          <w:sz w:val="20"/>
          <w:szCs w:val="20"/>
        </w:rPr>
        <w:t>”</w:t>
      </w:r>
      <w:r w:rsidR="002D4CDE" w:rsidRPr="00077477">
        <w:rPr>
          <w:rFonts w:ascii="Times New Roman" w:hAnsi="Times New Roman" w:cs="Times New Roman"/>
          <w:i/>
          <w:sz w:val="20"/>
          <w:szCs w:val="20"/>
        </w:rPr>
        <w:t xml:space="preserve"> </w:t>
      </w:r>
      <w:r w:rsidR="002D4CDE" w:rsidRPr="00077477">
        <w:rPr>
          <w:rFonts w:ascii="Times New Roman" w:hAnsi="Times New Roman" w:cs="Times New Roman"/>
          <w:sz w:val="20"/>
          <w:szCs w:val="20"/>
        </w:rPr>
        <w:t>(22)</w:t>
      </w:r>
      <w:r w:rsidR="002D4CDE" w:rsidRPr="00077477">
        <w:rPr>
          <w:rFonts w:ascii="Times New Roman" w:hAnsi="Times New Roman" w:cs="Times New Roman"/>
          <w:i/>
          <w:sz w:val="20"/>
          <w:szCs w:val="20"/>
        </w:rPr>
        <w:t>, “not feeling ill all the time and requiring medical intervention</w:t>
      </w:r>
      <w:r w:rsidR="008158E6" w:rsidRPr="00077477">
        <w:rPr>
          <w:rFonts w:ascii="Times New Roman" w:hAnsi="Times New Roman" w:cs="Times New Roman"/>
          <w:sz w:val="20"/>
          <w:szCs w:val="20"/>
        </w:rPr>
        <w:t>”</w:t>
      </w:r>
      <w:r w:rsidR="002D4CDE" w:rsidRPr="00077477">
        <w:rPr>
          <w:rFonts w:ascii="Times New Roman" w:hAnsi="Times New Roman" w:cs="Times New Roman"/>
          <w:sz w:val="20"/>
          <w:szCs w:val="20"/>
        </w:rPr>
        <w:t xml:space="preserve"> (32)</w:t>
      </w:r>
      <w:r w:rsidR="002D4CDE" w:rsidRPr="00077477">
        <w:rPr>
          <w:rFonts w:ascii="Times New Roman" w:hAnsi="Times New Roman" w:cs="Times New Roman"/>
          <w:i/>
          <w:sz w:val="20"/>
          <w:szCs w:val="20"/>
        </w:rPr>
        <w:t xml:space="preserve"> </w:t>
      </w:r>
      <w:r w:rsidR="002D4CDE" w:rsidRPr="00077477">
        <w:rPr>
          <w:rFonts w:ascii="Times New Roman" w:hAnsi="Times New Roman" w:cs="Times New Roman"/>
          <w:sz w:val="20"/>
          <w:szCs w:val="20"/>
        </w:rPr>
        <w:t xml:space="preserve">and </w:t>
      </w:r>
      <w:r w:rsidR="008158E6" w:rsidRPr="00077477">
        <w:rPr>
          <w:rFonts w:ascii="Times New Roman" w:hAnsi="Times New Roman" w:cs="Times New Roman"/>
          <w:sz w:val="20"/>
          <w:szCs w:val="20"/>
        </w:rPr>
        <w:t>“c</w:t>
      </w:r>
      <w:r w:rsidR="008158E6" w:rsidRPr="00077477">
        <w:rPr>
          <w:rFonts w:ascii="Times New Roman" w:hAnsi="Times New Roman" w:cs="Times New Roman"/>
          <w:i/>
          <w:sz w:val="20"/>
          <w:szCs w:val="20"/>
        </w:rPr>
        <w:t xml:space="preserve">oping with mental health problems and not allowing chronic anxiety to control me” </w:t>
      </w:r>
      <w:r w:rsidR="008158E6" w:rsidRPr="00077477">
        <w:rPr>
          <w:rFonts w:ascii="Times New Roman" w:hAnsi="Times New Roman" w:cs="Times New Roman"/>
          <w:sz w:val="20"/>
          <w:szCs w:val="20"/>
        </w:rPr>
        <w:t>(36)</w:t>
      </w:r>
      <w:r w:rsidR="008158E6" w:rsidRPr="00077477">
        <w:rPr>
          <w:rFonts w:ascii="Times New Roman" w:hAnsi="Times New Roman" w:cs="Times New Roman"/>
          <w:i/>
          <w:sz w:val="20"/>
          <w:szCs w:val="20"/>
        </w:rPr>
        <w:t xml:space="preserve">. </w:t>
      </w:r>
      <w:r w:rsidR="00526056" w:rsidRPr="00077477">
        <w:rPr>
          <w:rFonts w:ascii="Times New Roman" w:hAnsi="Times New Roman" w:cs="Times New Roman"/>
          <w:sz w:val="20"/>
          <w:szCs w:val="20"/>
        </w:rPr>
        <w:t xml:space="preserve">T2 </w:t>
      </w:r>
      <w:r w:rsidR="009817A5" w:rsidRPr="00077477">
        <w:rPr>
          <w:rFonts w:ascii="Times New Roman" w:hAnsi="Times New Roman" w:cs="Times New Roman"/>
          <w:sz w:val="20"/>
          <w:szCs w:val="20"/>
        </w:rPr>
        <w:t>PT</w:t>
      </w:r>
      <w:r w:rsidR="00971EA7" w:rsidRPr="00077477">
        <w:rPr>
          <w:rFonts w:ascii="Times New Roman" w:hAnsi="Times New Roman" w:cs="Times New Roman"/>
          <w:sz w:val="20"/>
          <w:szCs w:val="20"/>
        </w:rPr>
        <w:t xml:space="preserve">s </w:t>
      </w:r>
      <w:r w:rsidR="00614DA8" w:rsidRPr="00077477">
        <w:rPr>
          <w:rFonts w:ascii="Times New Roman" w:hAnsi="Times New Roman" w:cs="Times New Roman"/>
          <w:sz w:val="20"/>
          <w:szCs w:val="20"/>
        </w:rPr>
        <w:t xml:space="preserve">however, </w:t>
      </w:r>
      <w:r w:rsidR="00D35633" w:rsidRPr="00077477">
        <w:rPr>
          <w:rFonts w:ascii="Times New Roman" w:hAnsi="Times New Roman" w:cs="Times New Roman"/>
          <w:sz w:val="20"/>
          <w:szCs w:val="20"/>
        </w:rPr>
        <w:t>indicat</w:t>
      </w:r>
      <w:r w:rsidR="001C7366" w:rsidRPr="00077477">
        <w:rPr>
          <w:rFonts w:ascii="Times New Roman" w:hAnsi="Times New Roman" w:cs="Times New Roman"/>
          <w:sz w:val="20"/>
          <w:szCs w:val="20"/>
        </w:rPr>
        <w:t xml:space="preserve">ed </w:t>
      </w:r>
      <w:r w:rsidR="008158E6" w:rsidRPr="00077477">
        <w:rPr>
          <w:rFonts w:ascii="Times New Roman" w:hAnsi="Times New Roman" w:cs="Times New Roman"/>
          <w:sz w:val="20"/>
          <w:szCs w:val="20"/>
        </w:rPr>
        <w:t xml:space="preserve">a </w:t>
      </w:r>
      <w:r w:rsidR="00526056" w:rsidRPr="00077477">
        <w:rPr>
          <w:rFonts w:ascii="Times New Roman" w:hAnsi="Times New Roman" w:cs="Times New Roman"/>
          <w:sz w:val="20"/>
          <w:szCs w:val="20"/>
        </w:rPr>
        <w:t>transition into a more positive “</w:t>
      </w:r>
      <w:r w:rsidR="00526056" w:rsidRPr="00077477">
        <w:rPr>
          <w:rFonts w:ascii="Times New Roman" w:hAnsi="Times New Roman" w:cs="Times New Roman"/>
          <w:i/>
          <w:sz w:val="20"/>
          <w:szCs w:val="20"/>
        </w:rPr>
        <w:t>trusting that you always have options when life is tough</w:t>
      </w:r>
      <w:r w:rsidR="00526056" w:rsidRPr="00077477">
        <w:rPr>
          <w:rFonts w:ascii="Times New Roman" w:hAnsi="Times New Roman" w:cs="Times New Roman"/>
          <w:sz w:val="20"/>
          <w:szCs w:val="20"/>
        </w:rPr>
        <w:t xml:space="preserve">” </w:t>
      </w:r>
      <w:r w:rsidR="008158E6" w:rsidRPr="00077477">
        <w:rPr>
          <w:rFonts w:ascii="Times New Roman" w:hAnsi="Times New Roman" w:cs="Times New Roman"/>
          <w:sz w:val="20"/>
          <w:szCs w:val="20"/>
        </w:rPr>
        <w:t xml:space="preserve">(31), </w:t>
      </w:r>
      <w:r w:rsidR="00526056" w:rsidRPr="00077477">
        <w:rPr>
          <w:rFonts w:ascii="Times New Roman" w:hAnsi="Times New Roman" w:cs="Times New Roman"/>
          <w:sz w:val="20"/>
          <w:szCs w:val="20"/>
        </w:rPr>
        <w:t xml:space="preserve">and an awareness </w:t>
      </w:r>
      <w:r w:rsidR="00CF480A" w:rsidRPr="00077477">
        <w:rPr>
          <w:rFonts w:ascii="Times New Roman" w:hAnsi="Times New Roman" w:cs="Times New Roman"/>
          <w:sz w:val="20"/>
          <w:szCs w:val="20"/>
        </w:rPr>
        <w:t>of a need “</w:t>
      </w:r>
      <w:r w:rsidR="00CF480A" w:rsidRPr="00077477">
        <w:rPr>
          <w:rFonts w:ascii="Times New Roman" w:hAnsi="Times New Roman" w:cs="Times New Roman"/>
          <w:i/>
          <w:sz w:val="20"/>
          <w:szCs w:val="20"/>
        </w:rPr>
        <w:t>to avoid destructive practices”</w:t>
      </w:r>
      <w:r w:rsidR="00CF480A" w:rsidRPr="00077477">
        <w:rPr>
          <w:rFonts w:ascii="Times New Roman" w:hAnsi="Times New Roman" w:cs="Times New Roman"/>
          <w:sz w:val="20"/>
          <w:szCs w:val="20"/>
        </w:rPr>
        <w:t xml:space="preserve"> (11). </w:t>
      </w:r>
    </w:p>
    <w:p w14:paraId="7DF11BD4" w14:textId="203612A2" w:rsidR="00526056" w:rsidRPr="00077477" w:rsidRDefault="00D35633"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T</w:t>
      </w:r>
      <w:r w:rsidR="00526056" w:rsidRPr="00077477">
        <w:rPr>
          <w:rFonts w:ascii="Times New Roman" w:hAnsi="Times New Roman" w:cs="Times New Roman"/>
          <w:sz w:val="20"/>
          <w:szCs w:val="20"/>
        </w:rPr>
        <w:t xml:space="preserve">hree </w:t>
      </w:r>
      <w:r w:rsidRPr="00077477">
        <w:rPr>
          <w:rFonts w:ascii="Times New Roman" w:hAnsi="Times New Roman" w:cs="Times New Roman"/>
          <w:sz w:val="20"/>
          <w:szCs w:val="20"/>
        </w:rPr>
        <w:t>additional</w:t>
      </w:r>
      <w:r w:rsidR="00526056" w:rsidRPr="00077477">
        <w:rPr>
          <w:rFonts w:ascii="Times New Roman" w:hAnsi="Times New Roman" w:cs="Times New Roman"/>
          <w:sz w:val="20"/>
          <w:szCs w:val="20"/>
        </w:rPr>
        <w:t xml:space="preserve"> </w:t>
      </w:r>
      <w:r w:rsidR="00971EA7" w:rsidRPr="00077477">
        <w:rPr>
          <w:rFonts w:ascii="Times New Roman" w:hAnsi="Times New Roman" w:cs="Times New Roman"/>
          <w:sz w:val="20"/>
          <w:szCs w:val="20"/>
        </w:rPr>
        <w:t xml:space="preserve">themes </w:t>
      </w:r>
      <w:r w:rsidRPr="00077477">
        <w:rPr>
          <w:rFonts w:ascii="Times New Roman" w:hAnsi="Times New Roman" w:cs="Times New Roman"/>
          <w:sz w:val="20"/>
          <w:szCs w:val="20"/>
        </w:rPr>
        <w:t>also emerge</w:t>
      </w:r>
      <w:r w:rsidR="00971EA7" w:rsidRPr="00077477">
        <w:rPr>
          <w:rFonts w:ascii="Times New Roman" w:hAnsi="Times New Roman" w:cs="Times New Roman"/>
          <w:sz w:val="20"/>
          <w:szCs w:val="20"/>
        </w:rPr>
        <w:t>d</w:t>
      </w:r>
      <w:r w:rsidR="00526056" w:rsidRPr="00077477">
        <w:rPr>
          <w:rFonts w:ascii="Times New Roman" w:hAnsi="Times New Roman" w:cs="Times New Roman"/>
          <w:sz w:val="20"/>
          <w:szCs w:val="20"/>
        </w:rPr>
        <w:t>. (</w:t>
      </w:r>
      <w:r w:rsidR="00492D5B" w:rsidRPr="00077477">
        <w:rPr>
          <w:rFonts w:ascii="Times New Roman" w:hAnsi="Times New Roman" w:cs="Times New Roman"/>
          <w:sz w:val="20"/>
          <w:szCs w:val="20"/>
        </w:rPr>
        <w:t>I</w:t>
      </w:r>
      <w:r w:rsidR="00526056" w:rsidRPr="00077477">
        <w:rPr>
          <w:rFonts w:ascii="Times New Roman" w:hAnsi="Times New Roman" w:cs="Times New Roman"/>
          <w:sz w:val="20"/>
          <w:szCs w:val="20"/>
        </w:rPr>
        <w:t xml:space="preserve">) </w:t>
      </w:r>
      <w:r w:rsidR="002E1B03" w:rsidRPr="00077477">
        <w:rPr>
          <w:rFonts w:ascii="Times New Roman" w:hAnsi="Times New Roman" w:cs="Times New Roman"/>
          <w:sz w:val="20"/>
          <w:szCs w:val="20"/>
        </w:rPr>
        <w:t>At T1 there was</w:t>
      </w:r>
      <w:r w:rsidR="00526056" w:rsidRPr="00077477">
        <w:rPr>
          <w:rFonts w:ascii="Times New Roman" w:hAnsi="Times New Roman" w:cs="Times New Roman"/>
          <w:sz w:val="20"/>
          <w:szCs w:val="20"/>
        </w:rPr>
        <w:t xml:space="preserve"> </w:t>
      </w:r>
      <w:r w:rsidR="002771F6" w:rsidRPr="00077477">
        <w:rPr>
          <w:rFonts w:ascii="Times New Roman" w:hAnsi="Times New Roman" w:cs="Times New Roman"/>
          <w:sz w:val="20"/>
          <w:szCs w:val="20"/>
        </w:rPr>
        <w:t xml:space="preserve">a sense of </w:t>
      </w:r>
      <w:r w:rsidR="00526056" w:rsidRPr="00077477">
        <w:rPr>
          <w:rFonts w:ascii="Times New Roman" w:hAnsi="Times New Roman" w:cs="Times New Roman"/>
          <w:sz w:val="20"/>
          <w:szCs w:val="20"/>
        </w:rPr>
        <w:t>feeling excluded, or more precisely, a need of “</w:t>
      </w:r>
      <w:r w:rsidR="00526056" w:rsidRPr="00077477">
        <w:rPr>
          <w:rFonts w:ascii="Times New Roman" w:hAnsi="Times New Roman" w:cs="Times New Roman"/>
          <w:i/>
          <w:sz w:val="20"/>
          <w:szCs w:val="20"/>
        </w:rPr>
        <w:t>being included</w:t>
      </w:r>
      <w:r w:rsidR="00526056" w:rsidRPr="00077477">
        <w:rPr>
          <w:rFonts w:ascii="Times New Roman" w:hAnsi="Times New Roman" w:cs="Times New Roman"/>
          <w:sz w:val="20"/>
          <w:szCs w:val="20"/>
        </w:rPr>
        <w:t>”</w:t>
      </w:r>
      <w:r w:rsidR="00492D5B" w:rsidRPr="00077477">
        <w:rPr>
          <w:rFonts w:ascii="Times New Roman" w:hAnsi="Times New Roman" w:cs="Times New Roman"/>
          <w:sz w:val="20"/>
          <w:szCs w:val="20"/>
        </w:rPr>
        <w:t xml:space="preserve"> (11)</w:t>
      </w:r>
      <w:r w:rsidR="002E1B03" w:rsidRPr="00077477">
        <w:rPr>
          <w:rFonts w:ascii="Times New Roman" w:hAnsi="Times New Roman" w:cs="Times New Roman"/>
          <w:sz w:val="20"/>
          <w:szCs w:val="20"/>
        </w:rPr>
        <w:t>,</w:t>
      </w:r>
      <w:r w:rsidR="00526056" w:rsidRPr="00077477">
        <w:rPr>
          <w:rFonts w:ascii="Times New Roman" w:hAnsi="Times New Roman" w:cs="Times New Roman"/>
          <w:sz w:val="20"/>
          <w:szCs w:val="20"/>
        </w:rPr>
        <w:t xml:space="preserve"> of “</w:t>
      </w:r>
      <w:r w:rsidR="00526056" w:rsidRPr="00077477">
        <w:rPr>
          <w:rFonts w:ascii="Times New Roman" w:hAnsi="Times New Roman" w:cs="Times New Roman"/>
          <w:i/>
          <w:sz w:val="20"/>
          <w:szCs w:val="20"/>
        </w:rPr>
        <w:t>feeling connected to other people</w:t>
      </w:r>
      <w:proofErr w:type="gramStart"/>
      <w:r w:rsidR="002748D8" w:rsidRPr="00077477">
        <w:rPr>
          <w:rFonts w:ascii="Times New Roman" w:hAnsi="Times New Roman" w:cs="Times New Roman"/>
          <w:sz w:val="20"/>
          <w:szCs w:val="20"/>
        </w:rPr>
        <w:t>”(</w:t>
      </w:r>
      <w:proofErr w:type="gramEnd"/>
      <w:r w:rsidR="002748D8" w:rsidRPr="00077477">
        <w:rPr>
          <w:rFonts w:ascii="Times New Roman" w:hAnsi="Times New Roman" w:cs="Times New Roman"/>
          <w:sz w:val="20"/>
          <w:szCs w:val="20"/>
        </w:rPr>
        <w:t xml:space="preserve">19) </w:t>
      </w:r>
      <w:r w:rsidR="00526056" w:rsidRPr="00077477">
        <w:rPr>
          <w:rFonts w:ascii="Times New Roman" w:hAnsi="Times New Roman" w:cs="Times New Roman"/>
          <w:sz w:val="20"/>
          <w:szCs w:val="20"/>
        </w:rPr>
        <w:t>and of having “</w:t>
      </w:r>
      <w:r w:rsidR="00526056" w:rsidRPr="00077477">
        <w:rPr>
          <w:rFonts w:ascii="Times New Roman" w:hAnsi="Times New Roman" w:cs="Times New Roman"/>
          <w:i/>
          <w:sz w:val="20"/>
          <w:szCs w:val="20"/>
        </w:rPr>
        <w:t>good relationships</w:t>
      </w:r>
      <w:r w:rsidR="002748D8" w:rsidRPr="00077477">
        <w:rPr>
          <w:rFonts w:ascii="Times New Roman" w:hAnsi="Times New Roman" w:cs="Times New Roman"/>
          <w:sz w:val="20"/>
          <w:szCs w:val="20"/>
        </w:rPr>
        <w:t xml:space="preserve">”(36) </w:t>
      </w:r>
      <w:r w:rsidR="002771F6" w:rsidRPr="00077477">
        <w:rPr>
          <w:rFonts w:ascii="Times New Roman" w:hAnsi="Times New Roman" w:cs="Times New Roman"/>
          <w:sz w:val="20"/>
          <w:szCs w:val="20"/>
        </w:rPr>
        <w:t xml:space="preserve">according to </w:t>
      </w:r>
      <w:proofErr w:type="spellStart"/>
      <w:r w:rsidR="009817A5" w:rsidRPr="00077477">
        <w:rPr>
          <w:rFonts w:ascii="Times New Roman" w:hAnsi="Times New Roman" w:cs="Times New Roman"/>
          <w:sz w:val="20"/>
          <w:szCs w:val="20"/>
        </w:rPr>
        <w:t>PT</w:t>
      </w:r>
      <w:r w:rsidR="001C7366" w:rsidRPr="00077477">
        <w:rPr>
          <w:rFonts w:ascii="Times New Roman" w:hAnsi="Times New Roman" w:cs="Times New Roman"/>
          <w:sz w:val="20"/>
          <w:szCs w:val="20"/>
        </w:rPr>
        <w:t>s</w:t>
      </w:r>
      <w:r w:rsidR="002771F6" w:rsidRPr="00077477">
        <w:rPr>
          <w:rFonts w:ascii="Times New Roman" w:hAnsi="Times New Roman" w:cs="Times New Roman"/>
          <w:sz w:val="20"/>
          <w:szCs w:val="20"/>
        </w:rPr>
        <w:t>.</w:t>
      </w:r>
      <w:proofErr w:type="spellEnd"/>
      <w:r w:rsidR="002771F6" w:rsidRPr="00077477">
        <w:rPr>
          <w:rFonts w:ascii="Times New Roman" w:hAnsi="Times New Roman" w:cs="Times New Roman"/>
          <w:sz w:val="20"/>
          <w:szCs w:val="20"/>
        </w:rPr>
        <w:t xml:space="preserve"> However</w:t>
      </w:r>
      <w:r w:rsidR="00526056" w:rsidRPr="00077477">
        <w:rPr>
          <w:rFonts w:ascii="Times New Roman" w:hAnsi="Times New Roman" w:cs="Times New Roman"/>
          <w:sz w:val="20"/>
          <w:szCs w:val="20"/>
        </w:rPr>
        <w:t xml:space="preserve">, </w:t>
      </w:r>
      <w:r w:rsidR="006C0A6B" w:rsidRPr="00077477">
        <w:rPr>
          <w:rFonts w:ascii="Times New Roman" w:hAnsi="Times New Roman" w:cs="Times New Roman"/>
          <w:sz w:val="20"/>
          <w:szCs w:val="20"/>
        </w:rPr>
        <w:t xml:space="preserve">T2 </w:t>
      </w:r>
      <w:r w:rsidR="009817A5" w:rsidRPr="00077477">
        <w:rPr>
          <w:rFonts w:ascii="Times New Roman" w:hAnsi="Times New Roman" w:cs="Times New Roman"/>
          <w:sz w:val="20"/>
          <w:szCs w:val="20"/>
        </w:rPr>
        <w:t>PT</w:t>
      </w:r>
      <w:r w:rsidR="002771F6" w:rsidRPr="00077477">
        <w:rPr>
          <w:rFonts w:ascii="Times New Roman" w:hAnsi="Times New Roman" w:cs="Times New Roman"/>
          <w:sz w:val="20"/>
          <w:szCs w:val="20"/>
        </w:rPr>
        <w:t>s indicated that b</w:t>
      </w:r>
      <w:r w:rsidR="00526056" w:rsidRPr="00077477">
        <w:rPr>
          <w:rFonts w:ascii="Times New Roman" w:hAnsi="Times New Roman" w:cs="Times New Roman"/>
          <w:sz w:val="20"/>
          <w:szCs w:val="20"/>
        </w:rPr>
        <w:t>y T2, most</w:t>
      </w:r>
      <w:r w:rsidR="002771F6" w:rsidRPr="00077477">
        <w:rPr>
          <w:rFonts w:ascii="Times New Roman" w:hAnsi="Times New Roman" w:cs="Times New Roman"/>
          <w:sz w:val="20"/>
          <w:szCs w:val="20"/>
        </w:rPr>
        <w:t xml:space="preserve">, through </w:t>
      </w:r>
      <w:r w:rsidR="00526056" w:rsidRPr="00077477">
        <w:rPr>
          <w:rFonts w:ascii="Times New Roman" w:hAnsi="Times New Roman" w:cs="Times New Roman"/>
          <w:sz w:val="20"/>
          <w:szCs w:val="20"/>
        </w:rPr>
        <w:t>“</w:t>
      </w:r>
      <w:r w:rsidR="00526056" w:rsidRPr="00077477">
        <w:rPr>
          <w:rFonts w:ascii="Times New Roman" w:hAnsi="Times New Roman" w:cs="Times New Roman"/>
          <w:i/>
          <w:sz w:val="20"/>
          <w:szCs w:val="20"/>
        </w:rPr>
        <w:t>feeling at ease with myself and through that, feeling at ease with others</w:t>
      </w:r>
      <w:r w:rsidR="00526056" w:rsidRPr="00077477">
        <w:rPr>
          <w:rFonts w:ascii="Times New Roman" w:hAnsi="Times New Roman" w:cs="Times New Roman"/>
          <w:sz w:val="20"/>
          <w:szCs w:val="20"/>
        </w:rPr>
        <w:t xml:space="preserve">” </w:t>
      </w:r>
      <w:r w:rsidR="00432FB7" w:rsidRPr="00077477">
        <w:rPr>
          <w:rFonts w:ascii="Times New Roman" w:hAnsi="Times New Roman" w:cs="Times New Roman"/>
          <w:sz w:val="20"/>
          <w:szCs w:val="20"/>
        </w:rPr>
        <w:t xml:space="preserve">(6) </w:t>
      </w:r>
      <w:r w:rsidR="002771F6" w:rsidRPr="00077477">
        <w:rPr>
          <w:rFonts w:ascii="Times New Roman" w:hAnsi="Times New Roman" w:cs="Times New Roman"/>
          <w:sz w:val="20"/>
          <w:szCs w:val="20"/>
        </w:rPr>
        <w:t xml:space="preserve">discovered </w:t>
      </w:r>
      <w:r w:rsidR="00526056" w:rsidRPr="00077477">
        <w:rPr>
          <w:rFonts w:ascii="Times New Roman" w:hAnsi="Times New Roman" w:cs="Times New Roman"/>
          <w:sz w:val="20"/>
          <w:szCs w:val="20"/>
        </w:rPr>
        <w:t>a newfound ability to be “</w:t>
      </w:r>
      <w:r w:rsidR="00526056" w:rsidRPr="00077477">
        <w:rPr>
          <w:rFonts w:ascii="Times New Roman" w:hAnsi="Times New Roman" w:cs="Times New Roman"/>
          <w:i/>
          <w:sz w:val="20"/>
          <w:szCs w:val="20"/>
        </w:rPr>
        <w:t>confident around people</w:t>
      </w:r>
      <w:r w:rsidR="00432FB7" w:rsidRPr="00077477">
        <w:rPr>
          <w:rFonts w:ascii="Times New Roman" w:hAnsi="Times New Roman" w:cs="Times New Roman"/>
          <w:sz w:val="20"/>
          <w:szCs w:val="20"/>
        </w:rPr>
        <w:t>”</w:t>
      </w:r>
      <w:r w:rsidR="00FA3CC7" w:rsidRPr="00077477">
        <w:rPr>
          <w:rFonts w:ascii="Times New Roman" w:hAnsi="Times New Roman" w:cs="Times New Roman"/>
          <w:sz w:val="20"/>
          <w:szCs w:val="20"/>
        </w:rPr>
        <w:t xml:space="preserve"> </w:t>
      </w:r>
      <w:r w:rsidR="00432FB7" w:rsidRPr="00077477">
        <w:rPr>
          <w:rFonts w:ascii="Times New Roman" w:hAnsi="Times New Roman" w:cs="Times New Roman"/>
          <w:sz w:val="20"/>
          <w:szCs w:val="20"/>
        </w:rPr>
        <w:t>(69).</w:t>
      </w:r>
      <w:r w:rsidR="00526056" w:rsidRPr="00077477">
        <w:rPr>
          <w:rFonts w:ascii="Times New Roman" w:hAnsi="Times New Roman" w:cs="Times New Roman"/>
          <w:sz w:val="20"/>
          <w:szCs w:val="20"/>
        </w:rPr>
        <w:t xml:space="preserve"> </w:t>
      </w:r>
      <w:r w:rsidR="002771F6" w:rsidRPr="00077477">
        <w:rPr>
          <w:rFonts w:ascii="Times New Roman" w:hAnsi="Times New Roman" w:cs="Times New Roman"/>
          <w:sz w:val="20"/>
          <w:szCs w:val="20"/>
        </w:rPr>
        <w:t>F</w:t>
      </w:r>
      <w:r w:rsidR="00526056" w:rsidRPr="00077477">
        <w:rPr>
          <w:rFonts w:ascii="Times New Roman" w:hAnsi="Times New Roman" w:cs="Times New Roman"/>
          <w:sz w:val="20"/>
          <w:szCs w:val="20"/>
        </w:rPr>
        <w:t xml:space="preserve">or some </w:t>
      </w:r>
      <w:r w:rsidR="002771F6" w:rsidRPr="00077477">
        <w:rPr>
          <w:rFonts w:ascii="Times New Roman" w:hAnsi="Times New Roman" w:cs="Times New Roman"/>
          <w:sz w:val="20"/>
          <w:szCs w:val="20"/>
        </w:rPr>
        <w:t xml:space="preserve">this </w:t>
      </w:r>
      <w:r w:rsidR="00526056" w:rsidRPr="00077477">
        <w:rPr>
          <w:rFonts w:ascii="Times New Roman" w:hAnsi="Times New Roman" w:cs="Times New Roman"/>
          <w:sz w:val="20"/>
          <w:szCs w:val="20"/>
        </w:rPr>
        <w:t>transformed into a wider aspiration to “</w:t>
      </w:r>
      <w:r w:rsidR="00526056" w:rsidRPr="00077477">
        <w:rPr>
          <w:rFonts w:ascii="Times New Roman" w:hAnsi="Times New Roman" w:cs="Times New Roman"/>
          <w:i/>
          <w:sz w:val="20"/>
          <w:szCs w:val="20"/>
        </w:rPr>
        <w:t xml:space="preserve">succeed in the world and bring the benefits back to </w:t>
      </w:r>
      <w:r w:rsidR="00432FB7" w:rsidRPr="00077477">
        <w:rPr>
          <w:rFonts w:ascii="Times New Roman" w:hAnsi="Times New Roman" w:cs="Times New Roman"/>
          <w:i/>
          <w:sz w:val="20"/>
          <w:szCs w:val="20"/>
        </w:rPr>
        <w:t xml:space="preserve">myself and </w:t>
      </w:r>
      <w:r w:rsidR="00526056" w:rsidRPr="00077477">
        <w:rPr>
          <w:rFonts w:ascii="Times New Roman" w:hAnsi="Times New Roman" w:cs="Times New Roman"/>
          <w:i/>
          <w:sz w:val="20"/>
          <w:szCs w:val="20"/>
        </w:rPr>
        <w:t>my family</w:t>
      </w:r>
      <w:r w:rsidR="00432FB7" w:rsidRPr="00077477">
        <w:rPr>
          <w:rFonts w:ascii="Times New Roman" w:hAnsi="Times New Roman" w:cs="Times New Roman"/>
          <w:sz w:val="20"/>
          <w:szCs w:val="20"/>
        </w:rPr>
        <w:t>”</w:t>
      </w:r>
      <w:r w:rsidR="004A507A" w:rsidRPr="00077477">
        <w:rPr>
          <w:rFonts w:ascii="Times New Roman" w:hAnsi="Times New Roman" w:cs="Times New Roman"/>
          <w:sz w:val="20"/>
          <w:szCs w:val="20"/>
        </w:rPr>
        <w:t xml:space="preserve"> </w:t>
      </w:r>
      <w:r w:rsidR="00432FB7" w:rsidRPr="00077477">
        <w:rPr>
          <w:rFonts w:ascii="Times New Roman" w:hAnsi="Times New Roman" w:cs="Times New Roman"/>
          <w:sz w:val="20"/>
          <w:szCs w:val="20"/>
        </w:rPr>
        <w:t>(32)</w:t>
      </w:r>
      <w:r w:rsidR="00053793" w:rsidRPr="00077477">
        <w:rPr>
          <w:rFonts w:ascii="Times New Roman" w:hAnsi="Times New Roman" w:cs="Times New Roman"/>
          <w:sz w:val="20"/>
          <w:szCs w:val="20"/>
        </w:rPr>
        <w:t>.</w:t>
      </w:r>
      <w:r w:rsidR="00526056" w:rsidRPr="00077477">
        <w:rPr>
          <w:rFonts w:ascii="Times New Roman" w:hAnsi="Times New Roman" w:cs="Times New Roman"/>
          <w:sz w:val="20"/>
          <w:szCs w:val="20"/>
        </w:rPr>
        <w:t xml:space="preserve"> (ii) Second, a focus on general un-wellbeing and associated effects of poverty emerged in the </w:t>
      </w:r>
      <w:r w:rsidR="009817A5" w:rsidRPr="00077477">
        <w:rPr>
          <w:rFonts w:ascii="Times New Roman" w:hAnsi="Times New Roman" w:cs="Times New Roman"/>
          <w:sz w:val="20"/>
          <w:szCs w:val="20"/>
        </w:rPr>
        <w:t>PT</w:t>
      </w:r>
      <w:r w:rsidR="002771F6" w:rsidRPr="00077477">
        <w:rPr>
          <w:rFonts w:ascii="Times New Roman" w:hAnsi="Times New Roman" w:cs="Times New Roman"/>
          <w:sz w:val="20"/>
          <w:szCs w:val="20"/>
        </w:rPr>
        <w:t xml:space="preserve">s </w:t>
      </w:r>
      <w:r w:rsidR="00526056" w:rsidRPr="00077477">
        <w:rPr>
          <w:rFonts w:ascii="Times New Roman" w:hAnsi="Times New Roman" w:cs="Times New Roman"/>
          <w:sz w:val="20"/>
          <w:szCs w:val="20"/>
        </w:rPr>
        <w:t>at T1, among them a wish to have “</w:t>
      </w:r>
      <w:r w:rsidR="00526056" w:rsidRPr="00077477">
        <w:rPr>
          <w:rFonts w:ascii="Times New Roman" w:hAnsi="Times New Roman" w:cs="Times New Roman"/>
          <w:i/>
          <w:sz w:val="20"/>
          <w:szCs w:val="20"/>
        </w:rPr>
        <w:t>no stress or depression</w:t>
      </w:r>
      <w:r w:rsidR="00432FB7" w:rsidRPr="00077477">
        <w:rPr>
          <w:rFonts w:ascii="Times New Roman" w:hAnsi="Times New Roman" w:cs="Times New Roman"/>
          <w:sz w:val="20"/>
          <w:szCs w:val="20"/>
        </w:rPr>
        <w:t>”</w:t>
      </w:r>
      <w:r w:rsidR="004A507A" w:rsidRPr="00077477">
        <w:rPr>
          <w:rFonts w:ascii="Times New Roman" w:hAnsi="Times New Roman" w:cs="Times New Roman"/>
          <w:sz w:val="20"/>
          <w:szCs w:val="20"/>
        </w:rPr>
        <w:t xml:space="preserve"> </w:t>
      </w:r>
      <w:r w:rsidR="00432FB7" w:rsidRPr="00077477">
        <w:rPr>
          <w:rFonts w:ascii="Times New Roman" w:hAnsi="Times New Roman" w:cs="Times New Roman"/>
          <w:sz w:val="20"/>
          <w:szCs w:val="20"/>
        </w:rPr>
        <w:t>(18)</w:t>
      </w:r>
      <w:r w:rsidR="004A507A" w:rsidRPr="00077477">
        <w:rPr>
          <w:rFonts w:ascii="Times New Roman" w:hAnsi="Times New Roman" w:cs="Times New Roman"/>
          <w:sz w:val="20"/>
          <w:szCs w:val="20"/>
        </w:rPr>
        <w:t xml:space="preserve"> </w:t>
      </w:r>
      <w:r w:rsidR="00526056" w:rsidRPr="00077477">
        <w:rPr>
          <w:rFonts w:ascii="Times New Roman" w:hAnsi="Times New Roman" w:cs="Times New Roman"/>
          <w:sz w:val="20"/>
          <w:szCs w:val="20"/>
        </w:rPr>
        <w:t>and of being “</w:t>
      </w:r>
      <w:r w:rsidR="00526056" w:rsidRPr="00077477">
        <w:rPr>
          <w:rFonts w:ascii="Times New Roman" w:hAnsi="Times New Roman" w:cs="Times New Roman"/>
          <w:i/>
          <w:sz w:val="20"/>
          <w:szCs w:val="20"/>
        </w:rPr>
        <w:t>pain free</w:t>
      </w:r>
      <w:r w:rsidR="00526056" w:rsidRPr="00077477">
        <w:rPr>
          <w:rFonts w:ascii="Times New Roman" w:hAnsi="Times New Roman" w:cs="Times New Roman"/>
          <w:sz w:val="20"/>
          <w:szCs w:val="20"/>
        </w:rPr>
        <w:t>”</w:t>
      </w:r>
      <w:r w:rsidR="00FA3CC7" w:rsidRPr="00077477">
        <w:rPr>
          <w:rFonts w:ascii="Times New Roman" w:hAnsi="Times New Roman" w:cs="Times New Roman"/>
          <w:sz w:val="20"/>
          <w:szCs w:val="20"/>
        </w:rPr>
        <w:t xml:space="preserve"> </w:t>
      </w:r>
      <w:r w:rsidR="00432FB7" w:rsidRPr="00077477">
        <w:rPr>
          <w:rFonts w:ascii="Times New Roman" w:hAnsi="Times New Roman" w:cs="Times New Roman"/>
          <w:sz w:val="20"/>
          <w:szCs w:val="20"/>
        </w:rPr>
        <w:t>(11)</w:t>
      </w:r>
      <w:r w:rsidR="00526056" w:rsidRPr="00077477">
        <w:rPr>
          <w:rFonts w:ascii="Times New Roman" w:hAnsi="Times New Roman" w:cs="Times New Roman"/>
          <w:sz w:val="20"/>
          <w:szCs w:val="20"/>
        </w:rPr>
        <w:t>. By T2 however</w:t>
      </w:r>
      <w:r w:rsidR="002771F6" w:rsidRPr="00077477">
        <w:rPr>
          <w:rFonts w:ascii="Times New Roman" w:hAnsi="Times New Roman" w:cs="Times New Roman"/>
          <w:sz w:val="20"/>
          <w:szCs w:val="20"/>
        </w:rPr>
        <w:t xml:space="preserve">, PTs indicated </w:t>
      </w:r>
      <w:r w:rsidR="004A507A" w:rsidRPr="00077477">
        <w:rPr>
          <w:rFonts w:ascii="Times New Roman" w:hAnsi="Times New Roman" w:cs="Times New Roman"/>
          <w:sz w:val="20"/>
          <w:szCs w:val="20"/>
        </w:rPr>
        <w:t>a transition</w:t>
      </w:r>
      <w:r w:rsidR="00526056" w:rsidRPr="00077477">
        <w:rPr>
          <w:rFonts w:ascii="Times New Roman" w:hAnsi="Times New Roman" w:cs="Times New Roman"/>
          <w:sz w:val="20"/>
          <w:szCs w:val="20"/>
        </w:rPr>
        <w:t xml:space="preserve"> into feeling a sense of ease and </w:t>
      </w:r>
      <w:r w:rsidR="004A507A" w:rsidRPr="00077477">
        <w:rPr>
          <w:rFonts w:ascii="Times New Roman" w:hAnsi="Times New Roman" w:cs="Times New Roman"/>
          <w:sz w:val="20"/>
          <w:szCs w:val="20"/>
        </w:rPr>
        <w:t>flexibility</w:t>
      </w:r>
      <w:r w:rsidR="00526056" w:rsidRPr="00077477">
        <w:rPr>
          <w:rFonts w:ascii="Times New Roman" w:hAnsi="Times New Roman" w:cs="Times New Roman"/>
          <w:sz w:val="20"/>
          <w:szCs w:val="20"/>
        </w:rPr>
        <w:t xml:space="preserve"> through</w:t>
      </w:r>
      <w:r w:rsidR="004A507A" w:rsidRPr="00077477">
        <w:rPr>
          <w:rFonts w:ascii="Times New Roman" w:hAnsi="Times New Roman" w:cs="Times New Roman"/>
          <w:sz w:val="20"/>
          <w:szCs w:val="20"/>
        </w:rPr>
        <w:t xml:space="preserve"> </w:t>
      </w:r>
      <w:r w:rsidR="00526056" w:rsidRPr="00077477">
        <w:rPr>
          <w:rFonts w:ascii="Times New Roman" w:hAnsi="Times New Roman" w:cs="Times New Roman"/>
          <w:sz w:val="20"/>
          <w:szCs w:val="20"/>
        </w:rPr>
        <w:t>“</w:t>
      </w:r>
      <w:r w:rsidR="00526056" w:rsidRPr="00077477">
        <w:rPr>
          <w:rFonts w:ascii="Times New Roman" w:hAnsi="Times New Roman" w:cs="Times New Roman"/>
          <w:i/>
          <w:sz w:val="20"/>
          <w:szCs w:val="20"/>
        </w:rPr>
        <w:t xml:space="preserve">balance </w:t>
      </w:r>
      <w:r w:rsidR="00A479E1" w:rsidRPr="00077477">
        <w:rPr>
          <w:rFonts w:ascii="Times New Roman" w:hAnsi="Times New Roman" w:cs="Times New Roman"/>
          <w:i/>
          <w:sz w:val="20"/>
          <w:szCs w:val="20"/>
        </w:rPr>
        <w:t>and mental</w:t>
      </w:r>
      <w:r w:rsidR="00526056" w:rsidRPr="00077477">
        <w:rPr>
          <w:rFonts w:ascii="Times New Roman" w:hAnsi="Times New Roman" w:cs="Times New Roman"/>
          <w:i/>
          <w:sz w:val="20"/>
          <w:szCs w:val="20"/>
        </w:rPr>
        <w:t xml:space="preserve"> and physical health</w:t>
      </w:r>
      <w:r w:rsidR="00432FB7" w:rsidRPr="00077477">
        <w:rPr>
          <w:rFonts w:ascii="Times New Roman" w:hAnsi="Times New Roman" w:cs="Times New Roman"/>
          <w:sz w:val="20"/>
          <w:szCs w:val="20"/>
        </w:rPr>
        <w:t>”</w:t>
      </w:r>
      <w:r w:rsidR="004A507A" w:rsidRPr="00077477">
        <w:rPr>
          <w:rFonts w:ascii="Times New Roman" w:hAnsi="Times New Roman" w:cs="Times New Roman"/>
          <w:sz w:val="20"/>
          <w:szCs w:val="20"/>
        </w:rPr>
        <w:t xml:space="preserve"> (</w:t>
      </w:r>
      <w:r w:rsidR="00432FB7" w:rsidRPr="00077477">
        <w:rPr>
          <w:rFonts w:ascii="Times New Roman" w:hAnsi="Times New Roman" w:cs="Times New Roman"/>
          <w:sz w:val="20"/>
          <w:szCs w:val="20"/>
        </w:rPr>
        <w:t xml:space="preserve">10) </w:t>
      </w:r>
      <w:r w:rsidR="00526056" w:rsidRPr="00077477">
        <w:rPr>
          <w:rFonts w:ascii="Times New Roman" w:hAnsi="Times New Roman" w:cs="Times New Roman"/>
          <w:sz w:val="20"/>
          <w:szCs w:val="20"/>
        </w:rPr>
        <w:t xml:space="preserve">and a recognition that </w:t>
      </w:r>
      <w:r w:rsidR="004A507A" w:rsidRPr="00077477">
        <w:rPr>
          <w:rFonts w:ascii="Times New Roman" w:hAnsi="Times New Roman" w:cs="Times New Roman"/>
          <w:sz w:val="20"/>
          <w:szCs w:val="20"/>
        </w:rPr>
        <w:t xml:space="preserve">through </w:t>
      </w:r>
      <w:r w:rsidR="00526056" w:rsidRPr="00077477">
        <w:rPr>
          <w:rFonts w:ascii="Times New Roman" w:hAnsi="Times New Roman" w:cs="Times New Roman"/>
          <w:sz w:val="20"/>
          <w:szCs w:val="20"/>
        </w:rPr>
        <w:t>applying the training</w:t>
      </w:r>
      <w:r w:rsidR="004A507A" w:rsidRPr="00077477">
        <w:rPr>
          <w:rFonts w:ascii="Times New Roman" w:hAnsi="Times New Roman" w:cs="Times New Roman"/>
          <w:sz w:val="20"/>
          <w:szCs w:val="20"/>
        </w:rPr>
        <w:t xml:space="preserve"> </w:t>
      </w:r>
      <w:r w:rsidR="00526056" w:rsidRPr="00077477">
        <w:rPr>
          <w:rFonts w:ascii="Times New Roman" w:hAnsi="Times New Roman" w:cs="Times New Roman"/>
          <w:sz w:val="20"/>
          <w:szCs w:val="20"/>
        </w:rPr>
        <w:t>“</w:t>
      </w:r>
      <w:r w:rsidR="00526056" w:rsidRPr="00077477">
        <w:rPr>
          <w:rFonts w:ascii="Times New Roman" w:hAnsi="Times New Roman" w:cs="Times New Roman"/>
          <w:i/>
          <w:sz w:val="20"/>
          <w:szCs w:val="20"/>
        </w:rPr>
        <w:t>a resilience to mental and physical health develops</w:t>
      </w:r>
      <w:r w:rsidR="00526056" w:rsidRPr="00077477">
        <w:rPr>
          <w:rFonts w:ascii="Times New Roman" w:hAnsi="Times New Roman" w:cs="Times New Roman"/>
          <w:sz w:val="20"/>
          <w:szCs w:val="20"/>
        </w:rPr>
        <w:t>”</w:t>
      </w:r>
      <w:r w:rsidR="00372E25" w:rsidRPr="00077477">
        <w:rPr>
          <w:rFonts w:ascii="Times New Roman" w:hAnsi="Times New Roman" w:cs="Times New Roman"/>
          <w:sz w:val="20"/>
          <w:szCs w:val="20"/>
        </w:rPr>
        <w:t xml:space="preserve"> (24). </w:t>
      </w:r>
      <w:r w:rsidR="00526056" w:rsidRPr="00077477">
        <w:rPr>
          <w:rFonts w:ascii="Times New Roman" w:hAnsi="Times New Roman" w:cs="Times New Roman"/>
          <w:sz w:val="20"/>
          <w:szCs w:val="20"/>
        </w:rPr>
        <w:t xml:space="preserve">(iii) Third, at T1, it was generally felt that there was a need to take action. This ranged from </w:t>
      </w:r>
      <w:r w:rsidR="004A507A" w:rsidRPr="00077477">
        <w:rPr>
          <w:rFonts w:ascii="Times New Roman" w:hAnsi="Times New Roman" w:cs="Times New Roman"/>
          <w:sz w:val="20"/>
          <w:szCs w:val="20"/>
        </w:rPr>
        <w:t xml:space="preserve">recognising </w:t>
      </w:r>
      <w:r w:rsidR="00526056" w:rsidRPr="00077477">
        <w:rPr>
          <w:rFonts w:ascii="Times New Roman" w:hAnsi="Times New Roman" w:cs="Times New Roman"/>
          <w:sz w:val="20"/>
          <w:szCs w:val="20"/>
        </w:rPr>
        <w:t xml:space="preserve">a need to be free from </w:t>
      </w:r>
      <w:r w:rsidR="004A507A" w:rsidRPr="00077477">
        <w:rPr>
          <w:rFonts w:ascii="Times New Roman" w:hAnsi="Times New Roman" w:cs="Times New Roman"/>
          <w:sz w:val="20"/>
          <w:szCs w:val="20"/>
        </w:rPr>
        <w:t>a</w:t>
      </w:r>
      <w:r w:rsidR="00526056" w:rsidRPr="00077477">
        <w:rPr>
          <w:rFonts w:ascii="Times New Roman" w:hAnsi="Times New Roman" w:cs="Times New Roman"/>
          <w:sz w:val="20"/>
          <w:szCs w:val="20"/>
        </w:rPr>
        <w:t xml:space="preserve"> poverty induced psychological entrenchment </w:t>
      </w:r>
      <w:r w:rsidR="004A507A" w:rsidRPr="00077477">
        <w:rPr>
          <w:rFonts w:ascii="Times New Roman" w:hAnsi="Times New Roman" w:cs="Times New Roman"/>
          <w:sz w:val="20"/>
          <w:szCs w:val="20"/>
        </w:rPr>
        <w:t xml:space="preserve">through </w:t>
      </w:r>
      <w:r w:rsidR="00526056" w:rsidRPr="00077477">
        <w:rPr>
          <w:rFonts w:ascii="Times New Roman" w:hAnsi="Times New Roman" w:cs="Times New Roman"/>
          <w:sz w:val="20"/>
          <w:szCs w:val="20"/>
        </w:rPr>
        <w:t>“</w:t>
      </w:r>
      <w:r w:rsidR="00526056" w:rsidRPr="00077477">
        <w:rPr>
          <w:rFonts w:ascii="Times New Roman" w:hAnsi="Times New Roman" w:cs="Times New Roman"/>
          <w:i/>
          <w:sz w:val="20"/>
          <w:szCs w:val="20"/>
        </w:rPr>
        <w:t>becoming emotionally independent</w:t>
      </w:r>
      <w:r w:rsidR="00372E25" w:rsidRPr="00077477">
        <w:rPr>
          <w:rFonts w:ascii="Times New Roman" w:hAnsi="Times New Roman" w:cs="Times New Roman"/>
          <w:sz w:val="20"/>
          <w:szCs w:val="20"/>
        </w:rPr>
        <w:t>”</w:t>
      </w:r>
      <w:r w:rsidR="003C4240" w:rsidRPr="00077477">
        <w:rPr>
          <w:rFonts w:ascii="Times New Roman" w:hAnsi="Times New Roman" w:cs="Times New Roman"/>
          <w:sz w:val="20"/>
          <w:szCs w:val="20"/>
        </w:rPr>
        <w:t xml:space="preserve"> </w:t>
      </w:r>
      <w:r w:rsidR="00372E25" w:rsidRPr="00077477">
        <w:rPr>
          <w:rFonts w:ascii="Times New Roman" w:hAnsi="Times New Roman" w:cs="Times New Roman"/>
          <w:sz w:val="20"/>
          <w:szCs w:val="20"/>
        </w:rPr>
        <w:t>(32), t</w:t>
      </w:r>
      <w:r w:rsidR="00526056" w:rsidRPr="00077477">
        <w:rPr>
          <w:rFonts w:ascii="Times New Roman" w:hAnsi="Times New Roman" w:cs="Times New Roman"/>
          <w:sz w:val="20"/>
          <w:szCs w:val="20"/>
        </w:rPr>
        <w:t>o a need to be “</w:t>
      </w:r>
      <w:r w:rsidR="00526056" w:rsidRPr="00077477">
        <w:rPr>
          <w:rFonts w:ascii="Times New Roman" w:hAnsi="Times New Roman" w:cs="Times New Roman"/>
          <w:i/>
          <w:sz w:val="20"/>
          <w:szCs w:val="20"/>
        </w:rPr>
        <w:t>getting out in the community and doing things</w:t>
      </w:r>
      <w:r w:rsidR="00372E25" w:rsidRPr="00077477">
        <w:rPr>
          <w:rFonts w:ascii="Times New Roman" w:hAnsi="Times New Roman" w:cs="Times New Roman"/>
          <w:sz w:val="20"/>
          <w:szCs w:val="20"/>
        </w:rPr>
        <w:t>”</w:t>
      </w:r>
      <w:r w:rsidR="004A507A" w:rsidRPr="00077477">
        <w:rPr>
          <w:rFonts w:ascii="Times New Roman" w:hAnsi="Times New Roman" w:cs="Times New Roman"/>
          <w:sz w:val="20"/>
          <w:szCs w:val="20"/>
        </w:rPr>
        <w:t xml:space="preserve"> </w:t>
      </w:r>
      <w:r w:rsidR="00372E25" w:rsidRPr="00077477">
        <w:rPr>
          <w:rFonts w:ascii="Times New Roman" w:hAnsi="Times New Roman" w:cs="Times New Roman"/>
          <w:sz w:val="20"/>
          <w:szCs w:val="20"/>
        </w:rPr>
        <w:t xml:space="preserve">(19). </w:t>
      </w:r>
      <w:r w:rsidR="00526056" w:rsidRPr="00077477">
        <w:rPr>
          <w:rFonts w:ascii="Times New Roman" w:hAnsi="Times New Roman" w:cs="Times New Roman"/>
          <w:sz w:val="20"/>
          <w:szCs w:val="20"/>
        </w:rPr>
        <w:t>By T2 however, these had transitioned into having both the ability and confidence to act</w:t>
      </w:r>
      <w:r w:rsidR="0003399F" w:rsidRPr="00077477">
        <w:rPr>
          <w:rFonts w:ascii="Times New Roman" w:hAnsi="Times New Roman" w:cs="Times New Roman"/>
          <w:sz w:val="20"/>
          <w:szCs w:val="20"/>
        </w:rPr>
        <w:t xml:space="preserve">. For example, by </w:t>
      </w:r>
      <w:r w:rsidR="00526056" w:rsidRPr="00077477">
        <w:rPr>
          <w:rFonts w:ascii="Times New Roman" w:hAnsi="Times New Roman" w:cs="Times New Roman"/>
          <w:sz w:val="20"/>
          <w:szCs w:val="20"/>
        </w:rPr>
        <w:t>not allow</w:t>
      </w:r>
      <w:r w:rsidR="004A507A" w:rsidRPr="00077477">
        <w:rPr>
          <w:rFonts w:ascii="Times New Roman" w:hAnsi="Times New Roman" w:cs="Times New Roman"/>
          <w:sz w:val="20"/>
          <w:szCs w:val="20"/>
        </w:rPr>
        <w:t>ing</w:t>
      </w:r>
      <w:r w:rsidR="00526056" w:rsidRPr="00077477">
        <w:rPr>
          <w:rFonts w:ascii="Times New Roman" w:hAnsi="Times New Roman" w:cs="Times New Roman"/>
          <w:sz w:val="20"/>
          <w:szCs w:val="20"/>
        </w:rPr>
        <w:t xml:space="preserve"> “</w:t>
      </w:r>
      <w:r w:rsidR="00526056" w:rsidRPr="00077477">
        <w:rPr>
          <w:rFonts w:ascii="Times New Roman" w:hAnsi="Times New Roman" w:cs="Times New Roman"/>
          <w:i/>
          <w:sz w:val="20"/>
          <w:szCs w:val="20"/>
        </w:rPr>
        <w:t>chronic anxiety to control me</w:t>
      </w:r>
      <w:r w:rsidR="00372E25" w:rsidRPr="00077477">
        <w:rPr>
          <w:rFonts w:ascii="Times New Roman" w:hAnsi="Times New Roman" w:cs="Times New Roman"/>
          <w:sz w:val="20"/>
          <w:szCs w:val="20"/>
        </w:rPr>
        <w:t>”</w:t>
      </w:r>
      <w:r w:rsidR="00683F2C" w:rsidRPr="00077477">
        <w:rPr>
          <w:rFonts w:ascii="Times New Roman" w:hAnsi="Times New Roman" w:cs="Times New Roman"/>
          <w:sz w:val="20"/>
          <w:szCs w:val="20"/>
        </w:rPr>
        <w:t xml:space="preserve"> </w:t>
      </w:r>
      <w:r w:rsidR="00372E25" w:rsidRPr="00077477">
        <w:rPr>
          <w:rFonts w:ascii="Times New Roman" w:hAnsi="Times New Roman" w:cs="Times New Roman"/>
          <w:sz w:val="20"/>
          <w:szCs w:val="20"/>
        </w:rPr>
        <w:t xml:space="preserve">(36) </w:t>
      </w:r>
      <w:r w:rsidR="00526056" w:rsidRPr="00077477">
        <w:rPr>
          <w:rFonts w:ascii="Times New Roman" w:hAnsi="Times New Roman" w:cs="Times New Roman"/>
          <w:sz w:val="20"/>
          <w:szCs w:val="20"/>
        </w:rPr>
        <w:t>or let</w:t>
      </w:r>
      <w:r w:rsidR="004A507A" w:rsidRPr="00077477">
        <w:rPr>
          <w:rFonts w:ascii="Times New Roman" w:hAnsi="Times New Roman" w:cs="Times New Roman"/>
          <w:sz w:val="20"/>
          <w:szCs w:val="20"/>
        </w:rPr>
        <w:t>ting</w:t>
      </w:r>
      <w:r w:rsidR="00526056" w:rsidRPr="00077477">
        <w:rPr>
          <w:rFonts w:ascii="Times New Roman" w:hAnsi="Times New Roman" w:cs="Times New Roman"/>
          <w:sz w:val="20"/>
          <w:szCs w:val="20"/>
        </w:rPr>
        <w:t xml:space="preserve"> “</w:t>
      </w:r>
      <w:r w:rsidR="00526056" w:rsidRPr="00077477">
        <w:rPr>
          <w:rFonts w:ascii="Times New Roman" w:hAnsi="Times New Roman" w:cs="Times New Roman"/>
          <w:i/>
          <w:sz w:val="20"/>
          <w:szCs w:val="20"/>
        </w:rPr>
        <w:t>resentment and bitterness into your life</w:t>
      </w:r>
      <w:r w:rsidR="00526056" w:rsidRPr="00077477">
        <w:rPr>
          <w:rFonts w:ascii="Times New Roman" w:hAnsi="Times New Roman" w:cs="Times New Roman"/>
          <w:sz w:val="20"/>
          <w:szCs w:val="20"/>
        </w:rPr>
        <w:t xml:space="preserve">” </w:t>
      </w:r>
      <w:r w:rsidR="00372E25" w:rsidRPr="00077477">
        <w:rPr>
          <w:rFonts w:ascii="Times New Roman" w:hAnsi="Times New Roman" w:cs="Times New Roman"/>
          <w:sz w:val="20"/>
          <w:szCs w:val="20"/>
        </w:rPr>
        <w:t>(11)</w:t>
      </w:r>
      <w:r w:rsidR="004A507A" w:rsidRPr="00077477">
        <w:rPr>
          <w:rFonts w:ascii="Times New Roman" w:hAnsi="Times New Roman" w:cs="Times New Roman"/>
          <w:sz w:val="20"/>
          <w:szCs w:val="20"/>
        </w:rPr>
        <w:t xml:space="preserve"> </w:t>
      </w:r>
      <w:r w:rsidR="0003399F" w:rsidRPr="00077477">
        <w:rPr>
          <w:rFonts w:ascii="Times New Roman" w:hAnsi="Times New Roman" w:cs="Times New Roman"/>
          <w:sz w:val="20"/>
          <w:szCs w:val="20"/>
        </w:rPr>
        <w:t>and</w:t>
      </w:r>
      <w:r w:rsidR="00782F13" w:rsidRPr="00077477">
        <w:rPr>
          <w:rFonts w:ascii="Times New Roman" w:hAnsi="Times New Roman" w:cs="Times New Roman"/>
          <w:sz w:val="20"/>
          <w:szCs w:val="20"/>
        </w:rPr>
        <w:t xml:space="preserve"> </w:t>
      </w:r>
      <w:r w:rsidR="00BB2E42" w:rsidRPr="00077477">
        <w:rPr>
          <w:rFonts w:ascii="Times New Roman" w:hAnsi="Times New Roman" w:cs="Times New Roman"/>
          <w:sz w:val="20"/>
          <w:szCs w:val="20"/>
        </w:rPr>
        <w:t>maintaining wellbeing by “</w:t>
      </w:r>
      <w:r w:rsidR="00BB2E42" w:rsidRPr="00077477">
        <w:rPr>
          <w:rFonts w:ascii="Times New Roman" w:hAnsi="Times New Roman" w:cs="Times New Roman"/>
          <w:i/>
          <w:sz w:val="20"/>
          <w:szCs w:val="20"/>
        </w:rPr>
        <w:t>being mindful and looking after myself, taking time to myself</w:t>
      </w:r>
      <w:r w:rsidR="00BB2E42" w:rsidRPr="00077477">
        <w:rPr>
          <w:rFonts w:ascii="Times New Roman" w:hAnsi="Times New Roman" w:cs="Times New Roman"/>
          <w:sz w:val="20"/>
          <w:szCs w:val="20"/>
        </w:rPr>
        <w:t xml:space="preserve">” (57) as a result of having </w:t>
      </w:r>
      <w:r w:rsidR="00782F13" w:rsidRPr="00077477">
        <w:rPr>
          <w:rFonts w:ascii="Times New Roman" w:hAnsi="Times New Roman" w:cs="Times New Roman"/>
          <w:sz w:val="20"/>
          <w:szCs w:val="20"/>
        </w:rPr>
        <w:t>“</w:t>
      </w:r>
      <w:r w:rsidR="00782F13" w:rsidRPr="00077477">
        <w:rPr>
          <w:rFonts w:ascii="Times New Roman" w:hAnsi="Times New Roman" w:cs="Times New Roman"/>
          <w:i/>
          <w:sz w:val="20"/>
          <w:szCs w:val="20"/>
        </w:rPr>
        <w:t>the confidence to do the things I want to do</w:t>
      </w:r>
      <w:r w:rsidR="00782F13" w:rsidRPr="00077477">
        <w:rPr>
          <w:rFonts w:ascii="Times New Roman" w:hAnsi="Times New Roman" w:cs="Times New Roman"/>
          <w:sz w:val="20"/>
          <w:szCs w:val="20"/>
        </w:rPr>
        <w:t>” (61)</w:t>
      </w:r>
      <w:r w:rsidR="00BB2E42" w:rsidRPr="00077477">
        <w:rPr>
          <w:rFonts w:ascii="Times New Roman" w:hAnsi="Times New Roman" w:cs="Times New Roman"/>
          <w:sz w:val="20"/>
          <w:szCs w:val="20"/>
        </w:rPr>
        <w:t xml:space="preserve">. </w:t>
      </w:r>
    </w:p>
    <w:p w14:paraId="25C58E13" w14:textId="7B68EC9D" w:rsidR="00526056" w:rsidRPr="00077477" w:rsidRDefault="00526056"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Finally, condensing </w:t>
      </w:r>
      <w:r w:rsidR="00574F6D" w:rsidRPr="00077477">
        <w:rPr>
          <w:rFonts w:ascii="Times New Roman" w:hAnsi="Times New Roman" w:cs="Times New Roman"/>
          <w:sz w:val="20"/>
          <w:szCs w:val="20"/>
        </w:rPr>
        <w:t>the content of pre and post OAT</w:t>
      </w:r>
      <w:r w:rsidRPr="00077477">
        <w:rPr>
          <w:rFonts w:ascii="Times New Roman" w:hAnsi="Times New Roman" w:cs="Times New Roman"/>
          <w:sz w:val="20"/>
          <w:szCs w:val="20"/>
        </w:rPr>
        <w:t>s</w:t>
      </w:r>
      <w:r w:rsidR="00E40EC3" w:rsidRPr="00077477">
        <w:rPr>
          <w:rFonts w:ascii="Times New Roman" w:hAnsi="Times New Roman" w:cs="Times New Roman"/>
          <w:sz w:val="20"/>
          <w:szCs w:val="20"/>
        </w:rPr>
        <w:t xml:space="preserve"> </w:t>
      </w:r>
      <w:r w:rsidRPr="00077477">
        <w:rPr>
          <w:rFonts w:ascii="Times New Roman" w:hAnsi="Times New Roman" w:cs="Times New Roman"/>
          <w:sz w:val="20"/>
          <w:szCs w:val="20"/>
        </w:rPr>
        <w:t>seemed to point to a single meta-theme</w:t>
      </w:r>
      <w:r w:rsidR="003C4240" w:rsidRPr="00077477">
        <w:rPr>
          <w:rFonts w:ascii="Times New Roman" w:hAnsi="Times New Roman" w:cs="Times New Roman"/>
          <w:sz w:val="20"/>
          <w:szCs w:val="20"/>
        </w:rPr>
        <w:t xml:space="preserve"> at each time point</w:t>
      </w:r>
      <w:r w:rsidRPr="00077477">
        <w:rPr>
          <w:rFonts w:ascii="Times New Roman" w:hAnsi="Times New Roman" w:cs="Times New Roman"/>
          <w:sz w:val="20"/>
          <w:szCs w:val="20"/>
        </w:rPr>
        <w:t xml:space="preserve">. At T1, </w:t>
      </w:r>
      <w:r w:rsidR="00095B5E" w:rsidRPr="00077477">
        <w:rPr>
          <w:rFonts w:ascii="Times New Roman" w:hAnsi="Times New Roman" w:cs="Times New Roman"/>
          <w:sz w:val="20"/>
          <w:szCs w:val="20"/>
        </w:rPr>
        <w:t xml:space="preserve">this emerged </w:t>
      </w:r>
      <w:r w:rsidRPr="00077477">
        <w:rPr>
          <w:rFonts w:ascii="Times New Roman" w:hAnsi="Times New Roman" w:cs="Times New Roman"/>
          <w:sz w:val="20"/>
          <w:szCs w:val="20"/>
        </w:rPr>
        <w:t xml:space="preserve">as a need of ‘having the necessary resources to manage difficulty, illness and health’, and at T2 of ‘having the strength and confidence to make healthy choices and move forward in life’. </w:t>
      </w:r>
      <w:r w:rsidR="00E40EC3" w:rsidRPr="00077477">
        <w:rPr>
          <w:rFonts w:ascii="Times New Roman" w:hAnsi="Times New Roman" w:cs="Times New Roman"/>
          <w:sz w:val="20"/>
          <w:szCs w:val="20"/>
        </w:rPr>
        <w:t>W</w:t>
      </w:r>
      <w:r w:rsidRPr="00077477">
        <w:rPr>
          <w:rFonts w:ascii="Times New Roman" w:hAnsi="Times New Roman" w:cs="Times New Roman"/>
          <w:sz w:val="20"/>
          <w:szCs w:val="20"/>
        </w:rPr>
        <w:t>hen paired, these met</w:t>
      </w:r>
      <w:r w:rsidR="00574F6D" w:rsidRPr="00077477">
        <w:rPr>
          <w:rFonts w:ascii="Times New Roman" w:hAnsi="Times New Roman" w:cs="Times New Roman"/>
          <w:sz w:val="20"/>
          <w:szCs w:val="20"/>
        </w:rPr>
        <w:t>a-themes, as with OAT</w:t>
      </w:r>
      <w:r w:rsidRPr="00077477">
        <w:rPr>
          <w:rFonts w:ascii="Times New Roman" w:hAnsi="Times New Roman" w:cs="Times New Roman"/>
          <w:sz w:val="20"/>
          <w:szCs w:val="20"/>
        </w:rPr>
        <w:t>s, seem to support an overarching principle of transition.</w:t>
      </w:r>
    </w:p>
    <w:p w14:paraId="52DB9A11" w14:textId="40EC9016" w:rsidR="001D4DC5" w:rsidRPr="00077477" w:rsidRDefault="00444358" w:rsidP="000151F5">
      <w:pPr>
        <w:spacing w:line="480" w:lineRule="auto"/>
        <w:jc w:val="center"/>
        <w:rPr>
          <w:rFonts w:ascii="Times New Roman" w:hAnsi="Times New Roman" w:cs="Times New Roman"/>
          <w:b/>
          <w:sz w:val="20"/>
          <w:szCs w:val="20"/>
        </w:rPr>
      </w:pPr>
      <w:r w:rsidRPr="00077477">
        <w:rPr>
          <w:rFonts w:ascii="Times New Roman" w:hAnsi="Times New Roman" w:cs="Times New Roman"/>
          <w:b/>
          <w:bCs/>
          <w:iCs/>
          <w:sz w:val="20"/>
          <w:szCs w:val="20"/>
        </w:rPr>
        <w:br w:type="page"/>
      </w:r>
      <w:r w:rsidR="001D4DC5" w:rsidRPr="00077477">
        <w:rPr>
          <w:rFonts w:ascii="Times New Roman" w:hAnsi="Times New Roman" w:cs="Times New Roman"/>
          <w:b/>
          <w:sz w:val="20"/>
          <w:szCs w:val="20"/>
        </w:rPr>
        <w:lastRenderedPageBreak/>
        <w:t>Discussion</w:t>
      </w:r>
    </w:p>
    <w:p w14:paraId="4DB253AB" w14:textId="214A83AF" w:rsidR="001D4DC5" w:rsidRPr="00077477" w:rsidRDefault="00C06ED6" w:rsidP="000151F5">
      <w:pPr>
        <w:spacing w:line="480" w:lineRule="auto"/>
        <w:jc w:val="both"/>
        <w:rPr>
          <w:rFonts w:ascii="Times New Roman" w:hAnsi="Times New Roman" w:cs="Times New Roman"/>
          <w:sz w:val="20"/>
          <w:szCs w:val="20"/>
        </w:rPr>
      </w:pPr>
      <w:r w:rsidRPr="00077477">
        <w:rPr>
          <w:rFonts w:ascii="Times New Roman" w:hAnsi="Times New Roman" w:cs="Times New Roman"/>
          <w:sz w:val="20"/>
          <w:szCs w:val="20"/>
        </w:rPr>
        <w:tab/>
      </w:r>
      <w:r w:rsidR="001D4DC5" w:rsidRPr="00077477">
        <w:rPr>
          <w:rFonts w:ascii="Times New Roman" w:hAnsi="Times New Roman" w:cs="Times New Roman"/>
          <w:sz w:val="20"/>
          <w:szCs w:val="20"/>
        </w:rPr>
        <w:t>T</w:t>
      </w:r>
      <w:r w:rsidR="00400DEF" w:rsidRPr="00077477">
        <w:rPr>
          <w:rFonts w:ascii="Times New Roman" w:hAnsi="Times New Roman" w:cs="Times New Roman"/>
          <w:sz w:val="20"/>
          <w:szCs w:val="20"/>
        </w:rPr>
        <w:t>h</w:t>
      </w:r>
      <w:r w:rsidR="006258A6" w:rsidRPr="00077477">
        <w:rPr>
          <w:rFonts w:ascii="Times New Roman" w:hAnsi="Times New Roman" w:cs="Times New Roman"/>
          <w:sz w:val="20"/>
          <w:szCs w:val="20"/>
        </w:rPr>
        <w:t xml:space="preserve">is study aimed </w:t>
      </w:r>
      <w:r w:rsidR="00400DEF" w:rsidRPr="00077477">
        <w:rPr>
          <w:rFonts w:ascii="Times New Roman" w:hAnsi="Times New Roman" w:cs="Times New Roman"/>
          <w:sz w:val="20"/>
          <w:szCs w:val="20"/>
        </w:rPr>
        <w:t xml:space="preserve">to </w:t>
      </w:r>
      <w:r w:rsidR="001D4DC5" w:rsidRPr="00077477">
        <w:rPr>
          <w:rFonts w:ascii="Times New Roman" w:hAnsi="Times New Roman" w:cs="Times New Roman"/>
          <w:sz w:val="20"/>
          <w:szCs w:val="20"/>
        </w:rPr>
        <w:t xml:space="preserve">evaluate the feasibility of delivering an adapted </w:t>
      </w:r>
      <w:r w:rsidR="0063664E" w:rsidRPr="00077477">
        <w:rPr>
          <w:rFonts w:ascii="Times New Roman" w:hAnsi="Times New Roman" w:cs="Times New Roman"/>
          <w:sz w:val="20"/>
          <w:szCs w:val="20"/>
        </w:rPr>
        <w:t>MBI</w:t>
      </w:r>
      <w:r w:rsidR="001D4DC5" w:rsidRPr="00077477">
        <w:rPr>
          <w:rFonts w:ascii="Times New Roman" w:hAnsi="Times New Roman" w:cs="Times New Roman"/>
          <w:sz w:val="20"/>
          <w:szCs w:val="20"/>
        </w:rPr>
        <w:t xml:space="preserve"> for groups of </w:t>
      </w:r>
      <w:r w:rsidR="0063664E" w:rsidRPr="00077477">
        <w:rPr>
          <w:rFonts w:ascii="Times New Roman" w:hAnsi="Times New Roman" w:cs="Times New Roman"/>
          <w:sz w:val="20"/>
          <w:szCs w:val="20"/>
        </w:rPr>
        <w:t xml:space="preserve">SED </w:t>
      </w:r>
      <w:r w:rsidR="001D4DC5" w:rsidRPr="00077477">
        <w:rPr>
          <w:rFonts w:ascii="Times New Roman" w:hAnsi="Times New Roman" w:cs="Times New Roman"/>
          <w:sz w:val="20"/>
          <w:szCs w:val="20"/>
        </w:rPr>
        <w:t>adults in a regeneration area</w:t>
      </w:r>
      <w:r w:rsidR="00521609" w:rsidRPr="00077477">
        <w:rPr>
          <w:rFonts w:ascii="Times New Roman" w:hAnsi="Times New Roman" w:cs="Times New Roman"/>
          <w:sz w:val="20"/>
          <w:szCs w:val="20"/>
        </w:rPr>
        <w:t xml:space="preserve"> and </w:t>
      </w:r>
      <w:r w:rsidR="001D4DC5" w:rsidRPr="00077477">
        <w:rPr>
          <w:rFonts w:ascii="Times New Roman" w:hAnsi="Times New Roman" w:cs="Times New Roman"/>
          <w:sz w:val="20"/>
          <w:szCs w:val="20"/>
        </w:rPr>
        <w:t xml:space="preserve">to determine if this would significantly improve </w:t>
      </w:r>
      <w:r w:rsidR="00940FA9" w:rsidRPr="00077477">
        <w:rPr>
          <w:rFonts w:ascii="Times New Roman" w:hAnsi="Times New Roman" w:cs="Times New Roman"/>
          <w:sz w:val="20"/>
          <w:szCs w:val="20"/>
        </w:rPr>
        <w:t xml:space="preserve">their </w:t>
      </w:r>
      <w:r w:rsidR="00573664" w:rsidRPr="00077477">
        <w:rPr>
          <w:rFonts w:ascii="Times New Roman" w:hAnsi="Times New Roman" w:cs="Times New Roman"/>
          <w:sz w:val="20"/>
          <w:szCs w:val="20"/>
        </w:rPr>
        <w:t>well-being</w:t>
      </w:r>
      <w:r w:rsidR="001D4DC5" w:rsidRPr="00077477">
        <w:rPr>
          <w:rFonts w:ascii="Times New Roman" w:hAnsi="Times New Roman" w:cs="Times New Roman"/>
          <w:sz w:val="20"/>
          <w:szCs w:val="20"/>
        </w:rPr>
        <w:t xml:space="preserve"> and mindfulness</w:t>
      </w:r>
      <w:r w:rsidR="00940FA9" w:rsidRPr="00077477">
        <w:rPr>
          <w:rFonts w:ascii="Times New Roman" w:hAnsi="Times New Roman" w:cs="Times New Roman"/>
          <w:sz w:val="20"/>
          <w:szCs w:val="20"/>
        </w:rPr>
        <w:t xml:space="preserve"> levels.</w:t>
      </w:r>
      <w:r w:rsidR="001D4DC5" w:rsidRPr="00077477">
        <w:rPr>
          <w:rFonts w:ascii="Times New Roman" w:hAnsi="Times New Roman" w:cs="Times New Roman"/>
          <w:sz w:val="20"/>
          <w:szCs w:val="20"/>
        </w:rPr>
        <w:t xml:space="preserve"> </w:t>
      </w:r>
      <w:r w:rsidR="00605477" w:rsidRPr="00077477">
        <w:rPr>
          <w:rFonts w:ascii="Times New Roman" w:hAnsi="Times New Roman" w:cs="Times New Roman"/>
          <w:sz w:val="20"/>
          <w:szCs w:val="20"/>
        </w:rPr>
        <w:t>The delivery of the adapted MBI was</w:t>
      </w:r>
      <w:r w:rsidR="008A4203" w:rsidRPr="00077477">
        <w:rPr>
          <w:rFonts w:ascii="Times New Roman" w:hAnsi="Times New Roman" w:cs="Times New Roman"/>
          <w:sz w:val="20"/>
          <w:szCs w:val="20"/>
        </w:rPr>
        <w:t xml:space="preserve"> feasible and the dropout rate </w:t>
      </w:r>
      <w:r w:rsidR="00025ABA" w:rsidRPr="00077477">
        <w:rPr>
          <w:rFonts w:ascii="Times New Roman" w:hAnsi="Times New Roman" w:cs="Times New Roman"/>
          <w:sz w:val="20"/>
          <w:szCs w:val="20"/>
        </w:rPr>
        <w:t xml:space="preserve">(58%) </w:t>
      </w:r>
      <w:r w:rsidR="008A4203" w:rsidRPr="00077477">
        <w:rPr>
          <w:rFonts w:ascii="Times New Roman" w:hAnsi="Times New Roman" w:cs="Times New Roman"/>
          <w:sz w:val="20"/>
          <w:szCs w:val="20"/>
        </w:rPr>
        <w:t>was similar to previous studies with this population</w:t>
      </w:r>
      <w:r w:rsidR="00605477" w:rsidRPr="00077477">
        <w:rPr>
          <w:rFonts w:ascii="Times New Roman" w:hAnsi="Times New Roman" w:cs="Times New Roman"/>
          <w:sz w:val="20"/>
          <w:szCs w:val="20"/>
        </w:rPr>
        <w:t xml:space="preserve">. </w:t>
      </w:r>
      <w:r w:rsidR="001D4DC5" w:rsidRPr="00077477">
        <w:rPr>
          <w:rFonts w:ascii="Times New Roman" w:hAnsi="Times New Roman" w:cs="Times New Roman"/>
          <w:sz w:val="20"/>
          <w:szCs w:val="20"/>
        </w:rPr>
        <w:t xml:space="preserve">The quantitative </w:t>
      </w:r>
      <w:r w:rsidR="00940FA9" w:rsidRPr="00077477">
        <w:rPr>
          <w:rFonts w:ascii="Times New Roman" w:hAnsi="Times New Roman" w:cs="Times New Roman"/>
          <w:sz w:val="20"/>
          <w:szCs w:val="20"/>
        </w:rPr>
        <w:t xml:space="preserve">analyses revealed </w:t>
      </w:r>
      <w:r w:rsidR="001D4DC5" w:rsidRPr="00077477">
        <w:rPr>
          <w:rFonts w:ascii="Times New Roman" w:hAnsi="Times New Roman" w:cs="Times New Roman"/>
          <w:sz w:val="20"/>
          <w:szCs w:val="20"/>
        </w:rPr>
        <w:t>significant improvement</w:t>
      </w:r>
      <w:r w:rsidR="00940FA9" w:rsidRPr="00077477">
        <w:rPr>
          <w:rFonts w:ascii="Times New Roman" w:hAnsi="Times New Roman" w:cs="Times New Roman"/>
          <w:sz w:val="20"/>
          <w:szCs w:val="20"/>
        </w:rPr>
        <w:t>s</w:t>
      </w:r>
      <w:r w:rsidR="001D4DC5" w:rsidRPr="00077477">
        <w:rPr>
          <w:rFonts w:ascii="Times New Roman" w:hAnsi="Times New Roman" w:cs="Times New Roman"/>
          <w:sz w:val="20"/>
          <w:szCs w:val="20"/>
        </w:rPr>
        <w:t xml:space="preserve"> in </w:t>
      </w:r>
      <w:r w:rsidR="00573664" w:rsidRPr="00077477">
        <w:rPr>
          <w:rFonts w:ascii="Times New Roman" w:hAnsi="Times New Roman" w:cs="Times New Roman"/>
          <w:sz w:val="20"/>
          <w:szCs w:val="20"/>
        </w:rPr>
        <w:t>well-being</w:t>
      </w:r>
      <w:r w:rsidR="00521609" w:rsidRPr="00077477">
        <w:rPr>
          <w:rFonts w:ascii="Times New Roman" w:hAnsi="Times New Roman" w:cs="Times New Roman"/>
          <w:sz w:val="20"/>
          <w:szCs w:val="20"/>
        </w:rPr>
        <w:t xml:space="preserve"> </w:t>
      </w:r>
      <w:r w:rsidR="008A4203" w:rsidRPr="00077477">
        <w:rPr>
          <w:rFonts w:ascii="Times New Roman" w:hAnsi="Times New Roman" w:cs="Times New Roman"/>
          <w:sz w:val="20"/>
          <w:szCs w:val="20"/>
        </w:rPr>
        <w:t xml:space="preserve">in all three measures of this construct </w:t>
      </w:r>
      <w:r w:rsidR="00521609" w:rsidRPr="00077477">
        <w:rPr>
          <w:rFonts w:ascii="Times New Roman" w:hAnsi="Times New Roman" w:cs="Times New Roman"/>
          <w:sz w:val="20"/>
          <w:szCs w:val="20"/>
        </w:rPr>
        <w:t>with large effect sizes</w:t>
      </w:r>
      <w:r w:rsidR="008A4203" w:rsidRPr="00077477">
        <w:rPr>
          <w:rFonts w:ascii="Times New Roman" w:hAnsi="Times New Roman" w:cs="Times New Roman"/>
          <w:sz w:val="20"/>
          <w:szCs w:val="20"/>
        </w:rPr>
        <w:t xml:space="preserve">. </w:t>
      </w:r>
      <w:r w:rsidR="001017F0" w:rsidRPr="00077477">
        <w:rPr>
          <w:rFonts w:ascii="Times New Roman" w:hAnsi="Times New Roman" w:cs="Times New Roman"/>
          <w:sz w:val="20"/>
          <w:szCs w:val="20"/>
        </w:rPr>
        <w:t>However</w:t>
      </w:r>
      <w:r w:rsidR="001D4DC5" w:rsidRPr="00077477">
        <w:rPr>
          <w:rFonts w:ascii="Times New Roman" w:hAnsi="Times New Roman" w:cs="Times New Roman"/>
          <w:sz w:val="20"/>
          <w:szCs w:val="20"/>
        </w:rPr>
        <w:t xml:space="preserve">, no significant </w:t>
      </w:r>
      <w:r w:rsidR="00521609" w:rsidRPr="00077477">
        <w:rPr>
          <w:rFonts w:ascii="Times New Roman" w:hAnsi="Times New Roman" w:cs="Times New Roman"/>
          <w:sz w:val="20"/>
          <w:szCs w:val="20"/>
        </w:rPr>
        <w:t>changes</w:t>
      </w:r>
      <w:r w:rsidR="001D4DC5" w:rsidRPr="00077477">
        <w:rPr>
          <w:rFonts w:ascii="Times New Roman" w:hAnsi="Times New Roman" w:cs="Times New Roman"/>
          <w:sz w:val="20"/>
          <w:szCs w:val="20"/>
        </w:rPr>
        <w:t xml:space="preserve"> in mindfulness</w:t>
      </w:r>
      <w:r w:rsidR="001017F0" w:rsidRPr="00077477">
        <w:rPr>
          <w:rFonts w:ascii="Times New Roman" w:hAnsi="Times New Roman" w:cs="Times New Roman"/>
          <w:sz w:val="20"/>
          <w:szCs w:val="20"/>
        </w:rPr>
        <w:t xml:space="preserve"> were </w:t>
      </w:r>
      <w:r w:rsidR="00521609" w:rsidRPr="00077477">
        <w:rPr>
          <w:rFonts w:ascii="Times New Roman" w:hAnsi="Times New Roman" w:cs="Times New Roman"/>
          <w:sz w:val="20"/>
          <w:szCs w:val="20"/>
        </w:rPr>
        <w:t>found.</w:t>
      </w:r>
      <w:r w:rsidR="00940FA9" w:rsidRPr="00077477">
        <w:rPr>
          <w:rFonts w:ascii="Times New Roman" w:hAnsi="Times New Roman" w:cs="Times New Roman"/>
          <w:sz w:val="20"/>
          <w:szCs w:val="20"/>
        </w:rPr>
        <w:t xml:space="preserve"> </w:t>
      </w:r>
      <w:r w:rsidR="001D4DC5" w:rsidRPr="00077477">
        <w:rPr>
          <w:rFonts w:ascii="Times New Roman" w:hAnsi="Times New Roman" w:cs="Times New Roman"/>
          <w:sz w:val="20"/>
          <w:szCs w:val="20"/>
        </w:rPr>
        <w:t>The qualitative component</w:t>
      </w:r>
      <w:r w:rsidR="008A4203" w:rsidRPr="00077477">
        <w:rPr>
          <w:rFonts w:ascii="Times New Roman" w:hAnsi="Times New Roman" w:cs="Times New Roman"/>
          <w:sz w:val="20"/>
          <w:szCs w:val="20"/>
        </w:rPr>
        <w:t xml:space="preserve"> suggested subjective shifts in</w:t>
      </w:r>
      <w:r w:rsidR="001D4DC5" w:rsidRPr="00077477">
        <w:rPr>
          <w:rFonts w:ascii="Times New Roman" w:hAnsi="Times New Roman" w:cs="Times New Roman"/>
          <w:sz w:val="20"/>
          <w:szCs w:val="20"/>
        </w:rPr>
        <w:t xml:space="preserve"> </w:t>
      </w:r>
      <w:r w:rsidR="00573664" w:rsidRPr="00077477">
        <w:rPr>
          <w:rFonts w:ascii="Times New Roman" w:hAnsi="Times New Roman" w:cs="Times New Roman"/>
          <w:sz w:val="20"/>
          <w:szCs w:val="20"/>
        </w:rPr>
        <w:t>well-being</w:t>
      </w:r>
      <w:r w:rsidR="001D4DC5" w:rsidRPr="00077477">
        <w:rPr>
          <w:rFonts w:ascii="Times New Roman" w:hAnsi="Times New Roman" w:cs="Times New Roman"/>
          <w:sz w:val="20"/>
          <w:szCs w:val="20"/>
        </w:rPr>
        <w:t xml:space="preserve"> and mindfulness for the training group</w:t>
      </w:r>
      <w:r w:rsidR="006C06CF" w:rsidRPr="00077477">
        <w:rPr>
          <w:rFonts w:ascii="Times New Roman" w:hAnsi="Times New Roman" w:cs="Times New Roman"/>
          <w:sz w:val="20"/>
          <w:szCs w:val="20"/>
        </w:rPr>
        <w:t>.</w:t>
      </w:r>
      <w:r w:rsidR="001D4DC5" w:rsidRPr="00077477">
        <w:rPr>
          <w:rFonts w:ascii="Times New Roman" w:hAnsi="Times New Roman" w:cs="Times New Roman"/>
          <w:sz w:val="20"/>
          <w:szCs w:val="20"/>
        </w:rPr>
        <w:t xml:space="preserve">  Accordingly, </w:t>
      </w:r>
      <w:r w:rsidR="008A4203" w:rsidRPr="00077477">
        <w:rPr>
          <w:rFonts w:ascii="Times New Roman" w:hAnsi="Times New Roman" w:cs="Times New Roman"/>
          <w:sz w:val="20"/>
          <w:szCs w:val="20"/>
        </w:rPr>
        <w:t>the findings of this study</w:t>
      </w:r>
      <w:r w:rsidR="001D4DC5" w:rsidRPr="00077477">
        <w:rPr>
          <w:rFonts w:ascii="Times New Roman" w:hAnsi="Times New Roman" w:cs="Times New Roman"/>
          <w:sz w:val="20"/>
          <w:szCs w:val="20"/>
        </w:rPr>
        <w:t xml:space="preserve"> </w:t>
      </w:r>
      <w:r w:rsidR="008A4203" w:rsidRPr="00077477">
        <w:rPr>
          <w:rFonts w:ascii="Times New Roman" w:hAnsi="Times New Roman" w:cs="Times New Roman"/>
          <w:sz w:val="20"/>
          <w:szCs w:val="20"/>
        </w:rPr>
        <w:t>indicate that holding</w:t>
      </w:r>
      <w:r w:rsidR="001D4DC5" w:rsidRPr="00077477">
        <w:rPr>
          <w:rFonts w:ascii="Times New Roman" w:hAnsi="Times New Roman" w:cs="Times New Roman"/>
          <w:sz w:val="20"/>
          <w:szCs w:val="20"/>
        </w:rPr>
        <w:t xml:space="preserve"> an MBI in an area of deprivation/regeneration for SED adults is feasible</w:t>
      </w:r>
      <w:r w:rsidR="008A4203" w:rsidRPr="00077477">
        <w:rPr>
          <w:rFonts w:ascii="Times New Roman" w:hAnsi="Times New Roman" w:cs="Times New Roman"/>
          <w:sz w:val="20"/>
          <w:szCs w:val="20"/>
        </w:rPr>
        <w:t xml:space="preserve"> and </w:t>
      </w:r>
      <w:r w:rsidR="0063664E" w:rsidRPr="00077477">
        <w:rPr>
          <w:rFonts w:ascii="Times New Roman" w:hAnsi="Times New Roman" w:cs="Times New Roman"/>
          <w:sz w:val="20"/>
          <w:szCs w:val="20"/>
        </w:rPr>
        <w:t xml:space="preserve">may </w:t>
      </w:r>
      <w:r w:rsidR="008A4203" w:rsidRPr="00077477">
        <w:rPr>
          <w:rFonts w:ascii="Times New Roman" w:hAnsi="Times New Roman" w:cs="Times New Roman"/>
          <w:sz w:val="20"/>
          <w:szCs w:val="20"/>
        </w:rPr>
        <w:t>improve participants’</w:t>
      </w:r>
      <w:r w:rsidR="001D4DC5" w:rsidRPr="00077477">
        <w:rPr>
          <w:rFonts w:ascii="Times New Roman" w:hAnsi="Times New Roman" w:cs="Times New Roman"/>
          <w:sz w:val="20"/>
          <w:szCs w:val="20"/>
        </w:rPr>
        <w:t xml:space="preserve"> </w:t>
      </w:r>
      <w:r w:rsidR="00573664" w:rsidRPr="00077477">
        <w:rPr>
          <w:rFonts w:ascii="Times New Roman" w:hAnsi="Times New Roman" w:cs="Times New Roman"/>
          <w:sz w:val="20"/>
          <w:szCs w:val="20"/>
        </w:rPr>
        <w:t>well-being</w:t>
      </w:r>
      <w:r w:rsidR="001D4DC5" w:rsidRPr="00077477">
        <w:rPr>
          <w:rFonts w:ascii="Times New Roman" w:hAnsi="Times New Roman" w:cs="Times New Roman"/>
          <w:sz w:val="20"/>
          <w:szCs w:val="20"/>
        </w:rPr>
        <w:t xml:space="preserve">.  </w:t>
      </w:r>
    </w:p>
    <w:p w14:paraId="33A73823" w14:textId="33351308" w:rsidR="001D4DC5" w:rsidRPr="00077477" w:rsidRDefault="008A4203"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The robust improvements in well-being of participants in our study are consistent with findings in most previous studies with SED populations (e.g., Hick </w:t>
      </w:r>
      <w:r w:rsidR="0063664E" w:rsidRPr="00077477">
        <w:rPr>
          <w:rFonts w:ascii="Times New Roman" w:hAnsi="Times New Roman" w:cs="Times New Roman"/>
          <w:sz w:val="20"/>
          <w:szCs w:val="20"/>
        </w:rPr>
        <w:t>and</w:t>
      </w:r>
      <w:r w:rsidRPr="00077477">
        <w:rPr>
          <w:rFonts w:ascii="Times New Roman" w:hAnsi="Times New Roman" w:cs="Times New Roman"/>
          <w:sz w:val="20"/>
          <w:szCs w:val="20"/>
        </w:rPr>
        <w:t xml:space="preserve"> </w:t>
      </w:r>
      <w:proofErr w:type="spellStart"/>
      <w:r w:rsidRPr="00077477">
        <w:rPr>
          <w:rFonts w:ascii="Times New Roman" w:hAnsi="Times New Roman" w:cs="Times New Roman"/>
          <w:sz w:val="20"/>
          <w:szCs w:val="20"/>
        </w:rPr>
        <w:t>Furlotte</w:t>
      </w:r>
      <w:proofErr w:type="spellEnd"/>
      <w:r w:rsidRPr="00077477">
        <w:rPr>
          <w:rFonts w:ascii="Times New Roman" w:hAnsi="Times New Roman" w:cs="Times New Roman"/>
          <w:sz w:val="20"/>
          <w:szCs w:val="20"/>
        </w:rPr>
        <w:t xml:space="preserve"> 2010; Roth </w:t>
      </w:r>
      <w:r w:rsidR="0063664E" w:rsidRPr="00077477">
        <w:rPr>
          <w:rFonts w:ascii="Times New Roman" w:hAnsi="Times New Roman" w:cs="Times New Roman"/>
          <w:sz w:val="20"/>
          <w:szCs w:val="20"/>
        </w:rPr>
        <w:t>and</w:t>
      </w:r>
      <w:r w:rsidRPr="00077477">
        <w:rPr>
          <w:rFonts w:ascii="Times New Roman" w:hAnsi="Times New Roman" w:cs="Times New Roman"/>
          <w:sz w:val="20"/>
          <w:szCs w:val="20"/>
        </w:rPr>
        <w:t xml:space="preserve"> Creaser 1997). </w:t>
      </w:r>
      <w:r w:rsidR="00502DFD" w:rsidRPr="00077477">
        <w:rPr>
          <w:rFonts w:ascii="Times New Roman" w:hAnsi="Times New Roman" w:cs="Times New Roman"/>
          <w:sz w:val="20"/>
          <w:szCs w:val="20"/>
        </w:rPr>
        <w:t xml:space="preserve">Although </w:t>
      </w:r>
      <w:r w:rsidR="001D4DC5"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"DOI" : "10.1002/jclp.20555", "ISBN" : "0021-9762", "ISSN" : "00219762", "PMID" : "19309694", "abstract" : "The mindfulness-based stress reduction (MBSR) program was designed to be long enough for participants to grasp the principles of self-regulation through mindfulness and develop skill and autonomy in mindfulness practice. It traditionally consists of 26 hours of session time including eight classes of 2-1/2 hours and an all-day class. The circumstances of some groups exclude them from participating in this standard form and a number of trials have evaluated programs with abbreviated class time. If lower program time demands can lead to similar outcomes in psychological functioning, it would support their utility in these settings and might lead to greater participation. However, the effect of variation in class hours on outcomes has not been systematically studied. To obtain preliminary information related to this question we examined effect sizes for psychological outcome variables in published studies of MBSR, some of which had adapted the standard number of class hours. The correlation between mean effect size and number of in-class hours was nonsignificant for both clinical and nonclinical samples and suggests that adaptations that include less class time may be worthwhile for populations for whom reduction of psychological distress is an important goal and for whom longer time commitment may be a barrier to their ability or willingness to participate. However, the standard MBSR format has accrued the most empirical support for its efficacy and session time may be important to the development of other kinds of program outcomes. The result points to the importance of empirical studies systematically examining this question.", "author" : [ { "dropping-particle" : "", "family" : "Carmody", "given" : "James", "non-dropping-particle" : "", "parse-names" : false, "suffix" : "" }, { "dropping-particle" : "", "family" : "Baer", "given" : "Ruth a.", "non-dropping-particle" : "", "parse-names" : false, "suffix" : "" } ], "container-title" : "Journal of Clinical Psychology", "id" : "ITEM-1", "issue" : "6", "issued" : { "date-parts" : [ [ "2009" ] ] }, "page" : "627-638", "title" : "How long does a mindfulness-based stress reduction program need to be? A review of class contact hours and effect sizes for psychological distress", "type" : "article-journal", "volume" : "65" }, "uris" : [ "http://www.mendeley.com/documents/?uuid=5fdc90a0-5336-488b-9776-64e849f34e55" ] }, { "id" : "ITEM-2", "itemData" : { "DOI" : "10.1016/j.cpr.2009.06.005", "ISBN" : "0272-7358", "ISSN" : "02727358", "PMID" : "19632752", "abstract" : "This review aims to integrate the constructs of mindfulness and emotion regulation. Research into both of these areas is relatively new, and while several reviews have emerged for each area independently, none has directly proposed a conceptual integration. The current review explores how key axioms and assumptions of traditional psychological models of emotion regulation and the psychological interventions that are derived from them (e.g., cognitive behavior therapy) differ fundamentally from mindfulness-based approaches in terms of the underlying processes they address. Accordingly, mindfulness and emotion regulation are each reviewed, followed by a conceptual integration. Fundamental difficulties arising from the attempt to integrate the two domains are highlighted, especially as to the \"reality\" of thoughts, the relationship between thoughts and emotions, and the need to move beyond a valence model of emotion. Finally, a model is proposed outlining the likely critical processes and mechanisms that underlie \"mindful emotion regulation.\". ?? 2009 Elsevier Ltd.", "author" : [ { "dropping-particle" : "", "family" : "Chambers", "given" : "Richard", "non-dropping-particle" : "", "parse-names" : false, "suffix" : "" }, { "dropping-particle" : "", "family" : "Gullone", "given" : "Eleonora", "non-dropping-particle" : "", "parse-names" : false, "suffix" : "" }, { "dropping-particle" : "", "family" : "Allen", "given" : "Nicholas B.", "non-dropping-particle" : "", "parse-names" : false, "suffix" : "" } ], "container-title" : "Clinical Psychology Review", "id" : "ITEM-2", "issue" : "6", "issued" : { "date-parts" : [ [ "2009" ] ] }, "page" : "560-572", "publisher" : "Elsevier Ltd", "title" : "Mindful emotion regulation: An integrative review", "type" : "article-journal", "volume" : "29" }, "uris" : [ "http://www.mendeley.com/documents/?uuid=7cf4629f-c130-4903-a04c-8de79190881c" ] } ], "mendeley" : { "formattedCitation" : "(Carmody &amp; Baer, 2009; Chambers et al., 2009)", "manualFormatting" : "Carmody and Baer (2009)", "plainTextFormattedCitation" : "(Carmody &amp; Baer, 2009; Chambers et al., 2009)", "previouslyFormattedCitation" : "(Carmody &amp; Baer, 2009; Chambers et al., 2009)" }, "properties" : { "noteIndex" : 0 }, "schema" : "https://github.com/citation-style-language/schema/raw/master/csl-citation.json" }</w:instrText>
      </w:r>
      <w:r w:rsidR="001D4DC5" w:rsidRPr="00077477">
        <w:rPr>
          <w:rFonts w:ascii="Times New Roman" w:hAnsi="Times New Roman" w:cs="Times New Roman"/>
          <w:sz w:val="20"/>
          <w:szCs w:val="20"/>
        </w:rPr>
        <w:fldChar w:fldCharType="separate"/>
      </w:r>
      <w:r w:rsidR="001D4DC5" w:rsidRPr="00077477">
        <w:rPr>
          <w:rFonts w:ascii="Times New Roman" w:hAnsi="Times New Roman" w:cs="Times New Roman"/>
          <w:noProof/>
          <w:sz w:val="20"/>
          <w:szCs w:val="20"/>
        </w:rPr>
        <w:t xml:space="preserve">Carmody </w:t>
      </w:r>
      <w:r w:rsidR="007D093D" w:rsidRPr="00077477">
        <w:rPr>
          <w:rFonts w:ascii="Times New Roman" w:hAnsi="Times New Roman" w:cs="Times New Roman"/>
          <w:noProof/>
          <w:sz w:val="20"/>
          <w:szCs w:val="20"/>
        </w:rPr>
        <w:t>and</w:t>
      </w:r>
      <w:r w:rsidR="001D4DC5" w:rsidRPr="00077477">
        <w:rPr>
          <w:rFonts w:ascii="Times New Roman" w:hAnsi="Times New Roman" w:cs="Times New Roman"/>
          <w:noProof/>
          <w:sz w:val="20"/>
          <w:szCs w:val="20"/>
        </w:rPr>
        <w:t xml:space="preserve"> Baer </w:t>
      </w:r>
      <w:r w:rsidR="00502DFD" w:rsidRPr="00077477">
        <w:rPr>
          <w:rFonts w:ascii="Times New Roman" w:hAnsi="Times New Roman" w:cs="Times New Roman"/>
          <w:noProof/>
          <w:sz w:val="20"/>
          <w:szCs w:val="20"/>
        </w:rPr>
        <w:t>(</w:t>
      </w:r>
      <w:r w:rsidR="001D4DC5" w:rsidRPr="00077477">
        <w:rPr>
          <w:rFonts w:ascii="Times New Roman" w:hAnsi="Times New Roman" w:cs="Times New Roman"/>
          <w:noProof/>
          <w:sz w:val="20"/>
          <w:szCs w:val="20"/>
        </w:rPr>
        <w:t>2009)</w:t>
      </w:r>
      <w:r w:rsidR="001D4DC5" w:rsidRPr="00077477">
        <w:rPr>
          <w:rFonts w:ascii="Times New Roman" w:hAnsi="Times New Roman" w:cs="Times New Roman"/>
          <w:sz w:val="20"/>
          <w:szCs w:val="20"/>
        </w:rPr>
        <w:fldChar w:fldCharType="end"/>
      </w:r>
      <w:r w:rsidR="00502DFD" w:rsidRPr="00077477">
        <w:rPr>
          <w:rFonts w:ascii="Times New Roman" w:hAnsi="Times New Roman" w:cs="Times New Roman"/>
          <w:sz w:val="20"/>
          <w:szCs w:val="20"/>
        </w:rPr>
        <w:t xml:space="preserve"> advise caution as additional variables </w:t>
      </w:r>
      <w:r w:rsidRPr="00077477">
        <w:rPr>
          <w:rFonts w:ascii="Times New Roman" w:hAnsi="Times New Roman" w:cs="Times New Roman"/>
          <w:sz w:val="20"/>
          <w:szCs w:val="20"/>
        </w:rPr>
        <w:t xml:space="preserve">other than mindfulness as such </w:t>
      </w:r>
      <w:r w:rsidR="00502DFD" w:rsidRPr="00077477">
        <w:rPr>
          <w:rFonts w:ascii="Times New Roman" w:hAnsi="Times New Roman" w:cs="Times New Roman"/>
          <w:sz w:val="20"/>
          <w:szCs w:val="20"/>
        </w:rPr>
        <w:t>may be at play</w:t>
      </w:r>
      <w:r w:rsidRPr="00077477">
        <w:rPr>
          <w:rFonts w:ascii="Times New Roman" w:hAnsi="Times New Roman" w:cs="Times New Roman"/>
          <w:sz w:val="20"/>
          <w:szCs w:val="20"/>
        </w:rPr>
        <w:t xml:space="preserve"> in well-being improvements after MBIs</w:t>
      </w:r>
      <w:r w:rsidR="00025ABA" w:rsidRPr="00077477">
        <w:rPr>
          <w:rFonts w:ascii="Times New Roman" w:hAnsi="Times New Roman" w:cs="Times New Roman"/>
          <w:sz w:val="20"/>
          <w:szCs w:val="20"/>
        </w:rPr>
        <w:t>. T</w:t>
      </w:r>
      <w:r w:rsidR="001D4DC5" w:rsidRPr="00077477">
        <w:rPr>
          <w:rFonts w:ascii="Times New Roman" w:hAnsi="Times New Roman" w:cs="Times New Roman"/>
          <w:bCs/>
          <w:iCs/>
          <w:sz w:val="20"/>
          <w:szCs w:val="20"/>
        </w:rPr>
        <w:t>he significant effect size</w:t>
      </w:r>
      <w:r w:rsidR="0058077C" w:rsidRPr="00077477">
        <w:rPr>
          <w:rFonts w:ascii="Times New Roman" w:hAnsi="Times New Roman" w:cs="Times New Roman"/>
          <w:bCs/>
          <w:iCs/>
          <w:sz w:val="20"/>
          <w:szCs w:val="20"/>
        </w:rPr>
        <w:t>s</w:t>
      </w:r>
      <w:r w:rsidR="001D4DC5" w:rsidRPr="00077477">
        <w:rPr>
          <w:rFonts w:ascii="Times New Roman" w:hAnsi="Times New Roman" w:cs="Times New Roman"/>
          <w:bCs/>
          <w:iCs/>
          <w:sz w:val="20"/>
          <w:szCs w:val="20"/>
        </w:rPr>
        <w:t xml:space="preserve"> found </w:t>
      </w:r>
      <w:r w:rsidRPr="00077477">
        <w:rPr>
          <w:rFonts w:ascii="Times New Roman" w:hAnsi="Times New Roman" w:cs="Times New Roman"/>
          <w:sz w:val="20"/>
          <w:szCs w:val="20"/>
        </w:rPr>
        <w:t>suggests</w:t>
      </w:r>
      <w:r w:rsidR="001D4DC5" w:rsidRPr="00077477">
        <w:rPr>
          <w:rFonts w:ascii="Times New Roman" w:hAnsi="Times New Roman" w:cs="Times New Roman"/>
          <w:sz w:val="20"/>
          <w:szCs w:val="20"/>
        </w:rPr>
        <w:t xml:space="preserve"> </w:t>
      </w:r>
      <w:r w:rsidRPr="00077477">
        <w:rPr>
          <w:rFonts w:ascii="Times New Roman" w:hAnsi="Times New Roman" w:cs="Times New Roman"/>
          <w:sz w:val="20"/>
          <w:szCs w:val="20"/>
        </w:rPr>
        <w:t>that</w:t>
      </w:r>
      <w:r w:rsidR="001D4DC5" w:rsidRPr="00077477">
        <w:rPr>
          <w:rFonts w:ascii="Times New Roman" w:hAnsi="Times New Roman" w:cs="Times New Roman"/>
          <w:sz w:val="20"/>
          <w:szCs w:val="20"/>
        </w:rPr>
        <w:t xml:space="preserve"> participation in an MBI </w:t>
      </w:r>
      <w:r w:rsidRPr="00077477">
        <w:rPr>
          <w:rFonts w:ascii="Times New Roman" w:hAnsi="Times New Roman" w:cs="Times New Roman"/>
          <w:sz w:val="20"/>
          <w:szCs w:val="20"/>
        </w:rPr>
        <w:t>can improve</w:t>
      </w:r>
      <w:r w:rsidR="001D4DC5" w:rsidRPr="00077477">
        <w:rPr>
          <w:rFonts w:ascii="Times New Roman" w:hAnsi="Times New Roman" w:cs="Times New Roman"/>
          <w:sz w:val="20"/>
          <w:szCs w:val="20"/>
        </w:rPr>
        <w:t xml:space="preserve"> </w:t>
      </w:r>
      <w:r w:rsidR="0058077C" w:rsidRPr="00077477">
        <w:rPr>
          <w:rFonts w:ascii="Times New Roman" w:hAnsi="Times New Roman" w:cs="Times New Roman"/>
          <w:sz w:val="20"/>
          <w:szCs w:val="20"/>
        </w:rPr>
        <w:t xml:space="preserve">well-being </w:t>
      </w:r>
      <w:r w:rsidRPr="00077477">
        <w:rPr>
          <w:rFonts w:ascii="Times New Roman" w:hAnsi="Times New Roman" w:cs="Times New Roman"/>
          <w:sz w:val="20"/>
          <w:szCs w:val="20"/>
        </w:rPr>
        <w:t xml:space="preserve">even though the underlying mechanisms remain unclear. Indeed, </w:t>
      </w:r>
      <w:r w:rsidR="00025ABA" w:rsidRPr="00077477">
        <w:rPr>
          <w:rFonts w:ascii="Times New Roman" w:hAnsi="Times New Roman" w:cs="Times New Roman"/>
          <w:sz w:val="20"/>
          <w:szCs w:val="20"/>
        </w:rPr>
        <w:t>we did not find any indicators o</w:t>
      </w:r>
      <w:r w:rsidRPr="00077477">
        <w:rPr>
          <w:rFonts w:ascii="Times New Roman" w:hAnsi="Times New Roman" w:cs="Times New Roman"/>
          <w:sz w:val="20"/>
          <w:szCs w:val="20"/>
        </w:rPr>
        <w:t xml:space="preserve">f improvements in mindfulness as measured by </w:t>
      </w:r>
      <w:r w:rsidR="002F294B" w:rsidRPr="00077477">
        <w:rPr>
          <w:rFonts w:ascii="Times New Roman" w:hAnsi="Times New Roman" w:cs="Times New Roman"/>
          <w:sz w:val="20"/>
          <w:szCs w:val="20"/>
        </w:rPr>
        <w:t>Mindfulness Attention and Awareness Scale (</w:t>
      </w:r>
      <w:r w:rsidRPr="00077477">
        <w:rPr>
          <w:rFonts w:ascii="Times New Roman" w:hAnsi="Times New Roman" w:cs="Times New Roman"/>
          <w:sz w:val="20"/>
          <w:szCs w:val="20"/>
        </w:rPr>
        <w:t>MAAS</w:t>
      </w:r>
      <w:r w:rsidR="002F294B" w:rsidRPr="00077477">
        <w:rPr>
          <w:rFonts w:ascii="Times New Roman" w:hAnsi="Times New Roman" w:cs="Times New Roman"/>
          <w:sz w:val="20"/>
          <w:szCs w:val="20"/>
        </w:rPr>
        <w:t>)</w:t>
      </w:r>
      <w:r w:rsidRPr="00077477">
        <w:rPr>
          <w:rFonts w:ascii="Times New Roman" w:hAnsi="Times New Roman" w:cs="Times New Roman"/>
          <w:sz w:val="20"/>
          <w:szCs w:val="20"/>
        </w:rPr>
        <w:t xml:space="preserve">. This is contrary to findings with the same measure in </w:t>
      </w:r>
      <w:r w:rsidRPr="00077477">
        <w:rPr>
          <w:rFonts w:ascii="Times New Roman" w:hAnsi="Times New Roman" w:cs="Times New Roman"/>
          <w:bCs/>
          <w:iCs/>
          <w:sz w:val="20"/>
          <w:szCs w:val="20"/>
        </w:rPr>
        <w:t>healthy</w:t>
      </w:r>
      <w:r w:rsidRPr="00077477">
        <w:rPr>
          <w:rFonts w:ascii="Times New Roman" w:hAnsi="Times New Roman" w:cs="Times New Roman"/>
          <w:b/>
          <w:bCs/>
          <w:iCs/>
          <w:sz w:val="20"/>
          <w:szCs w:val="20"/>
        </w:rPr>
        <w:t xml:space="preserve"> </w:t>
      </w:r>
      <w:r w:rsidRPr="00077477">
        <w:rPr>
          <w:rFonts w:ascii="Times New Roman" w:hAnsi="Times New Roman" w:cs="Times New Roman"/>
          <w:b/>
          <w:bCs/>
          <w:iCs/>
          <w:sz w:val="20"/>
          <w:szCs w:val="20"/>
        </w:rPr>
        <w:fldChar w:fldCharType="begin" w:fldLock="1"/>
      </w:r>
      <w:r w:rsidR="00833CAC" w:rsidRPr="00077477">
        <w:rPr>
          <w:rFonts w:ascii="Times New Roman" w:hAnsi="Times New Roman" w:cs="Times New Roman"/>
          <w:b/>
          <w:bCs/>
          <w:iCs/>
          <w:sz w:val="20"/>
          <w:szCs w:val="20"/>
        </w:rPr>
        <w:instrText>ADDIN CSL_CITATION { "citationItems" : [ { "id" : "ITEM-1", "itemData" : { "DOI" : "10.1037/0022-3514.84.4.822", "ISBN" : "0022351419391", "ISSN" : "0022-3514", "PMID" : "12703651", "abstract" : "Mindfulness is an attribute of consciousness long believed to promote well-being. This research provides a theoretical and empirical examination of the role of mindfulness in psychological well-being. The development and psychometric properties of the dispositional Mindful Attention Awareness Scale (MAAS) are described. Correlational, quasi-experimental, and laboratory studies then show that the MAAS measures a unique quality of consciousness that is related to a variety of well-being constructs, that differentiates mindfulness practitioners from others, and that is associated with enhanced self-awareness. An experience-sampling study shows that both dispositional and state mindfulness predict self-regulated behavior and positive emotional states. Finally, a clinical intervention study with cancer patients demonstrates that increases in mindfulness over time relate to declines in mood disturbance and stress.", "author" : [ { "dropping-particle" : "", "family" : "Brown", "given" : "Kirk Warren", "non-dropping-particle" : "", "parse-names" : false, "suffix" : "" }, { "dropping-particle" : "", "family" : "Ryan", "given" : "Richard M", "non-dropping-particle" : "", "parse-names" : false, "suffix" : "" } ], "container-title" : "Journal of personality and social psychology", "id" : "ITEM-1", "issue" : "4", "issued" : { "date-parts" : [ [ "2003" ] ] }, "page" : "822-848", "title" : "The benefits of being present: mindfulness and its role in psychological well-being.", "type" : "article-journal", "volume" : "84" }, "uris" : [ "http://www.mendeley.com/documents/?uuid=ad01663a-a7f7-4071-9606-1232f93e73c2" ] }, { "id" : "ITEM-2", "itemData" : { "DOI" : "10.1016/j.paid.2010.07.020", "ISBN" : "01918869 (ISSN)", "ISSN" : "01918869", "abstract" : "The Mindful Attention Awareness Scale (MAAS) is one of the most popular measures of mindfulness, exhibiting promising psychometric properties and theoretically consistent relationships to brain activity, mindfulness-based intervention (MBI) outcomes, and mediation of MBI effects. The present study investigated the response patterns and scale properties in a large sample of undergraduate students (N= 414) using Item Response Theory analyses. The findings suggest that general statements of \" automatic inattentiveness\" or \" automatic pilot\" confer greater statistical information about the underlying latent trait. Evidence of limited abilities to report on mindlessness and of response bias to \" mindfulness-absent\" items suggests challenges to the construct validity of the MAAS. The current findings, along with pre-existing data, suggest that reverse-scoring the scale may be inadequate to represent intentional attention or awareness. Further research is needed to determine which variations, components, and correlates of the numerous operationalizations of mindfulness are theoretically consistent and most salient to positive outcomes, especially in psychopathology. ?? 2010 Elsevier Ltd.", "author" : [ { "dropping-particle" : "", "family" : "Dam", "given" : "Nicholas T.", "non-dropping-particle" : "Van", "parse-names" : false, "suffix" : "" }, { "dropping-particle" : "", "family" : "Earleywine", "given" : "Mitch", "non-dropping-particle" : "", "parse-names" : false, "suffix" : "" }, { "dropping-particle" : "", "family" : "Borders", "given" : "Ashley", "non-dropping-particle" : "", "parse-names" : false, "suffix" : "" } ], "container-title" : "Personality and Individual Differences", "id" : "ITEM-2", "issue" : "7", "issued" : { "date-parts" : [ [ "2010" ] ] }, "page" : "805-810", "publisher" : "Elsevier Ltd", "title" : "Measuring mindfulness? An Item Response Theory analysis of the Mindful Attention Awareness Scale", "type" : "article-journal", "volume" : "49" }, "uris" : [ "http://www.mendeley.com/documents/?uuid=abd633d5-e43b-4f5a-ab63-81cc73157bff" ] } ], "mendeley" : { "formattedCitation" : "(Brown &amp; Ryan, 2003; Van Dam, Earleywine, &amp; Borders, 2010)", "manualFormatting" : "(Brown and Ryan, 2003; Van Dam et al., 2010)", "plainTextFormattedCitation" : "(Brown &amp; Ryan, 2003; Van Dam, Earleywine, &amp; Borders, 2010)", "previouslyFormattedCitation" : "(Brown &amp; Ryan, 2003; Van Dam, Earleywine, &amp; Borders, 2010)" }, "properties" : { "noteIndex" : 0 }, "schema" : "https://github.com/citation-style-language/schema/raw/master/csl-citation.json" }</w:instrText>
      </w:r>
      <w:r w:rsidRPr="00077477">
        <w:rPr>
          <w:rFonts w:ascii="Times New Roman" w:hAnsi="Times New Roman" w:cs="Times New Roman"/>
          <w:b/>
          <w:bCs/>
          <w:iCs/>
          <w:sz w:val="20"/>
          <w:szCs w:val="20"/>
        </w:rPr>
        <w:fldChar w:fldCharType="separate"/>
      </w:r>
      <w:r w:rsidRPr="00077477">
        <w:rPr>
          <w:rFonts w:ascii="Times New Roman" w:hAnsi="Times New Roman" w:cs="Times New Roman"/>
          <w:bCs/>
          <w:iCs/>
          <w:noProof/>
          <w:sz w:val="20"/>
          <w:szCs w:val="20"/>
        </w:rPr>
        <w:t>(Brown and Ryan 2003; Van Dam et al. 2010)</w:t>
      </w:r>
      <w:r w:rsidRPr="00077477">
        <w:rPr>
          <w:rFonts w:ascii="Times New Roman" w:hAnsi="Times New Roman" w:cs="Times New Roman"/>
          <w:b/>
          <w:bCs/>
          <w:iCs/>
          <w:sz w:val="20"/>
          <w:szCs w:val="20"/>
        </w:rPr>
        <w:fldChar w:fldCharType="end"/>
      </w:r>
      <w:r w:rsidRPr="00077477">
        <w:rPr>
          <w:rFonts w:ascii="Times New Roman" w:hAnsi="Times New Roman" w:cs="Times New Roman"/>
          <w:b/>
          <w:bCs/>
          <w:iCs/>
          <w:sz w:val="20"/>
          <w:szCs w:val="20"/>
        </w:rPr>
        <w:t xml:space="preserve"> </w:t>
      </w:r>
      <w:r w:rsidRPr="00077477">
        <w:rPr>
          <w:rFonts w:ascii="Times New Roman" w:hAnsi="Times New Roman" w:cs="Times New Roman"/>
          <w:bCs/>
          <w:iCs/>
          <w:sz w:val="20"/>
          <w:szCs w:val="20"/>
        </w:rPr>
        <w:t>and clinical</w:t>
      </w:r>
      <w:r w:rsidRPr="00077477">
        <w:rPr>
          <w:rFonts w:ascii="Times New Roman" w:hAnsi="Times New Roman" w:cs="Times New Roman"/>
          <w:b/>
          <w:bCs/>
          <w:iCs/>
          <w:sz w:val="20"/>
          <w:szCs w:val="20"/>
        </w:rPr>
        <w:t xml:space="preserve"> </w:t>
      </w:r>
      <w:r w:rsidRPr="00077477">
        <w:rPr>
          <w:rFonts w:ascii="Times New Roman" w:hAnsi="Times New Roman" w:cs="Times New Roman"/>
          <w:sz w:val="20"/>
          <w:szCs w:val="20"/>
        </w:rPr>
        <w:t xml:space="preserve">samples </w:t>
      </w:r>
      <w:r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"DOI" : "10.1016/j.jpsychores.2004.04.366", "ISBN" : "00223999 (ISSN)", "ISSN" : "00223999", "PMID" : "15771867", "abstract" : "Objectives: This study examined the construct and criterion validity of the Mindful Attention Awareness Scale (MAAS) in cancer outpatients, using matched community members as controls. Methods: Cancer outpatients (n=122) applying for enrollment in a mindfulness-based stress reduction (MBSR) program completed the MAAS and measures of mood disturbance and stress. Local community members (n=122) matched to the patients on gender, age, and education level completed the same measures. Results: The single-factor structure of the MAAS was invariant across the groups. Higher MAAS scores were associated with lower mood disturbance and stress symptoms in cancer patients, and the structure of these relations was invariant across groups. Conclusions: The MAAS appears to have appropriate application in research examining the role of mindfulness in the psychological well-being of cancer patients, with or without comparisons to nonclinical controls. \u00a9 2005 Elsevier Inc. All rights reserved.", "author" : [ { "dropping-particle" : "", "family" : "Carlson", "given" : "Linda E.", "non-dropping-particle" : "", "parse-names" : false, "suffix" : "" }, { "dropping-particle" : "", "family" : "Brown", "given" : "Kirk Warren", "non-dropping-particle" : "", "parse-names" : false, "suffix" : "" } ], "container-title" : "Journal of Psychosomatic Research", "id" : "ITEM-1", "issue" : "1", "issued" : { "date-parts" : [ [ "2005" ] ] }, "page" : "29-33", "title" : "Validation of the Mindful Attention Awareness Scale in a cancer population", "type" : "article-journal", "volume" : "58" }, "uris" : [ "http://www.mendeley.com/documents/?uuid=855e2e01-0736-459d-8a7f-2821ccdb0aae" ] }, { "id" : "ITEM-2", "itemData" : { "DOI" : "10.1016/j.pain.2006.12.013", "ISBN" : "0304-3959", "ISSN" : "03043959", "PMID" : "17257755", "abstract" : "An increasing number of studies consider the specific processes by which distressing sensations, thoughts, and emotional experiences exert their influence on the daily functioning of those who suffer with chronic pain. Clinical methods of mindfulness and the processes that underlie them appear to have clear implications in this area, but have not been systematically investigated to this point in time. The purpose of the present study was to examine mindfulness in relation to the pain, emotional, physical, and social functioning of individuals with chronic pain. The present study included 105 consecutive patients attending a clinical assessment for treatment of chronic pain. Each completed a standardized battery of questionnaires, including a measure of mindfulness, the Mindful Attention Awareness Scale [Brown KW, Ryan RM. The benefits of being present: mindfulness and its role in psychological well-being. J Pers Soc Psychol 2003;84:822-48]. Correlation analyses indicated that mindfulness was unrelated to age, gender, education, or chronicity of pain, but was significantly related to multiple measures of patient functioning. In multiple regression analyses, after controlling for patient background variables, pain intensity, and pain-related acceptance, mindfulness accounted for significant variance in measures of depression, pain-related anxiety; physical, psychosocial, and \"other\" disability. In each instance greater mindfulness was associated with better functioning. The combined increments of variance explained from acceptance of pain and mindfulness were at least moderate and, in some cases, appeared potentially meaningful. The behavioral processes of mindfulness and their accessibility to scientific study are considered. ?? 2007 International Association for the Study of Pain.", "author" : [ { "dropping-particle" : "", "family" : "McCracken", "given" : "Lance M.", "non-dropping-particle" : "", "parse-names" : false, "suffix" : "" }, { "dropping-particle" : "", "family" : "Gauntlett-Gilbert", "given" : "Jeremy", "non-dropping-particle" : "", "parse-names" : false, "suffix" : "" }, { "dropping-particle" : "", "family" : "Vowles", "given" : "Kevin E.", "non-dropping-particle" : "", "parse-names" : false, "suffix" : "" } ], "container-title" : "Pain", "id" : "ITEM-2", "issue" : "1-2", "issued" : { "date-parts" : [ [ "2007" ] ] }, "page" : "63-69", "title" : "The role of mindfulness in a contextual cognitive-behavioral analysis of chronic pain-related suffering and disability", "type" : "article-journal", "volume" : "131" }, "uris" : [ "http://www.mendeley.com/documents/?uuid=81119aad-9265-4a8f-87f0-29d0e48f29a4" ] } ], "mendeley" : { "formattedCitation" : "(Carlson &amp; Brown, 2005; McCracken, Gauntlett-Gilbert, &amp; Vowles, 2007)", "manualFormatting" : "(Carlson and Brown 2005; McCracken et al., 2007)", "plainTextFormattedCitation" : "(Carlson &amp; Brown, 2005; McCracken, Gauntlett-Gilbert, &amp; Vowles, 2007)", "previouslyFormattedCitation" : "(Carlson &amp; Brown, 2005; McCracken, Gauntlett-Gilbert, &amp; Vowles, 2007)"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Pr="00077477">
        <w:rPr>
          <w:rFonts w:ascii="Times New Roman" w:hAnsi="Times New Roman" w:cs="Times New Roman"/>
          <w:noProof/>
          <w:sz w:val="20"/>
          <w:szCs w:val="20"/>
        </w:rPr>
        <w:t>(Carlson and Brown 2005; McCracken et al. 2007)</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w:t>
      </w:r>
      <w:r w:rsidRPr="00077477">
        <w:rPr>
          <w:rFonts w:ascii="Times New Roman" w:hAnsi="Times New Roman" w:cs="Times New Roman"/>
          <w:bCs/>
          <w:iCs/>
          <w:sz w:val="20"/>
          <w:szCs w:val="20"/>
        </w:rPr>
        <w:t>and related theory</w:t>
      </w:r>
      <w:r w:rsidRPr="00077477">
        <w:rPr>
          <w:rFonts w:ascii="Times New Roman" w:hAnsi="Times New Roman" w:cs="Times New Roman"/>
          <w:b/>
          <w:bCs/>
          <w:iCs/>
          <w:sz w:val="20"/>
          <w:szCs w:val="20"/>
        </w:rPr>
        <w:t xml:space="preserve"> </w:t>
      </w:r>
      <w:r w:rsidRPr="00077477">
        <w:rPr>
          <w:rFonts w:ascii="Times New Roman" w:hAnsi="Times New Roman" w:cs="Times New Roman"/>
          <w:b/>
          <w:bCs/>
          <w:iCs/>
          <w:sz w:val="20"/>
          <w:szCs w:val="20"/>
        </w:rPr>
        <w:fldChar w:fldCharType="begin" w:fldLock="1"/>
      </w:r>
      <w:r w:rsidR="00833CAC" w:rsidRPr="00077477">
        <w:rPr>
          <w:rFonts w:ascii="Times New Roman" w:hAnsi="Times New Roman" w:cs="Times New Roman"/>
          <w:b/>
          <w:bCs/>
          <w:iCs/>
          <w:sz w:val="20"/>
          <w:szCs w:val="20"/>
        </w:rPr>
        <w:instrText>ADDIN CSL_CITATION { "citationItems" : [ { "id" : "ITEM-1", "itemData" : { "DOI" : "10.1177/1073191111415365", "ISBN" : "1073-1911", "ISSN" : "1552-3489", "PMID" : "21816857", "abstract" : "The Mindful Attention Awareness Scale (MAAS) has the longest empirical track record as a valid measure of trait mindfulness. Most of what is understood about trait mindfulness comes from administering the MAAS to relatively homogenous samples of Caucasian adults. This study rigorously evaluates the psychometric properties of the MAAS among Chinese adolescents attending high school in Chengdu, China. Classrooms from 24 schools were randomly selected to participate in the study. Three waves of longitudinal data (N = 5,287 students) were analyzed. MAAS construct, nomological, and incremental validity were evaluated as well as its measurement invariance across gender using latent factor analyses. Participants' mean age was 16.2 years (SD = 0.7), and 51% were male. The 15-item MAAS had adequate fit to the one-dimensional factor structure at Wave 1, and this factor structure was replicated at Wave 2. A 6-item short scale of the MAAS fit well to the data at Wave 3. The MAAS maintained reliability (Cronbach's \u03b1 = .89-.93; test-restest r = .35-.52), convergent/discriminant validity, and explained additional variance in mental health measures beyond other psychosocial constructs. Both the 15- and 6-item MAAS scales displayed at least partial factorial invariance across gender. The findings suggest that the MAAS is a sound measure of trait mindfulness among Chinese adolescents. To reduce respondent burden, the MAAS 6-item short-scale provides an option to measure trait mindfulness.", "author" : [ { "dropping-particle" : "", "family" : "Black", "given" : "David S", "non-dropping-particle" : "", "parse-names" : false, "suffix" : "" }, { "dropping-particle" : "", "family" : "Sussman", "given" : "Steve", "non-dropping-particle" : "", "parse-names" : false, "suffix" : "" }, { "dropping-particle" : "", "family" : "Johnson", "given" : "C Anderson", "non-dropping-particle" : "", "parse-names" : false, "suffix" : "" }, { "dropping-particle" : "", "family" : "Milam", "given" : "Joel", "non-dropping-particle" : "", "parse-names" : false, "suffix" : "" } ], "container-title" : "Assessment", "id" : "ITEM-1", "issue" : "1", "issued" : { "date-parts" : [ [ "2012" ] ] }, "page" : "42-52", "title" : "Psychometric assessment of the Mindful Attention Awareness Scale (MAAS) among Chinese adolescents.", "type" : "article-journal", "volume" : "19" }, "uris" : [ "http://www.mendeley.com/documents/?uuid=8e940b98-4a19-41e5-bf28-c337a58b52a4" ] }, { "id" : "ITEM-2", "itemData" : { "DOI" : "10.1016/j.paid.2010.07.020", "ISBN" : "01918869 (ISSN)", "ISSN" : "01918869", "abstract" : "The Mindful Attention Awareness Scale (MAAS) is one of the most popular measures of mindfulness, exhibiting promising psychometric properties and theoretically consistent relationships to brain activity, mindfulness-based intervention (MBI) outcomes, and mediation of MBI effects. The present study investigated the response patterns and scale properties in a large sample of undergraduate students (N= 414) using Item Response Theory analyses. The findings suggest that general statements of \" automatic inattentiveness\" or \" automatic pilot\" confer greater statistical information about the underlying latent trait. Evidence of limited abilities to report on mindlessness and of response bias to \" mindfulness-absent\" items suggests challenges to the construct validity of the MAAS. The current findings, along with pre-existing data, suggest that reverse-scoring the scale may be inadequate to represent intentional attention or awareness. Further research is needed to determine which variations, components, and correlates of the numerous operationalizations of mindfulness are theoretically consistent and most salient to positive outcomes, especially in psychopathology. ?? 2010 Elsevier Ltd.", "author" : [ { "dropping-particle" : "", "family" : "Dam", "given" : "Nicholas T.", "non-dropping-particle" : "Van", "parse-names" : false, "suffix" : "" }, { "dropping-particle" : "", "family" : "Earleywine", "given" : "Mitch", "non-dropping-particle" : "", "parse-names" : false, "suffix" : "" }, { "dropping-particle" : "", "family" : "Borders", "given" : "Ashley", "non-dropping-particle" : "", "parse-names" : false, "suffix" : "" } ], "container-title" : "Personality and Individual Differences", "id" : "ITEM-2", "issue" : "7", "issued" : { "date-parts" : [ [ "2010" ] ] }, "page" : "805-810", "publisher" : "Elsevier Ltd", "title" : "Measuring mindfulness? An Item Response Theory analysis of the Mindful Attention Awareness Scale", "type" : "article-journal", "volume" : "49" }, "uris" : [ "http://www.mendeley.com/documents/?uuid=abd633d5-e43b-4f5a-ab63-81cc73157bff" ] } ], "mendeley" : { "formattedCitation" : "(Black, Sussman, Johnson, &amp; Milam, 2012; Van Dam et al., 2010)", "manualFormatting" : "(Black et al., 2012; Van Dam et al., 2010)", "plainTextFormattedCitation" : "(Black, Sussman, Johnson, &amp; Milam, 2012; Van Dam et al., 2010)", "previouslyFormattedCitation" : "(Black, Sussman, Johnson, &amp; Milam, 2012; Van Dam et al., 2010)" }, "properties" : { "noteIndex" : 0 }, "schema" : "https://github.com/citation-style-language/schema/raw/master/csl-citation.json" }</w:instrText>
      </w:r>
      <w:r w:rsidRPr="00077477">
        <w:rPr>
          <w:rFonts w:ascii="Times New Roman" w:hAnsi="Times New Roman" w:cs="Times New Roman"/>
          <w:b/>
          <w:bCs/>
          <w:iCs/>
          <w:sz w:val="20"/>
          <w:szCs w:val="20"/>
        </w:rPr>
        <w:fldChar w:fldCharType="separate"/>
      </w:r>
      <w:r w:rsidRPr="00077477">
        <w:rPr>
          <w:rFonts w:ascii="Times New Roman" w:hAnsi="Times New Roman" w:cs="Times New Roman"/>
          <w:bCs/>
          <w:iCs/>
          <w:noProof/>
          <w:sz w:val="20"/>
          <w:szCs w:val="20"/>
        </w:rPr>
        <w:t>(Black et al. 2012; Van Dam et al. 2010)</w:t>
      </w:r>
      <w:r w:rsidRPr="00077477">
        <w:rPr>
          <w:rFonts w:ascii="Times New Roman" w:hAnsi="Times New Roman" w:cs="Times New Roman"/>
          <w:b/>
          <w:bCs/>
          <w:iCs/>
          <w:sz w:val="20"/>
          <w:szCs w:val="20"/>
        </w:rPr>
        <w:fldChar w:fldCharType="end"/>
      </w:r>
      <w:r w:rsidRPr="00077477">
        <w:rPr>
          <w:rFonts w:ascii="Times New Roman" w:hAnsi="Times New Roman" w:cs="Times New Roman"/>
          <w:b/>
          <w:bCs/>
          <w:iCs/>
          <w:sz w:val="20"/>
          <w:szCs w:val="20"/>
        </w:rPr>
        <w:t>.</w:t>
      </w:r>
      <w:r w:rsidRPr="00077477">
        <w:rPr>
          <w:rFonts w:ascii="Times New Roman" w:hAnsi="Times New Roman" w:cs="Times New Roman"/>
          <w:sz w:val="20"/>
          <w:szCs w:val="20"/>
        </w:rPr>
        <w:t xml:space="preserve"> This could possibly be </w:t>
      </w:r>
      <w:r w:rsidR="001D4DC5" w:rsidRPr="00077477">
        <w:rPr>
          <w:rFonts w:ascii="Times New Roman" w:hAnsi="Times New Roman" w:cs="Times New Roman"/>
          <w:sz w:val="20"/>
          <w:szCs w:val="20"/>
        </w:rPr>
        <w:t xml:space="preserve">due </w:t>
      </w:r>
      <w:r w:rsidRPr="00077477">
        <w:rPr>
          <w:rFonts w:ascii="Times New Roman" w:hAnsi="Times New Roman" w:cs="Times New Roman"/>
          <w:sz w:val="20"/>
          <w:szCs w:val="20"/>
        </w:rPr>
        <w:t xml:space="preserve">to </w:t>
      </w:r>
      <w:r w:rsidR="001D4DC5" w:rsidRPr="00077477">
        <w:rPr>
          <w:rFonts w:ascii="Times New Roman" w:hAnsi="Times New Roman" w:cs="Times New Roman"/>
          <w:sz w:val="20"/>
          <w:szCs w:val="20"/>
        </w:rPr>
        <w:t xml:space="preserve">factors </w:t>
      </w:r>
      <w:r w:rsidR="00966014" w:rsidRPr="00077477">
        <w:rPr>
          <w:rFonts w:ascii="Times New Roman" w:hAnsi="Times New Roman" w:cs="Times New Roman"/>
          <w:sz w:val="20"/>
          <w:szCs w:val="20"/>
        </w:rPr>
        <w:t>such as</w:t>
      </w:r>
      <w:r w:rsidR="00DD1C12" w:rsidRPr="00077477">
        <w:rPr>
          <w:rFonts w:ascii="Times New Roman" w:hAnsi="Times New Roman" w:cs="Times New Roman"/>
          <w:sz w:val="20"/>
          <w:szCs w:val="20"/>
        </w:rPr>
        <w:t xml:space="preserve"> problems with the</w:t>
      </w:r>
      <w:r w:rsidR="00502DFD" w:rsidRPr="00077477">
        <w:rPr>
          <w:rFonts w:ascii="Times New Roman" w:hAnsi="Times New Roman" w:cs="Times New Roman"/>
          <w:sz w:val="20"/>
          <w:szCs w:val="20"/>
        </w:rPr>
        <w:t xml:space="preserve"> construct validity</w:t>
      </w:r>
      <w:r w:rsidR="00DD1C12" w:rsidRPr="00077477">
        <w:rPr>
          <w:rFonts w:ascii="Times New Roman" w:hAnsi="Times New Roman" w:cs="Times New Roman"/>
          <w:sz w:val="20"/>
          <w:szCs w:val="20"/>
        </w:rPr>
        <w:t xml:space="preserve"> of the MAAS</w:t>
      </w:r>
      <w:r w:rsidR="00502DFD" w:rsidRPr="00077477">
        <w:rPr>
          <w:rFonts w:ascii="Times New Roman" w:hAnsi="Times New Roman" w:cs="Times New Roman"/>
          <w:sz w:val="20"/>
          <w:szCs w:val="20"/>
        </w:rPr>
        <w:t xml:space="preserve"> </w:t>
      </w:r>
      <w:r w:rsidR="00502DFD"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"ISBN" : "9781462519057", "author" : [ { "dropping-particle" : "", "family" : "Brown", "given" : "Kirk Warren", "non-dropping-particle" : "", "parse-names" : false, "suffix" : "" }, { "dropping-particle" : "", "family" : "Creswell", "given" : "J David", "non-dropping-particle" : "", "parse-names" : false, "suffix" : "" } ], "id" : "ITEM-1", "issued" : { "date-parts" : [ [ "2015" ] ] }, "number-of-pages" : "465", "publisher" : "Guildford Press", "publisher-place" : "New York London", "title" : "Handbook of Mindfulness:Thoery, Research, and Practice", "type" : "book" }, "uris" : [ "http://www.mendeley.com/documents/?uuid=16822abc-b742-409d-8857-b4011d1e637d" ] }, { "id" : "ITEM-2", "itemData" : { "DOI" : "10.1016/j.paid.2010.07.020", "ISBN" : "01918869 (ISSN)", "ISSN" : "01918869", "abstract" : "The Mindful Attention Awareness Scale (MAAS) is one of the most popular measures of mindfulness, exhibiting promising psychometric properties and theoretically consistent relationships to brain activity, mindfulness-based intervention (MBI) outcomes, and mediation of MBI effects. The present study investigated the response patterns and scale properties in a large sample of undergraduate students (N= 414) using Item Response Theory analyses. The findings suggest that general statements of \" automatic inattentiveness\" or \" automatic pilot\" confer greater statistical information about the underlying latent trait. Evidence of limited abilities to report on mindlessness and of response bias to \" mindfulness-absent\" items suggests challenges to the construct validity of the MAAS. The current findings, along with pre-existing data, suggest that reverse-scoring the scale may be inadequate to represent intentional attention or awareness. Further research is needed to determine which variations, components, and correlates of the numerous operationalizations of mindfulness are theoretically consistent and most salient to positive outcomes, especially in psychopathology. ?? 2010 Elsevier Ltd.", "author" : [ { "dropping-particle" : "", "family" : "Dam", "given" : "Nicholas T.", "non-dropping-particle" : "Van", "parse-names" : false, "suffix" : "" }, { "dropping-particle" : "", "family" : "Earleywine", "given" : "Mitch", "non-dropping-particle" : "", "parse-names" : false, "suffix" : "" }, { "dropping-particle" : "", "family" : "Borders", "given" : "Ashley", "non-dropping-particle" : "", "parse-names" : false, "suffix" : "" } ], "container-title" : "Personality and Individual Differences", "id" : "ITEM-2", "issue" : "7", "issued" : { "date-parts" : [ [ "2010" ] ] }, "page" : "805-810", "publisher" : "Elsevier Ltd", "title" : "Measuring mindfulness? An Item Response Theory analysis of the Mindful Attention Awareness Scale", "type" : "article-journal", "volume" : "49" }, "uris" : [ "http://www.mendeley.com/documents/?uuid=abd633d5-e43b-4f5a-ab63-81cc73157bff" ] } ], "mendeley" : { "formattedCitation" : "(Brown &amp; Creswell, 2015; Van Dam et al., 2010)", "manualFormatting" : "(Brown et al., 2015; Van Dam et al., 2010)", "plainTextFormattedCitation" : "(Brown &amp; Creswell, 2015; Van Dam et al., 2010)", "previouslyFormattedCitation" : "(Brown &amp; Creswell, 2015; Van Dam et al., 2010)" }, "properties" : { "noteIndex" : 0 }, "schema" : "https://github.com/citation-style-language/schema/raw/master/csl-citation.json" }</w:instrText>
      </w:r>
      <w:r w:rsidR="00502DFD" w:rsidRPr="00077477">
        <w:rPr>
          <w:rFonts w:ascii="Times New Roman" w:hAnsi="Times New Roman" w:cs="Times New Roman"/>
          <w:sz w:val="20"/>
          <w:szCs w:val="20"/>
        </w:rPr>
        <w:fldChar w:fldCharType="separate"/>
      </w:r>
      <w:r w:rsidR="00626E41" w:rsidRPr="00077477">
        <w:rPr>
          <w:rFonts w:ascii="Times New Roman" w:hAnsi="Times New Roman" w:cs="Times New Roman"/>
          <w:noProof/>
          <w:sz w:val="20"/>
          <w:szCs w:val="20"/>
        </w:rPr>
        <w:t xml:space="preserve">(Brown </w:t>
      </w:r>
      <w:r w:rsidR="00C62F7E" w:rsidRPr="00077477">
        <w:rPr>
          <w:rFonts w:ascii="Times New Roman" w:hAnsi="Times New Roman" w:cs="Times New Roman"/>
          <w:noProof/>
          <w:sz w:val="20"/>
          <w:szCs w:val="20"/>
        </w:rPr>
        <w:t xml:space="preserve">et al. </w:t>
      </w:r>
      <w:r w:rsidR="00626E41" w:rsidRPr="00077477">
        <w:rPr>
          <w:rFonts w:ascii="Times New Roman" w:hAnsi="Times New Roman" w:cs="Times New Roman"/>
          <w:noProof/>
          <w:sz w:val="20"/>
          <w:szCs w:val="20"/>
        </w:rPr>
        <w:t xml:space="preserve">2015; Van Dam </w:t>
      </w:r>
      <w:r w:rsidR="007D093D" w:rsidRPr="00077477">
        <w:rPr>
          <w:rFonts w:ascii="Times New Roman" w:hAnsi="Times New Roman" w:cs="Times New Roman"/>
          <w:noProof/>
          <w:sz w:val="20"/>
          <w:szCs w:val="20"/>
        </w:rPr>
        <w:t>et al.</w:t>
      </w:r>
      <w:r w:rsidR="00626E41" w:rsidRPr="00077477">
        <w:rPr>
          <w:rFonts w:ascii="Times New Roman" w:hAnsi="Times New Roman" w:cs="Times New Roman"/>
          <w:noProof/>
          <w:sz w:val="20"/>
          <w:szCs w:val="20"/>
        </w:rPr>
        <w:t xml:space="preserve"> 2010)</w:t>
      </w:r>
      <w:r w:rsidR="00502DFD" w:rsidRPr="00077477">
        <w:rPr>
          <w:rFonts w:ascii="Times New Roman" w:hAnsi="Times New Roman" w:cs="Times New Roman"/>
          <w:sz w:val="20"/>
          <w:szCs w:val="20"/>
        </w:rPr>
        <w:fldChar w:fldCharType="end"/>
      </w:r>
      <w:r w:rsidR="0058077C" w:rsidRPr="00077477">
        <w:rPr>
          <w:rFonts w:ascii="Times New Roman" w:hAnsi="Times New Roman" w:cs="Times New Roman"/>
          <w:sz w:val="20"/>
          <w:szCs w:val="20"/>
        </w:rPr>
        <w:t>, indeed</w:t>
      </w:r>
      <w:r w:rsidR="0063664E" w:rsidRPr="00077477">
        <w:rPr>
          <w:rFonts w:ascii="Times New Roman" w:hAnsi="Times New Roman" w:cs="Times New Roman"/>
          <w:sz w:val="20"/>
          <w:szCs w:val="20"/>
        </w:rPr>
        <w:t>,</w:t>
      </w:r>
      <w:r w:rsidR="0058077C" w:rsidRPr="00077477">
        <w:rPr>
          <w:rFonts w:ascii="Times New Roman" w:hAnsi="Times New Roman" w:cs="Times New Roman"/>
          <w:sz w:val="20"/>
          <w:szCs w:val="20"/>
        </w:rPr>
        <w:t xml:space="preserve"> there is debate regarding the extent to which self-reports can sensitively and accurately detect changes in mindfulness after training (Grossman et al. 2011)</w:t>
      </w:r>
      <w:r w:rsidR="00F6430E" w:rsidRPr="00077477">
        <w:rPr>
          <w:rFonts w:ascii="Times New Roman" w:hAnsi="Times New Roman" w:cs="Times New Roman"/>
          <w:sz w:val="20"/>
          <w:szCs w:val="20"/>
        </w:rPr>
        <w:t>.</w:t>
      </w:r>
    </w:p>
    <w:p w14:paraId="11D55B0F" w14:textId="32A9A1E1" w:rsidR="001D4DC5" w:rsidRPr="00077477" w:rsidRDefault="001D4DC5"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The qualitative </w:t>
      </w:r>
      <w:r w:rsidR="00502DFD" w:rsidRPr="00077477">
        <w:rPr>
          <w:rFonts w:ascii="Times New Roman" w:hAnsi="Times New Roman" w:cs="Times New Roman"/>
          <w:sz w:val="20"/>
          <w:szCs w:val="20"/>
        </w:rPr>
        <w:t xml:space="preserve">findings were </w:t>
      </w:r>
      <w:r w:rsidRPr="00077477">
        <w:rPr>
          <w:rFonts w:ascii="Times New Roman" w:hAnsi="Times New Roman" w:cs="Times New Roman"/>
          <w:sz w:val="20"/>
          <w:szCs w:val="20"/>
        </w:rPr>
        <w:t xml:space="preserve">based on thematic analysis of written answers to an open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-related query </w:t>
      </w:r>
      <w:r w:rsidR="005A7152" w:rsidRPr="00077477">
        <w:rPr>
          <w:rFonts w:ascii="Times New Roman" w:hAnsi="Times New Roman" w:cs="Times New Roman"/>
          <w:sz w:val="20"/>
          <w:szCs w:val="20"/>
        </w:rPr>
        <w:t xml:space="preserve">at two time points. It seemed that the emergent themes at the pre-test were mostly focusing on negative aspects of </w:t>
      </w:r>
      <w:r w:rsidRPr="00077477">
        <w:rPr>
          <w:rFonts w:ascii="Times New Roman" w:hAnsi="Times New Roman" w:cs="Times New Roman"/>
          <w:sz w:val="20"/>
          <w:szCs w:val="20"/>
        </w:rPr>
        <w:t xml:space="preserve">physical and mental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and an </w:t>
      </w:r>
      <w:r w:rsidR="00D738BF" w:rsidRPr="00077477">
        <w:rPr>
          <w:rFonts w:ascii="Times New Roman" w:hAnsi="Times New Roman" w:cs="Times New Roman"/>
          <w:sz w:val="20"/>
          <w:szCs w:val="20"/>
        </w:rPr>
        <w:t>in</w:t>
      </w:r>
      <w:r w:rsidRPr="00077477">
        <w:rPr>
          <w:rFonts w:ascii="Times New Roman" w:hAnsi="Times New Roman" w:cs="Times New Roman"/>
          <w:sz w:val="20"/>
          <w:szCs w:val="20"/>
        </w:rPr>
        <w:t xml:space="preserve">ability to cope, while post-training themes were </w:t>
      </w:r>
      <w:r w:rsidR="005A7152" w:rsidRPr="00077477">
        <w:rPr>
          <w:rFonts w:ascii="Times New Roman" w:hAnsi="Times New Roman" w:cs="Times New Roman"/>
          <w:sz w:val="20"/>
          <w:szCs w:val="20"/>
        </w:rPr>
        <w:t>more positively worded with focus on</w:t>
      </w:r>
      <w:r w:rsidRPr="00077477">
        <w:rPr>
          <w:rFonts w:ascii="Times New Roman" w:hAnsi="Times New Roman" w:cs="Times New Roman"/>
          <w:sz w:val="20"/>
          <w:szCs w:val="20"/>
        </w:rPr>
        <w:t xml:space="preserve"> changes to mindfulness skills, physical and me</w:t>
      </w:r>
      <w:r w:rsidR="005A7152" w:rsidRPr="00077477">
        <w:rPr>
          <w:rFonts w:ascii="Times New Roman" w:hAnsi="Times New Roman" w:cs="Times New Roman"/>
          <w:sz w:val="20"/>
          <w:szCs w:val="20"/>
        </w:rPr>
        <w:t xml:space="preserve">ntal </w:t>
      </w:r>
      <w:r w:rsidR="00573664" w:rsidRPr="00077477">
        <w:rPr>
          <w:rFonts w:ascii="Times New Roman" w:hAnsi="Times New Roman" w:cs="Times New Roman"/>
          <w:sz w:val="20"/>
          <w:szCs w:val="20"/>
        </w:rPr>
        <w:t>well-being</w:t>
      </w:r>
      <w:r w:rsidR="005A7152" w:rsidRPr="00077477">
        <w:rPr>
          <w:rFonts w:ascii="Times New Roman" w:hAnsi="Times New Roman" w:cs="Times New Roman"/>
          <w:sz w:val="20"/>
          <w:szCs w:val="20"/>
        </w:rPr>
        <w:t xml:space="preserve"> and confidence. This more positive outlook reflected in participants’ responses was also linked to references about </w:t>
      </w:r>
      <w:r w:rsidRPr="00077477">
        <w:rPr>
          <w:rFonts w:ascii="Times New Roman" w:hAnsi="Times New Roman" w:cs="Times New Roman"/>
          <w:sz w:val="20"/>
          <w:szCs w:val="20"/>
        </w:rPr>
        <w:t xml:space="preserve">increased self-care </w:t>
      </w:r>
      <w:r w:rsidR="005A7152" w:rsidRPr="00077477">
        <w:rPr>
          <w:rFonts w:ascii="Times New Roman" w:hAnsi="Times New Roman" w:cs="Times New Roman"/>
          <w:sz w:val="20"/>
          <w:szCs w:val="20"/>
        </w:rPr>
        <w:t xml:space="preserve">in terms of </w:t>
      </w:r>
      <w:r w:rsidRPr="00077477">
        <w:rPr>
          <w:rFonts w:ascii="Times New Roman" w:hAnsi="Times New Roman" w:cs="Times New Roman"/>
          <w:sz w:val="20"/>
          <w:szCs w:val="20"/>
        </w:rPr>
        <w:t>better diet and exercise</w:t>
      </w:r>
      <w:r w:rsidR="005A7152" w:rsidRPr="00077477">
        <w:rPr>
          <w:rFonts w:ascii="Times New Roman" w:hAnsi="Times New Roman" w:cs="Times New Roman"/>
          <w:sz w:val="20"/>
          <w:szCs w:val="20"/>
        </w:rPr>
        <w:t xml:space="preserve"> and</w:t>
      </w:r>
      <w:r w:rsidRPr="00077477">
        <w:rPr>
          <w:rFonts w:ascii="Times New Roman" w:hAnsi="Times New Roman" w:cs="Times New Roman"/>
          <w:sz w:val="20"/>
          <w:szCs w:val="20"/>
        </w:rPr>
        <w:t xml:space="preserve"> reduced se</w:t>
      </w:r>
      <w:r w:rsidR="005A7152" w:rsidRPr="00077477">
        <w:rPr>
          <w:rFonts w:ascii="Times New Roman" w:hAnsi="Times New Roman" w:cs="Times New Roman"/>
          <w:sz w:val="20"/>
          <w:szCs w:val="20"/>
        </w:rPr>
        <w:t xml:space="preserve">lf-destructive behaviours. There also seemed to be indicators of </w:t>
      </w:r>
      <w:r w:rsidRPr="00077477">
        <w:rPr>
          <w:rFonts w:ascii="Times New Roman" w:hAnsi="Times New Roman" w:cs="Times New Roman"/>
          <w:sz w:val="20"/>
          <w:szCs w:val="20"/>
        </w:rPr>
        <w:t xml:space="preserve">increased social skills that better relationships.  </w:t>
      </w:r>
      <w:r w:rsidR="00783B10" w:rsidRPr="00077477">
        <w:rPr>
          <w:rFonts w:ascii="Times New Roman" w:hAnsi="Times New Roman" w:cs="Times New Roman"/>
          <w:sz w:val="20"/>
          <w:szCs w:val="20"/>
        </w:rPr>
        <w:t>Pre and post OAT</w:t>
      </w:r>
      <w:r w:rsidRPr="00077477">
        <w:rPr>
          <w:rFonts w:ascii="Times New Roman" w:hAnsi="Times New Roman" w:cs="Times New Roman"/>
          <w:sz w:val="20"/>
          <w:szCs w:val="20"/>
        </w:rPr>
        <w:t xml:space="preserve">s formed the basis for defining transitional pathways in the </w:t>
      </w:r>
      <w:r w:rsidR="00DE3328" w:rsidRPr="00077477">
        <w:rPr>
          <w:rFonts w:ascii="Times New Roman" w:hAnsi="Times New Roman" w:cs="Times New Roman"/>
          <w:sz w:val="20"/>
          <w:szCs w:val="20"/>
        </w:rPr>
        <w:t xml:space="preserve">perceived </w:t>
      </w:r>
      <w:r w:rsidRPr="00077477">
        <w:rPr>
          <w:rFonts w:ascii="Times New Roman" w:hAnsi="Times New Roman" w:cs="Times New Roman"/>
          <w:sz w:val="20"/>
          <w:szCs w:val="20"/>
        </w:rPr>
        <w:t xml:space="preserve">change of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w:t>
      </w:r>
      <w:r w:rsidR="00783B10" w:rsidRPr="00077477">
        <w:rPr>
          <w:rFonts w:ascii="Times New Roman" w:hAnsi="Times New Roman" w:cs="Times New Roman"/>
          <w:sz w:val="20"/>
          <w:szCs w:val="20"/>
        </w:rPr>
        <w:t>over time.  Two OAT</w:t>
      </w:r>
      <w:r w:rsidRPr="00077477">
        <w:rPr>
          <w:rFonts w:ascii="Times New Roman" w:hAnsi="Times New Roman" w:cs="Times New Roman"/>
          <w:sz w:val="20"/>
          <w:szCs w:val="20"/>
        </w:rPr>
        <w:t xml:space="preserve">s permeated this evolutionary process, ‘having needs met’ and ‘managing difficulty’.  ‘Having needs met’ seems to indicate a transitioning from </w:t>
      </w:r>
      <w:r w:rsidRPr="00077477">
        <w:rPr>
          <w:rFonts w:ascii="Times New Roman" w:hAnsi="Times New Roman" w:cs="Times New Roman"/>
          <w:sz w:val="20"/>
          <w:szCs w:val="20"/>
        </w:rPr>
        <w:lastRenderedPageBreak/>
        <w:t>a sense of hopelessness and feeling of, or being resource-less, to fee</w:t>
      </w:r>
      <w:r w:rsidR="00412C46" w:rsidRPr="00077477">
        <w:rPr>
          <w:rFonts w:ascii="Times New Roman" w:hAnsi="Times New Roman" w:cs="Times New Roman"/>
          <w:sz w:val="20"/>
          <w:szCs w:val="20"/>
        </w:rPr>
        <w:t xml:space="preserve">ling more hopeful, positive and, </w:t>
      </w:r>
      <w:r w:rsidR="00C93CF7" w:rsidRPr="00077477">
        <w:rPr>
          <w:rFonts w:ascii="Times New Roman" w:hAnsi="Times New Roman" w:cs="Times New Roman"/>
          <w:sz w:val="20"/>
          <w:szCs w:val="20"/>
        </w:rPr>
        <w:t xml:space="preserve">having </w:t>
      </w:r>
      <w:r w:rsidRPr="00077477">
        <w:rPr>
          <w:rFonts w:ascii="Times New Roman" w:hAnsi="Times New Roman" w:cs="Times New Roman"/>
          <w:sz w:val="20"/>
          <w:szCs w:val="20"/>
        </w:rPr>
        <w:t xml:space="preserve">better coping skills.  The second transitioned from perceiving poverty as unworkable and unmanageable, to </w:t>
      </w:r>
      <w:proofErr w:type="spellStart"/>
      <w:r w:rsidRPr="00077477">
        <w:rPr>
          <w:rFonts w:ascii="Times New Roman" w:hAnsi="Times New Roman" w:cs="Times New Roman"/>
          <w:sz w:val="20"/>
          <w:szCs w:val="20"/>
        </w:rPr>
        <w:t>reperceiving</w:t>
      </w:r>
      <w:proofErr w:type="spellEnd"/>
      <w:r w:rsidRPr="00077477">
        <w:rPr>
          <w:rFonts w:ascii="Times New Roman" w:hAnsi="Times New Roman" w:cs="Times New Roman"/>
          <w:sz w:val="20"/>
          <w:szCs w:val="20"/>
        </w:rPr>
        <w:t xml:space="preserve"> it as workable and manageable.  Three secondary pathways also emerged, transitioning from (</w:t>
      </w:r>
      <w:proofErr w:type="spellStart"/>
      <w:r w:rsidRPr="00077477">
        <w:rPr>
          <w:rFonts w:ascii="Times New Roman" w:hAnsi="Times New Roman" w:cs="Times New Roman"/>
          <w:sz w:val="20"/>
          <w:szCs w:val="20"/>
        </w:rPr>
        <w:t>i</w:t>
      </w:r>
      <w:proofErr w:type="spellEnd"/>
      <w:r w:rsidRPr="00077477">
        <w:rPr>
          <w:rFonts w:ascii="Times New Roman" w:hAnsi="Times New Roman" w:cs="Times New Roman"/>
          <w:sz w:val="20"/>
          <w:szCs w:val="20"/>
        </w:rPr>
        <w:t>) exclusion to inclusion, (ii) from an overall sense of un-</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to contentment and resilience, and finally, (iii) from feeling a need to take action, to having the ability to take action.  To paraphrase in meta-themes, this meant transitioning from ‘having a need for the necessary resources to manage difficulty and illness/health’ to, ‘having the strength and self-confidence to make healthy choices and move forward in life’.</w:t>
      </w:r>
      <w:r w:rsidRPr="00077477">
        <w:rPr>
          <w:rFonts w:ascii="Times New Roman" w:hAnsi="Times New Roman" w:cs="Times New Roman"/>
          <w:i/>
          <w:sz w:val="20"/>
          <w:szCs w:val="20"/>
        </w:rPr>
        <w:t xml:space="preserve">  </w:t>
      </w:r>
    </w:p>
    <w:p w14:paraId="4113061F" w14:textId="558EE1C3" w:rsidR="001D4DC5" w:rsidRPr="00077477" w:rsidRDefault="005A7152"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It is possible that t</w:t>
      </w:r>
      <w:r w:rsidR="001D4DC5" w:rsidRPr="00077477">
        <w:rPr>
          <w:rFonts w:ascii="Times New Roman" w:hAnsi="Times New Roman" w:cs="Times New Roman"/>
          <w:sz w:val="20"/>
          <w:szCs w:val="20"/>
        </w:rPr>
        <w:t xml:space="preserve">hrough gradually </w:t>
      </w:r>
      <w:proofErr w:type="spellStart"/>
      <w:r w:rsidRPr="00077477">
        <w:rPr>
          <w:rFonts w:ascii="Times New Roman" w:hAnsi="Times New Roman" w:cs="Times New Roman"/>
          <w:sz w:val="20"/>
          <w:szCs w:val="20"/>
        </w:rPr>
        <w:t>decentering</w:t>
      </w:r>
      <w:proofErr w:type="spellEnd"/>
      <w:r w:rsidRPr="00077477">
        <w:rPr>
          <w:rFonts w:ascii="Times New Roman" w:hAnsi="Times New Roman" w:cs="Times New Roman"/>
          <w:sz w:val="20"/>
          <w:szCs w:val="20"/>
        </w:rPr>
        <w:t xml:space="preserve"> </w:t>
      </w:r>
      <w:r w:rsidR="001D4DC5" w:rsidRPr="00077477">
        <w:rPr>
          <w:rFonts w:ascii="Times New Roman" w:hAnsi="Times New Roman" w:cs="Times New Roman"/>
          <w:sz w:val="20"/>
          <w:szCs w:val="20"/>
        </w:rPr>
        <w:t xml:space="preserve">from their thoughts, emotions, and body sensations as they arose, and learning to simply be with them, instead of being defined by them </w:t>
      </w:r>
      <w:r w:rsidR="001D4DC5"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"DOI" : "10.1080/0312407X.2010.496865", "ISBN" : "0312407X 14470748", "ISSN" : "0312-407X", "PMID" : "22009557", "abstract" : "This article describes a two-phased research project that piloted a modified mindfulness-based stress reduction (MBSR) intervention developed specifically for a severely economically disadvantaged population. The terms severely economically disadvantaged (SED) and \u201cseverely marginalised\u201d were used to describe the participants who experience socioeconomic disadvantage and social isolation as well as significant medical, psychological, physical, and learning challenges. Phase one of the project consisted of community focus groups to determine what types of mindfulness-based interventions would most benefit this population. Based on this feedback, the first author developed a modified MBSR intervention he called radical mindfulness training (or RMT). Phase two was a pilot study of RMT with 11 SED participants who accessed services at a local community health centre; eight participants completed the program, and seven of the participants completed Self Compassion and Satisfaction with Life scales and qualitative interviews. Results revealed an overall mean increase in self compassion and satisfaction with life after completing the program. Qualitative findings provided further evidence of the nature of the participants' perceived effectiveness of this program. The authors conclude that the findings from his limited exploratory study substantiate the need for further study of the RMT program.", "author" : [ { "dropping-particle" : "", "family" : "Hick", "given" : "Steven F.", "non-dropping-particle" : "", "parse-names" : false, "suffix" : "" }, { "dropping-particle" : "", "family" : "Furlotte", "given" : "Charles", "non-dropping-particle" : "", "parse-names" : false, "suffix" : "" } ], "container-title" : "Australian Social Work", "id" : "ITEM-1", "issue" : "3", "issued" : { "date-parts" : [ [ "2010" ] ] }, "page" : "281-298", "title" : "An Exploratory Study of Radical Mindfulness Training with Severely Economically Disadvantaged People: Findings of a Canadian Study", "type" : "article-journal", "volume" : "63" }, "uris" : [ "http://www.mendeley.com/documents/?uuid=059177ea-61b4-4e7e-a42f-24330cf9fea5" ] } ], "mendeley" : { "formattedCitation" : "(Hick &amp; Furlotte, 2010)", "manualFormatting" : "(Hick and Furlotte, 2010)", "plainTextFormattedCitation" : "(Hick &amp; Furlotte, 2010)", "previouslyFormattedCitation" : "(Hick &amp; Furlotte, 2010)" }, "properties" : { "noteIndex" : 0 }, "schema" : "https://github.com/citation-style-language/schema/raw/master/csl-citation.json" }</w:instrText>
      </w:r>
      <w:r w:rsidR="001D4DC5" w:rsidRPr="00077477">
        <w:rPr>
          <w:rFonts w:ascii="Times New Roman" w:hAnsi="Times New Roman" w:cs="Times New Roman"/>
          <w:sz w:val="20"/>
          <w:szCs w:val="20"/>
        </w:rPr>
        <w:fldChar w:fldCharType="separate"/>
      </w:r>
      <w:r w:rsidR="001D4DC5" w:rsidRPr="00077477">
        <w:rPr>
          <w:rFonts w:ascii="Times New Roman" w:hAnsi="Times New Roman" w:cs="Times New Roman"/>
          <w:noProof/>
          <w:sz w:val="20"/>
          <w:szCs w:val="20"/>
        </w:rPr>
        <w:t xml:space="preserve">(Hick </w:t>
      </w:r>
      <w:r w:rsidR="007D093D" w:rsidRPr="00077477">
        <w:rPr>
          <w:rFonts w:ascii="Times New Roman" w:hAnsi="Times New Roman" w:cs="Times New Roman"/>
          <w:noProof/>
          <w:sz w:val="20"/>
          <w:szCs w:val="20"/>
        </w:rPr>
        <w:t>and</w:t>
      </w:r>
      <w:r w:rsidR="001D4DC5" w:rsidRPr="00077477">
        <w:rPr>
          <w:rFonts w:ascii="Times New Roman" w:hAnsi="Times New Roman" w:cs="Times New Roman"/>
          <w:noProof/>
          <w:sz w:val="20"/>
          <w:szCs w:val="20"/>
        </w:rPr>
        <w:t xml:space="preserve"> Furlotte 2010)</w:t>
      </w:r>
      <w:r w:rsidR="001D4DC5"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enabled the p</w:t>
      </w:r>
      <w:r w:rsidR="001D4DC5" w:rsidRPr="00077477">
        <w:rPr>
          <w:rFonts w:ascii="Times New Roman" w:hAnsi="Times New Roman" w:cs="Times New Roman"/>
          <w:sz w:val="20"/>
          <w:szCs w:val="20"/>
        </w:rPr>
        <w:t xml:space="preserve">articipants </w:t>
      </w:r>
      <w:r w:rsidRPr="00077477">
        <w:rPr>
          <w:rFonts w:ascii="Times New Roman" w:hAnsi="Times New Roman" w:cs="Times New Roman"/>
          <w:sz w:val="20"/>
          <w:szCs w:val="20"/>
        </w:rPr>
        <w:t>to overcome, at least to some extent,</w:t>
      </w:r>
      <w:r w:rsidR="001D4DC5" w:rsidRPr="00077477">
        <w:rPr>
          <w:rFonts w:ascii="Times New Roman" w:hAnsi="Times New Roman" w:cs="Times New Roman"/>
          <w:sz w:val="20"/>
          <w:szCs w:val="20"/>
        </w:rPr>
        <w:t xml:space="preserve"> their </w:t>
      </w:r>
      <w:r w:rsidRPr="00077477">
        <w:rPr>
          <w:rFonts w:ascii="Times New Roman" w:hAnsi="Times New Roman" w:cs="Times New Roman"/>
          <w:sz w:val="20"/>
          <w:szCs w:val="20"/>
        </w:rPr>
        <w:t xml:space="preserve">perceived </w:t>
      </w:r>
      <w:r w:rsidR="001D4DC5" w:rsidRPr="00077477">
        <w:rPr>
          <w:rFonts w:ascii="Times New Roman" w:hAnsi="Times New Roman" w:cs="Times New Roman"/>
          <w:sz w:val="20"/>
          <w:szCs w:val="20"/>
        </w:rPr>
        <w:t xml:space="preserve">cognitive limitations </w:t>
      </w:r>
      <w:r w:rsidR="001D4DC5"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"DOI" : "10.1126/science.1238041", "ISBN" : "1095-9203 (Electronic)\\n0036-8075 (Linking)", "ISSN" : "1095-9203", "PMID" : "23990553", "abstract" : "The poor often behave in less capable ways, which can further perpetuate poverty. We hypothesize that poverty directly impedes cognitive function and present two studies that test this hypothesis. First, we experimentally induced thoughts about finances and found that this reduces cognitive performance among poor but not in well-off participants. Second, we examined the cognitive function of farmers over the planting cycle. We found that the same farmer shows diminished cognitive performance before harvest, when poor, as compared with after harvest, when rich. This cannot be explained by differences in time available, nutrition, or work effort. Nor can it be explained with stress: Although farmers do show more stress before harvest, that does not account for diminished cognitive performance. Instead, it appears that poverty itself reduces cognitive capacity. We suggest that this is because poverty-related concerns consume mental resources, leaving less for other tasks. These data provide a previously unexamined perspective and help explain a spectrum of behaviors among the poor. We discuss some implications for poverty policy.", "author" : [ { "dropping-particle" : "", "family" : "Mani", "given" : "Anandi", "non-dropping-particle" : "", "parse-names" : false, "suffix" : "" }, { "dropping-particle" : "", "family" : "Mullainathan", "given" : "Sendhil", "non-dropping-particle" : "", "parse-names" : false, "suffix" : "" }, { "dropping-particle" : "", "family" : "Shafir", "given" : "Eldar", "non-dropping-particle" : "", "parse-names" : false, "suffix" : "" }, { "dropping-particle" : "", "family" : "Zhao", "given" : "Jiaying", "non-dropping-particle" : "", "parse-names" : false, "suffix" : "" } ], "container-title" : "Science (New York, N.Y.)", "id" : "ITEM-1", "issue" : "6149", "issued" : { "date-parts" : [ [ "2013" ] ] }, "page" : "976-80", "title" : "Poverty impedes cognitive function.", "type" : "article-journal", "volume" : "341" }, "uris" : [ "http://www.mendeley.com/documents/?uuid=9cd9ab4e-fe26-4678-9a74-8f60e84a22c5" ] } ], "mendeley" : { "formattedCitation" : "(Mani, Mullainathan, Shafir, &amp; Zhao, 2013)", "manualFormatting" : "(Mani et al., 2013)", "plainTextFormattedCitation" : "(Mani, Mullainathan, Shafir, &amp; Zhao, 2013)", "previouslyFormattedCitation" : "(Mani, Mullainathan, Shafir, &amp; Zhao, 2013)" }, "properties" : { "noteIndex" : 0 }, "schema" : "https://github.com/citation-style-language/schema/raw/master/csl-citation.json" }</w:instrText>
      </w:r>
      <w:r w:rsidR="001D4DC5" w:rsidRPr="00077477">
        <w:rPr>
          <w:rFonts w:ascii="Times New Roman" w:hAnsi="Times New Roman" w:cs="Times New Roman"/>
          <w:sz w:val="20"/>
          <w:szCs w:val="20"/>
        </w:rPr>
        <w:fldChar w:fldCharType="separate"/>
      </w:r>
      <w:r w:rsidR="00D60A10" w:rsidRPr="00077477">
        <w:rPr>
          <w:rFonts w:ascii="Times New Roman" w:hAnsi="Times New Roman" w:cs="Times New Roman"/>
          <w:noProof/>
          <w:sz w:val="20"/>
          <w:szCs w:val="20"/>
        </w:rPr>
        <w:t xml:space="preserve">(Mani et al. </w:t>
      </w:r>
      <w:r w:rsidR="009F5B17" w:rsidRPr="00077477">
        <w:rPr>
          <w:rFonts w:ascii="Times New Roman" w:hAnsi="Times New Roman" w:cs="Times New Roman"/>
          <w:noProof/>
          <w:sz w:val="20"/>
          <w:szCs w:val="20"/>
        </w:rPr>
        <w:t>2013)</w:t>
      </w:r>
      <w:r w:rsidR="001D4DC5"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As </w:t>
      </w:r>
      <w:r w:rsidR="007D77D8" w:rsidRPr="00077477">
        <w:rPr>
          <w:rFonts w:ascii="Times New Roman" w:hAnsi="Times New Roman" w:cs="Times New Roman"/>
          <w:sz w:val="20"/>
          <w:szCs w:val="20"/>
        </w:rPr>
        <w:t>a result they</w:t>
      </w:r>
      <w:r w:rsidR="001D4DC5" w:rsidRPr="00077477">
        <w:rPr>
          <w:rFonts w:ascii="Times New Roman" w:hAnsi="Times New Roman" w:cs="Times New Roman"/>
          <w:sz w:val="20"/>
          <w:szCs w:val="20"/>
        </w:rPr>
        <w:t xml:space="preserve"> </w:t>
      </w:r>
      <w:r w:rsidR="00FA3CC7" w:rsidRPr="00077477">
        <w:rPr>
          <w:rFonts w:ascii="Times New Roman" w:hAnsi="Times New Roman" w:cs="Times New Roman"/>
          <w:sz w:val="20"/>
          <w:szCs w:val="20"/>
        </w:rPr>
        <w:t xml:space="preserve">appear to have </w:t>
      </w:r>
      <w:r w:rsidR="001D4DC5" w:rsidRPr="00077477">
        <w:rPr>
          <w:rFonts w:ascii="Times New Roman" w:hAnsi="Times New Roman" w:cs="Times New Roman"/>
          <w:sz w:val="20"/>
          <w:szCs w:val="20"/>
        </w:rPr>
        <w:t>experienced in</w:t>
      </w:r>
      <w:r w:rsidR="007D77D8" w:rsidRPr="00077477">
        <w:rPr>
          <w:rFonts w:ascii="Times New Roman" w:hAnsi="Times New Roman" w:cs="Times New Roman"/>
          <w:sz w:val="20"/>
          <w:szCs w:val="20"/>
        </w:rPr>
        <w:t xml:space="preserve">creased </w:t>
      </w:r>
      <w:r w:rsidR="00573664" w:rsidRPr="00077477">
        <w:rPr>
          <w:rFonts w:ascii="Times New Roman" w:hAnsi="Times New Roman" w:cs="Times New Roman"/>
          <w:sz w:val="20"/>
          <w:szCs w:val="20"/>
        </w:rPr>
        <w:t>well-being</w:t>
      </w:r>
      <w:r w:rsidR="007D77D8" w:rsidRPr="00077477">
        <w:rPr>
          <w:rFonts w:ascii="Times New Roman" w:hAnsi="Times New Roman" w:cs="Times New Roman"/>
          <w:sz w:val="20"/>
          <w:szCs w:val="20"/>
        </w:rPr>
        <w:t xml:space="preserve"> and awareness. </w:t>
      </w:r>
      <w:r w:rsidRPr="00077477">
        <w:rPr>
          <w:rFonts w:ascii="Times New Roman" w:hAnsi="Times New Roman" w:cs="Times New Roman"/>
          <w:sz w:val="20"/>
          <w:szCs w:val="20"/>
        </w:rPr>
        <w:t xml:space="preserve">To fully investigate this possible mechanism of action, measures of </w:t>
      </w:r>
      <w:proofErr w:type="spellStart"/>
      <w:r w:rsidRPr="00077477">
        <w:rPr>
          <w:rFonts w:ascii="Times New Roman" w:hAnsi="Times New Roman" w:cs="Times New Roman"/>
          <w:sz w:val="20"/>
          <w:szCs w:val="20"/>
        </w:rPr>
        <w:t>decentering</w:t>
      </w:r>
      <w:proofErr w:type="spellEnd"/>
      <w:r w:rsidRPr="00077477">
        <w:rPr>
          <w:rFonts w:ascii="Times New Roman" w:hAnsi="Times New Roman" w:cs="Times New Roman"/>
          <w:sz w:val="20"/>
          <w:szCs w:val="20"/>
        </w:rPr>
        <w:t xml:space="preserve"> (e.g., Fresco et al. 2007) need to be included in future research with SED populations. </w:t>
      </w:r>
      <w:r w:rsidR="007D77D8" w:rsidRPr="00077477">
        <w:rPr>
          <w:rFonts w:ascii="Times New Roman" w:hAnsi="Times New Roman" w:cs="Times New Roman"/>
          <w:sz w:val="20"/>
          <w:szCs w:val="20"/>
        </w:rPr>
        <w:t xml:space="preserve">However, initial research on mechanisms of mindfulness in clinical conditions, particularly in anxiety which is symptomatic of reduced well-being, points to the pivotal role of </w:t>
      </w:r>
      <w:proofErr w:type="spellStart"/>
      <w:r w:rsidR="007D77D8" w:rsidRPr="00077477">
        <w:rPr>
          <w:rFonts w:ascii="Times New Roman" w:hAnsi="Times New Roman" w:cs="Times New Roman"/>
          <w:sz w:val="20"/>
          <w:szCs w:val="20"/>
        </w:rPr>
        <w:t>decentering</w:t>
      </w:r>
      <w:proofErr w:type="spellEnd"/>
      <w:r w:rsidR="007D77D8" w:rsidRPr="00077477">
        <w:rPr>
          <w:rFonts w:ascii="Times New Roman" w:hAnsi="Times New Roman" w:cs="Times New Roman"/>
          <w:sz w:val="20"/>
          <w:szCs w:val="20"/>
        </w:rPr>
        <w:t xml:space="preserve"> in mediating the effects of MBIs (</w:t>
      </w:r>
      <w:proofErr w:type="spellStart"/>
      <w:r w:rsidR="00FD4364" w:rsidRPr="00077477">
        <w:rPr>
          <w:rFonts w:ascii="Times New Roman" w:hAnsi="Times New Roman" w:cs="Times New Roman"/>
          <w:sz w:val="20"/>
          <w:szCs w:val="20"/>
        </w:rPr>
        <w:t>Hoge</w:t>
      </w:r>
      <w:proofErr w:type="spellEnd"/>
      <w:r w:rsidR="00FD4364" w:rsidRPr="00077477">
        <w:rPr>
          <w:rFonts w:ascii="Times New Roman" w:hAnsi="Times New Roman" w:cs="Times New Roman"/>
          <w:sz w:val="20"/>
          <w:szCs w:val="20"/>
        </w:rPr>
        <w:t xml:space="preserve"> et al.</w:t>
      </w:r>
      <w:r w:rsidR="004405BB" w:rsidRPr="00077477">
        <w:rPr>
          <w:rFonts w:ascii="Times New Roman" w:hAnsi="Times New Roman" w:cs="Times New Roman"/>
          <w:sz w:val="20"/>
          <w:szCs w:val="20"/>
        </w:rPr>
        <w:t xml:space="preserve"> 2015). </w:t>
      </w:r>
    </w:p>
    <w:p w14:paraId="266732D6" w14:textId="3B322F04" w:rsidR="001D4DC5" w:rsidRPr="00077477" w:rsidRDefault="001D4DC5" w:rsidP="000151F5">
      <w:pPr>
        <w:spacing w:line="480" w:lineRule="auto"/>
        <w:ind w:firstLine="720"/>
        <w:jc w:val="both"/>
        <w:rPr>
          <w:rFonts w:ascii="Times New Roman" w:hAnsi="Times New Roman" w:cs="Times New Roman"/>
          <w:sz w:val="20"/>
          <w:szCs w:val="20"/>
          <w:highlight w:val="red"/>
        </w:rPr>
      </w:pPr>
      <w:r w:rsidRPr="00077477">
        <w:rPr>
          <w:rFonts w:ascii="Times New Roman" w:hAnsi="Times New Roman" w:cs="Times New Roman"/>
          <w:sz w:val="20"/>
          <w:szCs w:val="20"/>
        </w:rPr>
        <w:t xml:space="preserve">As already shown, previous studies with SED populations indicate that mindfulness </w:t>
      </w:r>
      <w:r w:rsidR="00254893" w:rsidRPr="00077477">
        <w:rPr>
          <w:rFonts w:ascii="Times New Roman" w:hAnsi="Times New Roman" w:cs="Times New Roman"/>
          <w:sz w:val="20"/>
          <w:szCs w:val="20"/>
        </w:rPr>
        <w:t>training may lead to</w:t>
      </w:r>
      <w:r w:rsidRPr="00077477">
        <w:rPr>
          <w:rFonts w:ascii="Times New Roman" w:hAnsi="Times New Roman" w:cs="Times New Roman"/>
          <w:sz w:val="20"/>
          <w:szCs w:val="20"/>
        </w:rPr>
        <w:t xml:space="preserve"> improvements in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and mindfulness.  As no significant difference was found in the 3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measures between the control and training groups at baseline and a significant increase </w:t>
      </w:r>
      <w:r w:rsidR="00254893" w:rsidRPr="00077477">
        <w:rPr>
          <w:rFonts w:ascii="Times New Roman" w:hAnsi="Times New Roman" w:cs="Times New Roman"/>
          <w:sz w:val="20"/>
          <w:szCs w:val="20"/>
        </w:rPr>
        <w:t xml:space="preserve">was </w:t>
      </w:r>
      <w:r w:rsidRPr="00077477">
        <w:rPr>
          <w:rFonts w:ascii="Times New Roman" w:hAnsi="Times New Roman" w:cs="Times New Roman"/>
          <w:sz w:val="20"/>
          <w:szCs w:val="20"/>
        </w:rPr>
        <w:t xml:space="preserve">noted post-training, this study, likewise, suggests </w:t>
      </w:r>
      <w:r w:rsidR="00254893" w:rsidRPr="00077477">
        <w:rPr>
          <w:rFonts w:ascii="Times New Roman" w:hAnsi="Times New Roman" w:cs="Times New Roman"/>
          <w:sz w:val="20"/>
          <w:szCs w:val="20"/>
        </w:rPr>
        <w:t>that</w:t>
      </w:r>
      <w:r w:rsidRPr="00077477">
        <w:rPr>
          <w:rFonts w:ascii="Times New Roman" w:hAnsi="Times New Roman" w:cs="Times New Roman"/>
          <w:sz w:val="20"/>
          <w:szCs w:val="20"/>
        </w:rPr>
        <w:t xml:space="preserve"> MBI training </w:t>
      </w:r>
      <w:r w:rsidR="00254893" w:rsidRPr="00077477">
        <w:rPr>
          <w:rFonts w:ascii="Times New Roman" w:hAnsi="Times New Roman" w:cs="Times New Roman"/>
          <w:sz w:val="20"/>
          <w:szCs w:val="20"/>
        </w:rPr>
        <w:t xml:space="preserve">can enhance </w:t>
      </w:r>
      <w:r w:rsidR="00573664" w:rsidRPr="00077477">
        <w:rPr>
          <w:rFonts w:ascii="Times New Roman" w:hAnsi="Times New Roman" w:cs="Times New Roman"/>
          <w:sz w:val="20"/>
          <w:szCs w:val="20"/>
        </w:rPr>
        <w:t>well-being</w:t>
      </w:r>
      <w:r w:rsidR="00254893" w:rsidRPr="00077477">
        <w:rPr>
          <w:rFonts w:ascii="Times New Roman" w:hAnsi="Times New Roman" w:cs="Times New Roman"/>
          <w:sz w:val="20"/>
          <w:szCs w:val="20"/>
        </w:rPr>
        <w:t>. In addition,</w:t>
      </w:r>
      <w:r w:rsidRPr="00077477">
        <w:rPr>
          <w:rFonts w:ascii="Times New Roman" w:hAnsi="Times New Roman" w:cs="Times New Roman"/>
          <w:sz w:val="20"/>
          <w:szCs w:val="20"/>
        </w:rPr>
        <w:t xml:space="preserve"> the findings for the researcher-designed </w:t>
      </w:r>
      <w:r w:rsidRPr="00077477">
        <w:rPr>
          <w:rFonts w:ascii="Times New Roman" w:hAnsi="Times New Roman" w:cs="Times New Roman"/>
          <w:i/>
          <w:sz w:val="20"/>
          <w:szCs w:val="20"/>
        </w:rPr>
        <w:t>mental</w:t>
      </w:r>
      <w:r w:rsidRPr="00077477">
        <w:rPr>
          <w:rFonts w:ascii="Times New Roman" w:hAnsi="Times New Roman" w:cs="Times New Roman"/>
          <w:sz w:val="20"/>
          <w:szCs w:val="20"/>
        </w:rPr>
        <w:t xml:space="preserve"> and </w:t>
      </w:r>
      <w:r w:rsidRPr="00077477">
        <w:rPr>
          <w:rFonts w:ascii="Times New Roman" w:hAnsi="Times New Roman" w:cs="Times New Roman"/>
          <w:i/>
          <w:sz w:val="20"/>
          <w:szCs w:val="20"/>
        </w:rPr>
        <w:t xml:space="preserve">general </w:t>
      </w:r>
      <w:r w:rsidR="00573664" w:rsidRPr="00077477">
        <w:rPr>
          <w:rFonts w:ascii="Times New Roman" w:hAnsi="Times New Roman" w:cs="Times New Roman"/>
          <w:i/>
          <w:sz w:val="20"/>
          <w:szCs w:val="20"/>
        </w:rPr>
        <w:t>well-being</w:t>
      </w:r>
      <w:r w:rsidRPr="00077477">
        <w:rPr>
          <w:rFonts w:ascii="Times New Roman" w:hAnsi="Times New Roman" w:cs="Times New Roman"/>
          <w:sz w:val="20"/>
          <w:szCs w:val="20"/>
        </w:rPr>
        <w:t xml:space="preserve"> queries echo these findings and replicate the structure of </w:t>
      </w:r>
      <w:proofErr w:type="spellStart"/>
      <w:r w:rsidRPr="00077477">
        <w:rPr>
          <w:rFonts w:ascii="Times New Roman" w:hAnsi="Times New Roman" w:cs="Times New Roman"/>
          <w:sz w:val="20"/>
          <w:szCs w:val="20"/>
        </w:rPr>
        <w:t>Diener’s</w:t>
      </w:r>
      <w:proofErr w:type="spellEnd"/>
      <w:r w:rsidR="00783B10" w:rsidRPr="00077477">
        <w:rPr>
          <w:rFonts w:ascii="Times New Roman" w:hAnsi="Times New Roman" w:cs="Times New Roman"/>
          <w:sz w:val="20"/>
          <w:szCs w:val="20"/>
        </w:rPr>
        <w:t xml:space="preserve"> (2008) 2-</w:t>
      </w:r>
      <w:r w:rsidRPr="00077477">
        <w:rPr>
          <w:rFonts w:ascii="Times New Roman" w:hAnsi="Times New Roman" w:cs="Times New Roman"/>
          <w:sz w:val="20"/>
          <w:szCs w:val="20"/>
        </w:rPr>
        <w:t xml:space="preserve">part </w:t>
      </w:r>
      <w:r w:rsidR="00C93CF7" w:rsidRPr="00077477">
        <w:rPr>
          <w:rFonts w:ascii="Times New Roman" w:hAnsi="Times New Roman" w:cs="Times New Roman"/>
          <w:sz w:val="20"/>
          <w:szCs w:val="20"/>
        </w:rPr>
        <w:t>subjective well-being (</w:t>
      </w:r>
      <w:r w:rsidRPr="00077477">
        <w:rPr>
          <w:rFonts w:ascii="Times New Roman" w:hAnsi="Times New Roman" w:cs="Times New Roman"/>
          <w:sz w:val="20"/>
          <w:szCs w:val="20"/>
        </w:rPr>
        <w:t>SWB</w:t>
      </w:r>
      <w:r w:rsidR="00C93CF7" w:rsidRPr="00077477">
        <w:rPr>
          <w:rFonts w:ascii="Times New Roman" w:hAnsi="Times New Roman" w:cs="Times New Roman"/>
          <w:sz w:val="20"/>
          <w:szCs w:val="20"/>
        </w:rPr>
        <w:t>)</w:t>
      </w:r>
      <w:r w:rsidRPr="00077477">
        <w:rPr>
          <w:rFonts w:ascii="Times New Roman" w:hAnsi="Times New Roman" w:cs="Times New Roman"/>
          <w:sz w:val="20"/>
          <w:szCs w:val="20"/>
        </w:rPr>
        <w:t xml:space="preserve"> construct</w:t>
      </w:r>
      <w:r w:rsidR="00254893" w:rsidRPr="00077477">
        <w:rPr>
          <w:rFonts w:ascii="Times New Roman" w:hAnsi="Times New Roman" w:cs="Times New Roman"/>
          <w:sz w:val="20"/>
          <w:szCs w:val="20"/>
        </w:rPr>
        <w:t>. This implies</w:t>
      </w:r>
      <w:r w:rsidRPr="00077477">
        <w:rPr>
          <w:rFonts w:ascii="Times New Roman" w:hAnsi="Times New Roman" w:cs="Times New Roman"/>
          <w:sz w:val="20"/>
          <w:szCs w:val="20"/>
        </w:rPr>
        <w:t xml:space="preserve"> </w:t>
      </w:r>
      <w:r w:rsidR="00254893" w:rsidRPr="00077477">
        <w:rPr>
          <w:rFonts w:ascii="Times New Roman" w:hAnsi="Times New Roman" w:cs="Times New Roman"/>
          <w:sz w:val="20"/>
          <w:szCs w:val="20"/>
        </w:rPr>
        <w:t xml:space="preserve">validity of the well-being construct measures in this study. </w:t>
      </w:r>
      <w:r w:rsidRPr="00077477">
        <w:rPr>
          <w:rFonts w:ascii="Times New Roman" w:hAnsi="Times New Roman" w:cs="Times New Roman"/>
          <w:sz w:val="20"/>
          <w:szCs w:val="20"/>
        </w:rPr>
        <w:t>The MAAS resul</w:t>
      </w:r>
      <w:r w:rsidR="00783B10" w:rsidRPr="00077477">
        <w:rPr>
          <w:rFonts w:ascii="Times New Roman" w:hAnsi="Times New Roman" w:cs="Times New Roman"/>
          <w:sz w:val="20"/>
          <w:szCs w:val="20"/>
        </w:rPr>
        <w:t>ts</w:t>
      </w:r>
      <w:r w:rsidR="00C93CF7" w:rsidRPr="00077477">
        <w:rPr>
          <w:rFonts w:ascii="Times New Roman" w:hAnsi="Times New Roman" w:cs="Times New Roman"/>
          <w:sz w:val="20"/>
          <w:szCs w:val="20"/>
        </w:rPr>
        <w:t>,</w:t>
      </w:r>
      <w:r w:rsidR="00783B10" w:rsidRPr="00077477">
        <w:rPr>
          <w:rFonts w:ascii="Times New Roman" w:hAnsi="Times New Roman" w:cs="Times New Roman"/>
          <w:sz w:val="20"/>
          <w:szCs w:val="20"/>
        </w:rPr>
        <w:t xml:space="preserve"> however, suggest that the 15-</w:t>
      </w:r>
      <w:r w:rsidR="00254893" w:rsidRPr="00077477">
        <w:rPr>
          <w:rFonts w:ascii="Times New Roman" w:hAnsi="Times New Roman" w:cs="Times New Roman"/>
          <w:sz w:val="20"/>
          <w:szCs w:val="20"/>
        </w:rPr>
        <w:t>item version might</w:t>
      </w:r>
      <w:r w:rsidRPr="00077477">
        <w:rPr>
          <w:rFonts w:ascii="Times New Roman" w:hAnsi="Times New Roman" w:cs="Times New Roman"/>
          <w:sz w:val="20"/>
          <w:szCs w:val="20"/>
        </w:rPr>
        <w:t xml:space="preserve"> be</w:t>
      </w:r>
      <w:r w:rsidR="00254893" w:rsidRPr="00077477">
        <w:rPr>
          <w:rFonts w:ascii="Times New Roman" w:hAnsi="Times New Roman" w:cs="Times New Roman"/>
          <w:sz w:val="20"/>
          <w:szCs w:val="20"/>
        </w:rPr>
        <w:t xml:space="preserve"> too complicated for SED adults.</w:t>
      </w:r>
      <w:r w:rsidRPr="00077477">
        <w:rPr>
          <w:rFonts w:ascii="Times New Roman" w:hAnsi="Times New Roman" w:cs="Times New Roman"/>
          <w:sz w:val="20"/>
          <w:szCs w:val="20"/>
        </w:rPr>
        <w:t xml:space="preserve"> </w:t>
      </w:r>
      <w:r w:rsidR="00254893" w:rsidRPr="00077477">
        <w:rPr>
          <w:rFonts w:ascii="Times New Roman" w:hAnsi="Times New Roman" w:cs="Times New Roman"/>
          <w:sz w:val="20"/>
          <w:szCs w:val="20"/>
        </w:rPr>
        <w:t>This indicates</w:t>
      </w:r>
      <w:r w:rsidR="006C06CF" w:rsidRPr="00077477">
        <w:rPr>
          <w:rFonts w:ascii="Times New Roman" w:hAnsi="Times New Roman" w:cs="Times New Roman"/>
          <w:sz w:val="20"/>
          <w:szCs w:val="20"/>
        </w:rPr>
        <w:t xml:space="preserve"> </w:t>
      </w:r>
      <w:r w:rsidR="00783B10" w:rsidRPr="00077477">
        <w:rPr>
          <w:rFonts w:ascii="Times New Roman" w:hAnsi="Times New Roman" w:cs="Times New Roman"/>
          <w:sz w:val="20"/>
          <w:szCs w:val="20"/>
        </w:rPr>
        <w:t>that the 6-</w:t>
      </w:r>
      <w:r w:rsidRPr="00077477">
        <w:rPr>
          <w:rFonts w:ascii="Times New Roman" w:hAnsi="Times New Roman" w:cs="Times New Roman"/>
          <w:sz w:val="20"/>
          <w:szCs w:val="20"/>
        </w:rPr>
        <w:t xml:space="preserve">item version, which </w:t>
      </w:r>
      <w:r w:rsidR="00254893" w:rsidRPr="00077477">
        <w:rPr>
          <w:rFonts w:ascii="Times New Roman" w:hAnsi="Times New Roman" w:cs="Times New Roman"/>
          <w:sz w:val="20"/>
          <w:szCs w:val="20"/>
        </w:rPr>
        <w:t>has similar psychometric properties as the 15-item version</w:t>
      </w:r>
      <w:r w:rsidRPr="00077477">
        <w:rPr>
          <w:rFonts w:ascii="Times New Roman" w:hAnsi="Times New Roman" w:cs="Times New Roman"/>
          <w:sz w:val="20"/>
          <w:szCs w:val="20"/>
        </w:rPr>
        <w:t xml:space="preserve"> </w:t>
      </w:r>
      <w:r w:rsidRPr="00077477">
        <w:rPr>
          <w:rFonts w:ascii="Times New Roman" w:hAnsi="Times New Roman" w:cs="Times New Roman"/>
          <w:sz w:val="20"/>
          <w:szCs w:val="20"/>
        </w:rPr>
        <w:fldChar w:fldCharType="begin" w:fldLock="1"/>
      </w:r>
      <w:r w:rsidRPr="00077477">
        <w:rPr>
          <w:rFonts w:ascii="Times New Roman" w:hAnsi="Times New Roman" w:cs="Times New Roman"/>
          <w:sz w:val="20"/>
          <w:szCs w:val="20"/>
        </w:rPr>
        <w:instrText>ADDIN CSL_CITATION { "citationItems" : [ { "id" : "ITEM-1", "itemData" : { "DOI" : "10.1016/j.paid.2010.07.020", "ISBN" : "01918869 (ISSN)", "ISSN" : "01918869", "abstract" : "The Mindful Attention Awareness Scale (MAAS) is one of the most popular measures of mindfulness, exhibiting promising psychometric properties and theoretically consistent relationships to brain activity, mindfulness-based intervention (MBI) outcomes, and mediation of MBI effects. The present study investigated the response patterns and scale properties in a large sample of undergraduate students (N= 414) using Item Response Theory analyses. The findings suggest that general statements of \" automatic inattentiveness\" or \" automatic pilot\" confer greater statistical information about the underlying latent trait. Evidence of limited abilities to report on mindlessness and of response bias to \" mindfulness-absent\" items suggests challenges to the construct validity of the MAAS. The current findings, along with pre-existing data, suggest that reverse-scoring the scale may be inadequate to represent intentional attention or awareness. Further research is needed to determine which variations, components, and correlates of the numerous operationalizations of mindfulness are theoretically consistent and most salient to positive outcomes, especially in psychopathology. ?? 2010 Elsevier Ltd.", "author" : [ { "dropping-particle" : "", "family" : "Dam", "given" : "Nicholas T.", "non-dropping-particle" : "Van", "parse-names" : false, "suffix" : "" }, { "dropping-particle" : "", "family" : "Earleywine", "given" : "Mitch", "non-dropping-particle" : "", "parse-names" : false, "suffix" : "" }, { "dropping-particle" : "", "family" : "Borders", "given" : "Ashley", "non-dropping-particle" : "", "parse-names" : false, "suffix" : "" } ], "container-title" : "Personality and Individual Differences", "id" : "ITEM-1", "issue" : "7", "issued" : { "date-parts" : [ [ "2010" ] ] }, "page" : "805-810", "publisher" : "Elsevier Ltd", "title" : "Measuring mindfulness? An Item Response Theory analysis of the Mindful Attention Awareness Scale", "type" : "article-journal", "volume" : "49" }, "uris" : [ "http://www.mendeley.com/documents/?uuid=cefa9ed1-efb7-4cf0-8a7f-4840d6127641" ] } ], "mendeley" : { "formattedCitation" : "(Van Dam et al., 2010)", "plainTextFormattedCitation" : "(Van Dam et al., 2010)", "previouslyFormattedCitation" : "(Van Dam et al., 2010)"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Pr="00077477">
        <w:rPr>
          <w:rFonts w:ascii="Times New Roman" w:hAnsi="Times New Roman" w:cs="Times New Roman"/>
          <w:noProof/>
          <w:sz w:val="20"/>
          <w:szCs w:val="20"/>
        </w:rPr>
        <w:t xml:space="preserve">(Van Dam </w:t>
      </w:r>
      <w:r w:rsidR="007D093D" w:rsidRPr="00077477">
        <w:rPr>
          <w:rFonts w:ascii="Times New Roman" w:hAnsi="Times New Roman" w:cs="Times New Roman"/>
          <w:noProof/>
          <w:sz w:val="20"/>
          <w:szCs w:val="20"/>
        </w:rPr>
        <w:t>et al.</w:t>
      </w:r>
      <w:r w:rsidRPr="00077477">
        <w:rPr>
          <w:rFonts w:ascii="Times New Roman" w:hAnsi="Times New Roman" w:cs="Times New Roman"/>
          <w:noProof/>
          <w:sz w:val="20"/>
          <w:szCs w:val="20"/>
        </w:rPr>
        <w:t xml:space="preserve"> 2010)</w:t>
      </w:r>
      <w:r w:rsidRPr="00077477">
        <w:rPr>
          <w:rFonts w:ascii="Times New Roman" w:hAnsi="Times New Roman" w:cs="Times New Roman"/>
          <w:sz w:val="20"/>
          <w:szCs w:val="20"/>
        </w:rPr>
        <w:fldChar w:fldCharType="end"/>
      </w:r>
      <w:r w:rsidR="00254893" w:rsidRPr="00077477">
        <w:rPr>
          <w:rFonts w:ascii="Times New Roman" w:hAnsi="Times New Roman" w:cs="Times New Roman"/>
          <w:sz w:val="20"/>
          <w:szCs w:val="20"/>
        </w:rPr>
        <w:t xml:space="preserve"> may have been more appropriate since it </w:t>
      </w:r>
      <w:r w:rsidRPr="00077477">
        <w:rPr>
          <w:rFonts w:ascii="Times New Roman" w:hAnsi="Times New Roman" w:cs="Times New Roman"/>
          <w:sz w:val="20"/>
          <w:szCs w:val="20"/>
        </w:rPr>
        <w:t xml:space="preserve">reduces respondent burden </w:t>
      </w:r>
      <w:r w:rsidRPr="00077477">
        <w:rPr>
          <w:rFonts w:ascii="Times New Roman" w:hAnsi="Times New Roman" w:cs="Times New Roman"/>
          <w:sz w:val="20"/>
          <w:szCs w:val="20"/>
        </w:rPr>
        <w:fldChar w:fldCharType="begin" w:fldLock="1"/>
      </w:r>
      <w:r w:rsidR="00626E41" w:rsidRPr="00077477">
        <w:rPr>
          <w:rFonts w:ascii="Times New Roman" w:hAnsi="Times New Roman" w:cs="Times New Roman"/>
          <w:sz w:val="20"/>
          <w:szCs w:val="20"/>
        </w:rPr>
        <w:instrText>ADDIN CSL_CITATION { "citationItems" : [ { "id" : "ITEM-1", "itemData" : { "DOI" : "10.1177/1073191111415365", "ISBN" : "1073-1911", "ISSN" : "1552-3489", "PMID" : "21816857", "abstract" : "The Mindful Attention Awareness Scale (MAAS) has the longest empirical track record as a valid measure of trait mindfulness. Most of what is understood about trait mindfulness comes from administering the MAAS to relatively homogenous samples of Caucasian adults. This study rigorously evaluates the psychometric properties of the MAAS among Chinese adolescents attending high school in Chengdu, China. Classrooms from 24 schools were randomly selected to participate in the study. Three waves of longitudinal data (N = 5,287 students) were analyzed. MAAS construct, nomological, and incremental validity were evaluated as well as its measurement invariance across gender using latent factor analyses. Participants' mean age was 16.2 years (SD = 0.7), and 51% were male. The 15-item MAAS had adequate fit to the one-dimensional factor structure at Wave 1, and this factor structure was replicated at Wave 2. A 6-item short scale of the MAAS fit well to the data at Wave 3. The MAAS maintained reliability (Cronbach's \u03b1 = .89-.93; test-restest r = .35-.52), convergent/discriminant validity, and explained additional variance in mental health measures beyond other psychosocial constructs. Both the 15- and 6-item MAAS scales displayed at least partial factorial invariance across gender. The findings suggest that the MAAS is a sound measure of trait mindfulness among Chinese adolescents. To reduce respondent burden, the MAAS 6-item short-scale provides an option to measure trait mindfulness.", "author" : [ { "dropping-particle" : "", "family" : "Black", "given" : "David S", "non-dropping-particle" : "", "parse-names" : false, "suffix" : "" }, { "dropping-particle" : "", "family" : "Sussman", "given" : "Steve", "non-dropping-particle" : "", "parse-names" : false, "suffix" : "" }, { "dropping-particle" : "", "family" : "Johnson", "given" : "C Anderson", "non-dropping-particle" : "", "parse-names" : false, "suffix" : "" }, { "dropping-particle" : "", "family" : "Milam", "given" : "Joel", "non-dropping-particle" : "", "parse-names" : false, "suffix" : "" } ], "container-title" : "Assessment", "id" : "ITEM-1", "issue" : "1", "issued" : { "date-parts" : [ [ "2012" ] ] }, "page" : "42-52", "title" : "Psychometric assessment of the Mindful Attention Awareness Scale (MAAS) among Chinese adolescents.", "type" : "article-journal", "volume" : "19" }, "uris" : [ "http://www.mendeley.com/documents/?uuid=8e940b98-4a19-41e5-bf28-c337a58b52a4" ] } ], "mendeley" : { "formattedCitation" : "(Black et al., 2012)", "plainTextFormattedCitation" : "(Black et al., 2012)", "previouslyFormattedCitation" : "(Black et al., 2012)"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00511F39" w:rsidRPr="00077477">
        <w:rPr>
          <w:rFonts w:ascii="Times New Roman" w:hAnsi="Times New Roman" w:cs="Times New Roman"/>
          <w:noProof/>
          <w:sz w:val="20"/>
          <w:szCs w:val="20"/>
        </w:rPr>
        <w:t xml:space="preserve">(Black </w:t>
      </w:r>
      <w:r w:rsidR="007D093D" w:rsidRPr="00077477">
        <w:rPr>
          <w:rFonts w:ascii="Times New Roman" w:hAnsi="Times New Roman" w:cs="Times New Roman"/>
          <w:noProof/>
          <w:sz w:val="20"/>
          <w:szCs w:val="20"/>
        </w:rPr>
        <w:t>et al.</w:t>
      </w:r>
      <w:r w:rsidR="00511F39" w:rsidRPr="00077477">
        <w:rPr>
          <w:rFonts w:ascii="Times New Roman" w:hAnsi="Times New Roman" w:cs="Times New Roman"/>
          <w:noProof/>
          <w:sz w:val="20"/>
          <w:szCs w:val="20"/>
        </w:rPr>
        <w:t xml:space="preserve"> 2012)</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w:t>
      </w:r>
    </w:p>
    <w:p w14:paraId="6015F895" w14:textId="0EFE2E37" w:rsidR="001D4DC5" w:rsidRPr="00077477" w:rsidRDefault="001D4DC5" w:rsidP="000151F5">
      <w:pPr>
        <w:spacing w:before="100" w:beforeAutospacing="1" w:after="100" w:afterAutospacing="1"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The qualitative analysis, however, implied that the acq</w:t>
      </w:r>
      <w:r w:rsidR="00254893" w:rsidRPr="00077477">
        <w:rPr>
          <w:rFonts w:ascii="Times New Roman" w:hAnsi="Times New Roman" w:cs="Times New Roman"/>
          <w:sz w:val="20"/>
          <w:szCs w:val="20"/>
        </w:rPr>
        <w:t>uisition of mindfulness skills may have supported participants in developing</w:t>
      </w:r>
      <w:r w:rsidRPr="00077477">
        <w:rPr>
          <w:rFonts w:ascii="Times New Roman" w:hAnsi="Times New Roman" w:cs="Times New Roman"/>
          <w:sz w:val="20"/>
          <w:szCs w:val="20"/>
        </w:rPr>
        <w:t xml:space="preserve"> positive copin</w:t>
      </w:r>
      <w:r w:rsidR="00254893" w:rsidRPr="00077477">
        <w:rPr>
          <w:rFonts w:ascii="Times New Roman" w:hAnsi="Times New Roman" w:cs="Times New Roman"/>
          <w:sz w:val="20"/>
          <w:szCs w:val="20"/>
        </w:rPr>
        <w:t xml:space="preserve">g skills and may have helped them to </w:t>
      </w:r>
      <w:r w:rsidRPr="00077477">
        <w:rPr>
          <w:rFonts w:ascii="Times New Roman" w:hAnsi="Times New Roman" w:cs="Times New Roman"/>
          <w:sz w:val="20"/>
          <w:szCs w:val="20"/>
        </w:rPr>
        <w:t>move from ‘day to</w:t>
      </w:r>
      <w:r w:rsidR="009817A5" w:rsidRPr="00077477">
        <w:rPr>
          <w:rFonts w:ascii="Times New Roman" w:hAnsi="Times New Roman" w:cs="Times New Roman"/>
          <w:sz w:val="20"/>
          <w:szCs w:val="20"/>
        </w:rPr>
        <w:t xml:space="preserve"> day’ reactive decision making, </w:t>
      </w:r>
      <w:r w:rsidRPr="00077477">
        <w:rPr>
          <w:rFonts w:ascii="Times New Roman" w:hAnsi="Times New Roman" w:cs="Times New Roman"/>
          <w:sz w:val="20"/>
          <w:szCs w:val="20"/>
        </w:rPr>
        <w:t>to longer term responsive planning</w:t>
      </w:r>
      <w:r w:rsidR="00254893" w:rsidRPr="00077477">
        <w:rPr>
          <w:rFonts w:ascii="Times New Roman" w:hAnsi="Times New Roman" w:cs="Times New Roman"/>
          <w:sz w:val="20"/>
          <w:szCs w:val="20"/>
        </w:rPr>
        <w:t>. This might enable</w:t>
      </w:r>
      <w:r w:rsidRPr="00077477">
        <w:rPr>
          <w:rFonts w:ascii="Times New Roman" w:hAnsi="Times New Roman" w:cs="Times New Roman"/>
          <w:sz w:val="20"/>
          <w:szCs w:val="20"/>
        </w:rPr>
        <w:t xml:space="preserve"> better management of the toxic stress of living with chronic low income</w:t>
      </w:r>
      <w:r w:rsidR="00C83700" w:rsidRPr="00077477">
        <w:rPr>
          <w:rFonts w:ascii="Times New Roman" w:hAnsi="Times New Roman" w:cs="Times New Roman"/>
          <w:sz w:val="20"/>
          <w:szCs w:val="20"/>
        </w:rPr>
        <w:t xml:space="preserve"> and possibly help those living in conditions of SED break the perpetuating cycle o</w:t>
      </w:r>
      <w:r w:rsidR="009817A5" w:rsidRPr="00077477">
        <w:rPr>
          <w:rFonts w:ascii="Times New Roman" w:hAnsi="Times New Roman" w:cs="Times New Roman"/>
          <w:sz w:val="20"/>
          <w:szCs w:val="20"/>
        </w:rPr>
        <w:t xml:space="preserve">f suffering associated with it.  </w:t>
      </w:r>
      <w:r w:rsidRPr="00077477">
        <w:rPr>
          <w:rFonts w:ascii="Times New Roman" w:hAnsi="Times New Roman" w:cs="Times New Roman"/>
          <w:sz w:val="20"/>
          <w:szCs w:val="20"/>
        </w:rPr>
        <w:t xml:space="preserve">Furthermore, employing this type of intervention could reduce the present cost of </w:t>
      </w:r>
      <w:r w:rsidRPr="00077477">
        <w:rPr>
          <w:rFonts w:ascii="Times New Roman" w:hAnsi="Times New Roman" w:cs="Times New Roman"/>
          <w:sz w:val="20"/>
          <w:szCs w:val="20"/>
        </w:rPr>
        <w:lastRenderedPageBreak/>
        <w:t xml:space="preserve">poverty to the nation </w:t>
      </w:r>
      <w:r w:rsidRPr="00077477">
        <w:rPr>
          <w:rFonts w:ascii="Times New Roman" w:hAnsi="Times New Roman" w:cs="Times New Roman"/>
          <w:sz w:val="20"/>
          <w:szCs w:val="20"/>
        </w:rPr>
        <w:fldChar w:fldCharType="begin" w:fldLock="1"/>
      </w:r>
      <w:r w:rsidR="00833CAC" w:rsidRPr="00077477">
        <w:rPr>
          <w:rFonts w:ascii="Times New Roman" w:hAnsi="Times New Roman" w:cs="Times New Roman"/>
          <w:sz w:val="20"/>
          <w:szCs w:val="20"/>
        </w:rPr>
        <w:instrText>ADDIN CSL_CITATION { "citationItems" : [ { "id" : "ITEM-1", "itemData" : { "DOI" : "ISBN 9781910783702", "abstract" : "This report shows that the public service costs of poverty amount to around \u00a369 billion, with identifiable knock-on effects of child poverty costing a further \u00a36 billion and knock-on effects of adult poverty costing at least \u00a32.7 billion; ? this gives a total cost of poverty in the UK of around \u00a378 billion; ? a large proportion of what we spend publicly (about \u00a31 in every \u00a35 spent on public services) is making up for the way that poverty damages peoples lives.", "author" : [ { "dropping-particle" : "", "family" : "Bramley", "given" : "Glen", "non-dropping-particle" : "", "parse-names" : false, "suffix" : "" }, { "dropping-particle" : "", "family" : "Hirsch", "given" : "Donald", "non-dropping-particle" : "", "parse-names" : false, "suffix" : "" }, { "dropping-particle" : "", "family" : "Littlewood", "given" : "Mandy", "non-dropping-particle" : "", "parse-names" : false, "suffix" : "" }, { "dropping-particle" : "", "family" : "Watkins", "given" : "David", "non-dropping-particle" : "", "parse-names" : false, "suffix" : "" } ], "id" : "ITEM-1", "issued" : { "date-parts" : [ [ "2016" ] ] }, "number-of-pages" : "92", "publisher-place" : "York", "title" : "Counting the cost of UK poverty", "type" : "report" }, "uris" : [ "http://www.mendeley.com/documents/?uuid=801e7243-10b9-4c0e-835c-fa6009721c44" ] } ], "mendeley" : { "formattedCitation" : "(Bramley, Hirsch, Littlewood, &amp; Watkins, 2016)", "manualFormatting" : "(Bramley et al. 2016)", "plainTextFormattedCitation" : "(Bramley, Hirsch, Littlewood, &amp; Watkins, 2016)", "previouslyFormattedCitation" : "(Bramley, Hirsch, Littlewood, &amp; Watkins, 2016)"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00D60A10" w:rsidRPr="00077477">
        <w:rPr>
          <w:rFonts w:ascii="Times New Roman" w:hAnsi="Times New Roman" w:cs="Times New Roman"/>
          <w:noProof/>
          <w:sz w:val="20"/>
          <w:szCs w:val="20"/>
        </w:rPr>
        <w:t>(Bramley et al.</w:t>
      </w:r>
      <w:r w:rsidRPr="00077477">
        <w:rPr>
          <w:rFonts w:ascii="Times New Roman" w:hAnsi="Times New Roman" w:cs="Times New Roman"/>
          <w:noProof/>
          <w:sz w:val="20"/>
          <w:szCs w:val="20"/>
        </w:rPr>
        <w:t xml:space="preserve"> 2016)</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 xml:space="preserve">, as evidenced by reported reductions in the use of medications, even after long term use/dependency, </w:t>
      </w:r>
      <w:r w:rsidR="001613D6" w:rsidRPr="00077477">
        <w:rPr>
          <w:rFonts w:ascii="Times New Roman" w:hAnsi="Times New Roman" w:cs="Times New Roman"/>
          <w:sz w:val="20"/>
          <w:szCs w:val="20"/>
        </w:rPr>
        <w:t xml:space="preserve">and </w:t>
      </w:r>
      <w:r w:rsidRPr="00077477">
        <w:rPr>
          <w:rFonts w:ascii="Times New Roman" w:hAnsi="Times New Roman" w:cs="Times New Roman"/>
          <w:sz w:val="20"/>
          <w:szCs w:val="20"/>
        </w:rPr>
        <w:t>of reduced clinic visi</w:t>
      </w:r>
      <w:r w:rsidR="00254893" w:rsidRPr="00077477">
        <w:rPr>
          <w:rFonts w:ascii="Times New Roman" w:hAnsi="Times New Roman" w:cs="Times New Roman"/>
          <w:sz w:val="20"/>
          <w:szCs w:val="20"/>
        </w:rPr>
        <w:t>ts due to feeling health</w:t>
      </w:r>
      <w:r w:rsidR="004D3E1D" w:rsidRPr="00077477">
        <w:rPr>
          <w:rFonts w:ascii="Times New Roman" w:hAnsi="Times New Roman" w:cs="Times New Roman"/>
          <w:sz w:val="20"/>
          <w:szCs w:val="20"/>
        </w:rPr>
        <w:t>ier</w:t>
      </w:r>
      <w:r w:rsidR="00254893" w:rsidRPr="00077477">
        <w:rPr>
          <w:rFonts w:ascii="Times New Roman" w:hAnsi="Times New Roman" w:cs="Times New Roman"/>
          <w:sz w:val="20"/>
          <w:szCs w:val="20"/>
        </w:rPr>
        <w:t xml:space="preserve">. Consequently, burdens on already overstretched health services could be reduced. Yet others were coping better with their mental problems, be it bi-polar, depression, OCD, anxieties and phobias, hence the burden on mental health and associated services could </w:t>
      </w:r>
      <w:r w:rsidR="001613D6" w:rsidRPr="00077477">
        <w:rPr>
          <w:rFonts w:ascii="Times New Roman" w:hAnsi="Times New Roman" w:cs="Times New Roman"/>
          <w:sz w:val="20"/>
          <w:szCs w:val="20"/>
        </w:rPr>
        <w:t xml:space="preserve">possibly </w:t>
      </w:r>
      <w:r w:rsidR="00254893" w:rsidRPr="00077477">
        <w:rPr>
          <w:rFonts w:ascii="Times New Roman" w:hAnsi="Times New Roman" w:cs="Times New Roman"/>
          <w:sz w:val="20"/>
          <w:szCs w:val="20"/>
        </w:rPr>
        <w:t xml:space="preserve">be lessened. </w:t>
      </w:r>
      <w:r w:rsidRPr="00077477">
        <w:rPr>
          <w:rFonts w:ascii="Times New Roman" w:hAnsi="Times New Roman" w:cs="Times New Roman"/>
          <w:sz w:val="20"/>
          <w:szCs w:val="20"/>
        </w:rPr>
        <w:t xml:space="preserve">Others spoke of healed relationships, coping better with family, children and social workers etc., accordingly the burden on social services, family and education services could </w:t>
      </w:r>
      <w:r w:rsidR="008672C6" w:rsidRPr="00077477">
        <w:rPr>
          <w:rFonts w:ascii="Times New Roman" w:hAnsi="Times New Roman" w:cs="Times New Roman"/>
          <w:sz w:val="20"/>
          <w:szCs w:val="20"/>
        </w:rPr>
        <w:t xml:space="preserve">also </w:t>
      </w:r>
      <w:r w:rsidRPr="00077477">
        <w:rPr>
          <w:rFonts w:ascii="Times New Roman" w:hAnsi="Times New Roman" w:cs="Times New Roman"/>
          <w:sz w:val="20"/>
          <w:szCs w:val="20"/>
        </w:rPr>
        <w:t xml:space="preserve">be reduced. </w:t>
      </w:r>
      <w:r w:rsidR="00C83700" w:rsidRPr="00077477">
        <w:rPr>
          <w:rFonts w:ascii="Times New Roman" w:hAnsi="Times New Roman" w:cs="Times New Roman"/>
          <w:sz w:val="20"/>
          <w:szCs w:val="20"/>
        </w:rPr>
        <w:t>T</w:t>
      </w:r>
      <w:r w:rsidRPr="00077477">
        <w:rPr>
          <w:rFonts w:ascii="Times New Roman" w:hAnsi="Times New Roman" w:cs="Times New Roman"/>
          <w:sz w:val="20"/>
          <w:szCs w:val="20"/>
        </w:rPr>
        <w:t>hese results in</w:t>
      </w:r>
      <w:r w:rsidR="00783B10" w:rsidRPr="00077477">
        <w:rPr>
          <w:rFonts w:ascii="Times New Roman" w:hAnsi="Times New Roman" w:cs="Times New Roman"/>
          <w:sz w:val="20"/>
          <w:szCs w:val="20"/>
        </w:rPr>
        <w:t>dicate that community-based MBI</w:t>
      </w:r>
      <w:r w:rsidRPr="00077477">
        <w:rPr>
          <w:rFonts w:ascii="Times New Roman" w:hAnsi="Times New Roman" w:cs="Times New Roman"/>
          <w:sz w:val="20"/>
          <w:szCs w:val="20"/>
        </w:rPr>
        <w:t>s are not only feasible</w:t>
      </w:r>
      <w:r w:rsidR="00C83700" w:rsidRPr="00077477">
        <w:rPr>
          <w:rFonts w:ascii="Times New Roman" w:hAnsi="Times New Roman" w:cs="Times New Roman"/>
          <w:sz w:val="20"/>
          <w:szCs w:val="20"/>
        </w:rPr>
        <w:t xml:space="preserve"> and possibly effective,</w:t>
      </w:r>
      <w:r w:rsidRPr="00077477">
        <w:rPr>
          <w:rFonts w:ascii="Times New Roman" w:hAnsi="Times New Roman" w:cs="Times New Roman"/>
          <w:sz w:val="20"/>
          <w:szCs w:val="20"/>
        </w:rPr>
        <w:t xml:space="preserve"> but could become a useful and beneficial part of government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policies that </w:t>
      </w:r>
      <w:r w:rsidR="00C83700" w:rsidRPr="00077477">
        <w:rPr>
          <w:rFonts w:ascii="Times New Roman" w:hAnsi="Times New Roman" w:cs="Times New Roman"/>
          <w:sz w:val="20"/>
          <w:szCs w:val="20"/>
        </w:rPr>
        <w:t xml:space="preserve">may </w:t>
      </w:r>
      <w:r w:rsidRPr="00077477">
        <w:rPr>
          <w:rFonts w:ascii="Times New Roman" w:hAnsi="Times New Roman" w:cs="Times New Roman"/>
          <w:sz w:val="20"/>
          <w:szCs w:val="20"/>
        </w:rPr>
        <w:t xml:space="preserve">eventually permeate the mainstream </w:t>
      </w:r>
      <w:r w:rsidRPr="00077477">
        <w:rPr>
          <w:rFonts w:ascii="Times New Roman" w:hAnsi="Times New Roman" w:cs="Times New Roman"/>
          <w:sz w:val="20"/>
          <w:szCs w:val="20"/>
        </w:rPr>
        <w:fldChar w:fldCharType="begin" w:fldLock="1"/>
      </w:r>
      <w:r w:rsidRPr="00077477">
        <w:rPr>
          <w:rFonts w:ascii="Times New Roman" w:hAnsi="Times New Roman" w:cs="Times New Roman"/>
          <w:sz w:val="20"/>
          <w:szCs w:val="20"/>
        </w:rPr>
        <w:instrText>ADDIN CSL_CITATION { "citationItems" : [ { "id" : "ITEM-1", "itemData" : { "abstract" : "This report is the culmination of over a year of research and inquiry including eight hearings in Parliament when members of the Mindfulness All-Party Parliamentary Group were able to hear first-hand and question some of those who have experienced the transformational impacts of mindfulness. We have been impressed by the quality and range of evidence for the benefits of mindfulness and believe it has the potential to help many people to better health and flourishing. On a number of issues ranging from improving mental health and boosting productivity and creativity in the economy through to helping people with long-term conditions such as diabetes and obesity, mindfulness appears to have an impact. This is a reason for government to take notice and we urge serious consideration of our report. This work originated with an initiative led by Lord Richard Layard and Chris Ruane, the former Labour MP who lost his seat in 2015. They established a programme of mindfulness classes in Parliament attended to date by 115 Parliamentarians and 80 of their staff. We want to pay particular tribute to Chris\u2019s energetic advocacy of mindfulness and warmth of heart which won him friends across Parliament and beyond. His enthusiasm and commitment were vital to the work of this inquiry along with the leadership of his co-chairs Tracey Crouch MP and former MP Lorely Burt. We are delighted to take their work forward. We are also deeply appreciative of the work of the Mindfulness Initiative which provides the secretariat to the Mindfulness All-Party Parliamentary Group.", "author" : [ { "dropping-particle" : "", "family" : "Mindfulness All-party Parliamentary Group", "given" : "", "non-dropping-particle" : "", "parse-names" : false, "suffix" : "" } ], "id" : "ITEM-1", "issue" : "October", "issued" : { "date-parts" : [ [ "2015" ] ] }, "number-of-pages" : "82", "publisher-place" : "London", "title" : "Mindful nation uk", "type" : "report" }, "uris" : [ "http://www.mendeley.com/documents/?uuid=09eabe87-ef88-417c-9ca6-e4fa55b01a24" ] } ], "mendeley" : { "formattedCitation" : "(Mindfulness All-party Parliamentary Group, 2015)", "plainTextFormattedCitation" : "(Mindfulness All-party Parliamentary Group, 2015)", "previouslyFormattedCitation" : "(Mindfulness All-party Parliamentary Group, 2015)" }, "properties" : { "noteIndex" : 0 }, "schema" : "https://github.com/citation-style-language/schema/raw/master/csl-citation.json" }</w:instrText>
      </w:r>
      <w:r w:rsidRPr="00077477">
        <w:rPr>
          <w:rFonts w:ascii="Times New Roman" w:hAnsi="Times New Roman" w:cs="Times New Roman"/>
          <w:sz w:val="20"/>
          <w:szCs w:val="20"/>
        </w:rPr>
        <w:fldChar w:fldCharType="separate"/>
      </w:r>
      <w:r w:rsidRPr="00077477">
        <w:rPr>
          <w:rFonts w:ascii="Times New Roman" w:hAnsi="Times New Roman" w:cs="Times New Roman"/>
          <w:noProof/>
          <w:sz w:val="20"/>
          <w:szCs w:val="20"/>
        </w:rPr>
        <w:t>(Mindfulness All-party Parliamentary Group 2015)</w:t>
      </w:r>
      <w:r w:rsidRPr="00077477">
        <w:rPr>
          <w:rFonts w:ascii="Times New Roman" w:hAnsi="Times New Roman" w:cs="Times New Roman"/>
          <w:sz w:val="20"/>
          <w:szCs w:val="20"/>
        </w:rPr>
        <w:fldChar w:fldCharType="end"/>
      </w:r>
      <w:r w:rsidRPr="00077477">
        <w:rPr>
          <w:rFonts w:ascii="Times New Roman" w:hAnsi="Times New Roman" w:cs="Times New Roman"/>
          <w:sz w:val="20"/>
          <w:szCs w:val="20"/>
        </w:rPr>
        <w:t>.</w:t>
      </w:r>
      <w:r w:rsidR="00CC4F35" w:rsidRPr="00077477">
        <w:rPr>
          <w:rFonts w:ascii="Times New Roman" w:hAnsi="Times New Roman" w:cs="Times New Roman"/>
          <w:sz w:val="20"/>
          <w:szCs w:val="20"/>
        </w:rPr>
        <w:t xml:space="preserve"> Of course, these policies need </w:t>
      </w:r>
      <w:r w:rsidR="006B4602">
        <w:rPr>
          <w:rFonts w:ascii="Times New Roman" w:hAnsi="Times New Roman" w:cs="Times New Roman"/>
          <w:sz w:val="20"/>
          <w:szCs w:val="20"/>
        </w:rPr>
        <w:t xml:space="preserve">to, </w:t>
      </w:r>
      <w:r w:rsidR="00CC4F35" w:rsidRPr="00077477">
        <w:rPr>
          <w:rFonts w:ascii="Times New Roman" w:hAnsi="Times New Roman" w:cs="Times New Roman"/>
          <w:sz w:val="20"/>
          <w:szCs w:val="20"/>
        </w:rPr>
        <w:t>at the same time</w:t>
      </w:r>
      <w:r w:rsidR="006B4602">
        <w:rPr>
          <w:rFonts w:ascii="Times New Roman" w:hAnsi="Times New Roman" w:cs="Times New Roman"/>
          <w:sz w:val="20"/>
          <w:szCs w:val="20"/>
        </w:rPr>
        <w:t xml:space="preserve">, </w:t>
      </w:r>
      <w:r w:rsidR="00CC4F35" w:rsidRPr="00077477">
        <w:rPr>
          <w:rFonts w:ascii="Times New Roman" w:hAnsi="Times New Roman" w:cs="Times New Roman"/>
          <w:sz w:val="20"/>
          <w:szCs w:val="20"/>
        </w:rPr>
        <w:t xml:space="preserve">address the core economic problems underlying poverty and together with effective psycho-social interventions enable social mobility. MBIs can be a part of systemic </w:t>
      </w:r>
      <w:r w:rsidR="006B4602">
        <w:rPr>
          <w:rFonts w:ascii="Times New Roman" w:hAnsi="Times New Roman" w:cs="Times New Roman"/>
          <w:sz w:val="20"/>
          <w:szCs w:val="20"/>
        </w:rPr>
        <w:t>approach to addressing</w:t>
      </w:r>
      <w:r w:rsidR="00CC4F35" w:rsidRPr="00077477">
        <w:rPr>
          <w:rFonts w:ascii="Times New Roman" w:hAnsi="Times New Roman" w:cs="Times New Roman"/>
          <w:sz w:val="20"/>
          <w:szCs w:val="20"/>
        </w:rPr>
        <w:t xml:space="preserve"> poverty.  </w:t>
      </w:r>
    </w:p>
    <w:p w14:paraId="45EE58DA" w14:textId="23596D68" w:rsidR="001D4DC5" w:rsidRPr="00077477" w:rsidRDefault="000151F5" w:rsidP="000151F5">
      <w:pPr>
        <w:spacing w:line="480" w:lineRule="auto"/>
        <w:jc w:val="both"/>
        <w:rPr>
          <w:rFonts w:ascii="Times New Roman" w:hAnsi="Times New Roman" w:cs="Times New Roman"/>
          <w:b/>
          <w:sz w:val="20"/>
          <w:szCs w:val="20"/>
        </w:rPr>
      </w:pPr>
      <w:r w:rsidRPr="00077477">
        <w:rPr>
          <w:rFonts w:ascii="Times New Roman" w:hAnsi="Times New Roman" w:cs="Times New Roman"/>
          <w:b/>
          <w:sz w:val="20"/>
          <w:szCs w:val="20"/>
        </w:rPr>
        <w:tab/>
      </w:r>
      <w:proofErr w:type="gramStart"/>
      <w:r w:rsidRPr="00077477">
        <w:rPr>
          <w:rFonts w:ascii="Times New Roman" w:hAnsi="Times New Roman" w:cs="Times New Roman"/>
          <w:b/>
          <w:sz w:val="20"/>
          <w:szCs w:val="20"/>
        </w:rPr>
        <w:t>l</w:t>
      </w:r>
      <w:r w:rsidR="001D4DC5" w:rsidRPr="00077477">
        <w:rPr>
          <w:rFonts w:ascii="Times New Roman" w:hAnsi="Times New Roman" w:cs="Times New Roman"/>
          <w:b/>
          <w:sz w:val="20"/>
          <w:szCs w:val="20"/>
        </w:rPr>
        <w:t>imitations</w:t>
      </w:r>
      <w:proofErr w:type="gramEnd"/>
      <w:r w:rsidR="001D4DC5" w:rsidRPr="00077477">
        <w:rPr>
          <w:rFonts w:ascii="Times New Roman" w:hAnsi="Times New Roman" w:cs="Times New Roman"/>
          <w:b/>
          <w:sz w:val="20"/>
          <w:szCs w:val="20"/>
        </w:rPr>
        <w:t xml:space="preserve"> and future directions</w:t>
      </w:r>
    </w:p>
    <w:p w14:paraId="7CB6BC20" w14:textId="6A636542" w:rsidR="00C83700" w:rsidRPr="00077477" w:rsidRDefault="00C83700"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The </w:t>
      </w:r>
      <w:r w:rsidR="001D4DC5" w:rsidRPr="00077477">
        <w:rPr>
          <w:rFonts w:ascii="Times New Roman" w:hAnsi="Times New Roman" w:cs="Times New Roman"/>
          <w:sz w:val="20"/>
          <w:szCs w:val="20"/>
        </w:rPr>
        <w:t xml:space="preserve">attrition </w:t>
      </w:r>
      <w:r w:rsidRPr="00077477">
        <w:rPr>
          <w:rFonts w:ascii="Times New Roman" w:hAnsi="Times New Roman" w:cs="Times New Roman"/>
          <w:sz w:val="20"/>
          <w:szCs w:val="20"/>
        </w:rPr>
        <w:t xml:space="preserve">rate in the current study </w:t>
      </w:r>
      <w:r w:rsidR="001D4DC5" w:rsidRPr="00077477">
        <w:rPr>
          <w:rFonts w:ascii="Times New Roman" w:hAnsi="Times New Roman" w:cs="Times New Roman"/>
          <w:sz w:val="20"/>
          <w:szCs w:val="20"/>
        </w:rPr>
        <w:t>was hig</w:t>
      </w:r>
      <w:r w:rsidRPr="00077477">
        <w:rPr>
          <w:rFonts w:ascii="Times New Roman" w:hAnsi="Times New Roman" w:cs="Times New Roman"/>
          <w:sz w:val="20"/>
          <w:szCs w:val="20"/>
        </w:rPr>
        <w:t xml:space="preserve">h despite financial reparations, efficient recruitment protocols and adaptations to the </w:t>
      </w:r>
      <w:r w:rsidR="00CC4F35" w:rsidRPr="00077477">
        <w:rPr>
          <w:rFonts w:ascii="Times New Roman" w:hAnsi="Times New Roman" w:cs="Times New Roman"/>
          <w:sz w:val="20"/>
          <w:szCs w:val="20"/>
        </w:rPr>
        <w:t xml:space="preserve">MBI </w:t>
      </w:r>
      <w:r w:rsidRPr="00077477">
        <w:rPr>
          <w:rFonts w:ascii="Times New Roman" w:hAnsi="Times New Roman" w:cs="Times New Roman"/>
          <w:sz w:val="20"/>
          <w:szCs w:val="20"/>
        </w:rPr>
        <w:t>training. We have collected reasons for participant dropout rates and most of them seemed to be out of their control</w:t>
      </w:r>
      <w:r w:rsidR="00914CB9" w:rsidRPr="00077477">
        <w:rPr>
          <w:rFonts w:ascii="Times New Roman" w:hAnsi="Times New Roman" w:cs="Times New Roman"/>
          <w:sz w:val="20"/>
          <w:szCs w:val="20"/>
        </w:rPr>
        <w:t xml:space="preserve"> (see Table 2), </w:t>
      </w:r>
      <w:r w:rsidR="001613D6" w:rsidRPr="00077477">
        <w:rPr>
          <w:rFonts w:ascii="Times New Roman" w:hAnsi="Times New Roman" w:cs="Times New Roman"/>
          <w:sz w:val="20"/>
          <w:szCs w:val="20"/>
        </w:rPr>
        <w:t xml:space="preserve">with family, </w:t>
      </w:r>
      <w:r w:rsidR="00513DC6" w:rsidRPr="00077477">
        <w:rPr>
          <w:rFonts w:ascii="Times New Roman" w:hAnsi="Times New Roman" w:cs="Times New Roman"/>
          <w:sz w:val="20"/>
          <w:szCs w:val="20"/>
        </w:rPr>
        <w:t xml:space="preserve">carer issues and scheduling conflicts being the most frequent. Perhaps a greater flexibility in the timing of training (several options) and further qualitative research into the support needs of SED participants could provide additional insights into how to reduce barriers to their participation. </w:t>
      </w:r>
    </w:p>
    <w:p w14:paraId="40E9D10A" w14:textId="023073B1" w:rsidR="001D4DC5" w:rsidRPr="00077477" w:rsidRDefault="001D4DC5" w:rsidP="000151F5">
      <w:pPr>
        <w:spacing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 Furthermore, only a small set of self-report measures were used</w:t>
      </w:r>
      <w:r w:rsidR="00914CB9" w:rsidRPr="00077477">
        <w:rPr>
          <w:rFonts w:ascii="Times New Roman" w:hAnsi="Times New Roman" w:cs="Times New Roman"/>
          <w:sz w:val="20"/>
          <w:szCs w:val="20"/>
        </w:rPr>
        <w:t xml:space="preserve"> in the current study with primary focus on assessing well-being of participants. This was partially due to a concern about participant overload impacting negatively on the </w:t>
      </w:r>
      <w:r w:rsidR="00C93CF7" w:rsidRPr="00077477">
        <w:rPr>
          <w:rFonts w:ascii="Times New Roman" w:hAnsi="Times New Roman" w:cs="Times New Roman"/>
          <w:sz w:val="20"/>
          <w:szCs w:val="20"/>
        </w:rPr>
        <w:t>dropout</w:t>
      </w:r>
      <w:r w:rsidR="00914CB9" w:rsidRPr="00077477">
        <w:rPr>
          <w:rFonts w:ascii="Times New Roman" w:hAnsi="Times New Roman" w:cs="Times New Roman"/>
          <w:sz w:val="20"/>
          <w:szCs w:val="20"/>
        </w:rPr>
        <w:t xml:space="preserve"> rates. As a result, the findings do not allow for investigation of underlying mechanisms of change.</w:t>
      </w:r>
      <w:r w:rsidRPr="00077477">
        <w:rPr>
          <w:rFonts w:ascii="Times New Roman" w:hAnsi="Times New Roman" w:cs="Times New Roman"/>
          <w:sz w:val="20"/>
          <w:szCs w:val="20"/>
        </w:rPr>
        <w:t xml:space="preserve"> However, </w:t>
      </w:r>
      <w:r w:rsidR="00C83700" w:rsidRPr="00077477">
        <w:rPr>
          <w:rFonts w:ascii="Times New Roman" w:hAnsi="Times New Roman" w:cs="Times New Roman"/>
          <w:sz w:val="20"/>
          <w:szCs w:val="20"/>
        </w:rPr>
        <w:t xml:space="preserve">converging significant findings with large effect sizes from three different measures of well-being support the validity of the overarching results. </w:t>
      </w:r>
      <w:r w:rsidR="00914CB9" w:rsidRPr="00077477">
        <w:rPr>
          <w:rFonts w:ascii="Times New Roman" w:hAnsi="Times New Roman" w:cs="Times New Roman"/>
          <w:sz w:val="20"/>
          <w:szCs w:val="20"/>
        </w:rPr>
        <w:t xml:space="preserve">Future studies could include additional short assessments, such as those evaluating the construct of </w:t>
      </w:r>
      <w:proofErr w:type="spellStart"/>
      <w:r w:rsidR="00914CB9" w:rsidRPr="00077477">
        <w:rPr>
          <w:rFonts w:ascii="Times New Roman" w:hAnsi="Times New Roman" w:cs="Times New Roman"/>
          <w:sz w:val="20"/>
          <w:szCs w:val="20"/>
        </w:rPr>
        <w:t>decentering</w:t>
      </w:r>
      <w:proofErr w:type="spellEnd"/>
      <w:r w:rsidR="00A67018" w:rsidRPr="00077477">
        <w:rPr>
          <w:rFonts w:ascii="Times New Roman" w:hAnsi="Times New Roman" w:cs="Times New Roman"/>
          <w:sz w:val="20"/>
          <w:szCs w:val="20"/>
        </w:rPr>
        <w:t>,</w:t>
      </w:r>
      <w:r w:rsidR="00914CB9" w:rsidRPr="00077477">
        <w:rPr>
          <w:rFonts w:ascii="Times New Roman" w:hAnsi="Times New Roman" w:cs="Times New Roman"/>
          <w:sz w:val="20"/>
          <w:szCs w:val="20"/>
        </w:rPr>
        <w:t xml:space="preserve"> which seemed to be prominent in qualitative feedback from participants. Inclusion of neurocognitive and psychophysiological measures could also provide new insights into the bio-behavioural changes resulting from MBI training in this population, however, such assessments are more time-consuming and may further increase </w:t>
      </w:r>
      <w:r w:rsidR="00F81D73" w:rsidRPr="00077477">
        <w:rPr>
          <w:rFonts w:ascii="Times New Roman" w:hAnsi="Times New Roman" w:cs="Times New Roman"/>
          <w:sz w:val="20"/>
          <w:szCs w:val="20"/>
        </w:rPr>
        <w:t>dropout</w:t>
      </w:r>
      <w:r w:rsidR="00914CB9" w:rsidRPr="00077477">
        <w:rPr>
          <w:rFonts w:ascii="Times New Roman" w:hAnsi="Times New Roman" w:cs="Times New Roman"/>
          <w:sz w:val="20"/>
          <w:szCs w:val="20"/>
        </w:rPr>
        <w:t xml:space="preserve"> rates. </w:t>
      </w:r>
      <w:r w:rsidR="00513DC6" w:rsidRPr="00077477">
        <w:rPr>
          <w:rFonts w:ascii="Times New Roman" w:hAnsi="Times New Roman" w:cs="Times New Roman"/>
          <w:sz w:val="20"/>
          <w:szCs w:val="20"/>
        </w:rPr>
        <w:t xml:space="preserve">In addition, </w:t>
      </w:r>
      <w:r w:rsidR="00CF39E7" w:rsidRPr="00077477">
        <w:rPr>
          <w:rFonts w:ascii="Times New Roman" w:hAnsi="Times New Roman" w:cs="Times New Roman"/>
          <w:sz w:val="20"/>
          <w:szCs w:val="20"/>
        </w:rPr>
        <w:t>this study did not assess ethnicity</w:t>
      </w:r>
      <w:r w:rsidR="00A67018" w:rsidRPr="00077477">
        <w:rPr>
          <w:rFonts w:ascii="Times New Roman" w:hAnsi="Times New Roman" w:cs="Times New Roman"/>
          <w:sz w:val="20"/>
          <w:szCs w:val="20"/>
        </w:rPr>
        <w:t xml:space="preserve">, </w:t>
      </w:r>
      <w:r w:rsidR="001613D6" w:rsidRPr="00077477">
        <w:rPr>
          <w:rFonts w:ascii="Times New Roman" w:hAnsi="Times New Roman" w:cs="Times New Roman"/>
          <w:sz w:val="20"/>
          <w:szCs w:val="20"/>
        </w:rPr>
        <w:t xml:space="preserve">which </w:t>
      </w:r>
      <w:r w:rsidR="00CF39E7" w:rsidRPr="00077477">
        <w:rPr>
          <w:rFonts w:ascii="Times New Roman" w:hAnsi="Times New Roman" w:cs="Times New Roman"/>
          <w:sz w:val="20"/>
          <w:szCs w:val="20"/>
        </w:rPr>
        <w:t>should</w:t>
      </w:r>
      <w:r w:rsidR="00243823" w:rsidRPr="00077477">
        <w:rPr>
          <w:rFonts w:ascii="Times New Roman" w:hAnsi="Times New Roman" w:cs="Times New Roman"/>
          <w:sz w:val="20"/>
          <w:szCs w:val="20"/>
        </w:rPr>
        <w:t xml:space="preserve"> be included in future studies </w:t>
      </w:r>
      <w:r w:rsidR="00EA298F" w:rsidRPr="00077477">
        <w:rPr>
          <w:rFonts w:ascii="Times New Roman" w:hAnsi="Times New Roman" w:cs="Times New Roman"/>
          <w:sz w:val="20"/>
          <w:szCs w:val="20"/>
        </w:rPr>
        <w:t xml:space="preserve">in order to </w:t>
      </w:r>
      <w:r w:rsidR="00243823" w:rsidRPr="00077477">
        <w:rPr>
          <w:rFonts w:ascii="Times New Roman" w:hAnsi="Times New Roman" w:cs="Times New Roman"/>
          <w:sz w:val="20"/>
          <w:szCs w:val="20"/>
        </w:rPr>
        <w:t xml:space="preserve">provide </w:t>
      </w:r>
      <w:r w:rsidR="00C93CF7" w:rsidRPr="00077477">
        <w:rPr>
          <w:rFonts w:ascii="Times New Roman" w:hAnsi="Times New Roman" w:cs="Times New Roman"/>
          <w:sz w:val="20"/>
          <w:szCs w:val="20"/>
        </w:rPr>
        <w:t xml:space="preserve">a </w:t>
      </w:r>
      <w:r w:rsidR="00243823" w:rsidRPr="00077477">
        <w:rPr>
          <w:rFonts w:ascii="Times New Roman" w:hAnsi="Times New Roman" w:cs="Times New Roman"/>
          <w:sz w:val="20"/>
          <w:szCs w:val="20"/>
        </w:rPr>
        <w:t>more complete picture of the impact MBIs can have on SED</w:t>
      </w:r>
      <w:r w:rsidR="00CF39E7" w:rsidRPr="00077477">
        <w:rPr>
          <w:rFonts w:ascii="Times New Roman" w:hAnsi="Times New Roman" w:cs="Times New Roman"/>
          <w:sz w:val="20"/>
          <w:szCs w:val="20"/>
        </w:rPr>
        <w:t xml:space="preserve"> populations</w:t>
      </w:r>
      <w:r w:rsidR="00151338" w:rsidRPr="00077477">
        <w:rPr>
          <w:rFonts w:ascii="Times New Roman" w:hAnsi="Times New Roman" w:cs="Times New Roman"/>
          <w:sz w:val="20"/>
          <w:szCs w:val="20"/>
        </w:rPr>
        <w:t xml:space="preserve"> in general</w:t>
      </w:r>
      <w:r w:rsidR="00243823" w:rsidRPr="00077477">
        <w:rPr>
          <w:rFonts w:ascii="Times New Roman" w:hAnsi="Times New Roman" w:cs="Times New Roman"/>
          <w:sz w:val="20"/>
          <w:szCs w:val="20"/>
        </w:rPr>
        <w:t xml:space="preserve">. Finally, the study did not include follow-up assessments, so it is not clear to what </w:t>
      </w:r>
      <w:r w:rsidR="00243823" w:rsidRPr="00077477">
        <w:rPr>
          <w:rFonts w:ascii="Times New Roman" w:hAnsi="Times New Roman" w:cs="Times New Roman"/>
          <w:sz w:val="20"/>
          <w:szCs w:val="20"/>
        </w:rPr>
        <w:lastRenderedPageBreak/>
        <w:t xml:space="preserve">extent the initial findings will be sustained long-term </w:t>
      </w:r>
      <w:r w:rsidR="004D3E1D" w:rsidRPr="00077477">
        <w:rPr>
          <w:rFonts w:ascii="Times New Roman" w:hAnsi="Times New Roman" w:cs="Times New Roman"/>
          <w:sz w:val="20"/>
          <w:szCs w:val="20"/>
        </w:rPr>
        <w:t xml:space="preserve">or </w:t>
      </w:r>
      <w:r w:rsidR="009A6F69" w:rsidRPr="00077477">
        <w:rPr>
          <w:rFonts w:ascii="Times New Roman" w:hAnsi="Times New Roman" w:cs="Times New Roman"/>
          <w:sz w:val="20"/>
          <w:szCs w:val="20"/>
        </w:rPr>
        <w:t xml:space="preserve">what </w:t>
      </w:r>
      <w:r w:rsidR="004D3E1D" w:rsidRPr="00077477">
        <w:rPr>
          <w:rFonts w:ascii="Times New Roman" w:hAnsi="Times New Roman" w:cs="Times New Roman"/>
          <w:sz w:val="20"/>
          <w:szCs w:val="20"/>
        </w:rPr>
        <w:t xml:space="preserve">the longer term </w:t>
      </w:r>
      <w:r w:rsidR="00243823" w:rsidRPr="00077477">
        <w:rPr>
          <w:rFonts w:ascii="Times New Roman" w:hAnsi="Times New Roman" w:cs="Times New Roman"/>
          <w:sz w:val="20"/>
          <w:szCs w:val="20"/>
        </w:rPr>
        <w:t xml:space="preserve">impact of </w:t>
      </w:r>
      <w:r w:rsidR="009A6F69" w:rsidRPr="00077477">
        <w:rPr>
          <w:rFonts w:ascii="Times New Roman" w:hAnsi="Times New Roman" w:cs="Times New Roman"/>
          <w:sz w:val="20"/>
          <w:szCs w:val="20"/>
        </w:rPr>
        <w:t xml:space="preserve">the MBI on </w:t>
      </w:r>
      <w:r w:rsidR="00243823" w:rsidRPr="00077477">
        <w:rPr>
          <w:rFonts w:ascii="Times New Roman" w:hAnsi="Times New Roman" w:cs="Times New Roman"/>
          <w:sz w:val="20"/>
          <w:szCs w:val="20"/>
        </w:rPr>
        <w:t>participants’ lives</w:t>
      </w:r>
      <w:r w:rsidR="009A6F69" w:rsidRPr="00077477">
        <w:rPr>
          <w:rFonts w:ascii="Times New Roman" w:hAnsi="Times New Roman" w:cs="Times New Roman"/>
          <w:sz w:val="20"/>
          <w:szCs w:val="20"/>
        </w:rPr>
        <w:t xml:space="preserve"> is</w:t>
      </w:r>
      <w:r w:rsidR="00243823" w:rsidRPr="00077477">
        <w:rPr>
          <w:rFonts w:ascii="Times New Roman" w:hAnsi="Times New Roman" w:cs="Times New Roman"/>
          <w:sz w:val="20"/>
          <w:szCs w:val="20"/>
        </w:rPr>
        <w:t xml:space="preserve">. </w:t>
      </w:r>
      <w:r w:rsidRPr="00077477">
        <w:rPr>
          <w:rFonts w:ascii="Times New Roman" w:hAnsi="Times New Roman" w:cs="Times New Roman"/>
          <w:sz w:val="20"/>
          <w:szCs w:val="20"/>
        </w:rPr>
        <w:t>Nonetheless, this study, as it stands, adds to the extant literature, provides a platform for future research/development and evi</w:t>
      </w:r>
      <w:r w:rsidR="00A67018" w:rsidRPr="00077477">
        <w:rPr>
          <w:rFonts w:ascii="Times New Roman" w:hAnsi="Times New Roman" w:cs="Times New Roman"/>
          <w:sz w:val="20"/>
          <w:szCs w:val="20"/>
        </w:rPr>
        <w:t>dences that community-based MBI</w:t>
      </w:r>
      <w:r w:rsidRPr="00077477">
        <w:rPr>
          <w:rFonts w:ascii="Times New Roman" w:hAnsi="Times New Roman" w:cs="Times New Roman"/>
          <w:sz w:val="20"/>
          <w:szCs w:val="20"/>
        </w:rPr>
        <w:t xml:space="preserve">s are viable.  </w:t>
      </w:r>
    </w:p>
    <w:p w14:paraId="0DB45B0F" w14:textId="17D2F132" w:rsidR="00AF05C7" w:rsidRPr="00077477" w:rsidRDefault="00243823" w:rsidP="000151F5">
      <w:pPr>
        <w:autoSpaceDE w:val="0"/>
        <w:autoSpaceDN w:val="0"/>
        <w:adjustRightInd w:val="0"/>
        <w:spacing w:after="0"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 xml:space="preserve">The current study shows that delivery of adapted </w:t>
      </w:r>
      <w:r w:rsidR="009A6F69" w:rsidRPr="00077477">
        <w:rPr>
          <w:rFonts w:ascii="Times New Roman" w:hAnsi="Times New Roman" w:cs="Times New Roman"/>
          <w:sz w:val="20"/>
          <w:szCs w:val="20"/>
        </w:rPr>
        <w:t xml:space="preserve">MBI </w:t>
      </w:r>
      <w:r w:rsidRPr="00077477">
        <w:rPr>
          <w:rFonts w:ascii="Times New Roman" w:hAnsi="Times New Roman" w:cs="Times New Roman"/>
          <w:sz w:val="20"/>
          <w:szCs w:val="20"/>
        </w:rPr>
        <w:t>courses to SED adults is feasible and can enhance their well-being. Even though the study had a small sample, the robust improvements on three different measures of well-being are encouraging. These findings are further supported by a shift towards positive comments from participants regarding their well-being from pre-test to post-test</w:t>
      </w:r>
      <w:r w:rsidR="00C93CF7" w:rsidRPr="00077477">
        <w:rPr>
          <w:rFonts w:ascii="Times New Roman" w:hAnsi="Times New Roman" w:cs="Times New Roman"/>
          <w:sz w:val="20"/>
          <w:szCs w:val="20"/>
        </w:rPr>
        <w:t xml:space="preserve">. However, the study also reported </w:t>
      </w:r>
      <w:r w:rsidRPr="00077477">
        <w:rPr>
          <w:rFonts w:ascii="Times New Roman" w:hAnsi="Times New Roman" w:cs="Times New Roman"/>
          <w:sz w:val="20"/>
          <w:szCs w:val="20"/>
        </w:rPr>
        <w:t xml:space="preserve">relatively high levels of participant drop out and no significant change in a measure of mindfulness was found. </w:t>
      </w:r>
      <w:r w:rsidR="00A80B04" w:rsidRPr="00077477">
        <w:rPr>
          <w:rFonts w:ascii="Times New Roman" w:hAnsi="Times New Roman" w:cs="Times New Roman"/>
          <w:sz w:val="20"/>
          <w:szCs w:val="20"/>
        </w:rPr>
        <w:t xml:space="preserve">Further, larger scale studies </w:t>
      </w:r>
      <w:r w:rsidR="001613D6" w:rsidRPr="00077477">
        <w:rPr>
          <w:rFonts w:ascii="Times New Roman" w:hAnsi="Times New Roman" w:cs="Times New Roman"/>
          <w:sz w:val="20"/>
          <w:szCs w:val="20"/>
        </w:rPr>
        <w:t xml:space="preserve">with </w:t>
      </w:r>
      <w:r w:rsidR="00A80B04" w:rsidRPr="00077477">
        <w:rPr>
          <w:rFonts w:ascii="Times New Roman" w:hAnsi="Times New Roman" w:cs="Times New Roman"/>
          <w:sz w:val="20"/>
          <w:szCs w:val="20"/>
        </w:rPr>
        <w:t>more diverse participant samples, a range of measures and f</w:t>
      </w:r>
      <w:r w:rsidR="00C81A25" w:rsidRPr="00077477">
        <w:rPr>
          <w:rFonts w:ascii="Times New Roman" w:hAnsi="Times New Roman" w:cs="Times New Roman"/>
          <w:sz w:val="20"/>
          <w:szCs w:val="20"/>
        </w:rPr>
        <w:t>ollow-</w:t>
      </w:r>
      <w:r w:rsidR="00A80B04" w:rsidRPr="00077477">
        <w:rPr>
          <w:rFonts w:ascii="Times New Roman" w:hAnsi="Times New Roman" w:cs="Times New Roman"/>
          <w:sz w:val="20"/>
          <w:szCs w:val="20"/>
        </w:rPr>
        <w:t xml:space="preserve">up assessments are needed. </w:t>
      </w:r>
      <w:r w:rsidRPr="00077477">
        <w:rPr>
          <w:rFonts w:ascii="Times New Roman" w:hAnsi="Times New Roman" w:cs="Times New Roman"/>
          <w:sz w:val="20"/>
          <w:szCs w:val="20"/>
        </w:rPr>
        <w:t>Overall,</w:t>
      </w:r>
      <w:r w:rsidR="00783B10" w:rsidRPr="00077477">
        <w:rPr>
          <w:rFonts w:ascii="Times New Roman" w:hAnsi="Times New Roman" w:cs="Times New Roman"/>
          <w:sz w:val="20"/>
          <w:szCs w:val="20"/>
        </w:rPr>
        <w:t xml:space="preserve"> the </w:t>
      </w:r>
      <w:r w:rsidRPr="00077477">
        <w:rPr>
          <w:rFonts w:ascii="Times New Roman" w:hAnsi="Times New Roman" w:cs="Times New Roman"/>
          <w:sz w:val="20"/>
          <w:szCs w:val="20"/>
        </w:rPr>
        <w:t>findings</w:t>
      </w:r>
      <w:r w:rsidR="00A80B04" w:rsidRPr="00077477">
        <w:rPr>
          <w:rFonts w:ascii="Times New Roman" w:hAnsi="Times New Roman" w:cs="Times New Roman"/>
          <w:sz w:val="20"/>
          <w:szCs w:val="20"/>
        </w:rPr>
        <w:t xml:space="preserve"> of this study</w:t>
      </w:r>
      <w:r w:rsidR="00783B10" w:rsidRPr="00077477">
        <w:rPr>
          <w:rFonts w:ascii="Times New Roman" w:hAnsi="Times New Roman" w:cs="Times New Roman"/>
          <w:sz w:val="20"/>
          <w:szCs w:val="20"/>
        </w:rPr>
        <w:t xml:space="preserve"> </w:t>
      </w:r>
      <w:r w:rsidRPr="00077477">
        <w:rPr>
          <w:rFonts w:ascii="Times New Roman" w:hAnsi="Times New Roman" w:cs="Times New Roman"/>
          <w:sz w:val="20"/>
          <w:szCs w:val="20"/>
        </w:rPr>
        <w:t>suggest</w:t>
      </w:r>
      <w:r w:rsidR="00783B10" w:rsidRPr="00077477">
        <w:rPr>
          <w:rFonts w:ascii="Times New Roman" w:hAnsi="Times New Roman" w:cs="Times New Roman"/>
          <w:sz w:val="20"/>
          <w:szCs w:val="20"/>
        </w:rPr>
        <w:t xml:space="preserve"> that MBI</w:t>
      </w:r>
      <w:r w:rsidR="001D4DC5" w:rsidRPr="00077477">
        <w:rPr>
          <w:rFonts w:ascii="Times New Roman" w:hAnsi="Times New Roman" w:cs="Times New Roman"/>
          <w:sz w:val="20"/>
          <w:szCs w:val="20"/>
        </w:rPr>
        <w:t>s could play an important r</w:t>
      </w:r>
      <w:r w:rsidRPr="00077477">
        <w:rPr>
          <w:rFonts w:ascii="Times New Roman" w:hAnsi="Times New Roman" w:cs="Times New Roman"/>
          <w:sz w:val="20"/>
          <w:szCs w:val="20"/>
        </w:rPr>
        <w:t xml:space="preserve">ole in increasing the </w:t>
      </w:r>
      <w:r w:rsidR="00573664" w:rsidRPr="00077477">
        <w:rPr>
          <w:rFonts w:ascii="Times New Roman" w:hAnsi="Times New Roman" w:cs="Times New Roman"/>
          <w:sz w:val="20"/>
          <w:szCs w:val="20"/>
        </w:rPr>
        <w:t>well-being</w:t>
      </w:r>
      <w:r w:rsidRPr="00077477">
        <w:rPr>
          <w:rFonts w:ascii="Times New Roman" w:hAnsi="Times New Roman" w:cs="Times New Roman"/>
          <w:sz w:val="20"/>
          <w:szCs w:val="20"/>
        </w:rPr>
        <w:t xml:space="preserve"> of adults living under conditions of SED</w:t>
      </w:r>
      <w:r w:rsidR="0001234A" w:rsidRPr="00077477">
        <w:rPr>
          <w:rFonts w:ascii="Times New Roman" w:hAnsi="Times New Roman" w:cs="Times New Roman"/>
          <w:sz w:val="20"/>
          <w:szCs w:val="20"/>
        </w:rPr>
        <w:t xml:space="preserve">.  </w:t>
      </w:r>
    </w:p>
    <w:p w14:paraId="0D251CE0" w14:textId="5B1612B5" w:rsidR="00E054BB" w:rsidRPr="00077477" w:rsidRDefault="00E054BB" w:rsidP="000151F5">
      <w:pPr>
        <w:spacing w:line="480" w:lineRule="auto"/>
        <w:rPr>
          <w:rFonts w:ascii="Times New Roman" w:hAnsi="Times New Roman" w:cs="Times New Roman"/>
          <w:b/>
          <w:bCs/>
          <w:iCs/>
          <w:sz w:val="20"/>
          <w:szCs w:val="20"/>
        </w:rPr>
      </w:pPr>
      <w:r w:rsidRPr="00077477">
        <w:rPr>
          <w:rFonts w:ascii="Times New Roman" w:hAnsi="Times New Roman" w:cs="Times New Roman"/>
          <w:b/>
          <w:bCs/>
          <w:iCs/>
          <w:sz w:val="20"/>
          <w:szCs w:val="20"/>
        </w:rPr>
        <w:t>Ethics Disclaimer</w:t>
      </w:r>
    </w:p>
    <w:p w14:paraId="63D16CF4" w14:textId="0D9402C0" w:rsidR="00E054BB" w:rsidRPr="00077477" w:rsidRDefault="00A67018" w:rsidP="000151F5">
      <w:pPr>
        <w:autoSpaceDE w:val="0"/>
        <w:autoSpaceDN w:val="0"/>
        <w:adjustRightInd w:val="0"/>
        <w:spacing w:after="0" w:line="480" w:lineRule="auto"/>
        <w:ind w:firstLine="720"/>
        <w:jc w:val="both"/>
        <w:rPr>
          <w:rFonts w:ascii="Times New Roman" w:hAnsi="Times New Roman" w:cs="Times New Roman"/>
          <w:bCs/>
          <w:iCs/>
          <w:sz w:val="20"/>
          <w:szCs w:val="20"/>
        </w:rPr>
      </w:pPr>
      <w:r w:rsidRPr="00077477">
        <w:rPr>
          <w:rFonts w:ascii="Times New Roman" w:hAnsi="Times New Roman" w:cs="Times New Roman"/>
          <w:sz w:val="20"/>
          <w:szCs w:val="20"/>
        </w:rPr>
        <w:t xml:space="preserve">The </w:t>
      </w:r>
      <w:r w:rsidR="00E054BB" w:rsidRPr="00077477">
        <w:rPr>
          <w:rFonts w:ascii="Times New Roman" w:hAnsi="Times New Roman" w:cs="Times New Roman"/>
          <w:sz w:val="20"/>
          <w:szCs w:val="20"/>
        </w:rPr>
        <w:t>Ethics Committee in the School of Psychology at</w:t>
      </w:r>
      <w:r w:rsidR="00E054BB" w:rsidRPr="00077477">
        <w:rPr>
          <w:rFonts w:ascii="Times New Roman" w:hAnsi="Times New Roman" w:cs="Times New Roman"/>
          <w:bCs/>
          <w:iCs/>
          <w:sz w:val="20"/>
          <w:szCs w:val="20"/>
        </w:rPr>
        <w:t xml:space="preserve"> Bangor University granted </w:t>
      </w:r>
      <w:r w:rsidR="00E054BB" w:rsidRPr="00077477">
        <w:rPr>
          <w:rFonts w:ascii="Times New Roman" w:hAnsi="Times New Roman" w:cs="Times New Roman"/>
          <w:sz w:val="20"/>
          <w:szCs w:val="20"/>
        </w:rPr>
        <w:t xml:space="preserve">ethical and governance approval for the study and informed consent was obtained from all participants prior to their inclusion in the study. </w:t>
      </w:r>
      <w:r w:rsidR="00E054BB" w:rsidRPr="00077477">
        <w:rPr>
          <w:rFonts w:ascii="Times New Roman" w:hAnsi="Times New Roman" w:cs="Times New Roman"/>
          <w:bCs/>
          <w:iCs/>
          <w:sz w:val="20"/>
          <w:szCs w:val="20"/>
        </w:rPr>
        <w:t>Permission was granted to hold the study in a Dundee City Council integrated health and welfare facility, with full disabled access, facilities, security and logistical</w:t>
      </w:r>
      <w:r w:rsidR="00E054BB" w:rsidRPr="00077477">
        <w:rPr>
          <w:rFonts w:ascii="Times New Roman" w:hAnsi="Times New Roman" w:cs="Times New Roman"/>
          <w:sz w:val="20"/>
          <w:szCs w:val="20"/>
        </w:rPr>
        <w:t xml:space="preserve"> support </w:t>
      </w:r>
      <w:r w:rsidR="00E054BB" w:rsidRPr="00077477">
        <w:rPr>
          <w:rFonts w:ascii="Times New Roman" w:hAnsi="Times New Roman" w:cs="Times New Roman"/>
          <w:bCs/>
          <w:iCs/>
          <w:sz w:val="20"/>
          <w:szCs w:val="20"/>
        </w:rPr>
        <w:t>by a Communities Officer.</w:t>
      </w:r>
    </w:p>
    <w:p w14:paraId="336AE66F" w14:textId="06596EA2" w:rsidR="003F6127" w:rsidRPr="00077477" w:rsidRDefault="00875D6D" w:rsidP="000151F5">
      <w:pPr>
        <w:autoSpaceDE w:val="0"/>
        <w:autoSpaceDN w:val="0"/>
        <w:adjustRightInd w:val="0"/>
        <w:spacing w:after="0" w:line="480" w:lineRule="auto"/>
        <w:jc w:val="both"/>
        <w:rPr>
          <w:rFonts w:ascii="Times New Roman" w:hAnsi="Times New Roman" w:cs="Times New Roman"/>
          <w:b/>
          <w:sz w:val="20"/>
          <w:szCs w:val="20"/>
        </w:rPr>
      </w:pPr>
      <w:r w:rsidRPr="00077477">
        <w:rPr>
          <w:rFonts w:ascii="Times New Roman" w:hAnsi="Times New Roman" w:cs="Times New Roman"/>
          <w:b/>
          <w:sz w:val="20"/>
          <w:szCs w:val="20"/>
        </w:rPr>
        <w:t>Disclosure</w:t>
      </w:r>
    </w:p>
    <w:p w14:paraId="437B6258" w14:textId="77777777" w:rsidR="000526BF" w:rsidRPr="00077477" w:rsidRDefault="003F6127" w:rsidP="000151F5">
      <w:pPr>
        <w:autoSpaceDE w:val="0"/>
        <w:autoSpaceDN w:val="0"/>
        <w:adjustRightInd w:val="0"/>
        <w:spacing w:after="0"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No conflicts of interest</w:t>
      </w:r>
      <w:r w:rsidR="00D13E01" w:rsidRPr="00077477">
        <w:rPr>
          <w:rFonts w:ascii="Times New Roman" w:hAnsi="Times New Roman" w:cs="Times New Roman"/>
          <w:sz w:val="20"/>
          <w:szCs w:val="20"/>
        </w:rPr>
        <w:t xml:space="preserve"> regarding the material presented in this paper</w:t>
      </w:r>
      <w:r w:rsidRPr="00077477">
        <w:rPr>
          <w:rFonts w:ascii="Times New Roman" w:hAnsi="Times New Roman" w:cs="Times New Roman"/>
          <w:sz w:val="20"/>
          <w:szCs w:val="20"/>
        </w:rPr>
        <w:t>, financial or otherwise, are declared by the authors.</w:t>
      </w:r>
      <w:r w:rsidR="00D13E01" w:rsidRPr="00077477">
        <w:rPr>
          <w:rFonts w:ascii="Times New Roman" w:hAnsi="Times New Roman" w:cs="Times New Roman"/>
          <w:sz w:val="20"/>
          <w:szCs w:val="20"/>
        </w:rPr>
        <w:t xml:space="preserve"> </w:t>
      </w:r>
    </w:p>
    <w:p w14:paraId="1D60317F" w14:textId="6F789A84" w:rsidR="000526BF" w:rsidRPr="00077477" w:rsidRDefault="000526BF" w:rsidP="000151F5">
      <w:pPr>
        <w:autoSpaceDE w:val="0"/>
        <w:autoSpaceDN w:val="0"/>
        <w:adjustRightInd w:val="0"/>
        <w:spacing w:after="0" w:line="480" w:lineRule="auto"/>
        <w:jc w:val="both"/>
        <w:rPr>
          <w:rFonts w:ascii="Times New Roman" w:hAnsi="Times New Roman" w:cs="Times New Roman"/>
          <w:b/>
          <w:sz w:val="20"/>
          <w:szCs w:val="20"/>
        </w:rPr>
      </w:pPr>
      <w:r w:rsidRPr="00077477">
        <w:rPr>
          <w:rFonts w:ascii="Times New Roman" w:hAnsi="Times New Roman" w:cs="Times New Roman"/>
          <w:b/>
          <w:sz w:val="20"/>
          <w:szCs w:val="20"/>
        </w:rPr>
        <w:t>Author Contributions</w:t>
      </w:r>
    </w:p>
    <w:p w14:paraId="2B2C32A2" w14:textId="127BBEDF" w:rsidR="000526BF" w:rsidRPr="00077477" w:rsidRDefault="000526BF" w:rsidP="000151F5">
      <w:pPr>
        <w:autoSpaceDE w:val="0"/>
        <w:autoSpaceDN w:val="0"/>
        <w:adjustRightInd w:val="0"/>
        <w:spacing w:after="0" w:line="480" w:lineRule="auto"/>
        <w:ind w:firstLine="720"/>
        <w:jc w:val="both"/>
        <w:rPr>
          <w:rFonts w:ascii="Times New Roman" w:hAnsi="Times New Roman" w:cs="Times New Roman"/>
          <w:sz w:val="20"/>
          <w:szCs w:val="20"/>
        </w:rPr>
      </w:pPr>
      <w:r w:rsidRPr="00077477">
        <w:rPr>
          <w:rFonts w:ascii="Times New Roman" w:hAnsi="Times New Roman" w:cs="Times New Roman"/>
          <w:sz w:val="20"/>
          <w:szCs w:val="20"/>
        </w:rPr>
        <w:t>KJ: designed and executed the study, conducted initial quantitative data analyses and conducted the qualitative analyses, wrote the manuscript. RJK: conducted and wrote final quantitative data analyses and edited the manuscript. DD: collaborated on the design and writing of the study, guided the data analyses, edited the manuscript.</w:t>
      </w:r>
    </w:p>
    <w:p w14:paraId="05D3FEA0" w14:textId="77777777" w:rsidR="00D738BF" w:rsidRPr="00077477" w:rsidRDefault="00D738BF">
      <w:pPr>
        <w:rPr>
          <w:rFonts w:ascii="Times New Roman" w:hAnsi="Times New Roman" w:cs="Times New Roman"/>
          <w:b/>
          <w:sz w:val="20"/>
          <w:szCs w:val="20"/>
        </w:rPr>
      </w:pPr>
      <w:r w:rsidRPr="00077477">
        <w:rPr>
          <w:rFonts w:ascii="Times New Roman" w:hAnsi="Times New Roman" w:cs="Times New Roman"/>
          <w:b/>
          <w:sz w:val="20"/>
          <w:szCs w:val="20"/>
        </w:rPr>
        <w:br w:type="page"/>
      </w:r>
    </w:p>
    <w:p w14:paraId="54320628" w14:textId="30B40942" w:rsidR="006C7634" w:rsidRPr="00077477" w:rsidRDefault="006C7634" w:rsidP="000151F5">
      <w:pPr>
        <w:spacing w:line="480" w:lineRule="auto"/>
        <w:jc w:val="center"/>
        <w:rPr>
          <w:rFonts w:ascii="Times New Roman" w:hAnsi="Times New Roman" w:cs="Times New Roman"/>
          <w:b/>
          <w:sz w:val="20"/>
          <w:szCs w:val="20"/>
        </w:rPr>
      </w:pPr>
      <w:r w:rsidRPr="00077477">
        <w:rPr>
          <w:rFonts w:ascii="Times New Roman" w:hAnsi="Times New Roman" w:cs="Times New Roman"/>
          <w:b/>
          <w:sz w:val="20"/>
          <w:szCs w:val="20"/>
        </w:rPr>
        <w:lastRenderedPageBreak/>
        <w:t>References</w:t>
      </w:r>
    </w:p>
    <w:p w14:paraId="1E22FD75"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Abercrombie, P., Zamora, A., &amp; Korn, A. P. (2007). Lessons Learned Providing a Mindfulness-based Stress Reduction. </w:t>
      </w:r>
      <w:r w:rsidRPr="00077477">
        <w:rPr>
          <w:rFonts w:ascii="Times New Roman" w:hAnsi="Times New Roman" w:cs="Times New Roman"/>
          <w:i/>
          <w:iCs/>
          <w:noProof/>
          <w:sz w:val="20"/>
          <w:szCs w:val="20"/>
        </w:rPr>
        <w:t>Holistic Nursing Practice</w:t>
      </w:r>
      <w:r w:rsidRPr="00077477">
        <w:rPr>
          <w:rFonts w:ascii="Times New Roman" w:hAnsi="Times New Roman" w:cs="Times New Roman"/>
          <w:noProof/>
          <w:sz w:val="20"/>
          <w:szCs w:val="20"/>
        </w:rPr>
        <w:t>,</w:t>
      </w:r>
      <w:r w:rsidRPr="00077477">
        <w:rPr>
          <w:rFonts w:ascii="Times New Roman" w:hAnsi="Times New Roman" w:cs="Times New Roman"/>
          <w:i/>
          <w:iCs/>
          <w:noProof/>
          <w:sz w:val="20"/>
          <w:szCs w:val="20"/>
        </w:rPr>
        <w:t xml:space="preserve"> 21</w:t>
      </w:r>
      <w:r w:rsidRPr="00077477">
        <w:rPr>
          <w:rFonts w:ascii="Times New Roman" w:hAnsi="Times New Roman" w:cs="Times New Roman"/>
          <w:noProof/>
          <w:sz w:val="20"/>
          <w:szCs w:val="20"/>
        </w:rPr>
        <w:t xml:space="preserve">(1), 26–34. </w:t>
      </w:r>
      <w:hyperlink r:id="rId9" w:history="1">
        <w:r w:rsidRPr="00077477">
          <w:rPr>
            <w:rStyle w:val="Hyperlink"/>
            <w:rFonts w:ascii="Times New Roman" w:hAnsi="Times New Roman" w:cs="Times New Roman"/>
            <w:noProof/>
            <w:color w:val="auto"/>
            <w:sz w:val="20"/>
            <w:szCs w:val="20"/>
            <w:u w:val="none"/>
          </w:rPr>
          <w:t>http://doi.org/00004650-200701000-00006</w:t>
        </w:r>
      </w:hyperlink>
      <w:r w:rsidRPr="00077477">
        <w:rPr>
          <w:rFonts w:ascii="Times New Roman" w:hAnsi="Times New Roman" w:cs="Times New Roman"/>
          <w:noProof/>
          <w:sz w:val="20"/>
          <w:szCs w:val="20"/>
        </w:rPr>
        <w:t>.</w:t>
      </w:r>
    </w:p>
    <w:p w14:paraId="3F622B93"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Adli, M. (2011). </w:t>
      </w:r>
      <w:r w:rsidRPr="00077477">
        <w:rPr>
          <w:rFonts w:ascii="Times New Roman" w:hAnsi="Times New Roman" w:cs="Times New Roman"/>
          <w:i/>
          <w:iCs/>
          <w:noProof/>
          <w:sz w:val="20"/>
          <w:szCs w:val="20"/>
        </w:rPr>
        <w:t>Urban Stress and Mental Health | Articles | LSE Cities</w:t>
      </w:r>
      <w:r w:rsidRPr="00077477">
        <w:rPr>
          <w:rFonts w:ascii="Times New Roman" w:hAnsi="Times New Roman" w:cs="Times New Roman"/>
          <w:noProof/>
          <w:sz w:val="20"/>
          <w:szCs w:val="20"/>
        </w:rPr>
        <w:t xml:space="preserve">. London. Retrieved from: </w:t>
      </w:r>
      <w:hyperlink r:id="rId10" w:history="1">
        <w:r w:rsidRPr="00077477">
          <w:rPr>
            <w:rStyle w:val="Hyperlink"/>
            <w:rFonts w:ascii="Times New Roman" w:hAnsi="Times New Roman" w:cs="Times New Roman"/>
            <w:noProof/>
            <w:color w:val="auto"/>
            <w:sz w:val="20"/>
            <w:szCs w:val="20"/>
            <w:u w:val="none"/>
          </w:rPr>
          <w:t>http://lsecities.net/media/objects/articles/urban-stress-and-mental-health/en-gb/</w:t>
        </w:r>
      </w:hyperlink>
      <w:r w:rsidRPr="00077477">
        <w:rPr>
          <w:rFonts w:ascii="Times New Roman" w:hAnsi="Times New Roman" w:cs="Times New Roman"/>
          <w:noProof/>
          <w:sz w:val="20"/>
          <w:szCs w:val="20"/>
        </w:rPr>
        <w:t>.</w:t>
      </w:r>
    </w:p>
    <w:p w14:paraId="342E777A"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eastAsia="Times New Roman" w:hAnsi="Times New Roman" w:cs="Times New Roman"/>
          <w:sz w:val="20"/>
          <w:szCs w:val="20"/>
          <w:lang w:eastAsia="en-GB"/>
        </w:rPr>
        <w:t xml:space="preserve">Ahern, J., </w:t>
      </w:r>
      <w:proofErr w:type="spellStart"/>
      <w:r w:rsidRPr="00077477">
        <w:rPr>
          <w:rFonts w:ascii="Times New Roman" w:eastAsia="Times New Roman" w:hAnsi="Times New Roman" w:cs="Times New Roman"/>
          <w:sz w:val="20"/>
          <w:szCs w:val="20"/>
          <w:lang w:eastAsia="en-GB"/>
        </w:rPr>
        <w:t>Galea</w:t>
      </w:r>
      <w:proofErr w:type="spellEnd"/>
      <w:r w:rsidRPr="00077477">
        <w:rPr>
          <w:rFonts w:ascii="Times New Roman" w:eastAsia="Times New Roman" w:hAnsi="Times New Roman" w:cs="Times New Roman"/>
          <w:sz w:val="20"/>
          <w:szCs w:val="20"/>
          <w:lang w:eastAsia="en-GB"/>
        </w:rPr>
        <w:t xml:space="preserve">, S., Hubbard, A., </w:t>
      </w:r>
      <w:proofErr w:type="spellStart"/>
      <w:r w:rsidRPr="00077477">
        <w:rPr>
          <w:rFonts w:ascii="Times New Roman" w:eastAsia="Times New Roman" w:hAnsi="Times New Roman" w:cs="Times New Roman"/>
          <w:sz w:val="20"/>
          <w:szCs w:val="20"/>
          <w:lang w:eastAsia="en-GB"/>
        </w:rPr>
        <w:t>Midanik</w:t>
      </w:r>
      <w:proofErr w:type="spellEnd"/>
      <w:r w:rsidRPr="00077477">
        <w:rPr>
          <w:rFonts w:ascii="Times New Roman" w:eastAsia="Times New Roman" w:hAnsi="Times New Roman" w:cs="Times New Roman"/>
          <w:sz w:val="20"/>
          <w:szCs w:val="20"/>
          <w:lang w:eastAsia="en-GB"/>
        </w:rPr>
        <w:t xml:space="preserve">, L., &amp; </w:t>
      </w:r>
      <w:proofErr w:type="spellStart"/>
      <w:r w:rsidRPr="00077477">
        <w:rPr>
          <w:rFonts w:ascii="Times New Roman" w:eastAsia="Times New Roman" w:hAnsi="Times New Roman" w:cs="Times New Roman"/>
          <w:sz w:val="20"/>
          <w:szCs w:val="20"/>
          <w:lang w:eastAsia="en-GB"/>
        </w:rPr>
        <w:t>Syme</w:t>
      </w:r>
      <w:proofErr w:type="spellEnd"/>
      <w:r w:rsidRPr="00077477">
        <w:rPr>
          <w:rFonts w:ascii="Times New Roman" w:eastAsia="Times New Roman" w:hAnsi="Times New Roman" w:cs="Times New Roman"/>
          <w:sz w:val="20"/>
          <w:szCs w:val="20"/>
          <w:lang w:eastAsia="en-GB"/>
        </w:rPr>
        <w:t>, S. L. (2008). “Culture of drinking” and individual problems with alcohol use. </w:t>
      </w:r>
      <w:r w:rsidRPr="00077477">
        <w:rPr>
          <w:rFonts w:ascii="Times New Roman" w:eastAsia="Times New Roman" w:hAnsi="Times New Roman" w:cs="Times New Roman"/>
          <w:i/>
          <w:iCs/>
          <w:sz w:val="20"/>
          <w:szCs w:val="20"/>
          <w:lang w:eastAsia="en-GB"/>
        </w:rPr>
        <w:t>American Journal of Epidemiology</w:t>
      </w:r>
      <w:r w:rsidRPr="00077477">
        <w:rPr>
          <w:rFonts w:ascii="Times New Roman" w:eastAsia="Times New Roman" w:hAnsi="Times New Roman" w:cs="Times New Roman"/>
          <w:sz w:val="20"/>
          <w:szCs w:val="20"/>
          <w:lang w:eastAsia="en-GB"/>
        </w:rPr>
        <w:t>, </w:t>
      </w:r>
      <w:r w:rsidRPr="00077477">
        <w:rPr>
          <w:rFonts w:ascii="Times New Roman" w:eastAsia="Times New Roman" w:hAnsi="Times New Roman" w:cs="Times New Roman"/>
          <w:i/>
          <w:iCs/>
          <w:sz w:val="20"/>
          <w:szCs w:val="20"/>
          <w:lang w:eastAsia="en-GB"/>
        </w:rPr>
        <w:t>167</w:t>
      </w:r>
      <w:r w:rsidRPr="00077477">
        <w:rPr>
          <w:rFonts w:ascii="Times New Roman" w:eastAsia="Times New Roman" w:hAnsi="Times New Roman" w:cs="Times New Roman"/>
          <w:sz w:val="20"/>
          <w:szCs w:val="20"/>
          <w:lang w:eastAsia="en-GB"/>
        </w:rPr>
        <w:t>(9), 1041-1049</w:t>
      </w:r>
      <w:r w:rsidRPr="00077477">
        <w:rPr>
          <w:rFonts w:ascii="Times New Roman" w:hAnsi="Times New Roman" w:cs="Times New Roman"/>
          <w:noProof/>
          <w:sz w:val="20"/>
          <w:szCs w:val="20"/>
        </w:rPr>
        <w:t xml:space="preserve">. </w:t>
      </w:r>
      <w:hyperlink r:id="rId11" w:history="1">
        <w:r w:rsidRPr="00077477">
          <w:rPr>
            <w:rStyle w:val="Hyperlink"/>
            <w:rFonts w:ascii="Times New Roman" w:hAnsi="Times New Roman" w:cs="Times New Roman"/>
            <w:noProof/>
            <w:color w:val="auto"/>
            <w:sz w:val="20"/>
            <w:szCs w:val="20"/>
            <w:u w:val="none"/>
          </w:rPr>
          <w:t>http://doi.org/10.1093/aje/kwn022</w:t>
        </w:r>
      </w:hyperlink>
      <w:r w:rsidRPr="00077477">
        <w:rPr>
          <w:rFonts w:ascii="Times New Roman" w:hAnsi="Times New Roman" w:cs="Times New Roman"/>
          <w:noProof/>
          <w:sz w:val="20"/>
          <w:szCs w:val="20"/>
        </w:rPr>
        <w:t>.</w:t>
      </w:r>
    </w:p>
    <w:p w14:paraId="75AA4B53"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Bech, P., Olsen, L. R., Kjoller, M., &amp; Rasmussen, N. K. (2003). Measuring well-being rather than the absence of distress symptoms: a comparison of the SF-36 Mental Health subscale and the WHO-Five Well-Being Scale. </w:t>
      </w:r>
      <w:r w:rsidRPr="00077477">
        <w:rPr>
          <w:rFonts w:ascii="Times New Roman" w:hAnsi="Times New Roman" w:cs="Times New Roman"/>
          <w:i/>
          <w:iCs/>
          <w:noProof/>
          <w:sz w:val="20"/>
          <w:szCs w:val="20"/>
        </w:rPr>
        <w:t>International Journal of Methods in Psychiatric Research</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12</w:t>
      </w:r>
      <w:r w:rsidRPr="00077477">
        <w:rPr>
          <w:rFonts w:ascii="Times New Roman" w:hAnsi="Times New Roman" w:cs="Times New Roman"/>
          <w:noProof/>
          <w:sz w:val="20"/>
          <w:szCs w:val="20"/>
        </w:rPr>
        <w:t>(2), 85–91. http://doi.org/10.1002/mpr.145.</w:t>
      </w:r>
    </w:p>
    <w:p w14:paraId="21189E59"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Bermudez, D., Benjamin, M. T., Porter, S. E., Saunders, P. A., Anne, N., Myers, L., &amp; Dutton, M. A. (2013). A qualitative analysis of beginning mindfulness experiences for women with post-traumatic stress disorder and a history of intimate partner violence. </w:t>
      </w:r>
      <w:r w:rsidRPr="00077477">
        <w:rPr>
          <w:rFonts w:ascii="Times New Roman" w:hAnsi="Times New Roman" w:cs="Times New Roman"/>
          <w:i/>
          <w:iCs/>
          <w:noProof/>
          <w:sz w:val="20"/>
          <w:szCs w:val="20"/>
        </w:rPr>
        <w:t>Complementary Therapies in Clinical Practice</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19</w:t>
      </w:r>
      <w:r w:rsidRPr="00077477">
        <w:rPr>
          <w:rFonts w:ascii="Times New Roman" w:hAnsi="Times New Roman" w:cs="Times New Roman"/>
          <w:noProof/>
          <w:sz w:val="20"/>
          <w:szCs w:val="20"/>
        </w:rPr>
        <w:t xml:space="preserve">(2), 104–108. </w:t>
      </w:r>
      <w:hyperlink r:id="rId12" w:history="1">
        <w:r w:rsidRPr="00077477">
          <w:rPr>
            <w:rStyle w:val="Hyperlink"/>
            <w:rFonts w:ascii="Times New Roman" w:hAnsi="Times New Roman" w:cs="Times New Roman"/>
            <w:noProof/>
            <w:color w:val="auto"/>
            <w:sz w:val="20"/>
            <w:szCs w:val="20"/>
            <w:u w:val="none"/>
          </w:rPr>
          <w:t>http://doi.org/10.1016/j.ctcp.2013.02.004</w:t>
        </w:r>
      </w:hyperlink>
      <w:r w:rsidRPr="00077477">
        <w:rPr>
          <w:rFonts w:ascii="Times New Roman" w:hAnsi="Times New Roman" w:cs="Times New Roman"/>
          <w:noProof/>
          <w:sz w:val="20"/>
          <w:szCs w:val="20"/>
        </w:rPr>
        <w:t>.</w:t>
      </w:r>
    </w:p>
    <w:p w14:paraId="487F8516"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Berry, C. (2014). </w:t>
      </w:r>
      <w:r w:rsidRPr="00077477">
        <w:rPr>
          <w:rFonts w:ascii="Times New Roman" w:hAnsi="Times New Roman" w:cs="Times New Roman"/>
          <w:i/>
          <w:iCs/>
          <w:noProof/>
          <w:sz w:val="20"/>
          <w:szCs w:val="20"/>
        </w:rPr>
        <w:t>Wellbeing in four policy areas; Report by the All-Party Parliamentary Group on Wellbeing Economics</w:t>
      </w:r>
      <w:r w:rsidRPr="00077477">
        <w:rPr>
          <w:rFonts w:ascii="Times New Roman" w:hAnsi="Times New Roman" w:cs="Times New Roman"/>
          <w:noProof/>
          <w:sz w:val="20"/>
          <w:szCs w:val="20"/>
        </w:rPr>
        <w:t>. London. Retrieved from: http://b.3cdn.net/nefoundation/ccdf9782b6d8700f7c_lcm6i2ed7.pdf.</w:t>
      </w:r>
    </w:p>
    <w:p w14:paraId="5F218524" w14:textId="77777777" w:rsidR="006C7634" w:rsidRPr="00077477" w:rsidRDefault="006C7634" w:rsidP="00BD7448">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Black, D. S., Sussman, S., Johnson, C. A., &amp; Milam, J. (2012). Psychometric assessment of the Mindful Attention Awareness Scale (MAAS) among Chinese adolescents. </w:t>
      </w:r>
      <w:r w:rsidRPr="00077477">
        <w:rPr>
          <w:rFonts w:ascii="Times New Roman" w:hAnsi="Times New Roman" w:cs="Times New Roman"/>
          <w:i/>
          <w:iCs/>
          <w:noProof/>
          <w:sz w:val="20"/>
          <w:szCs w:val="20"/>
        </w:rPr>
        <w:t>Assessment</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19</w:t>
      </w:r>
      <w:r w:rsidRPr="00077477">
        <w:rPr>
          <w:rFonts w:ascii="Times New Roman" w:hAnsi="Times New Roman" w:cs="Times New Roman"/>
          <w:noProof/>
          <w:sz w:val="20"/>
          <w:szCs w:val="20"/>
        </w:rPr>
        <w:t>(1), 42–52. http://doi.org/10.1177/1073191111415365</w:t>
      </w:r>
    </w:p>
    <w:p w14:paraId="23FDA25A"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Blacker, M., Meleo-meyer, F., Kabat-Zinn, J., &amp; Santorelli, S. (2009). Mindfulness-Based Stress Reduction (MBSR) Curriculum Guide© 2009. MBSR 8 week Course Curriculum, Massachusetts: Center for Mindfulness in Medicine, Health Care &amp; Society Department of Medicine.</w:t>
      </w:r>
    </w:p>
    <w:p w14:paraId="544A1C3A"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Bowling, A. (2011). Do older and younger people differ in their reported well-being? A national survey of adults in Britain. </w:t>
      </w:r>
      <w:r w:rsidRPr="00077477">
        <w:rPr>
          <w:rFonts w:ascii="Times New Roman" w:hAnsi="Times New Roman" w:cs="Times New Roman"/>
          <w:i/>
          <w:iCs/>
          <w:noProof/>
          <w:sz w:val="20"/>
          <w:szCs w:val="20"/>
        </w:rPr>
        <w:t>Family Practice</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28</w:t>
      </w:r>
      <w:r w:rsidRPr="00077477">
        <w:rPr>
          <w:rFonts w:ascii="Times New Roman" w:hAnsi="Times New Roman" w:cs="Times New Roman"/>
          <w:noProof/>
          <w:sz w:val="20"/>
          <w:szCs w:val="20"/>
        </w:rPr>
        <w:t xml:space="preserve">(2), 145–55. </w:t>
      </w:r>
      <w:hyperlink r:id="rId13" w:history="1">
        <w:r w:rsidRPr="00077477">
          <w:rPr>
            <w:rStyle w:val="Hyperlink"/>
            <w:rFonts w:ascii="Times New Roman" w:hAnsi="Times New Roman" w:cs="Times New Roman"/>
            <w:noProof/>
            <w:color w:val="auto"/>
            <w:sz w:val="20"/>
            <w:szCs w:val="20"/>
            <w:u w:val="none"/>
          </w:rPr>
          <w:t>http://doi.org/10.1093/fampra/cmq082</w:t>
        </w:r>
      </w:hyperlink>
      <w:r w:rsidRPr="00077477">
        <w:rPr>
          <w:rFonts w:ascii="Times New Roman" w:hAnsi="Times New Roman" w:cs="Times New Roman"/>
          <w:noProof/>
          <w:sz w:val="20"/>
          <w:szCs w:val="20"/>
        </w:rPr>
        <w:t>.</w:t>
      </w:r>
    </w:p>
    <w:p w14:paraId="3A29CC7D" w14:textId="305621DE" w:rsidR="006C7634" w:rsidRPr="00077477" w:rsidRDefault="006C7634" w:rsidP="00BD7448">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Bramley, G., Hirsch, D., Littlewood, M., &amp; Watkins, D. (2016). </w:t>
      </w:r>
      <w:r w:rsidRPr="00077477">
        <w:rPr>
          <w:rFonts w:ascii="Times New Roman" w:hAnsi="Times New Roman" w:cs="Times New Roman"/>
          <w:i/>
          <w:iCs/>
          <w:noProof/>
          <w:sz w:val="20"/>
          <w:szCs w:val="20"/>
        </w:rPr>
        <w:t>Counting the cost of</w:t>
      </w:r>
      <w:r w:rsidR="002A1842" w:rsidRPr="00077477">
        <w:rPr>
          <w:rFonts w:ascii="Times New Roman" w:hAnsi="Times New Roman" w:cs="Times New Roman"/>
          <w:i/>
          <w:iCs/>
          <w:noProof/>
          <w:sz w:val="20"/>
          <w:szCs w:val="20"/>
        </w:rPr>
        <w:t xml:space="preserve"> </w:t>
      </w:r>
      <w:r w:rsidRPr="00077477">
        <w:rPr>
          <w:rFonts w:ascii="Times New Roman" w:hAnsi="Times New Roman" w:cs="Times New Roman"/>
          <w:i/>
          <w:iCs/>
          <w:noProof/>
          <w:sz w:val="20"/>
          <w:szCs w:val="20"/>
        </w:rPr>
        <w:t>UK poverty</w:t>
      </w:r>
      <w:r w:rsidRPr="00077477">
        <w:rPr>
          <w:rFonts w:ascii="Times New Roman" w:hAnsi="Times New Roman" w:cs="Times New Roman"/>
          <w:noProof/>
          <w:sz w:val="20"/>
          <w:szCs w:val="20"/>
        </w:rPr>
        <w:t>. York. Retrieved from https://www.jrf.org.uk/report/counting-cost-uk-poverty#jl_downloads_0</w:t>
      </w:r>
    </w:p>
    <w:p w14:paraId="7096B511"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lastRenderedPageBreak/>
        <w:t xml:space="preserve">Braun, V., &amp; Clarke, V. (2006). Using thematic analysis in psychology. </w:t>
      </w:r>
      <w:r w:rsidRPr="00077477">
        <w:rPr>
          <w:rFonts w:ascii="Times New Roman" w:hAnsi="Times New Roman" w:cs="Times New Roman"/>
          <w:i/>
          <w:iCs/>
          <w:noProof/>
          <w:sz w:val="20"/>
          <w:szCs w:val="20"/>
        </w:rPr>
        <w:t>Qualitative Research in Psychology</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3</w:t>
      </w:r>
      <w:r w:rsidRPr="00077477">
        <w:rPr>
          <w:rFonts w:ascii="Times New Roman" w:hAnsi="Times New Roman" w:cs="Times New Roman"/>
          <w:noProof/>
          <w:sz w:val="20"/>
          <w:szCs w:val="20"/>
        </w:rPr>
        <w:t xml:space="preserve">(2), 77–101. </w:t>
      </w:r>
      <w:hyperlink r:id="rId14" w:history="1">
        <w:r w:rsidRPr="00077477">
          <w:rPr>
            <w:rStyle w:val="Hyperlink"/>
            <w:rFonts w:ascii="Times New Roman" w:hAnsi="Times New Roman" w:cs="Times New Roman"/>
            <w:noProof/>
            <w:color w:val="auto"/>
            <w:sz w:val="20"/>
            <w:szCs w:val="20"/>
            <w:u w:val="none"/>
          </w:rPr>
          <w:t>http://doi.org/10.1191/1478088706qp063oa</w:t>
        </w:r>
      </w:hyperlink>
      <w:r w:rsidRPr="00077477">
        <w:rPr>
          <w:rFonts w:ascii="Times New Roman" w:hAnsi="Times New Roman" w:cs="Times New Roman"/>
          <w:noProof/>
          <w:sz w:val="20"/>
          <w:szCs w:val="20"/>
        </w:rPr>
        <w:t>.</w:t>
      </w:r>
    </w:p>
    <w:p w14:paraId="60AD4F53"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Brown, K. W., &amp; Creswell, J. D. (2015). </w:t>
      </w:r>
      <w:r w:rsidRPr="00077477">
        <w:rPr>
          <w:rFonts w:ascii="Times New Roman" w:hAnsi="Times New Roman" w:cs="Times New Roman"/>
          <w:i/>
          <w:iCs/>
          <w:noProof/>
          <w:sz w:val="20"/>
          <w:szCs w:val="20"/>
        </w:rPr>
        <w:t>Handbook of Mindfulness:Thoery, Research, and Practice</w:t>
      </w:r>
      <w:r w:rsidRPr="00077477">
        <w:rPr>
          <w:rFonts w:ascii="Times New Roman" w:hAnsi="Times New Roman" w:cs="Times New Roman"/>
          <w:noProof/>
          <w:sz w:val="20"/>
          <w:szCs w:val="20"/>
        </w:rPr>
        <w:t>. New York London: Guildford Press.</w:t>
      </w:r>
    </w:p>
    <w:p w14:paraId="73C9109F"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Brown, K. W., &amp; Ryan, R. M. (2003). The benefits of being present: mindfulness and its role in psychological well-being. </w:t>
      </w:r>
      <w:r w:rsidRPr="00077477">
        <w:rPr>
          <w:rFonts w:ascii="Times New Roman" w:hAnsi="Times New Roman" w:cs="Times New Roman"/>
          <w:i/>
          <w:iCs/>
          <w:noProof/>
          <w:sz w:val="20"/>
          <w:szCs w:val="20"/>
        </w:rPr>
        <w:t>Journal of Personality and Social Psychology</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84</w:t>
      </w:r>
      <w:r w:rsidRPr="00077477">
        <w:rPr>
          <w:rFonts w:ascii="Times New Roman" w:hAnsi="Times New Roman" w:cs="Times New Roman"/>
          <w:noProof/>
          <w:sz w:val="20"/>
          <w:szCs w:val="20"/>
        </w:rPr>
        <w:t>(4), 822–848. http://doi.org/10.1037/0022-3514.84.4.822.</w:t>
      </w:r>
    </w:p>
    <w:p w14:paraId="038F8C11"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Cabinet Office. (2006). </w:t>
      </w:r>
      <w:r w:rsidRPr="00077477">
        <w:rPr>
          <w:rFonts w:ascii="Times New Roman" w:hAnsi="Times New Roman" w:cs="Times New Roman"/>
          <w:i/>
          <w:iCs/>
          <w:noProof/>
          <w:sz w:val="20"/>
          <w:szCs w:val="20"/>
        </w:rPr>
        <w:t>Reaching Out : An Action Plan on Social Exclusion</w:t>
      </w:r>
      <w:r w:rsidRPr="00077477">
        <w:rPr>
          <w:rFonts w:ascii="Times New Roman" w:hAnsi="Times New Roman" w:cs="Times New Roman"/>
          <w:noProof/>
          <w:sz w:val="20"/>
          <w:szCs w:val="20"/>
        </w:rPr>
        <w:t xml:space="preserve">. London. Retrieved from: </w:t>
      </w:r>
      <w:hyperlink r:id="rId15" w:history="1">
        <w:r w:rsidRPr="00077477">
          <w:rPr>
            <w:rStyle w:val="Hyperlink"/>
            <w:rFonts w:ascii="Times New Roman" w:hAnsi="Times New Roman" w:cs="Times New Roman"/>
            <w:noProof/>
            <w:color w:val="auto"/>
            <w:sz w:val="20"/>
            <w:szCs w:val="20"/>
            <w:u w:val="none"/>
          </w:rPr>
          <w:t>http://www.bristol.ac.uk/poverty/downloads/keyofficialdocuments/reaching_out_full.pdf</w:t>
        </w:r>
      </w:hyperlink>
      <w:r w:rsidRPr="00077477">
        <w:rPr>
          <w:rFonts w:ascii="Times New Roman" w:hAnsi="Times New Roman" w:cs="Times New Roman"/>
          <w:noProof/>
          <w:sz w:val="20"/>
          <w:szCs w:val="20"/>
        </w:rPr>
        <w:t>.</w:t>
      </w:r>
    </w:p>
    <w:p w14:paraId="34FD15A9" w14:textId="77777777" w:rsidR="006C7634" w:rsidRPr="00077477" w:rsidRDefault="006C7634" w:rsidP="000151F5">
      <w:pPr>
        <w:widowControl w:val="0"/>
        <w:autoSpaceDE w:val="0"/>
        <w:autoSpaceDN w:val="0"/>
        <w:adjustRightInd w:val="0"/>
        <w:spacing w:line="480" w:lineRule="auto"/>
        <w:rPr>
          <w:rFonts w:ascii="Times New Roman" w:eastAsia="Times New Roman" w:hAnsi="Times New Roman" w:cs="Times New Roman"/>
          <w:sz w:val="20"/>
          <w:szCs w:val="20"/>
          <w:lang w:eastAsia="en-GB"/>
        </w:rPr>
      </w:pPr>
      <w:proofErr w:type="spellStart"/>
      <w:r w:rsidRPr="00077477">
        <w:rPr>
          <w:rFonts w:ascii="Times New Roman" w:eastAsia="Times New Roman" w:hAnsi="Times New Roman" w:cs="Times New Roman"/>
          <w:sz w:val="20"/>
          <w:szCs w:val="20"/>
          <w:lang w:eastAsia="en-GB"/>
        </w:rPr>
        <w:t>Carel</w:t>
      </w:r>
      <w:proofErr w:type="spellEnd"/>
      <w:r w:rsidRPr="00077477">
        <w:rPr>
          <w:rFonts w:ascii="Times New Roman" w:eastAsia="Times New Roman" w:hAnsi="Times New Roman" w:cs="Times New Roman"/>
          <w:sz w:val="20"/>
          <w:szCs w:val="20"/>
          <w:lang w:eastAsia="en-GB"/>
        </w:rPr>
        <w:t xml:space="preserve">, H. (2009) 'I am well, apart from the fact that I have cancer’: Explaining wellbeing within illness. In: L. </w:t>
      </w:r>
      <w:proofErr w:type="spellStart"/>
      <w:r w:rsidRPr="00077477">
        <w:rPr>
          <w:rFonts w:ascii="Times New Roman" w:eastAsia="Times New Roman" w:hAnsi="Times New Roman" w:cs="Times New Roman"/>
          <w:sz w:val="20"/>
          <w:szCs w:val="20"/>
          <w:lang w:eastAsia="en-GB"/>
        </w:rPr>
        <w:t>Bortolloti</w:t>
      </w:r>
      <w:proofErr w:type="spellEnd"/>
      <w:r w:rsidRPr="00077477">
        <w:rPr>
          <w:rFonts w:ascii="Times New Roman" w:eastAsia="Times New Roman" w:hAnsi="Times New Roman" w:cs="Times New Roman"/>
          <w:sz w:val="20"/>
          <w:szCs w:val="20"/>
          <w:lang w:eastAsia="en-GB"/>
        </w:rPr>
        <w:t>, (Ed.), </w:t>
      </w:r>
      <w:r w:rsidRPr="00077477">
        <w:rPr>
          <w:rFonts w:ascii="Times New Roman" w:eastAsia="Times New Roman" w:hAnsi="Times New Roman" w:cs="Times New Roman"/>
          <w:i/>
          <w:iCs/>
          <w:sz w:val="20"/>
          <w:szCs w:val="20"/>
          <w:lang w:eastAsia="en-GB"/>
        </w:rPr>
        <w:t>Philosophy and Happiness.</w:t>
      </w:r>
      <w:r w:rsidRPr="00077477">
        <w:rPr>
          <w:rFonts w:ascii="Times New Roman" w:eastAsia="Times New Roman" w:hAnsi="Times New Roman" w:cs="Times New Roman"/>
          <w:sz w:val="20"/>
          <w:szCs w:val="20"/>
          <w:lang w:eastAsia="en-GB"/>
        </w:rPr>
        <w:t xml:space="preserve"> (pp. 82-99). Basingstoke: Palgrave Macmillan. </w:t>
      </w:r>
    </w:p>
    <w:p w14:paraId="6C34B1AF" w14:textId="77777777" w:rsidR="006C7634" w:rsidRPr="00077477" w:rsidRDefault="006C7634" w:rsidP="000151F5">
      <w:pPr>
        <w:widowControl w:val="0"/>
        <w:autoSpaceDE w:val="0"/>
        <w:autoSpaceDN w:val="0"/>
        <w:adjustRightInd w:val="0"/>
        <w:spacing w:line="480" w:lineRule="auto"/>
        <w:rPr>
          <w:rFonts w:ascii="Times New Roman" w:eastAsia="Times New Roman" w:hAnsi="Times New Roman" w:cs="Times New Roman"/>
          <w:sz w:val="20"/>
          <w:szCs w:val="20"/>
          <w:lang w:eastAsia="en-GB"/>
        </w:rPr>
      </w:pPr>
      <w:r w:rsidRPr="00077477">
        <w:rPr>
          <w:rFonts w:ascii="Times New Roman" w:hAnsi="Times New Roman" w:cs="Times New Roman"/>
          <w:sz w:val="20"/>
          <w:szCs w:val="20"/>
          <w:shd w:val="clear" w:color="auto" w:fill="FFFFFF"/>
        </w:rPr>
        <w:t>Carlson, L. E., &amp; Brown, K. W. (2005). Validation of the Mindful Attention Awareness Scale in a cancer population.</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Journal of Psychosomatic Research</w:t>
      </w:r>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58</w:t>
      </w:r>
      <w:r w:rsidRPr="00077477">
        <w:rPr>
          <w:rFonts w:ascii="Times New Roman" w:hAnsi="Times New Roman" w:cs="Times New Roman"/>
          <w:sz w:val="20"/>
          <w:szCs w:val="20"/>
          <w:shd w:val="clear" w:color="auto" w:fill="FFFFFF"/>
        </w:rPr>
        <w:t>(1), 29-33.</w:t>
      </w:r>
      <w:r w:rsidRPr="00077477">
        <w:rPr>
          <w:rFonts w:ascii="Times New Roman" w:hAnsi="Times New Roman" w:cs="Times New Roman"/>
          <w:sz w:val="20"/>
          <w:szCs w:val="20"/>
        </w:rPr>
        <w:t xml:space="preserve"> </w:t>
      </w:r>
      <w:hyperlink r:id="rId16" w:tgtFrame="doilink" w:history="1">
        <w:r w:rsidRPr="00077477">
          <w:rPr>
            <w:rStyle w:val="Hyperlink"/>
            <w:rFonts w:ascii="Times New Roman" w:hAnsi="Times New Roman" w:cs="Times New Roman"/>
            <w:color w:val="auto"/>
            <w:sz w:val="20"/>
            <w:szCs w:val="20"/>
            <w:u w:val="none"/>
            <w:bdr w:val="none" w:sz="0" w:space="0" w:color="auto" w:frame="1"/>
            <w:shd w:val="clear" w:color="auto" w:fill="FFFFFF"/>
          </w:rPr>
          <w:t>http://dx.doi.org/10.1016/j.jpsychores.2004.04.366</w:t>
        </w:r>
      </w:hyperlink>
      <w:r w:rsidRPr="00077477">
        <w:rPr>
          <w:rFonts w:ascii="Times New Roman" w:hAnsi="Times New Roman" w:cs="Times New Roman"/>
          <w:sz w:val="20"/>
          <w:szCs w:val="20"/>
        </w:rPr>
        <w:t>.</w:t>
      </w:r>
    </w:p>
    <w:p w14:paraId="3C9176BE"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Carmody, J., &amp; Baer, R. A. (2008). Relationships between mindfulness practice and levels of mindfulness, medical and psychological symptoms and well-being in a mindfulness-based stress reduction program. </w:t>
      </w:r>
      <w:r w:rsidRPr="00077477">
        <w:rPr>
          <w:rFonts w:ascii="Times New Roman" w:hAnsi="Times New Roman" w:cs="Times New Roman"/>
          <w:i/>
          <w:iCs/>
          <w:noProof/>
          <w:sz w:val="20"/>
          <w:szCs w:val="20"/>
        </w:rPr>
        <w:t>Journal of Behavioral Medicine</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31</w:t>
      </w:r>
      <w:r w:rsidRPr="00077477">
        <w:rPr>
          <w:rFonts w:ascii="Times New Roman" w:hAnsi="Times New Roman" w:cs="Times New Roman"/>
          <w:noProof/>
          <w:sz w:val="20"/>
          <w:szCs w:val="20"/>
        </w:rPr>
        <w:t xml:space="preserve">(1), 23–33. </w:t>
      </w:r>
      <w:hyperlink r:id="rId17" w:history="1">
        <w:r w:rsidRPr="00077477">
          <w:rPr>
            <w:rStyle w:val="Hyperlink"/>
            <w:rFonts w:ascii="Times New Roman" w:hAnsi="Times New Roman" w:cs="Times New Roman"/>
            <w:noProof/>
            <w:color w:val="auto"/>
            <w:sz w:val="20"/>
            <w:szCs w:val="20"/>
            <w:u w:val="none"/>
          </w:rPr>
          <w:t>http://doi.org/10.1007/s10865-007-9130-7</w:t>
        </w:r>
      </w:hyperlink>
      <w:r w:rsidRPr="00077477">
        <w:rPr>
          <w:rFonts w:ascii="Times New Roman" w:hAnsi="Times New Roman" w:cs="Times New Roman"/>
          <w:noProof/>
          <w:sz w:val="20"/>
          <w:szCs w:val="20"/>
        </w:rPr>
        <w:t>.</w:t>
      </w:r>
    </w:p>
    <w:p w14:paraId="33852DB7"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Carmody, J., &amp; Baer, R. A. (2009). How long does a mindfulness-based stress reduction program need to be? A review of class contact hours and effect sizes for psychological distress. </w:t>
      </w:r>
      <w:r w:rsidRPr="00077477">
        <w:rPr>
          <w:rFonts w:ascii="Times New Roman" w:hAnsi="Times New Roman" w:cs="Times New Roman"/>
          <w:i/>
          <w:iCs/>
          <w:noProof/>
          <w:sz w:val="20"/>
          <w:szCs w:val="20"/>
        </w:rPr>
        <w:t>Journal of Clinical Psychology</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65</w:t>
      </w:r>
      <w:r w:rsidRPr="00077477">
        <w:rPr>
          <w:rFonts w:ascii="Times New Roman" w:hAnsi="Times New Roman" w:cs="Times New Roman"/>
          <w:noProof/>
          <w:sz w:val="20"/>
          <w:szCs w:val="20"/>
        </w:rPr>
        <w:t>(6), 627–638. http://doi.org/10.1002/jclp.20555.</w:t>
      </w:r>
    </w:p>
    <w:p w14:paraId="1737A564"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sz w:val="20"/>
          <w:szCs w:val="20"/>
          <w:shd w:val="clear" w:color="auto" w:fill="FFFFFF"/>
        </w:rPr>
        <w:t xml:space="preserve">Chambers, R., </w:t>
      </w:r>
      <w:proofErr w:type="spellStart"/>
      <w:r w:rsidRPr="00077477">
        <w:rPr>
          <w:rFonts w:ascii="Times New Roman" w:hAnsi="Times New Roman" w:cs="Times New Roman"/>
          <w:sz w:val="20"/>
          <w:szCs w:val="20"/>
          <w:shd w:val="clear" w:color="auto" w:fill="FFFFFF"/>
        </w:rPr>
        <w:t>Gullone</w:t>
      </w:r>
      <w:proofErr w:type="spellEnd"/>
      <w:r w:rsidRPr="00077477">
        <w:rPr>
          <w:rFonts w:ascii="Times New Roman" w:hAnsi="Times New Roman" w:cs="Times New Roman"/>
          <w:sz w:val="20"/>
          <w:szCs w:val="20"/>
          <w:shd w:val="clear" w:color="auto" w:fill="FFFFFF"/>
        </w:rPr>
        <w:t>, E., &amp; Allen, N. B. (2009). Mindful emotion regulation: An integrative review.</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Clinical Psychology Review</w:t>
      </w:r>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29</w:t>
      </w:r>
      <w:r w:rsidRPr="00077477">
        <w:rPr>
          <w:rFonts w:ascii="Times New Roman" w:hAnsi="Times New Roman" w:cs="Times New Roman"/>
          <w:sz w:val="20"/>
          <w:szCs w:val="20"/>
          <w:shd w:val="clear" w:color="auto" w:fill="FFFFFF"/>
        </w:rPr>
        <w:t>(6), 560-572.</w:t>
      </w:r>
      <w:r w:rsidRPr="00077477">
        <w:rPr>
          <w:rFonts w:ascii="Times New Roman" w:hAnsi="Times New Roman" w:cs="Times New Roman"/>
          <w:sz w:val="20"/>
          <w:szCs w:val="20"/>
        </w:rPr>
        <w:t xml:space="preserve"> </w:t>
      </w:r>
      <w:hyperlink r:id="rId18" w:tgtFrame="doilink" w:history="1">
        <w:r w:rsidRPr="00077477">
          <w:rPr>
            <w:rStyle w:val="Hyperlink"/>
            <w:rFonts w:ascii="Times New Roman" w:hAnsi="Times New Roman" w:cs="Times New Roman"/>
            <w:color w:val="auto"/>
            <w:sz w:val="20"/>
            <w:szCs w:val="20"/>
            <w:u w:val="none"/>
            <w:bdr w:val="none" w:sz="0" w:space="0" w:color="auto" w:frame="1"/>
            <w:shd w:val="clear" w:color="auto" w:fill="FFFFFF"/>
          </w:rPr>
          <w:t>http://dx.doi.org/10.1016/j.cpr.2009.06.005</w:t>
        </w:r>
      </w:hyperlink>
      <w:r w:rsidRPr="00077477">
        <w:rPr>
          <w:rFonts w:ascii="Times New Roman" w:hAnsi="Times New Roman" w:cs="Times New Roman"/>
          <w:sz w:val="20"/>
          <w:szCs w:val="20"/>
        </w:rPr>
        <w:t>.</w:t>
      </w:r>
    </w:p>
    <w:p w14:paraId="4CD0B3FC"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Chen, S., &amp; Ravallion, M. (2010). The Developing World is Poorer than We Thought, But No Less Successful in the Fight Against Poverty. </w:t>
      </w:r>
      <w:r w:rsidRPr="00077477">
        <w:rPr>
          <w:rFonts w:ascii="Times New Roman" w:hAnsi="Times New Roman" w:cs="Times New Roman"/>
          <w:i/>
          <w:iCs/>
          <w:noProof/>
          <w:sz w:val="20"/>
          <w:szCs w:val="20"/>
        </w:rPr>
        <w:t>The Quarterly Journal of Economics</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125</w:t>
      </w:r>
      <w:r w:rsidRPr="00077477">
        <w:rPr>
          <w:rFonts w:ascii="Times New Roman" w:hAnsi="Times New Roman" w:cs="Times New Roman"/>
          <w:noProof/>
          <w:sz w:val="20"/>
          <w:szCs w:val="20"/>
        </w:rPr>
        <w:t>(4), 1577–1625. http://doi.org/10.1162/qjec.2010.125.4.1577.</w:t>
      </w:r>
    </w:p>
    <w:p w14:paraId="7D95AF66"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Chiesa, A., &amp; Malinowski, P. (2011). Mindfulness-based approaches: Are they all the same? </w:t>
      </w:r>
      <w:r w:rsidRPr="00077477">
        <w:rPr>
          <w:rFonts w:ascii="Times New Roman" w:hAnsi="Times New Roman" w:cs="Times New Roman"/>
          <w:i/>
          <w:iCs/>
          <w:noProof/>
          <w:sz w:val="20"/>
          <w:szCs w:val="20"/>
        </w:rPr>
        <w:t>Journal of Clinical Psychology</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67</w:t>
      </w:r>
      <w:r w:rsidRPr="00077477">
        <w:rPr>
          <w:rFonts w:ascii="Times New Roman" w:hAnsi="Times New Roman" w:cs="Times New Roman"/>
          <w:noProof/>
          <w:sz w:val="20"/>
          <w:szCs w:val="20"/>
        </w:rPr>
        <w:t xml:space="preserve">(4), 404–424. </w:t>
      </w:r>
      <w:hyperlink r:id="rId19" w:history="1">
        <w:r w:rsidRPr="00077477">
          <w:rPr>
            <w:rStyle w:val="Hyperlink"/>
            <w:rFonts w:ascii="Times New Roman" w:hAnsi="Times New Roman" w:cs="Times New Roman"/>
            <w:noProof/>
            <w:color w:val="auto"/>
            <w:sz w:val="20"/>
            <w:szCs w:val="20"/>
            <w:u w:val="none"/>
          </w:rPr>
          <w:t>http://doi.org/10.1002/jclp.20776</w:t>
        </w:r>
      </w:hyperlink>
      <w:r w:rsidRPr="00077477">
        <w:rPr>
          <w:rFonts w:ascii="Times New Roman" w:hAnsi="Times New Roman" w:cs="Times New Roman"/>
          <w:noProof/>
          <w:sz w:val="20"/>
          <w:szCs w:val="20"/>
        </w:rPr>
        <w:t>.</w:t>
      </w:r>
    </w:p>
    <w:p w14:paraId="7276C89F"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lastRenderedPageBreak/>
        <w:t xml:space="preserve">Conner, C. M., &amp; White, S. W. (2014). Stress in mothers of children with autism: Trait mindfulness as a protective factor. </w:t>
      </w:r>
      <w:r w:rsidRPr="00077477">
        <w:rPr>
          <w:rFonts w:ascii="Times New Roman" w:hAnsi="Times New Roman" w:cs="Times New Roman"/>
          <w:i/>
          <w:iCs/>
          <w:noProof/>
          <w:sz w:val="20"/>
          <w:szCs w:val="20"/>
        </w:rPr>
        <w:t>Research in Autism Spectrum Disorders</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8</w:t>
      </w:r>
      <w:r w:rsidRPr="00077477">
        <w:rPr>
          <w:rFonts w:ascii="Times New Roman" w:hAnsi="Times New Roman" w:cs="Times New Roman"/>
          <w:noProof/>
          <w:sz w:val="20"/>
          <w:szCs w:val="20"/>
        </w:rPr>
        <w:t>(6), 617–624. http://doi.org/10.1016/j.rasd.2014.02.001.</w:t>
      </w:r>
    </w:p>
    <w:p w14:paraId="51FB839B"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Curtis, S., Cave, B., &amp; Coutts, A. (2002). Is urban regeneration good for health? Perceptions and theories of the health impacts of urban change. </w:t>
      </w:r>
      <w:r w:rsidRPr="00077477">
        <w:rPr>
          <w:rFonts w:ascii="Times New Roman" w:hAnsi="Times New Roman" w:cs="Times New Roman"/>
          <w:i/>
          <w:iCs/>
          <w:noProof/>
          <w:sz w:val="20"/>
          <w:szCs w:val="20"/>
        </w:rPr>
        <w:t>Environment and Planning C: Government and Policy</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20</w:t>
      </w:r>
      <w:r w:rsidRPr="00077477">
        <w:rPr>
          <w:rFonts w:ascii="Times New Roman" w:hAnsi="Times New Roman" w:cs="Times New Roman"/>
          <w:noProof/>
          <w:sz w:val="20"/>
          <w:szCs w:val="20"/>
        </w:rPr>
        <w:t>(4), 517–534. http://doi.org/10.1068/c02r</w:t>
      </w:r>
    </w:p>
    <w:p w14:paraId="38F4B749"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Davidson, R. J., &amp; McEwen, B. S. (2012). Social influences on neuroplasticity: stress and interventions to promote well-being. </w:t>
      </w:r>
      <w:r w:rsidRPr="00077477">
        <w:rPr>
          <w:rFonts w:ascii="Times New Roman" w:hAnsi="Times New Roman" w:cs="Times New Roman"/>
          <w:i/>
          <w:iCs/>
          <w:noProof/>
          <w:sz w:val="20"/>
          <w:szCs w:val="20"/>
        </w:rPr>
        <w:t>Nature Neuroscience</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15</w:t>
      </w:r>
      <w:r w:rsidRPr="00077477">
        <w:rPr>
          <w:rFonts w:ascii="Times New Roman" w:hAnsi="Times New Roman" w:cs="Times New Roman"/>
          <w:noProof/>
          <w:sz w:val="20"/>
          <w:szCs w:val="20"/>
        </w:rPr>
        <w:t xml:space="preserve">(5), 689–695. </w:t>
      </w:r>
      <w:hyperlink r:id="rId20" w:history="1">
        <w:r w:rsidRPr="00077477">
          <w:rPr>
            <w:rStyle w:val="Hyperlink"/>
            <w:rFonts w:ascii="Times New Roman" w:hAnsi="Times New Roman" w:cs="Times New Roman"/>
            <w:noProof/>
            <w:color w:val="auto"/>
            <w:sz w:val="20"/>
            <w:szCs w:val="20"/>
            <w:u w:val="none"/>
          </w:rPr>
          <w:t>http://doi.org/10.1038/nn.3093</w:t>
        </w:r>
      </w:hyperlink>
      <w:r w:rsidRPr="00077477">
        <w:rPr>
          <w:rFonts w:ascii="Times New Roman" w:hAnsi="Times New Roman" w:cs="Times New Roman"/>
          <w:noProof/>
          <w:sz w:val="20"/>
          <w:szCs w:val="20"/>
        </w:rPr>
        <w:t>.</w:t>
      </w:r>
    </w:p>
    <w:p w14:paraId="1F284D87"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Davis, A., Hirsch, D., &amp; Padley, M. (2014). </w:t>
      </w:r>
      <w:r w:rsidRPr="00077477">
        <w:rPr>
          <w:rFonts w:ascii="Times New Roman" w:hAnsi="Times New Roman" w:cs="Times New Roman"/>
          <w:i/>
          <w:iCs/>
          <w:noProof/>
          <w:sz w:val="20"/>
          <w:szCs w:val="20"/>
        </w:rPr>
        <w:t>A Minimum Income standard for the UK in 2014</w:t>
      </w:r>
      <w:r w:rsidRPr="00077477">
        <w:rPr>
          <w:rFonts w:ascii="Times New Roman" w:hAnsi="Times New Roman" w:cs="Times New Roman"/>
          <w:noProof/>
          <w:sz w:val="20"/>
          <w:szCs w:val="20"/>
        </w:rPr>
        <w:t xml:space="preserve">. Retrieved from: </w:t>
      </w:r>
      <w:hyperlink r:id="rId21" w:history="1">
        <w:r w:rsidRPr="00077477">
          <w:rPr>
            <w:rStyle w:val="Hyperlink"/>
            <w:rFonts w:ascii="Times New Roman" w:hAnsi="Times New Roman" w:cs="Times New Roman"/>
            <w:noProof/>
            <w:color w:val="auto"/>
            <w:sz w:val="20"/>
            <w:szCs w:val="20"/>
            <w:u w:val="none"/>
          </w:rPr>
          <w:t>https://dspace.lboro.ac.uk/dspace-jspui/bitstream/2134/15715/1/Minimum-income-standards-2014-FULL%20published.pdf</w:t>
        </w:r>
      </w:hyperlink>
      <w:r w:rsidRPr="00077477">
        <w:rPr>
          <w:rFonts w:ascii="Times New Roman" w:hAnsi="Times New Roman" w:cs="Times New Roman"/>
          <w:noProof/>
          <w:sz w:val="20"/>
          <w:szCs w:val="20"/>
        </w:rPr>
        <w:t>.</w:t>
      </w:r>
    </w:p>
    <w:p w14:paraId="6832FDFF"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Diener, E. (2008). </w:t>
      </w:r>
      <w:r w:rsidRPr="00077477">
        <w:rPr>
          <w:rFonts w:ascii="Times New Roman" w:hAnsi="Times New Roman" w:cs="Times New Roman"/>
          <w:i/>
          <w:iCs/>
          <w:noProof/>
          <w:sz w:val="20"/>
          <w:szCs w:val="20"/>
        </w:rPr>
        <w:t>Happiness: unlocking the mysteries of psychological wealth.</w:t>
      </w:r>
      <w:r w:rsidRPr="00077477">
        <w:rPr>
          <w:rFonts w:ascii="Times New Roman" w:hAnsi="Times New Roman" w:cs="Times New Roman"/>
          <w:noProof/>
          <w:sz w:val="20"/>
          <w:szCs w:val="20"/>
        </w:rPr>
        <w:t xml:space="preserve"> (online). Malden, Oxford.: Blackwell Publishing. Retrieved from http://onlinelibrary.wiley.com/book/10.1002/9781444305159.</w:t>
      </w:r>
    </w:p>
    <w:p w14:paraId="07470432"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Doran, N. J. (2014). Experiencing Wellness Within Illness: Exploring a Mindfulness-Based Approach to Chronic Back Pain. </w:t>
      </w:r>
      <w:r w:rsidRPr="00077477">
        <w:rPr>
          <w:rFonts w:ascii="Times New Roman" w:hAnsi="Times New Roman" w:cs="Times New Roman"/>
          <w:i/>
          <w:iCs/>
          <w:noProof/>
          <w:sz w:val="20"/>
          <w:szCs w:val="20"/>
        </w:rPr>
        <w:t>Qualitative Health Research</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24</w:t>
      </w:r>
      <w:r w:rsidRPr="00077477">
        <w:rPr>
          <w:rFonts w:ascii="Times New Roman" w:hAnsi="Times New Roman" w:cs="Times New Roman"/>
          <w:noProof/>
          <w:sz w:val="20"/>
          <w:szCs w:val="20"/>
        </w:rPr>
        <w:t xml:space="preserve">(6), 749–760. </w:t>
      </w:r>
      <w:hyperlink r:id="rId22" w:history="1">
        <w:r w:rsidRPr="00077477">
          <w:rPr>
            <w:rStyle w:val="Hyperlink"/>
            <w:rFonts w:ascii="Times New Roman" w:hAnsi="Times New Roman" w:cs="Times New Roman"/>
            <w:noProof/>
            <w:color w:val="auto"/>
            <w:sz w:val="20"/>
            <w:szCs w:val="20"/>
            <w:u w:val="none"/>
          </w:rPr>
          <w:t>http://doi.org/10.1177/1049732314529662</w:t>
        </w:r>
      </w:hyperlink>
      <w:r w:rsidRPr="00077477">
        <w:rPr>
          <w:rFonts w:ascii="Times New Roman" w:hAnsi="Times New Roman" w:cs="Times New Roman"/>
          <w:noProof/>
          <w:sz w:val="20"/>
          <w:szCs w:val="20"/>
        </w:rPr>
        <w:t>.</w:t>
      </w:r>
    </w:p>
    <w:p w14:paraId="4A789C80"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Dundee Partnership. (2011). </w:t>
      </w:r>
      <w:r w:rsidRPr="00077477">
        <w:rPr>
          <w:rFonts w:ascii="Times New Roman" w:hAnsi="Times New Roman" w:cs="Times New Roman"/>
          <w:i/>
          <w:iCs/>
          <w:noProof/>
          <w:sz w:val="20"/>
          <w:szCs w:val="20"/>
        </w:rPr>
        <w:t>For Fairness in Dundee A Strategy for Challenging Poverty and Promoting Inclusion in Dundee</w:t>
      </w:r>
      <w:r w:rsidRPr="00077477">
        <w:rPr>
          <w:rFonts w:ascii="Times New Roman" w:hAnsi="Times New Roman" w:cs="Times New Roman"/>
          <w:noProof/>
          <w:sz w:val="20"/>
          <w:szCs w:val="20"/>
        </w:rPr>
        <w:t>. Dundee. Retrieved from: http://www.dundeepartnership.co.uk/sites/default/files/DP%20Fairness%20Strategy%20June%202012_0_0.pdf.</w:t>
      </w:r>
    </w:p>
    <w:p w14:paraId="1018A608"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Dupéré, V., Leventhal, T., &amp; Lacourse, É. (2009). Neighborhood poverty and suicidal thoughts and attempts in late adolescence. </w:t>
      </w:r>
      <w:r w:rsidRPr="00077477">
        <w:rPr>
          <w:rFonts w:ascii="Times New Roman" w:hAnsi="Times New Roman" w:cs="Times New Roman"/>
          <w:i/>
          <w:iCs/>
          <w:noProof/>
          <w:sz w:val="20"/>
          <w:szCs w:val="20"/>
        </w:rPr>
        <w:t>Psychological Medicine</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39</w:t>
      </w:r>
      <w:r w:rsidRPr="00077477">
        <w:rPr>
          <w:rFonts w:ascii="Times New Roman" w:hAnsi="Times New Roman" w:cs="Times New Roman"/>
          <w:noProof/>
          <w:sz w:val="20"/>
          <w:szCs w:val="20"/>
        </w:rPr>
        <w:t xml:space="preserve">(8), 1295–1306. </w:t>
      </w:r>
      <w:hyperlink r:id="rId23" w:history="1">
        <w:r w:rsidRPr="00077477">
          <w:rPr>
            <w:rStyle w:val="Hyperlink"/>
            <w:rFonts w:ascii="Times New Roman" w:hAnsi="Times New Roman" w:cs="Times New Roman"/>
            <w:noProof/>
            <w:color w:val="auto"/>
            <w:sz w:val="20"/>
            <w:szCs w:val="20"/>
            <w:u w:val="none"/>
          </w:rPr>
          <w:t>http://doi.org/10.1017/S003329170800456X</w:t>
        </w:r>
      </w:hyperlink>
      <w:r w:rsidRPr="00077477">
        <w:rPr>
          <w:rFonts w:ascii="Times New Roman" w:hAnsi="Times New Roman" w:cs="Times New Roman"/>
          <w:noProof/>
          <w:sz w:val="20"/>
          <w:szCs w:val="20"/>
        </w:rPr>
        <w:t>.</w:t>
      </w:r>
    </w:p>
    <w:p w14:paraId="1CA637FB"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Dutton, M. A., Bermudez, D., Matás, A., Majid, H., &amp; Myers, N. L. (2013). Mindfulness-Based Stress Reduction for Low-Income, Predominantly African American Women With PTSD and a History of Intimate Partner Violence. </w:t>
      </w:r>
      <w:r w:rsidRPr="00077477">
        <w:rPr>
          <w:rFonts w:ascii="Times New Roman" w:hAnsi="Times New Roman" w:cs="Times New Roman"/>
          <w:i/>
          <w:iCs/>
          <w:noProof/>
          <w:sz w:val="20"/>
          <w:szCs w:val="20"/>
        </w:rPr>
        <w:t>Cognitive and Behavioral Practice</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20</w:t>
      </w:r>
      <w:r w:rsidRPr="00077477">
        <w:rPr>
          <w:rFonts w:ascii="Times New Roman" w:hAnsi="Times New Roman" w:cs="Times New Roman"/>
          <w:noProof/>
          <w:sz w:val="20"/>
          <w:szCs w:val="20"/>
        </w:rPr>
        <w:t xml:space="preserve">(1), 23–32. </w:t>
      </w:r>
      <w:hyperlink r:id="rId24" w:history="1">
        <w:r w:rsidRPr="00077477">
          <w:rPr>
            <w:rStyle w:val="Hyperlink"/>
            <w:rFonts w:ascii="Times New Roman" w:hAnsi="Times New Roman" w:cs="Times New Roman"/>
            <w:noProof/>
            <w:color w:val="auto"/>
            <w:sz w:val="20"/>
            <w:szCs w:val="20"/>
            <w:u w:val="none"/>
          </w:rPr>
          <w:t>http://doi.org/10.1016/j.cbpra.2011.08.003</w:t>
        </w:r>
      </w:hyperlink>
      <w:r w:rsidRPr="00077477">
        <w:rPr>
          <w:rFonts w:ascii="Times New Roman" w:hAnsi="Times New Roman" w:cs="Times New Roman"/>
          <w:noProof/>
          <w:sz w:val="20"/>
          <w:szCs w:val="20"/>
        </w:rPr>
        <w:t>.</w:t>
      </w:r>
    </w:p>
    <w:p w14:paraId="2FBE5F11"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Eames, C., Crane, R. S., Gold, E., Pratt, S., &amp; Axford, N. (2015). Mindfulness-based wellbeing for socio-economically disadvantaged parents: a pre-post pilot study. </w:t>
      </w:r>
      <w:r w:rsidRPr="00077477">
        <w:rPr>
          <w:rFonts w:ascii="Times New Roman" w:hAnsi="Times New Roman" w:cs="Times New Roman"/>
          <w:i/>
          <w:iCs/>
          <w:noProof/>
          <w:sz w:val="20"/>
          <w:szCs w:val="20"/>
        </w:rPr>
        <w:t>Journal of Children’s Services</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10</w:t>
      </w:r>
      <w:r w:rsidRPr="00077477">
        <w:rPr>
          <w:rFonts w:ascii="Times New Roman" w:hAnsi="Times New Roman" w:cs="Times New Roman"/>
          <w:noProof/>
          <w:sz w:val="20"/>
          <w:szCs w:val="20"/>
        </w:rPr>
        <w:t>(1), 17–28. http://doi.org/10.1108/JCS-09-2014-0040.</w:t>
      </w:r>
    </w:p>
    <w:p w14:paraId="3551E292"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Eberth, J., &amp; Sedlmeier, P. (2012). The Effects of Mindfulness Meditation: A Meta-Analysis. </w:t>
      </w:r>
      <w:r w:rsidRPr="00077477">
        <w:rPr>
          <w:rFonts w:ascii="Times New Roman" w:hAnsi="Times New Roman" w:cs="Times New Roman"/>
          <w:i/>
          <w:iCs/>
          <w:noProof/>
          <w:sz w:val="20"/>
          <w:szCs w:val="20"/>
        </w:rPr>
        <w:t>Mindfulness</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3</w:t>
      </w:r>
      <w:r w:rsidRPr="00077477">
        <w:rPr>
          <w:rFonts w:ascii="Times New Roman" w:hAnsi="Times New Roman" w:cs="Times New Roman"/>
          <w:noProof/>
          <w:sz w:val="20"/>
          <w:szCs w:val="20"/>
        </w:rPr>
        <w:t xml:space="preserve">(3), </w:t>
      </w:r>
      <w:r w:rsidRPr="00077477">
        <w:rPr>
          <w:rFonts w:ascii="Times New Roman" w:hAnsi="Times New Roman" w:cs="Times New Roman"/>
          <w:noProof/>
          <w:sz w:val="20"/>
          <w:szCs w:val="20"/>
        </w:rPr>
        <w:lastRenderedPageBreak/>
        <w:t xml:space="preserve">174–189. </w:t>
      </w:r>
      <w:hyperlink r:id="rId25" w:history="1">
        <w:r w:rsidRPr="00077477">
          <w:rPr>
            <w:rStyle w:val="Hyperlink"/>
            <w:rFonts w:ascii="Times New Roman" w:hAnsi="Times New Roman" w:cs="Times New Roman"/>
            <w:noProof/>
            <w:color w:val="auto"/>
            <w:sz w:val="20"/>
            <w:szCs w:val="20"/>
            <w:u w:val="none"/>
          </w:rPr>
          <w:t>http://doi.org/10.1007/s12671-012-0101-x</w:t>
        </w:r>
      </w:hyperlink>
      <w:r w:rsidRPr="00077477">
        <w:rPr>
          <w:rFonts w:ascii="Times New Roman" w:hAnsi="Times New Roman" w:cs="Times New Roman"/>
          <w:noProof/>
          <w:sz w:val="20"/>
          <w:szCs w:val="20"/>
        </w:rPr>
        <w:t>.</w:t>
      </w:r>
    </w:p>
    <w:p w14:paraId="216DDB40"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sz w:val="20"/>
          <w:szCs w:val="20"/>
          <w:shd w:val="clear" w:color="auto" w:fill="FFFFFF"/>
        </w:rPr>
        <w:t xml:space="preserve">Egan, M., </w:t>
      </w:r>
      <w:proofErr w:type="spellStart"/>
      <w:r w:rsidRPr="00077477">
        <w:rPr>
          <w:rFonts w:ascii="Times New Roman" w:hAnsi="Times New Roman" w:cs="Times New Roman"/>
          <w:sz w:val="20"/>
          <w:szCs w:val="20"/>
          <w:shd w:val="clear" w:color="auto" w:fill="FFFFFF"/>
        </w:rPr>
        <w:t>Tannahill</w:t>
      </w:r>
      <w:proofErr w:type="spellEnd"/>
      <w:r w:rsidRPr="00077477">
        <w:rPr>
          <w:rFonts w:ascii="Times New Roman" w:hAnsi="Times New Roman" w:cs="Times New Roman"/>
          <w:sz w:val="20"/>
          <w:szCs w:val="20"/>
          <w:shd w:val="clear" w:color="auto" w:fill="FFFFFF"/>
        </w:rPr>
        <w:t xml:space="preserve">, C., </w:t>
      </w:r>
      <w:proofErr w:type="spellStart"/>
      <w:r w:rsidRPr="00077477">
        <w:rPr>
          <w:rFonts w:ascii="Times New Roman" w:hAnsi="Times New Roman" w:cs="Times New Roman"/>
          <w:sz w:val="20"/>
          <w:szCs w:val="20"/>
          <w:shd w:val="clear" w:color="auto" w:fill="FFFFFF"/>
        </w:rPr>
        <w:t>Petticrew</w:t>
      </w:r>
      <w:proofErr w:type="spellEnd"/>
      <w:r w:rsidRPr="00077477">
        <w:rPr>
          <w:rFonts w:ascii="Times New Roman" w:hAnsi="Times New Roman" w:cs="Times New Roman"/>
          <w:sz w:val="20"/>
          <w:szCs w:val="20"/>
          <w:shd w:val="clear" w:color="auto" w:fill="FFFFFF"/>
        </w:rPr>
        <w:t>, M., &amp; Thomas, S. (2008). Psychosocial risk factors in home and community settings and their associations with population health and health inequalities: a systematic meta-review.</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BMC Public Health</w:t>
      </w:r>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8</w:t>
      </w:r>
      <w:r w:rsidRPr="00077477">
        <w:rPr>
          <w:rFonts w:ascii="Times New Roman" w:hAnsi="Times New Roman" w:cs="Times New Roman"/>
          <w:sz w:val="20"/>
          <w:szCs w:val="20"/>
          <w:shd w:val="clear" w:color="auto" w:fill="FFFFFF"/>
        </w:rPr>
        <w:t xml:space="preserve">(1), 239. </w:t>
      </w:r>
      <w:r w:rsidRPr="00077477">
        <w:rPr>
          <w:rFonts w:ascii="Times New Roman" w:hAnsi="Times New Roman" w:cs="Times New Roman"/>
          <w:noProof/>
          <w:sz w:val="20"/>
          <w:szCs w:val="20"/>
        </w:rPr>
        <w:t>http://doi.org</w:t>
      </w:r>
      <w:r w:rsidRPr="00077477">
        <w:rPr>
          <w:rFonts w:ascii="Times New Roman" w:hAnsi="Times New Roman" w:cs="Times New Roman"/>
          <w:sz w:val="20"/>
          <w:szCs w:val="20"/>
          <w:shd w:val="clear" w:color="auto" w:fill="FFFFFF"/>
        </w:rPr>
        <w:t>/10.1186/1471-2458-8-239.</w:t>
      </w:r>
    </w:p>
    <w:p w14:paraId="0E80E26C"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Eisenberger, N. I. (2012). The pain of social disconnection: examining the shared neural underpinnings of physical and social pain. </w:t>
      </w:r>
      <w:r w:rsidRPr="00077477">
        <w:rPr>
          <w:rFonts w:ascii="Times New Roman" w:hAnsi="Times New Roman" w:cs="Times New Roman"/>
          <w:i/>
          <w:iCs/>
          <w:noProof/>
          <w:sz w:val="20"/>
          <w:szCs w:val="20"/>
        </w:rPr>
        <w:t>Nature Reviews. Neuroscience</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13</w:t>
      </w:r>
      <w:r w:rsidRPr="00077477">
        <w:rPr>
          <w:rFonts w:ascii="Times New Roman" w:hAnsi="Times New Roman" w:cs="Times New Roman"/>
          <w:noProof/>
          <w:sz w:val="20"/>
          <w:szCs w:val="20"/>
        </w:rPr>
        <w:t>(6), 421–34. http://doi.org/10.1038/nrn3231.</w:t>
      </w:r>
    </w:p>
    <w:p w14:paraId="017AF73F"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sz w:val="20"/>
          <w:szCs w:val="20"/>
        </w:rPr>
      </w:pPr>
      <w:r w:rsidRPr="00077477">
        <w:rPr>
          <w:rFonts w:ascii="Times New Roman" w:hAnsi="Times New Roman" w:cs="Times New Roman"/>
          <w:sz w:val="20"/>
          <w:szCs w:val="20"/>
          <w:shd w:val="clear" w:color="auto" w:fill="FFFFFF"/>
        </w:rPr>
        <w:t xml:space="preserve">Fox, K. C., </w:t>
      </w:r>
      <w:proofErr w:type="spellStart"/>
      <w:r w:rsidRPr="00077477">
        <w:rPr>
          <w:rFonts w:ascii="Times New Roman" w:hAnsi="Times New Roman" w:cs="Times New Roman"/>
          <w:sz w:val="20"/>
          <w:szCs w:val="20"/>
          <w:shd w:val="clear" w:color="auto" w:fill="FFFFFF"/>
        </w:rPr>
        <w:t>Nijeboer</w:t>
      </w:r>
      <w:proofErr w:type="spellEnd"/>
      <w:r w:rsidRPr="00077477">
        <w:rPr>
          <w:rFonts w:ascii="Times New Roman" w:hAnsi="Times New Roman" w:cs="Times New Roman"/>
          <w:sz w:val="20"/>
          <w:szCs w:val="20"/>
          <w:shd w:val="clear" w:color="auto" w:fill="FFFFFF"/>
        </w:rPr>
        <w:t xml:space="preserve">, S., Dixon, M. L., </w:t>
      </w:r>
      <w:proofErr w:type="spellStart"/>
      <w:r w:rsidRPr="00077477">
        <w:rPr>
          <w:rFonts w:ascii="Times New Roman" w:hAnsi="Times New Roman" w:cs="Times New Roman"/>
          <w:sz w:val="20"/>
          <w:szCs w:val="20"/>
          <w:shd w:val="clear" w:color="auto" w:fill="FFFFFF"/>
        </w:rPr>
        <w:t>Floman</w:t>
      </w:r>
      <w:proofErr w:type="spellEnd"/>
      <w:r w:rsidRPr="00077477">
        <w:rPr>
          <w:rFonts w:ascii="Times New Roman" w:hAnsi="Times New Roman" w:cs="Times New Roman"/>
          <w:sz w:val="20"/>
          <w:szCs w:val="20"/>
          <w:shd w:val="clear" w:color="auto" w:fill="FFFFFF"/>
        </w:rPr>
        <w:t xml:space="preserve">, J. L., </w:t>
      </w:r>
      <w:proofErr w:type="spellStart"/>
      <w:r w:rsidRPr="00077477">
        <w:rPr>
          <w:rFonts w:ascii="Times New Roman" w:hAnsi="Times New Roman" w:cs="Times New Roman"/>
          <w:sz w:val="20"/>
          <w:szCs w:val="20"/>
          <w:shd w:val="clear" w:color="auto" w:fill="FFFFFF"/>
        </w:rPr>
        <w:t>Ellamil</w:t>
      </w:r>
      <w:proofErr w:type="spellEnd"/>
      <w:r w:rsidRPr="00077477">
        <w:rPr>
          <w:rFonts w:ascii="Times New Roman" w:hAnsi="Times New Roman" w:cs="Times New Roman"/>
          <w:sz w:val="20"/>
          <w:szCs w:val="20"/>
          <w:shd w:val="clear" w:color="auto" w:fill="FFFFFF"/>
        </w:rPr>
        <w:t xml:space="preserve">, M., </w:t>
      </w:r>
      <w:proofErr w:type="spellStart"/>
      <w:r w:rsidRPr="00077477">
        <w:rPr>
          <w:rFonts w:ascii="Times New Roman" w:hAnsi="Times New Roman" w:cs="Times New Roman"/>
          <w:sz w:val="20"/>
          <w:szCs w:val="20"/>
          <w:shd w:val="clear" w:color="auto" w:fill="FFFFFF"/>
        </w:rPr>
        <w:t>Rumak</w:t>
      </w:r>
      <w:proofErr w:type="spellEnd"/>
      <w:r w:rsidRPr="00077477">
        <w:rPr>
          <w:rFonts w:ascii="Times New Roman" w:hAnsi="Times New Roman" w:cs="Times New Roman"/>
          <w:sz w:val="20"/>
          <w:szCs w:val="20"/>
          <w:shd w:val="clear" w:color="auto" w:fill="FFFFFF"/>
        </w:rPr>
        <w:t>, S. P</w:t>
      </w:r>
      <w:proofErr w:type="gramStart"/>
      <w:r w:rsidRPr="00077477">
        <w:rPr>
          <w:rFonts w:ascii="Times New Roman" w:hAnsi="Times New Roman" w:cs="Times New Roman"/>
          <w:sz w:val="20"/>
          <w:szCs w:val="20"/>
          <w:shd w:val="clear" w:color="auto" w:fill="FFFFFF"/>
        </w:rPr>
        <w:t>., ...</w:t>
      </w:r>
      <w:proofErr w:type="gramEnd"/>
      <w:r w:rsidRPr="00077477">
        <w:rPr>
          <w:rFonts w:ascii="Times New Roman" w:hAnsi="Times New Roman" w:cs="Times New Roman"/>
          <w:sz w:val="20"/>
          <w:szCs w:val="20"/>
          <w:shd w:val="clear" w:color="auto" w:fill="FFFFFF"/>
        </w:rPr>
        <w:t xml:space="preserve"> &amp; </w:t>
      </w:r>
      <w:proofErr w:type="spellStart"/>
      <w:r w:rsidRPr="00077477">
        <w:rPr>
          <w:rFonts w:ascii="Times New Roman" w:hAnsi="Times New Roman" w:cs="Times New Roman"/>
          <w:sz w:val="20"/>
          <w:szCs w:val="20"/>
          <w:shd w:val="clear" w:color="auto" w:fill="FFFFFF"/>
        </w:rPr>
        <w:t>Christoff</w:t>
      </w:r>
      <w:proofErr w:type="spellEnd"/>
      <w:r w:rsidRPr="00077477">
        <w:rPr>
          <w:rFonts w:ascii="Times New Roman" w:hAnsi="Times New Roman" w:cs="Times New Roman"/>
          <w:sz w:val="20"/>
          <w:szCs w:val="20"/>
          <w:shd w:val="clear" w:color="auto" w:fill="FFFFFF"/>
        </w:rPr>
        <w:t>, K. (2014). Is meditation associated with altered brain structure? A systematic review and meta-analysis of morphometric neuroimaging in meditation practitioners.</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 xml:space="preserve">Neuroscience &amp; </w:t>
      </w:r>
      <w:proofErr w:type="spellStart"/>
      <w:r w:rsidRPr="00077477">
        <w:rPr>
          <w:rFonts w:ascii="Times New Roman" w:hAnsi="Times New Roman" w:cs="Times New Roman"/>
          <w:i/>
          <w:iCs/>
          <w:sz w:val="20"/>
          <w:szCs w:val="20"/>
          <w:shd w:val="clear" w:color="auto" w:fill="FFFFFF"/>
        </w:rPr>
        <w:t>Biobehavioral</w:t>
      </w:r>
      <w:proofErr w:type="spellEnd"/>
      <w:r w:rsidRPr="00077477">
        <w:rPr>
          <w:rFonts w:ascii="Times New Roman" w:hAnsi="Times New Roman" w:cs="Times New Roman"/>
          <w:i/>
          <w:iCs/>
          <w:sz w:val="20"/>
          <w:szCs w:val="20"/>
          <w:shd w:val="clear" w:color="auto" w:fill="FFFFFF"/>
        </w:rPr>
        <w:t xml:space="preserve"> Reviews</w:t>
      </w:r>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43</w:t>
      </w:r>
      <w:r w:rsidRPr="00077477">
        <w:rPr>
          <w:rFonts w:ascii="Times New Roman" w:hAnsi="Times New Roman" w:cs="Times New Roman"/>
          <w:sz w:val="20"/>
          <w:szCs w:val="20"/>
          <w:shd w:val="clear" w:color="auto" w:fill="FFFFFF"/>
        </w:rPr>
        <w:t xml:space="preserve">, 48-73. </w:t>
      </w:r>
      <w:hyperlink r:id="rId26" w:tgtFrame="doilink" w:history="1">
        <w:r w:rsidRPr="00077477">
          <w:rPr>
            <w:rStyle w:val="Hyperlink"/>
            <w:rFonts w:ascii="Times New Roman" w:hAnsi="Times New Roman" w:cs="Times New Roman"/>
            <w:color w:val="auto"/>
            <w:sz w:val="20"/>
            <w:szCs w:val="20"/>
            <w:u w:val="none"/>
            <w:bdr w:val="none" w:sz="0" w:space="0" w:color="auto" w:frame="1"/>
            <w:shd w:val="clear" w:color="auto" w:fill="FFFFFF"/>
          </w:rPr>
          <w:t>http://dx.doi.org/10.1016/j.neubiorev.2014.03.016</w:t>
        </w:r>
      </w:hyperlink>
      <w:r w:rsidRPr="00077477">
        <w:rPr>
          <w:rFonts w:ascii="Times New Roman" w:hAnsi="Times New Roman" w:cs="Times New Roman"/>
          <w:sz w:val="20"/>
          <w:szCs w:val="20"/>
        </w:rPr>
        <w:t>.</w:t>
      </w:r>
    </w:p>
    <w:p w14:paraId="656BCD3A"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sz w:val="20"/>
          <w:szCs w:val="20"/>
        </w:rPr>
      </w:pPr>
      <w:r w:rsidRPr="00077477">
        <w:rPr>
          <w:rFonts w:ascii="Times New Roman" w:hAnsi="Times New Roman" w:cs="Times New Roman"/>
          <w:sz w:val="20"/>
          <w:szCs w:val="20"/>
          <w:shd w:val="clear" w:color="auto" w:fill="FFFFFF"/>
        </w:rPr>
        <w:t xml:space="preserve">Fresco, D. M., Moore, M. T., van </w:t>
      </w:r>
      <w:proofErr w:type="spellStart"/>
      <w:r w:rsidRPr="00077477">
        <w:rPr>
          <w:rFonts w:ascii="Times New Roman" w:hAnsi="Times New Roman" w:cs="Times New Roman"/>
          <w:sz w:val="20"/>
          <w:szCs w:val="20"/>
          <w:shd w:val="clear" w:color="auto" w:fill="FFFFFF"/>
        </w:rPr>
        <w:t>Dulmen</w:t>
      </w:r>
      <w:proofErr w:type="spellEnd"/>
      <w:r w:rsidRPr="00077477">
        <w:rPr>
          <w:rFonts w:ascii="Times New Roman" w:hAnsi="Times New Roman" w:cs="Times New Roman"/>
          <w:sz w:val="20"/>
          <w:szCs w:val="20"/>
          <w:shd w:val="clear" w:color="auto" w:fill="FFFFFF"/>
        </w:rPr>
        <w:t xml:space="preserve">, M. H., Segal, Z. V., Ma, S. H., Teasdale, J. D., &amp; Williams, J. M. G. (2007). Initial psychometric properties of the experiences questionnaire: validation of a self-report measure of </w:t>
      </w:r>
      <w:proofErr w:type="spellStart"/>
      <w:r w:rsidRPr="00077477">
        <w:rPr>
          <w:rFonts w:ascii="Times New Roman" w:hAnsi="Times New Roman" w:cs="Times New Roman"/>
          <w:sz w:val="20"/>
          <w:szCs w:val="20"/>
          <w:shd w:val="clear" w:color="auto" w:fill="FFFFFF"/>
        </w:rPr>
        <w:t>decentering</w:t>
      </w:r>
      <w:proofErr w:type="spellEnd"/>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proofErr w:type="spellStart"/>
      <w:r w:rsidRPr="00077477">
        <w:rPr>
          <w:rFonts w:ascii="Times New Roman" w:hAnsi="Times New Roman" w:cs="Times New Roman"/>
          <w:i/>
          <w:iCs/>
          <w:sz w:val="20"/>
          <w:szCs w:val="20"/>
          <w:shd w:val="clear" w:color="auto" w:fill="FFFFFF"/>
        </w:rPr>
        <w:t>Behavior</w:t>
      </w:r>
      <w:proofErr w:type="spellEnd"/>
      <w:r w:rsidRPr="00077477">
        <w:rPr>
          <w:rFonts w:ascii="Times New Roman" w:hAnsi="Times New Roman" w:cs="Times New Roman"/>
          <w:i/>
          <w:iCs/>
          <w:sz w:val="20"/>
          <w:szCs w:val="20"/>
          <w:shd w:val="clear" w:color="auto" w:fill="FFFFFF"/>
        </w:rPr>
        <w:t xml:space="preserve"> therapy</w:t>
      </w:r>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38</w:t>
      </w:r>
      <w:r w:rsidRPr="00077477">
        <w:rPr>
          <w:rFonts w:ascii="Times New Roman" w:hAnsi="Times New Roman" w:cs="Times New Roman"/>
          <w:sz w:val="20"/>
          <w:szCs w:val="20"/>
          <w:shd w:val="clear" w:color="auto" w:fill="FFFFFF"/>
        </w:rPr>
        <w:t>(3), 234-246.</w:t>
      </w:r>
      <w:r w:rsidRPr="00077477">
        <w:rPr>
          <w:rFonts w:ascii="Times New Roman" w:hAnsi="Times New Roman" w:cs="Times New Roman"/>
          <w:sz w:val="20"/>
          <w:szCs w:val="20"/>
        </w:rPr>
        <w:t xml:space="preserve"> </w:t>
      </w:r>
      <w:hyperlink r:id="rId27" w:tgtFrame="doilink" w:history="1">
        <w:r w:rsidRPr="00077477">
          <w:rPr>
            <w:rStyle w:val="Hyperlink"/>
            <w:rFonts w:ascii="Times New Roman" w:hAnsi="Times New Roman" w:cs="Times New Roman"/>
            <w:color w:val="auto"/>
            <w:sz w:val="20"/>
            <w:szCs w:val="20"/>
            <w:u w:val="none"/>
            <w:bdr w:val="none" w:sz="0" w:space="0" w:color="auto" w:frame="1"/>
            <w:shd w:val="clear" w:color="auto" w:fill="FFFFFF"/>
          </w:rPr>
          <w:t>http://dx.doi.org/10.1016/j.beth.2006.08.003</w:t>
        </w:r>
      </w:hyperlink>
      <w:r w:rsidRPr="00077477">
        <w:rPr>
          <w:rFonts w:ascii="Times New Roman" w:hAnsi="Times New Roman" w:cs="Times New Roman"/>
          <w:sz w:val="20"/>
          <w:szCs w:val="20"/>
        </w:rPr>
        <w:t>.</w:t>
      </w:r>
    </w:p>
    <w:p w14:paraId="73AD23C1"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Galea, S., Uddin, M., &amp; Koenen, K. (2011). The urban environment and mental disorders: Epigenetic links. </w:t>
      </w:r>
      <w:r w:rsidRPr="00077477">
        <w:rPr>
          <w:rFonts w:ascii="Times New Roman" w:hAnsi="Times New Roman" w:cs="Times New Roman"/>
          <w:i/>
          <w:iCs/>
          <w:noProof/>
          <w:sz w:val="20"/>
          <w:szCs w:val="20"/>
        </w:rPr>
        <w:t>Epigenetics</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6</w:t>
      </w:r>
      <w:r w:rsidRPr="00077477">
        <w:rPr>
          <w:rFonts w:ascii="Times New Roman" w:hAnsi="Times New Roman" w:cs="Times New Roman"/>
          <w:noProof/>
          <w:sz w:val="20"/>
          <w:szCs w:val="20"/>
        </w:rPr>
        <w:t xml:space="preserve">(4), 400–404. </w:t>
      </w:r>
      <w:hyperlink r:id="rId28" w:history="1">
        <w:r w:rsidRPr="00077477">
          <w:rPr>
            <w:rStyle w:val="Hyperlink"/>
            <w:rFonts w:ascii="Times New Roman" w:hAnsi="Times New Roman" w:cs="Times New Roman"/>
            <w:noProof/>
            <w:color w:val="auto"/>
            <w:sz w:val="20"/>
            <w:szCs w:val="20"/>
            <w:u w:val="none"/>
          </w:rPr>
          <w:t>http://doi.org/10.4161/epi.6.4.14944</w:t>
        </w:r>
      </w:hyperlink>
      <w:r w:rsidRPr="00077477">
        <w:rPr>
          <w:rFonts w:ascii="Times New Roman" w:hAnsi="Times New Roman" w:cs="Times New Roman"/>
          <w:noProof/>
          <w:sz w:val="20"/>
          <w:szCs w:val="20"/>
        </w:rPr>
        <w:t>.</w:t>
      </w:r>
    </w:p>
    <w:p w14:paraId="544187D1"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Goyal, M., Singh, S., Sibinga, E., Gould, N., Rowland-Seymour, A., Sharma, R., … Haythornthwaite, J. (2014). Meditation Programs for Psychological Stress and Well-being: A Systematic Review and Meta-analysis. 174(</w:t>
      </w:r>
      <w:r w:rsidRPr="00077477">
        <w:rPr>
          <w:rFonts w:ascii="Times New Roman" w:hAnsi="Times New Roman" w:cs="Times New Roman"/>
          <w:i/>
          <w:noProof/>
          <w:sz w:val="20"/>
          <w:szCs w:val="20"/>
        </w:rPr>
        <w:t>3</w:t>
      </w:r>
      <w:r w:rsidRPr="00077477">
        <w:rPr>
          <w:rFonts w:ascii="Times New Roman" w:hAnsi="Times New Roman" w:cs="Times New Roman"/>
          <w:noProof/>
          <w:sz w:val="20"/>
          <w:szCs w:val="20"/>
        </w:rPr>
        <w:t xml:space="preserve">), 357-368. </w:t>
      </w:r>
      <w:r w:rsidRPr="00077477">
        <w:rPr>
          <w:rFonts w:ascii="Times New Roman" w:hAnsi="Times New Roman" w:cs="Times New Roman"/>
          <w:sz w:val="20"/>
          <w:szCs w:val="20"/>
        </w:rPr>
        <w:t>http://doi.org/10.1001/jamainternmed.2013.13018.</w:t>
      </w:r>
    </w:p>
    <w:p w14:paraId="71043B8F"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Grossman, P., Niemann, L., Schmidt, S., &amp; Walach, H. (2004). Mindfulness-based stress reduction and health benefits. A meta-analysis. </w:t>
      </w:r>
      <w:r w:rsidRPr="00077477">
        <w:rPr>
          <w:rFonts w:ascii="Times New Roman" w:hAnsi="Times New Roman" w:cs="Times New Roman"/>
          <w:i/>
          <w:iCs/>
          <w:noProof/>
          <w:sz w:val="20"/>
          <w:szCs w:val="20"/>
        </w:rPr>
        <w:t>Journal of Psychosomatic Research</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57</w:t>
      </w:r>
      <w:r w:rsidRPr="00077477">
        <w:rPr>
          <w:rFonts w:ascii="Times New Roman" w:hAnsi="Times New Roman" w:cs="Times New Roman"/>
          <w:noProof/>
          <w:sz w:val="20"/>
          <w:szCs w:val="20"/>
        </w:rPr>
        <w:t xml:space="preserve">(1), 35–43. </w:t>
      </w:r>
      <w:hyperlink r:id="rId29" w:history="1">
        <w:r w:rsidRPr="00077477">
          <w:rPr>
            <w:rStyle w:val="Hyperlink"/>
            <w:rFonts w:ascii="Times New Roman" w:hAnsi="Times New Roman" w:cs="Times New Roman"/>
            <w:noProof/>
            <w:color w:val="auto"/>
            <w:sz w:val="20"/>
            <w:szCs w:val="20"/>
            <w:u w:val="none"/>
          </w:rPr>
          <w:t>http://doi.org/10.1016/S0022-3999(03)00573-7</w:t>
        </w:r>
      </w:hyperlink>
      <w:r w:rsidRPr="00077477">
        <w:rPr>
          <w:rFonts w:ascii="Times New Roman" w:hAnsi="Times New Roman" w:cs="Times New Roman"/>
          <w:noProof/>
          <w:sz w:val="20"/>
          <w:szCs w:val="20"/>
        </w:rPr>
        <w:t>.</w:t>
      </w:r>
    </w:p>
    <w:p w14:paraId="4A6DC699"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sz w:val="20"/>
          <w:szCs w:val="20"/>
          <w:shd w:val="clear" w:color="auto" w:fill="FFFFFF"/>
        </w:rPr>
        <w:t xml:space="preserve">Grossman, P. (2011). Defining mindfulness by how poorly I think I pay attention during everyday awareness and other intractable problems for psychology's (re) invention of mindfulness: comment on Brown et al. (2011). </w:t>
      </w:r>
      <w:r w:rsidRPr="00077477">
        <w:rPr>
          <w:rFonts w:ascii="Times New Roman" w:hAnsi="Times New Roman" w:cs="Times New Roman"/>
          <w:i/>
          <w:sz w:val="20"/>
          <w:szCs w:val="20"/>
          <w:shd w:val="clear" w:color="auto" w:fill="FFFFFF"/>
        </w:rPr>
        <w:t>Psychological Assessment</w:t>
      </w:r>
      <w:r w:rsidRPr="00077477">
        <w:rPr>
          <w:rFonts w:ascii="Times New Roman" w:hAnsi="Times New Roman" w:cs="Times New Roman"/>
          <w:sz w:val="20"/>
          <w:szCs w:val="20"/>
          <w:shd w:val="clear" w:color="auto" w:fill="FFFFFF"/>
        </w:rPr>
        <w:t xml:space="preserve">, </w:t>
      </w:r>
      <w:r w:rsidRPr="00077477">
        <w:rPr>
          <w:rFonts w:ascii="Times New Roman" w:hAnsi="Times New Roman" w:cs="Times New Roman"/>
          <w:i/>
          <w:sz w:val="20"/>
          <w:szCs w:val="20"/>
          <w:shd w:val="clear" w:color="auto" w:fill="FFFFFF"/>
        </w:rPr>
        <w:t>23</w:t>
      </w:r>
      <w:r w:rsidRPr="00077477">
        <w:rPr>
          <w:rFonts w:ascii="Times New Roman" w:hAnsi="Times New Roman" w:cs="Times New Roman"/>
          <w:sz w:val="20"/>
          <w:szCs w:val="20"/>
          <w:shd w:val="clear" w:color="auto" w:fill="FFFFFF"/>
        </w:rPr>
        <w:t xml:space="preserve">(4), 1034-1040. </w:t>
      </w:r>
      <w:r w:rsidRPr="00077477">
        <w:rPr>
          <w:rStyle w:val="apple-converted-space"/>
          <w:rFonts w:ascii="Times New Roman" w:hAnsi="Times New Roman" w:cs="Times New Roman"/>
          <w:sz w:val="20"/>
          <w:szCs w:val="20"/>
        </w:rPr>
        <w:t> </w:t>
      </w:r>
      <w:hyperlink r:id="rId30" w:tgtFrame="_blank" w:history="1">
        <w:r w:rsidRPr="00077477">
          <w:rPr>
            <w:rStyle w:val="Hyperlink"/>
            <w:rFonts w:ascii="Times New Roman" w:hAnsi="Times New Roman" w:cs="Times New Roman"/>
            <w:color w:val="auto"/>
            <w:sz w:val="20"/>
            <w:szCs w:val="20"/>
            <w:u w:val="none"/>
          </w:rPr>
          <w:t>http://dx.doi.org/10.1037/a0022713</w:t>
        </w:r>
      </w:hyperlink>
      <w:r w:rsidRPr="00077477">
        <w:rPr>
          <w:rFonts w:ascii="Times New Roman" w:hAnsi="Times New Roman" w:cs="Times New Roman"/>
          <w:sz w:val="20"/>
          <w:szCs w:val="20"/>
        </w:rPr>
        <w:t>.</w:t>
      </w:r>
    </w:p>
    <w:p w14:paraId="7068B9EA"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Henkel, V., Mergl, R., Kohnen, R., Maier, W., Möller, H., &amp; Hegerl, U. (2003). Identifying depression in primary care: a comparison of different methods in a prospective cohort study. </w:t>
      </w:r>
      <w:r w:rsidRPr="00077477">
        <w:rPr>
          <w:rFonts w:ascii="Times New Roman" w:hAnsi="Times New Roman" w:cs="Times New Roman"/>
          <w:i/>
          <w:iCs/>
          <w:noProof/>
          <w:sz w:val="20"/>
          <w:szCs w:val="20"/>
        </w:rPr>
        <w:t>BMJ</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326</w:t>
      </w:r>
      <w:r w:rsidRPr="00077477">
        <w:rPr>
          <w:rFonts w:ascii="Times New Roman" w:hAnsi="Times New Roman" w:cs="Times New Roman"/>
          <w:noProof/>
          <w:sz w:val="20"/>
          <w:szCs w:val="20"/>
        </w:rPr>
        <w:t xml:space="preserve">, 200–201. </w:t>
      </w:r>
      <w:hyperlink r:id="rId31" w:history="1">
        <w:r w:rsidRPr="00077477">
          <w:rPr>
            <w:rStyle w:val="Hyperlink"/>
            <w:rFonts w:ascii="Times New Roman" w:hAnsi="Times New Roman" w:cs="Times New Roman"/>
            <w:noProof/>
            <w:color w:val="auto"/>
            <w:sz w:val="20"/>
            <w:szCs w:val="20"/>
            <w:u w:val="none"/>
          </w:rPr>
          <w:t>http://doi.org/10.1136/bmj.326.7382.200</w:t>
        </w:r>
      </w:hyperlink>
      <w:r w:rsidRPr="00077477">
        <w:rPr>
          <w:rFonts w:ascii="Times New Roman" w:hAnsi="Times New Roman" w:cs="Times New Roman"/>
          <w:noProof/>
          <w:sz w:val="20"/>
          <w:szCs w:val="20"/>
        </w:rPr>
        <w:t>.</w:t>
      </w:r>
    </w:p>
    <w:p w14:paraId="7CB13A25"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proofErr w:type="spellStart"/>
      <w:r w:rsidRPr="00077477">
        <w:rPr>
          <w:rFonts w:ascii="Times New Roman" w:hAnsi="Times New Roman" w:cs="Times New Roman"/>
          <w:sz w:val="20"/>
          <w:szCs w:val="20"/>
          <w:shd w:val="clear" w:color="auto" w:fill="FFFFFF"/>
        </w:rPr>
        <w:lastRenderedPageBreak/>
        <w:t>Hoge</w:t>
      </w:r>
      <w:proofErr w:type="spellEnd"/>
      <w:r w:rsidRPr="00077477">
        <w:rPr>
          <w:rFonts w:ascii="Times New Roman" w:hAnsi="Times New Roman" w:cs="Times New Roman"/>
          <w:sz w:val="20"/>
          <w:szCs w:val="20"/>
          <w:shd w:val="clear" w:color="auto" w:fill="FFFFFF"/>
        </w:rPr>
        <w:t xml:space="preserve">, E. A., Bui, E., </w:t>
      </w:r>
      <w:proofErr w:type="spellStart"/>
      <w:r w:rsidRPr="00077477">
        <w:rPr>
          <w:rFonts w:ascii="Times New Roman" w:hAnsi="Times New Roman" w:cs="Times New Roman"/>
          <w:sz w:val="20"/>
          <w:szCs w:val="20"/>
          <w:shd w:val="clear" w:color="auto" w:fill="FFFFFF"/>
        </w:rPr>
        <w:t>Goetter</w:t>
      </w:r>
      <w:proofErr w:type="spellEnd"/>
      <w:r w:rsidRPr="00077477">
        <w:rPr>
          <w:rFonts w:ascii="Times New Roman" w:hAnsi="Times New Roman" w:cs="Times New Roman"/>
          <w:sz w:val="20"/>
          <w:szCs w:val="20"/>
          <w:shd w:val="clear" w:color="auto" w:fill="FFFFFF"/>
        </w:rPr>
        <w:t xml:space="preserve">, E., </w:t>
      </w:r>
      <w:proofErr w:type="spellStart"/>
      <w:r w:rsidRPr="00077477">
        <w:rPr>
          <w:rFonts w:ascii="Times New Roman" w:hAnsi="Times New Roman" w:cs="Times New Roman"/>
          <w:sz w:val="20"/>
          <w:szCs w:val="20"/>
          <w:shd w:val="clear" w:color="auto" w:fill="FFFFFF"/>
        </w:rPr>
        <w:t>Robinaugh</w:t>
      </w:r>
      <w:proofErr w:type="spellEnd"/>
      <w:r w:rsidRPr="00077477">
        <w:rPr>
          <w:rFonts w:ascii="Times New Roman" w:hAnsi="Times New Roman" w:cs="Times New Roman"/>
          <w:sz w:val="20"/>
          <w:szCs w:val="20"/>
          <w:shd w:val="clear" w:color="auto" w:fill="FFFFFF"/>
        </w:rPr>
        <w:t xml:space="preserve">, D. J., </w:t>
      </w:r>
      <w:proofErr w:type="spellStart"/>
      <w:r w:rsidRPr="00077477">
        <w:rPr>
          <w:rFonts w:ascii="Times New Roman" w:hAnsi="Times New Roman" w:cs="Times New Roman"/>
          <w:sz w:val="20"/>
          <w:szCs w:val="20"/>
          <w:shd w:val="clear" w:color="auto" w:fill="FFFFFF"/>
        </w:rPr>
        <w:t>Ojserkis</w:t>
      </w:r>
      <w:proofErr w:type="spellEnd"/>
      <w:r w:rsidRPr="00077477">
        <w:rPr>
          <w:rFonts w:ascii="Times New Roman" w:hAnsi="Times New Roman" w:cs="Times New Roman"/>
          <w:sz w:val="20"/>
          <w:szCs w:val="20"/>
          <w:shd w:val="clear" w:color="auto" w:fill="FFFFFF"/>
        </w:rPr>
        <w:t xml:space="preserve">, R. A., Fresco, D. M., &amp; Simon, N. M. (2015). Change in </w:t>
      </w:r>
      <w:proofErr w:type="spellStart"/>
      <w:r w:rsidRPr="00077477">
        <w:rPr>
          <w:rFonts w:ascii="Times New Roman" w:hAnsi="Times New Roman" w:cs="Times New Roman"/>
          <w:sz w:val="20"/>
          <w:szCs w:val="20"/>
          <w:shd w:val="clear" w:color="auto" w:fill="FFFFFF"/>
        </w:rPr>
        <w:t>decentering</w:t>
      </w:r>
      <w:proofErr w:type="spellEnd"/>
      <w:r w:rsidRPr="00077477">
        <w:rPr>
          <w:rFonts w:ascii="Times New Roman" w:hAnsi="Times New Roman" w:cs="Times New Roman"/>
          <w:sz w:val="20"/>
          <w:szCs w:val="20"/>
          <w:shd w:val="clear" w:color="auto" w:fill="FFFFFF"/>
        </w:rPr>
        <w:t xml:space="preserve"> mediates improvement in anxiety in mindfulness-based stress reduction for generalized anxiety disorder.</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Cognitive Therapy and Research</w:t>
      </w:r>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39</w:t>
      </w:r>
      <w:r w:rsidRPr="00077477">
        <w:rPr>
          <w:rFonts w:ascii="Times New Roman" w:hAnsi="Times New Roman" w:cs="Times New Roman"/>
          <w:sz w:val="20"/>
          <w:szCs w:val="20"/>
          <w:shd w:val="clear" w:color="auto" w:fill="FFFFFF"/>
        </w:rPr>
        <w:t xml:space="preserve">(2), 228-235. </w:t>
      </w:r>
      <w:r w:rsidRPr="00077477">
        <w:rPr>
          <w:rFonts w:ascii="Times New Roman" w:hAnsi="Times New Roman" w:cs="Times New Roman"/>
          <w:spacing w:val="4"/>
          <w:sz w:val="20"/>
          <w:szCs w:val="20"/>
          <w:shd w:val="clear" w:color="auto" w:fill="FCFCFC"/>
        </w:rPr>
        <w:t>http://doi.org/10.1007/s10608-014-9646-4.</w:t>
      </w:r>
    </w:p>
    <w:p w14:paraId="36108C43"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sz w:val="20"/>
          <w:szCs w:val="20"/>
        </w:rPr>
      </w:pPr>
      <w:r w:rsidRPr="00077477">
        <w:rPr>
          <w:rFonts w:ascii="Times New Roman" w:hAnsi="Times New Roman" w:cs="Times New Roman"/>
          <w:noProof/>
          <w:sz w:val="20"/>
          <w:szCs w:val="20"/>
        </w:rPr>
        <w:t xml:space="preserve">Kabat-Zinn, J. (1982). An outpatient program in behavioural medicine for chronic pain patients based on the practice of mindfulness meditation: Theoretical considerations and preliminary results. </w:t>
      </w:r>
      <w:r w:rsidRPr="00077477">
        <w:rPr>
          <w:rFonts w:ascii="Times New Roman" w:hAnsi="Times New Roman" w:cs="Times New Roman"/>
          <w:i/>
          <w:iCs/>
          <w:noProof/>
          <w:sz w:val="20"/>
          <w:szCs w:val="20"/>
        </w:rPr>
        <w:t>General Hospital Psychiatry</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4</w:t>
      </w:r>
      <w:r w:rsidRPr="00077477">
        <w:rPr>
          <w:rFonts w:ascii="Times New Roman" w:hAnsi="Times New Roman" w:cs="Times New Roman"/>
          <w:noProof/>
          <w:sz w:val="20"/>
          <w:szCs w:val="20"/>
        </w:rPr>
        <w:t xml:space="preserve">, 33–47. </w:t>
      </w:r>
      <w:hyperlink r:id="rId32" w:tgtFrame="doilink" w:history="1">
        <w:r w:rsidRPr="00077477">
          <w:rPr>
            <w:rStyle w:val="Hyperlink"/>
            <w:rFonts w:ascii="Times New Roman" w:hAnsi="Times New Roman" w:cs="Times New Roman"/>
            <w:color w:val="auto"/>
            <w:sz w:val="20"/>
            <w:szCs w:val="20"/>
            <w:u w:val="none"/>
            <w:bdr w:val="none" w:sz="0" w:space="0" w:color="auto" w:frame="1"/>
            <w:shd w:val="clear" w:color="auto" w:fill="FFFFFF"/>
          </w:rPr>
          <w:t>http://dx.doi.org/10.1016/0163-8343(82)90026-3</w:t>
        </w:r>
      </w:hyperlink>
      <w:r w:rsidRPr="00077477">
        <w:rPr>
          <w:rFonts w:ascii="Times New Roman" w:hAnsi="Times New Roman" w:cs="Times New Roman"/>
          <w:sz w:val="20"/>
          <w:szCs w:val="20"/>
        </w:rPr>
        <w:t>.</w:t>
      </w:r>
    </w:p>
    <w:p w14:paraId="29B095C4" w14:textId="38C701CD" w:rsidR="001613D6"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Kabat-Zinn, J. (1990). </w:t>
      </w:r>
      <w:r w:rsidRPr="00077477">
        <w:rPr>
          <w:rFonts w:ascii="Times New Roman" w:hAnsi="Times New Roman" w:cs="Times New Roman"/>
          <w:i/>
          <w:iCs/>
          <w:noProof/>
          <w:sz w:val="20"/>
          <w:szCs w:val="20"/>
        </w:rPr>
        <w:t>Full catastrophe living: using the wisdom of your body and mind to face stress,pain and illness: the program of the stress reduction clinic at the University of Massachusetts Medical Center.</w:t>
      </w:r>
      <w:r w:rsidRPr="00077477">
        <w:rPr>
          <w:rFonts w:ascii="Times New Roman" w:hAnsi="Times New Roman" w:cs="Times New Roman"/>
          <w:noProof/>
          <w:sz w:val="20"/>
          <w:szCs w:val="20"/>
        </w:rPr>
        <w:t xml:space="preserve"> New York, N.Y: Delacorte Press. </w:t>
      </w:r>
    </w:p>
    <w:p w14:paraId="74910DA9"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Kabat-Zinn, J. (2004). </w:t>
      </w:r>
      <w:r w:rsidRPr="00077477">
        <w:rPr>
          <w:rFonts w:ascii="Times New Roman" w:hAnsi="Times New Roman" w:cs="Times New Roman"/>
          <w:i/>
          <w:iCs/>
          <w:noProof/>
          <w:sz w:val="20"/>
          <w:szCs w:val="20"/>
        </w:rPr>
        <w:t>Full Catastrophe Living. How to cope with stress, pain and illness using minfulness meditation</w:t>
      </w:r>
      <w:r w:rsidRPr="00077477">
        <w:rPr>
          <w:rFonts w:ascii="Times New Roman" w:hAnsi="Times New Roman" w:cs="Times New Roman"/>
          <w:noProof/>
          <w:sz w:val="20"/>
          <w:szCs w:val="20"/>
        </w:rPr>
        <w:t>. New York: Bantam Dell.</w:t>
      </w:r>
    </w:p>
    <w:p w14:paraId="7BC5F2AB"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Kenealy, D. (2015). </w:t>
      </w:r>
      <w:r w:rsidRPr="00077477">
        <w:rPr>
          <w:rFonts w:ascii="Times New Roman" w:hAnsi="Times New Roman" w:cs="Times New Roman"/>
          <w:i/>
          <w:noProof/>
          <w:sz w:val="20"/>
          <w:szCs w:val="20"/>
        </w:rPr>
        <w:t>E</w:t>
      </w:r>
      <w:r w:rsidRPr="00077477">
        <w:rPr>
          <w:rFonts w:ascii="Times New Roman" w:hAnsi="Times New Roman" w:cs="Times New Roman"/>
          <w:i/>
          <w:iCs/>
          <w:noProof/>
          <w:sz w:val="20"/>
          <w:szCs w:val="20"/>
        </w:rPr>
        <w:t>litist Scotland ?</w:t>
      </w:r>
      <w:r w:rsidRPr="00077477">
        <w:rPr>
          <w:rFonts w:ascii="Times New Roman" w:hAnsi="Times New Roman" w:cs="Times New Roman"/>
          <w:noProof/>
          <w:sz w:val="20"/>
          <w:szCs w:val="20"/>
        </w:rPr>
        <w:t xml:space="preserve"> Edinburgh. Retrieved from: https://www.gov.uk/government/uploads/system/uploads/attachment_data/file/481851/Elitist_Scotland_Report.PDF.</w:t>
      </w:r>
    </w:p>
    <w:p w14:paraId="73FB8813"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Kenway, P., Bushe, S., Tinson, A., &amp; Born, T. B. (2015). </w:t>
      </w:r>
      <w:r w:rsidRPr="00077477">
        <w:rPr>
          <w:rFonts w:ascii="Times New Roman" w:hAnsi="Times New Roman" w:cs="Times New Roman"/>
          <w:i/>
          <w:iCs/>
          <w:noProof/>
          <w:sz w:val="20"/>
          <w:szCs w:val="20"/>
        </w:rPr>
        <w:t>Monitoring poverty and social exclusion in Scotland</w:t>
      </w:r>
      <w:r w:rsidRPr="00077477">
        <w:rPr>
          <w:rFonts w:ascii="Times New Roman" w:hAnsi="Times New Roman" w:cs="Times New Roman"/>
          <w:noProof/>
          <w:sz w:val="20"/>
          <w:szCs w:val="20"/>
        </w:rPr>
        <w:t>. Retrieved from: https://www.jrf.org.uk/report/monitoring-poverty-and-social-exclusion-scotland-2015.</w:t>
      </w:r>
    </w:p>
    <w:p w14:paraId="13A027C8" w14:textId="77777777" w:rsidR="006C7634" w:rsidRPr="00077477" w:rsidRDefault="006C7634" w:rsidP="000151F5">
      <w:pPr>
        <w:spacing w:line="480" w:lineRule="auto"/>
        <w:rPr>
          <w:rFonts w:ascii="Times New Roman" w:hAnsi="Times New Roman" w:cs="Times New Roman"/>
          <w:sz w:val="20"/>
          <w:szCs w:val="20"/>
        </w:rPr>
      </w:pPr>
      <w:r w:rsidRPr="00077477">
        <w:rPr>
          <w:rFonts w:ascii="Times New Roman" w:hAnsi="Times New Roman" w:cs="Times New Roman"/>
          <w:sz w:val="20"/>
          <w:szCs w:val="20"/>
        </w:rPr>
        <w:t xml:space="preserve">Kim, P., Evans, G.W., </w:t>
      </w:r>
      <w:proofErr w:type="spellStart"/>
      <w:r w:rsidRPr="00077477">
        <w:rPr>
          <w:rFonts w:ascii="Times New Roman" w:hAnsi="Times New Roman" w:cs="Times New Roman"/>
          <w:sz w:val="20"/>
          <w:szCs w:val="20"/>
        </w:rPr>
        <w:t>Angstadt</w:t>
      </w:r>
      <w:proofErr w:type="spellEnd"/>
      <w:r w:rsidRPr="00077477">
        <w:rPr>
          <w:rFonts w:ascii="Times New Roman" w:hAnsi="Times New Roman" w:cs="Times New Roman"/>
          <w:sz w:val="20"/>
          <w:szCs w:val="20"/>
        </w:rPr>
        <w:t xml:space="preserve">, M., </w:t>
      </w:r>
      <w:proofErr w:type="spellStart"/>
      <w:r w:rsidRPr="00077477">
        <w:rPr>
          <w:rFonts w:ascii="Times New Roman" w:hAnsi="Times New Roman" w:cs="Times New Roman"/>
          <w:sz w:val="20"/>
          <w:szCs w:val="20"/>
        </w:rPr>
        <w:t>Ho</w:t>
      </w:r>
      <w:proofErr w:type="spellEnd"/>
      <w:r w:rsidRPr="00077477">
        <w:rPr>
          <w:rFonts w:ascii="Times New Roman" w:hAnsi="Times New Roman" w:cs="Times New Roman"/>
          <w:sz w:val="20"/>
          <w:szCs w:val="20"/>
        </w:rPr>
        <w:t xml:space="preserve">, S.S., </w:t>
      </w:r>
      <w:proofErr w:type="spellStart"/>
      <w:r w:rsidRPr="00077477">
        <w:rPr>
          <w:rFonts w:ascii="Times New Roman" w:hAnsi="Times New Roman" w:cs="Times New Roman"/>
          <w:sz w:val="20"/>
          <w:szCs w:val="20"/>
        </w:rPr>
        <w:t>Sripada</w:t>
      </w:r>
      <w:proofErr w:type="spellEnd"/>
      <w:r w:rsidRPr="00077477">
        <w:rPr>
          <w:rFonts w:ascii="Times New Roman" w:hAnsi="Times New Roman" w:cs="Times New Roman"/>
          <w:sz w:val="20"/>
          <w:szCs w:val="20"/>
        </w:rPr>
        <w:t xml:space="preserve">, C.S., Swain, J.E., </w:t>
      </w:r>
      <w:proofErr w:type="spellStart"/>
      <w:r w:rsidRPr="00077477">
        <w:rPr>
          <w:rFonts w:ascii="Times New Roman" w:hAnsi="Times New Roman" w:cs="Times New Roman"/>
          <w:sz w:val="20"/>
          <w:szCs w:val="20"/>
        </w:rPr>
        <w:t>Liberzon</w:t>
      </w:r>
      <w:proofErr w:type="spellEnd"/>
      <w:r w:rsidRPr="00077477">
        <w:rPr>
          <w:rFonts w:ascii="Times New Roman" w:hAnsi="Times New Roman" w:cs="Times New Roman"/>
          <w:sz w:val="20"/>
          <w:szCs w:val="20"/>
        </w:rPr>
        <w:t xml:space="preserve">, I., Phan, K.L., 2013. Effects of childhood poverty and chronic stress on emotion regulatory brain function in adulthood. </w:t>
      </w:r>
      <w:r w:rsidRPr="00077477">
        <w:rPr>
          <w:rFonts w:ascii="Times New Roman" w:hAnsi="Times New Roman" w:cs="Times New Roman"/>
          <w:i/>
          <w:iCs/>
          <w:sz w:val="20"/>
          <w:szCs w:val="20"/>
          <w:shd w:val="clear" w:color="auto" w:fill="FFFFFF"/>
        </w:rPr>
        <w:t>Proceedings of the National Academy of Sciences</w:t>
      </w:r>
      <w:r w:rsidRPr="00077477">
        <w:rPr>
          <w:rFonts w:ascii="Times New Roman" w:hAnsi="Times New Roman" w:cs="Times New Roman"/>
          <w:sz w:val="20"/>
          <w:szCs w:val="20"/>
        </w:rPr>
        <w:t xml:space="preserve">. 110, 18442–18447. </w:t>
      </w:r>
      <w:hyperlink r:id="rId33" w:history="1">
        <w:r w:rsidRPr="00077477">
          <w:rPr>
            <w:rStyle w:val="Hyperlink"/>
            <w:rFonts w:ascii="Times New Roman" w:hAnsi="Times New Roman" w:cs="Times New Roman"/>
            <w:color w:val="auto"/>
            <w:sz w:val="20"/>
            <w:szCs w:val="20"/>
            <w:u w:val="none"/>
          </w:rPr>
          <w:t>http://dx.doi.org/10.1073/pnas.1308240110</w:t>
        </w:r>
      </w:hyperlink>
      <w:r w:rsidRPr="00077477">
        <w:rPr>
          <w:rFonts w:ascii="Times New Roman" w:hAnsi="Times New Roman" w:cs="Times New Roman"/>
          <w:sz w:val="20"/>
          <w:szCs w:val="20"/>
        </w:rPr>
        <w:t>.</w:t>
      </w:r>
    </w:p>
    <w:p w14:paraId="0222E646"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Kuyken, W., Crane, R. S., &amp; Williams, J. M. G. (2012). Mindfulness-Based Cognitive Therapy (MBCT) Implementation Resources. Implementation resource for teachers, Exeter, Bangor and Oxford Universities. Retrieved from: http://www.mindfulnessteachersuk.org.uk/pdf/MBCTImplementationResources.pdf.</w:t>
      </w:r>
    </w:p>
    <w:p w14:paraId="766E406A" w14:textId="459CF934" w:rsidR="001613D6"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Hick, S. F., &amp; Furlotte, C. (2010). An Exploratory Study of Radical Mindfulness Training with Severely Economically Disadvantaged People: Findings of a Canadian Study. </w:t>
      </w:r>
      <w:r w:rsidRPr="00077477">
        <w:rPr>
          <w:rFonts w:ascii="Times New Roman" w:hAnsi="Times New Roman" w:cs="Times New Roman"/>
          <w:i/>
          <w:iCs/>
          <w:noProof/>
          <w:sz w:val="20"/>
          <w:szCs w:val="20"/>
        </w:rPr>
        <w:t>Australian Social Work</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63</w:t>
      </w:r>
      <w:r w:rsidRPr="00077477">
        <w:rPr>
          <w:rFonts w:ascii="Times New Roman" w:hAnsi="Times New Roman" w:cs="Times New Roman"/>
          <w:noProof/>
          <w:sz w:val="20"/>
          <w:szCs w:val="20"/>
        </w:rPr>
        <w:t xml:space="preserve">(3), 281–298. </w:t>
      </w:r>
      <w:hyperlink r:id="rId34" w:history="1">
        <w:r w:rsidRPr="00077477">
          <w:rPr>
            <w:rStyle w:val="Hyperlink"/>
            <w:rFonts w:ascii="Times New Roman" w:hAnsi="Times New Roman" w:cs="Times New Roman"/>
            <w:noProof/>
            <w:color w:val="auto"/>
            <w:sz w:val="20"/>
            <w:szCs w:val="20"/>
            <w:u w:val="none"/>
          </w:rPr>
          <w:t>http://doi.org/10.1080/0312407X.2010.496865</w:t>
        </w:r>
      </w:hyperlink>
      <w:r w:rsidRPr="00077477">
        <w:rPr>
          <w:rFonts w:ascii="Times New Roman" w:hAnsi="Times New Roman" w:cs="Times New Roman"/>
          <w:noProof/>
          <w:sz w:val="20"/>
          <w:szCs w:val="20"/>
        </w:rPr>
        <w:t>.</w:t>
      </w:r>
    </w:p>
    <w:p w14:paraId="6BF11E7C"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MacKillop, J., &amp; Anderson, E. J. (2007). Further psychometric validation of the mindful attention awareness </w:t>
      </w:r>
      <w:r w:rsidRPr="00077477">
        <w:rPr>
          <w:rFonts w:ascii="Times New Roman" w:hAnsi="Times New Roman" w:cs="Times New Roman"/>
          <w:noProof/>
          <w:sz w:val="20"/>
          <w:szCs w:val="20"/>
        </w:rPr>
        <w:lastRenderedPageBreak/>
        <w:t xml:space="preserve">scale (MAAS). </w:t>
      </w:r>
      <w:r w:rsidRPr="00077477">
        <w:rPr>
          <w:rFonts w:ascii="Times New Roman" w:hAnsi="Times New Roman" w:cs="Times New Roman"/>
          <w:i/>
          <w:iCs/>
          <w:noProof/>
          <w:sz w:val="20"/>
          <w:szCs w:val="20"/>
        </w:rPr>
        <w:t>Journal of Psychopathology and Behavioral Assessment</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29</w:t>
      </w:r>
      <w:r w:rsidRPr="00077477">
        <w:rPr>
          <w:rFonts w:ascii="Times New Roman" w:hAnsi="Times New Roman" w:cs="Times New Roman"/>
          <w:noProof/>
          <w:sz w:val="20"/>
          <w:szCs w:val="20"/>
        </w:rPr>
        <w:t>(4), 289–293. http://doi.org/10.1007/s10862-007-9045-1.</w:t>
      </w:r>
    </w:p>
    <w:p w14:paraId="1C2B5F3B"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Malpass, A., Carel, H., Ridd, M., Shaw, A., Kessler, D., Sharp, D., … Wallond, J. (2012). Transforming the perceptual situation: A meta-ethnography of qualitative work reporting patients’ experiences of mindfulness-based approaches. </w:t>
      </w:r>
      <w:r w:rsidRPr="00077477">
        <w:rPr>
          <w:rFonts w:ascii="Times New Roman" w:hAnsi="Times New Roman" w:cs="Times New Roman"/>
          <w:i/>
          <w:iCs/>
          <w:noProof/>
          <w:sz w:val="20"/>
          <w:szCs w:val="20"/>
        </w:rPr>
        <w:t>Mindfulness</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3</w:t>
      </w:r>
      <w:r w:rsidRPr="00077477">
        <w:rPr>
          <w:rFonts w:ascii="Times New Roman" w:hAnsi="Times New Roman" w:cs="Times New Roman"/>
          <w:noProof/>
          <w:sz w:val="20"/>
          <w:szCs w:val="20"/>
        </w:rPr>
        <w:t xml:space="preserve">(1), 60–75. </w:t>
      </w:r>
      <w:hyperlink r:id="rId35" w:history="1">
        <w:r w:rsidRPr="00077477">
          <w:rPr>
            <w:rStyle w:val="Hyperlink"/>
            <w:rFonts w:ascii="Times New Roman" w:hAnsi="Times New Roman" w:cs="Times New Roman"/>
            <w:noProof/>
            <w:color w:val="auto"/>
            <w:sz w:val="20"/>
            <w:szCs w:val="20"/>
            <w:u w:val="none"/>
          </w:rPr>
          <w:t>http://doi.org/10.1007/s12671-011-0081-2</w:t>
        </w:r>
      </w:hyperlink>
      <w:r w:rsidRPr="00077477">
        <w:rPr>
          <w:rFonts w:ascii="Times New Roman" w:hAnsi="Times New Roman" w:cs="Times New Roman"/>
          <w:noProof/>
          <w:sz w:val="20"/>
          <w:szCs w:val="20"/>
        </w:rPr>
        <w:t>.</w:t>
      </w:r>
    </w:p>
    <w:p w14:paraId="46F1085D"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Mani, A., Mullainathan, S., Shafir, E., &amp; Zhao, J. (2013). Poverty impedes cognitive function. </w:t>
      </w:r>
      <w:r w:rsidRPr="00077477">
        <w:rPr>
          <w:rFonts w:ascii="Times New Roman" w:hAnsi="Times New Roman" w:cs="Times New Roman"/>
          <w:i/>
          <w:iCs/>
          <w:noProof/>
          <w:sz w:val="20"/>
          <w:szCs w:val="20"/>
        </w:rPr>
        <w:t>Science (New York, N.Y.)</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341</w:t>
      </w:r>
      <w:r w:rsidRPr="00077477">
        <w:rPr>
          <w:rFonts w:ascii="Times New Roman" w:hAnsi="Times New Roman" w:cs="Times New Roman"/>
          <w:noProof/>
          <w:sz w:val="20"/>
          <w:szCs w:val="20"/>
        </w:rPr>
        <w:t>(6149), 976–80. http://doi.org/10.1126/science.1238041</w:t>
      </w:r>
    </w:p>
    <w:p w14:paraId="27DABEE3"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Mcbride, K., &amp; Purcell, S. (2014). </w:t>
      </w:r>
      <w:r w:rsidRPr="00077477">
        <w:rPr>
          <w:rFonts w:ascii="Times New Roman" w:hAnsi="Times New Roman" w:cs="Times New Roman"/>
          <w:i/>
          <w:iCs/>
          <w:noProof/>
          <w:sz w:val="20"/>
          <w:szCs w:val="20"/>
        </w:rPr>
        <w:t>Food, Fuel, Finance. Tackling the poverty premium</w:t>
      </w:r>
      <w:r w:rsidRPr="00077477">
        <w:rPr>
          <w:rFonts w:ascii="Times New Roman" w:hAnsi="Times New Roman" w:cs="Times New Roman"/>
          <w:noProof/>
          <w:sz w:val="20"/>
          <w:szCs w:val="20"/>
        </w:rPr>
        <w:t xml:space="preserve">. Retrieved from: </w:t>
      </w:r>
      <w:hyperlink r:id="rId36" w:history="1">
        <w:r w:rsidRPr="00077477">
          <w:rPr>
            <w:rStyle w:val="Hyperlink"/>
            <w:rFonts w:ascii="Times New Roman" w:hAnsi="Times New Roman" w:cs="Times New Roman"/>
            <w:noProof/>
            <w:color w:val="auto"/>
            <w:sz w:val="20"/>
            <w:szCs w:val="20"/>
            <w:u w:val="none"/>
          </w:rPr>
          <w:t>http://www.augustine.org.uk/downloads/documents/Food-%20Fuel-%20Finance%20report%20CAP%20Jan%202015.pdf</w:t>
        </w:r>
      </w:hyperlink>
      <w:r w:rsidRPr="00077477">
        <w:rPr>
          <w:rFonts w:ascii="Times New Roman" w:hAnsi="Times New Roman" w:cs="Times New Roman"/>
          <w:noProof/>
          <w:sz w:val="20"/>
          <w:szCs w:val="20"/>
        </w:rPr>
        <w:t>.</w:t>
      </w:r>
    </w:p>
    <w:p w14:paraId="0DD9E1E9"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sz w:val="20"/>
          <w:szCs w:val="20"/>
          <w:shd w:val="clear" w:color="auto" w:fill="FFFFFF"/>
        </w:rPr>
        <w:t xml:space="preserve">McCracken, L. M., </w:t>
      </w:r>
      <w:proofErr w:type="spellStart"/>
      <w:r w:rsidRPr="00077477">
        <w:rPr>
          <w:rFonts w:ascii="Times New Roman" w:hAnsi="Times New Roman" w:cs="Times New Roman"/>
          <w:sz w:val="20"/>
          <w:szCs w:val="20"/>
          <w:shd w:val="clear" w:color="auto" w:fill="FFFFFF"/>
        </w:rPr>
        <w:t>Gauntlett</w:t>
      </w:r>
      <w:proofErr w:type="spellEnd"/>
      <w:r w:rsidRPr="00077477">
        <w:rPr>
          <w:rFonts w:ascii="Times New Roman" w:hAnsi="Times New Roman" w:cs="Times New Roman"/>
          <w:sz w:val="20"/>
          <w:szCs w:val="20"/>
          <w:shd w:val="clear" w:color="auto" w:fill="FFFFFF"/>
        </w:rPr>
        <w:t xml:space="preserve">-Gilbert, J., &amp; </w:t>
      </w:r>
      <w:proofErr w:type="spellStart"/>
      <w:r w:rsidRPr="00077477">
        <w:rPr>
          <w:rFonts w:ascii="Times New Roman" w:hAnsi="Times New Roman" w:cs="Times New Roman"/>
          <w:sz w:val="20"/>
          <w:szCs w:val="20"/>
          <w:shd w:val="clear" w:color="auto" w:fill="FFFFFF"/>
        </w:rPr>
        <w:t>Vowles</w:t>
      </w:r>
      <w:proofErr w:type="spellEnd"/>
      <w:r w:rsidRPr="00077477">
        <w:rPr>
          <w:rFonts w:ascii="Times New Roman" w:hAnsi="Times New Roman" w:cs="Times New Roman"/>
          <w:sz w:val="20"/>
          <w:szCs w:val="20"/>
          <w:shd w:val="clear" w:color="auto" w:fill="FFFFFF"/>
        </w:rPr>
        <w:t>, K. E. (2007). The role of mindfulness in a contextual cognitive-</w:t>
      </w:r>
      <w:proofErr w:type="spellStart"/>
      <w:r w:rsidRPr="00077477">
        <w:rPr>
          <w:rFonts w:ascii="Times New Roman" w:hAnsi="Times New Roman" w:cs="Times New Roman"/>
          <w:sz w:val="20"/>
          <w:szCs w:val="20"/>
          <w:shd w:val="clear" w:color="auto" w:fill="FFFFFF"/>
        </w:rPr>
        <w:t>behavioral</w:t>
      </w:r>
      <w:proofErr w:type="spellEnd"/>
      <w:r w:rsidRPr="00077477">
        <w:rPr>
          <w:rFonts w:ascii="Times New Roman" w:hAnsi="Times New Roman" w:cs="Times New Roman"/>
          <w:sz w:val="20"/>
          <w:szCs w:val="20"/>
          <w:shd w:val="clear" w:color="auto" w:fill="FFFFFF"/>
        </w:rPr>
        <w:t xml:space="preserve"> analysis of chronic pain-related suffering and disability.</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Pain</w:t>
      </w:r>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131</w:t>
      </w:r>
      <w:r w:rsidRPr="00077477">
        <w:rPr>
          <w:rFonts w:ascii="Times New Roman" w:hAnsi="Times New Roman" w:cs="Times New Roman"/>
          <w:sz w:val="20"/>
          <w:szCs w:val="20"/>
          <w:shd w:val="clear" w:color="auto" w:fill="FFFFFF"/>
        </w:rPr>
        <w:t xml:space="preserve">(1), 63-69. </w:t>
      </w:r>
      <w:hyperlink r:id="rId37" w:tgtFrame="doilink" w:history="1">
        <w:r w:rsidRPr="00077477">
          <w:rPr>
            <w:rStyle w:val="Hyperlink"/>
            <w:rFonts w:ascii="Times New Roman" w:hAnsi="Times New Roman" w:cs="Times New Roman"/>
            <w:color w:val="auto"/>
            <w:sz w:val="20"/>
            <w:szCs w:val="20"/>
            <w:u w:val="none"/>
            <w:bdr w:val="none" w:sz="0" w:space="0" w:color="auto" w:frame="1"/>
            <w:shd w:val="clear" w:color="auto" w:fill="FFFFFF"/>
          </w:rPr>
          <w:t>http://dx.doi.org/10.1016/j.pain.2006.12.013</w:t>
        </w:r>
      </w:hyperlink>
    </w:p>
    <w:p w14:paraId="7ABC5A25"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Mcknight, A. (2015). </w:t>
      </w:r>
      <w:r w:rsidRPr="00077477">
        <w:rPr>
          <w:rFonts w:ascii="Times New Roman" w:hAnsi="Times New Roman" w:cs="Times New Roman"/>
          <w:i/>
          <w:iCs/>
          <w:noProof/>
          <w:sz w:val="20"/>
          <w:szCs w:val="20"/>
        </w:rPr>
        <w:t>Downward mobility, opportunity hoarding and the “glass floor”</w:t>
      </w:r>
      <w:r w:rsidRPr="00077477">
        <w:rPr>
          <w:rFonts w:ascii="Times New Roman" w:hAnsi="Times New Roman" w:cs="Times New Roman"/>
          <w:noProof/>
          <w:sz w:val="20"/>
          <w:szCs w:val="20"/>
        </w:rPr>
        <w:t>. Retrieved from: https://www.gov.uk/government/uploads/system/uploads/attachment_data/file/447575/Downward_mobility_opportunity_hoarding_and_the_glass_floor.pdf.</w:t>
      </w:r>
    </w:p>
    <w:p w14:paraId="26DB279E" w14:textId="5E16E7E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Mindfulness All-party Parliamentary Group. (2015). </w:t>
      </w:r>
      <w:r w:rsidRPr="00077477">
        <w:rPr>
          <w:rFonts w:ascii="Times New Roman" w:hAnsi="Times New Roman" w:cs="Times New Roman"/>
          <w:i/>
          <w:iCs/>
          <w:noProof/>
          <w:sz w:val="20"/>
          <w:szCs w:val="20"/>
        </w:rPr>
        <w:t>Mindfu</w:t>
      </w:r>
      <w:r w:rsidR="001613D6" w:rsidRPr="00077477">
        <w:rPr>
          <w:rFonts w:ascii="Times New Roman" w:hAnsi="Times New Roman" w:cs="Times New Roman"/>
          <w:i/>
          <w:iCs/>
          <w:noProof/>
          <w:sz w:val="20"/>
          <w:szCs w:val="20"/>
        </w:rPr>
        <w:t>l N</w:t>
      </w:r>
      <w:r w:rsidRPr="00077477">
        <w:rPr>
          <w:rFonts w:ascii="Times New Roman" w:hAnsi="Times New Roman" w:cs="Times New Roman"/>
          <w:i/>
          <w:iCs/>
          <w:noProof/>
          <w:sz w:val="20"/>
          <w:szCs w:val="20"/>
        </w:rPr>
        <w:t>ation uk</w:t>
      </w:r>
      <w:r w:rsidRPr="00077477">
        <w:rPr>
          <w:rFonts w:ascii="Times New Roman" w:hAnsi="Times New Roman" w:cs="Times New Roman"/>
          <w:noProof/>
          <w:sz w:val="20"/>
          <w:szCs w:val="20"/>
        </w:rPr>
        <w:t>. London. Retrieved from www.themindfulnessinitiative.org.uk</w:t>
      </w:r>
    </w:p>
    <w:p w14:paraId="408B9AB6"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sz w:val="20"/>
          <w:szCs w:val="20"/>
        </w:rPr>
      </w:pPr>
      <w:r w:rsidRPr="00077477">
        <w:rPr>
          <w:rFonts w:ascii="Times New Roman" w:hAnsi="Times New Roman" w:cs="Times New Roman"/>
          <w:sz w:val="20"/>
          <w:szCs w:val="20"/>
        </w:rPr>
        <w:t xml:space="preserve">Noble, K.G., Houston, S.M., </w:t>
      </w:r>
      <w:proofErr w:type="spellStart"/>
      <w:r w:rsidRPr="00077477">
        <w:rPr>
          <w:rFonts w:ascii="Times New Roman" w:hAnsi="Times New Roman" w:cs="Times New Roman"/>
          <w:sz w:val="20"/>
          <w:szCs w:val="20"/>
        </w:rPr>
        <w:t>Kan</w:t>
      </w:r>
      <w:proofErr w:type="spellEnd"/>
      <w:r w:rsidRPr="00077477">
        <w:rPr>
          <w:rFonts w:ascii="Times New Roman" w:hAnsi="Times New Roman" w:cs="Times New Roman"/>
          <w:sz w:val="20"/>
          <w:szCs w:val="20"/>
        </w:rPr>
        <w:t xml:space="preserve">, E., Sowell, E.R., 2012. Neural correlates of socioeconomic status in the developing human brain. Developmental Science. 15, 516–527. </w:t>
      </w:r>
      <w:hyperlink r:id="rId38" w:history="1">
        <w:r w:rsidRPr="00077477">
          <w:rPr>
            <w:rStyle w:val="Hyperlink"/>
            <w:rFonts w:ascii="Times New Roman" w:hAnsi="Times New Roman" w:cs="Times New Roman"/>
            <w:color w:val="auto"/>
            <w:sz w:val="20"/>
            <w:szCs w:val="20"/>
            <w:u w:val="none"/>
          </w:rPr>
          <w:t>http://dx.doi.org/10.1111/j.1467-7687.2012.01147.x</w:t>
        </w:r>
      </w:hyperlink>
      <w:r w:rsidRPr="00077477">
        <w:rPr>
          <w:rFonts w:ascii="Times New Roman" w:hAnsi="Times New Roman" w:cs="Times New Roman"/>
          <w:sz w:val="20"/>
          <w:szCs w:val="20"/>
        </w:rPr>
        <w:t>.</w:t>
      </w:r>
    </w:p>
    <w:p w14:paraId="46BB0871" w14:textId="77777777" w:rsidR="006C7634" w:rsidRPr="00077477" w:rsidRDefault="006C7634" w:rsidP="000151F5">
      <w:pPr>
        <w:spacing w:line="480" w:lineRule="auto"/>
        <w:rPr>
          <w:rFonts w:ascii="Times New Roman" w:hAnsi="Times New Roman" w:cs="Times New Roman"/>
          <w:sz w:val="20"/>
          <w:szCs w:val="20"/>
        </w:rPr>
      </w:pPr>
      <w:proofErr w:type="spellStart"/>
      <w:r w:rsidRPr="00077477">
        <w:rPr>
          <w:rFonts w:ascii="Times New Roman" w:hAnsi="Times New Roman" w:cs="Times New Roman"/>
          <w:sz w:val="20"/>
          <w:szCs w:val="20"/>
          <w:shd w:val="clear" w:color="auto" w:fill="FFFFFF"/>
        </w:rPr>
        <w:t>Nyklíček</w:t>
      </w:r>
      <w:proofErr w:type="spellEnd"/>
      <w:r w:rsidRPr="00077477">
        <w:rPr>
          <w:rFonts w:ascii="Times New Roman" w:hAnsi="Times New Roman" w:cs="Times New Roman"/>
          <w:sz w:val="20"/>
          <w:szCs w:val="20"/>
          <w:shd w:val="clear" w:color="auto" w:fill="FFFFFF"/>
        </w:rPr>
        <w:t xml:space="preserve">, I., &amp; </w:t>
      </w:r>
      <w:proofErr w:type="spellStart"/>
      <w:r w:rsidRPr="00077477">
        <w:rPr>
          <w:rFonts w:ascii="Times New Roman" w:hAnsi="Times New Roman" w:cs="Times New Roman"/>
          <w:sz w:val="20"/>
          <w:szCs w:val="20"/>
          <w:shd w:val="clear" w:color="auto" w:fill="FFFFFF"/>
        </w:rPr>
        <w:t>Kuijpers</w:t>
      </w:r>
      <w:proofErr w:type="spellEnd"/>
      <w:r w:rsidRPr="00077477">
        <w:rPr>
          <w:rFonts w:ascii="Times New Roman" w:hAnsi="Times New Roman" w:cs="Times New Roman"/>
          <w:sz w:val="20"/>
          <w:szCs w:val="20"/>
          <w:shd w:val="clear" w:color="auto" w:fill="FFFFFF"/>
        </w:rPr>
        <w:t>, K. F. (2008). Effects of mindfulness-based stress reduction intervention on psychological well-being and quality of life: is increased mindfulness indeed the mechanism?</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 xml:space="preserve">Annals of </w:t>
      </w:r>
      <w:proofErr w:type="spellStart"/>
      <w:r w:rsidRPr="00077477">
        <w:rPr>
          <w:rFonts w:ascii="Times New Roman" w:hAnsi="Times New Roman" w:cs="Times New Roman"/>
          <w:i/>
          <w:iCs/>
          <w:sz w:val="20"/>
          <w:szCs w:val="20"/>
          <w:shd w:val="clear" w:color="auto" w:fill="FFFFFF"/>
        </w:rPr>
        <w:t>Behavioral</w:t>
      </w:r>
      <w:proofErr w:type="spellEnd"/>
      <w:r w:rsidRPr="00077477">
        <w:rPr>
          <w:rFonts w:ascii="Times New Roman" w:hAnsi="Times New Roman" w:cs="Times New Roman"/>
          <w:i/>
          <w:iCs/>
          <w:sz w:val="20"/>
          <w:szCs w:val="20"/>
          <w:shd w:val="clear" w:color="auto" w:fill="FFFFFF"/>
        </w:rPr>
        <w:t xml:space="preserve"> Medicine</w:t>
      </w:r>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35</w:t>
      </w:r>
      <w:r w:rsidRPr="00077477">
        <w:rPr>
          <w:rFonts w:ascii="Times New Roman" w:hAnsi="Times New Roman" w:cs="Times New Roman"/>
          <w:sz w:val="20"/>
          <w:szCs w:val="20"/>
          <w:shd w:val="clear" w:color="auto" w:fill="FFFFFF"/>
        </w:rPr>
        <w:t>(3), 331-340.</w:t>
      </w:r>
      <w:r w:rsidRPr="00077477">
        <w:rPr>
          <w:rFonts w:ascii="Times New Roman" w:hAnsi="Times New Roman" w:cs="Times New Roman"/>
          <w:spacing w:val="4"/>
          <w:sz w:val="20"/>
          <w:szCs w:val="20"/>
          <w:shd w:val="clear" w:color="auto" w:fill="FCFCFC"/>
        </w:rPr>
        <w:t xml:space="preserve"> </w:t>
      </w:r>
      <w:r w:rsidRPr="00077477">
        <w:rPr>
          <w:rFonts w:ascii="Times New Roman" w:hAnsi="Times New Roman" w:cs="Times New Roman"/>
          <w:noProof/>
          <w:sz w:val="20"/>
          <w:szCs w:val="20"/>
        </w:rPr>
        <w:t>http://doi.org/</w:t>
      </w:r>
      <w:r w:rsidRPr="00077477">
        <w:rPr>
          <w:rFonts w:ascii="Times New Roman" w:hAnsi="Times New Roman" w:cs="Times New Roman"/>
          <w:spacing w:val="4"/>
          <w:sz w:val="20"/>
          <w:szCs w:val="20"/>
          <w:shd w:val="clear" w:color="auto" w:fill="FCFCFC"/>
        </w:rPr>
        <w:t>10.1007/s12160-008-9030-2.</w:t>
      </w:r>
    </w:p>
    <w:p w14:paraId="103FA61A"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Palmer, G. (2015). Key facts - The Poverty Site. Retrieved from: </w:t>
      </w:r>
      <w:hyperlink r:id="rId39" w:history="1">
        <w:r w:rsidRPr="00077477">
          <w:rPr>
            <w:rStyle w:val="Hyperlink"/>
            <w:rFonts w:ascii="Times New Roman" w:hAnsi="Times New Roman" w:cs="Times New Roman"/>
            <w:noProof/>
            <w:color w:val="auto"/>
            <w:sz w:val="20"/>
            <w:szCs w:val="20"/>
            <w:u w:val="none"/>
          </w:rPr>
          <w:t>http://www.poverty.org.uk</w:t>
        </w:r>
      </w:hyperlink>
      <w:r w:rsidRPr="00077477">
        <w:rPr>
          <w:rFonts w:ascii="Times New Roman" w:hAnsi="Times New Roman" w:cs="Times New Roman"/>
          <w:noProof/>
          <w:sz w:val="20"/>
          <w:szCs w:val="20"/>
        </w:rPr>
        <w:t>.</w:t>
      </w:r>
    </w:p>
    <w:p w14:paraId="74D3FF1F"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Palta, P., Page, G., Piferi, R. L., Gill, J. M., Hayat, M. J., Connolly,  a. B., &amp; Szanton, S. L. (2012). Evaluation of a mindfulness-based intervention program to decrease blood pressure in low-income African-American older </w:t>
      </w:r>
      <w:r w:rsidRPr="00077477">
        <w:rPr>
          <w:rFonts w:ascii="Times New Roman" w:hAnsi="Times New Roman" w:cs="Times New Roman"/>
          <w:noProof/>
          <w:sz w:val="20"/>
          <w:szCs w:val="20"/>
        </w:rPr>
        <w:lastRenderedPageBreak/>
        <w:t xml:space="preserve">adults. </w:t>
      </w:r>
      <w:r w:rsidRPr="00077477">
        <w:rPr>
          <w:rFonts w:ascii="Times New Roman" w:hAnsi="Times New Roman" w:cs="Times New Roman"/>
          <w:i/>
          <w:iCs/>
          <w:noProof/>
          <w:sz w:val="20"/>
          <w:szCs w:val="20"/>
        </w:rPr>
        <w:t>Journal of Urban Health</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89</w:t>
      </w:r>
      <w:r w:rsidRPr="00077477">
        <w:rPr>
          <w:rFonts w:ascii="Times New Roman" w:hAnsi="Times New Roman" w:cs="Times New Roman"/>
          <w:noProof/>
          <w:sz w:val="20"/>
          <w:szCs w:val="20"/>
        </w:rPr>
        <w:t>(2), 308–316. http://doi.org/10.1007/s11524-011-9654-6.</w:t>
      </w:r>
    </w:p>
    <w:p w14:paraId="03EF33A3"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Rechavi, O., Houri-Ze’Evi, L., Anava, S., Goh, W. S. S., Kerk, S. Y., Hannon, G. J., &amp; Hobert, O. (2014). Starvation-induced transgenerational inheritance of small RNAs in C. elegans. </w:t>
      </w:r>
      <w:r w:rsidRPr="00077477">
        <w:rPr>
          <w:rFonts w:ascii="Times New Roman" w:hAnsi="Times New Roman" w:cs="Times New Roman"/>
          <w:i/>
          <w:iCs/>
          <w:noProof/>
          <w:sz w:val="20"/>
          <w:szCs w:val="20"/>
        </w:rPr>
        <w:t>Cell</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158</w:t>
      </w:r>
      <w:r w:rsidRPr="00077477">
        <w:rPr>
          <w:rFonts w:ascii="Times New Roman" w:hAnsi="Times New Roman" w:cs="Times New Roman"/>
          <w:noProof/>
          <w:sz w:val="20"/>
          <w:szCs w:val="20"/>
        </w:rPr>
        <w:t>(2), 277–287. http://doi.org/10.1016/j.cell.2014.06.020.</w:t>
      </w:r>
    </w:p>
    <w:p w14:paraId="0A9CB2EF"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Reeves, R. V., &amp; Howard, K. (2013). The Glass Floor: Education, Downward Mobility, and opportunity hoarding. Centre on Children and Families and Brookings. Retrieved from https://www.brookings.edu/wp-content/uploads/2016/06/glass-floor-downward-mobility-equality-opportunity-hoarding-reeves-howard.pdf.</w:t>
      </w:r>
    </w:p>
    <w:p w14:paraId="38892F93"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Richardson, T., Elliott, P., &amp; Roberts, R. (2013). The relationship between personal unsecured debt and mental and physical health : A systematic review and meta-analysis. </w:t>
      </w:r>
      <w:r w:rsidRPr="00077477">
        <w:rPr>
          <w:rFonts w:ascii="Times New Roman" w:hAnsi="Times New Roman" w:cs="Times New Roman"/>
          <w:i/>
          <w:iCs/>
          <w:noProof/>
          <w:sz w:val="20"/>
          <w:szCs w:val="20"/>
        </w:rPr>
        <w:t>Clinical Psychology Review</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33</w:t>
      </w:r>
      <w:r w:rsidRPr="00077477">
        <w:rPr>
          <w:rFonts w:ascii="Times New Roman" w:hAnsi="Times New Roman" w:cs="Times New Roman"/>
          <w:noProof/>
          <w:sz w:val="20"/>
          <w:szCs w:val="20"/>
        </w:rPr>
        <w:t xml:space="preserve">(8), 1148–1162. </w:t>
      </w:r>
      <w:hyperlink r:id="rId40" w:history="1">
        <w:r w:rsidRPr="00077477">
          <w:rPr>
            <w:rStyle w:val="Hyperlink"/>
            <w:rFonts w:ascii="Times New Roman" w:hAnsi="Times New Roman" w:cs="Times New Roman"/>
            <w:noProof/>
            <w:color w:val="auto"/>
            <w:sz w:val="20"/>
            <w:szCs w:val="20"/>
            <w:u w:val="none"/>
          </w:rPr>
          <w:t>http://doi.org/10.1016/j.cpr.2013.08.009</w:t>
        </w:r>
      </w:hyperlink>
      <w:r w:rsidRPr="00077477">
        <w:rPr>
          <w:rFonts w:ascii="Times New Roman" w:hAnsi="Times New Roman" w:cs="Times New Roman"/>
          <w:noProof/>
          <w:sz w:val="20"/>
          <w:szCs w:val="20"/>
        </w:rPr>
        <w:t>.</w:t>
      </w:r>
    </w:p>
    <w:p w14:paraId="01F2EF73"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Robertson, D. (2014). Regeneration and poverty in Scotland: Evidence and policy review. Centre for Regional Economic and Social Research. Retrieved from: </w:t>
      </w:r>
      <w:hyperlink r:id="rId41" w:history="1">
        <w:r w:rsidRPr="00077477">
          <w:rPr>
            <w:rStyle w:val="Hyperlink"/>
            <w:rFonts w:ascii="Times New Roman" w:hAnsi="Times New Roman" w:cs="Times New Roman"/>
            <w:noProof/>
            <w:color w:val="auto"/>
            <w:sz w:val="20"/>
            <w:szCs w:val="20"/>
            <w:u w:val="none"/>
          </w:rPr>
          <w:t>https://www4.shu.ac.uk/research/cresr/sites/shu.ac.uk/files/jrf-regeneration-poverty-scotland.pdf</w:t>
        </w:r>
      </w:hyperlink>
      <w:r w:rsidRPr="00077477">
        <w:rPr>
          <w:rFonts w:ascii="Times New Roman" w:hAnsi="Times New Roman" w:cs="Times New Roman"/>
          <w:noProof/>
          <w:sz w:val="20"/>
          <w:szCs w:val="20"/>
        </w:rPr>
        <w:t>.</w:t>
      </w:r>
    </w:p>
    <w:p w14:paraId="5FD8C878"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Rockville, M. D. (1994). The buddy system. In </w:t>
      </w:r>
      <w:r w:rsidRPr="00077477">
        <w:rPr>
          <w:rFonts w:ascii="Times New Roman" w:hAnsi="Times New Roman" w:cs="Times New Roman"/>
          <w:i/>
          <w:iCs/>
          <w:noProof/>
          <w:sz w:val="20"/>
          <w:szCs w:val="20"/>
        </w:rPr>
        <w:t>Disaster response and recovery: A handbook for mental health professionals</w:t>
      </w:r>
      <w:r w:rsidRPr="00077477">
        <w:rPr>
          <w:rFonts w:ascii="Times New Roman" w:hAnsi="Times New Roman" w:cs="Times New Roman"/>
          <w:noProof/>
          <w:sz w:val="20"/>
          <w:szCs w:val="20"/>
        </w:rPr>
        <w:t xml:space="preserve"> (p. 2). Atlanta: Center for Mental Health Services.</w:t>
      </w:r>
    </w:p>
    <w:p w14:paraId="1A8F9E8E"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Roth, B., &amp; Creaser, T. (1997). Mindfulness meditation-based stress reduction: experience with a bilingual inner-city program. </w:t>
      </w:r>
      <w:r w:rsidRPr="00077477">
        <w:rPr>
          <w:rFonts w:ascii="Times New Roman" w:hAnsi="Times New Roman" w:cs="Times New Roman"/>
          <w:i/>
          <w:iCs/>
          <w:noProof/>
          <w:sz w:val="20"/>
          <w:szCs w:val="20"/>
        </w:rPr>
        <w:t>The Nurse Practitioner</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22</w:t>
      </w:r>
      <w:r w:rsidRPr="00077477">
        <w:rPr>
          <w:rFonts w:ascii="Times New Roman" w:hAnsi="Times New Roman" w:cs="Times New Roman"/>
          <w:noProof/>
          <w:sz w:val="20"/>
          <w:szCs w:val="20"/>
        </w:rPr>
        <w:t>(3), 150–175.</w:t>
      </w:r>
    </w:p>
    <w:p w14:paraId="12C27AD7"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Roth, B., &amp; Robbins D. (2004). Mindfulness-Based Stress Reduction and Health-Related Quality of Life: Findings from a bilingual Inner-City Population. </w:t>
      </w:r>
      <w:r w:rsidRPr="00077477">
        <w:rPr>
          <w:rFonts w:ascii="Times New Roman" w:hAnsi="Times New Roman" w:cs="Times New Roman"/>
          <w:i/>
          <w:iCs/>
          <w:noProof/>
          <w:sz w:val="20"/>
          <w:szCs w:val="20"/>
        </w:rPr>
        <w:t>Psychosomatic Medicine</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66</w:t>
      </w:r>
      <w:r w:rsidRPr="00077477">
        <w:rPr>
          <w:rFonts w:ascii="Times New Roman" w:hAnsi="Times New Roman" w:cs="Times New Roman"/>
          <w:noProof/>
          <w:sz w:val="20"/>
          <w:szCs w:val="20"/>
        </w:rPr>
        <w:t xml:space="preserve">(1), 113–123. </w:t>
      </w:r>
      <w:hyperlink r:id="rId42" w:history="1">
        <w:r w:rsidRPr="00077477">
          <w:rPr>
            <w:rStyle w:val="Hyperlink"/>
            <w:rFonts w:ascii="Times New Roman" w:hAnsi="Times New Roman" w:cs="Times New Roman"/>
            <w:noProof/>
            <w:color w:val="auto"/>
            <w:sz w:val="20"/>
            <w:szCs w:val="20"/>
            <w:u w:val="none"/>
          </w:rPr>
          <w:t>http://doi.org/10.1097/01.PSY.0000097337.00754.09</w:t>
        </w:r>
      </w:hyperlink>
      <w:r w:rsidRPr="00077477">
        <w:rPr>
          <w:rFonts w:ascii="Times New Roman" w:hAnsi="Times New Roman" w:cs="Times New Roman"/>
          <w:noProof/>
          <w:sz w:val="20"/>
          <w:szCs w:val="20"/>
        </w:rPr>
        <w:t>.</w:t>
      </w:r>
    </w:p>
    <w:p w14:paraId="49EF47FF"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Scottish Government. (2012). </w:t>
      </w:r>
      <w:r w:rsidRPr="00077477">
        <w:rPr>
          <w:rFonts w:ascii="Times New Roman" w:hAnsi="Times New Roman" w:cs="Times New Roman"/>
          <w:iCs/>
          <w:noProof/>
          <w:sz w:val="20"/>
          <w:szCs w:val="20"/>
        </w:rPr>
        <w:t>Scottish Index of Multiple Deprivation</w:t>
      </w:r>
      <w:r w:rsidRPr="00077477">
        <w:rPr>
          <w:rFonts w:ascii="Times New Roman" w:hAnsi="Times New Roman" w:cs="Times New Roman"/>
          <w:i/>
          <w:iCs/>
          <w:noProof/>
          <w:sz w:val="20"/>
          <w:szCs w:val="20"/>
        </w:rPr>
        <w:t xml:space="preserve">. </w:t>
      </w:r>
      <w:r w:rsidRPr="00077477">
        <w:rPr>
          <w:rFonts w:ascii="Times New Roman" w:hAnsi="Times New Roman" w:cs="Times New Roman"/>
          <w:iCs/>
          <w:noProof/>
          <w:sz w:val="20"/>
          <w:szCs w:val="20"/>
        </w:rPr>
        <w:t>Retrieved from</w:t>
      </w:r>
      <w:r w:rsidRPr="00077477">
        <w:rPr>
          <w:rFonts w:ascii="Times New Roman" w:hAnsi="Times New Roman" w:cs="Times New Roman"/>
          <w:i/>
          <w:iCs/>
          <w:noProof/>
          <w:sz w:val="20"/>
          <w:szCs w:val="20"/>
        </w:rPr>
        <w:t xml:space="preserve">: </w:t>
      </w:r>
      <w:r w:rsidRPr="00077477">
        <w:rPr>
          <w:rFonts w:ascii="Times New Roman" w:hAnsi="Times New Roman" w:cs="Times New Roman"/>
          <w:iCs/>
          <w:noProof/>
          <w:sz w:val="20"/>
          <w:szCs w:val="20"/>
        </w:rPr>
        <w:t>http://www.gov.scot/Topics/Statistics/SIMD.</w:t>
      </w:r>
    </w:p>
    <w:p w14:paraId="7BA9DCD2"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sz w:val="20"/>
          <w:szCs w:val="20"/>
          <w:shd w:val="clear" w:color="auto" w:fill="FFFFFF"/>
        </w:rPr>
        <w:t xml:space="preserve">Shapiro, S. L., Carlson, L. E., </w:t>
      </w:r>
      <w:proofErr w:type="spellStart"/>
      <w:r w:rsidRPr="00077477">
        <w:rPr>
          <w:rFonts w:ascii="Times New Roman" w:hAnsi="Times New Roman" w:cs="Times New Roman"/>
          <w:sz w:val="20"/>
          <w:szCs w:val="20"/>
          <w:shd w:val="clear" w:color="auto" w:fill="FFFFFF"/>
        </w:rPr>
        <w:t>Astin</w:t>
      </w:r>
      <w:proofErr w:type="spellEnd"/>
      <w:r w:rsidRPr="00077477">
        <w:rPr>
          <w:rFonts w:ascii="Times New Roman" w:hAnsi="Times New Roman" w:cs="Times New Roman"/>
          <w:sz w:val="20"/>
          <w:szCs w:val="20"/>
          <w:shd w:val="clear" w:color="auto" w:fill="FFFFFF"/>
        </w:rPr>
        <w:t>, J. A., &amp; Freedman, B. (2006). Mechanisms of mindfulness.</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Journal of Clinical Psychology</w:t>
      </w:r>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62</w:t>
      </w:r>
      <w:r w:rsidRPr="00077477">
        <w:rPr>
          <w:rFonts w:ascii="Times New Roman" w:hAnsi="Times New Roman" w:cs="Times New Roman"/>
          <w:sz w:val="20"/>
          <w:szCs w:val="20"/>
          <w:shd w:val="clear" w:color="auto" w:fill="FFFFFF"/>
        </w:rPr>
        <w:t xml:space="preserve">(3), 373-386. </w:t>
      </w:r>
      <w:r w:rsidRPr="00077477">
        <w:rPr>
          <w:rFonts w:ascii="Times New Roman" w:hAnsi="Times New Roman" w:cs="Times New Roman"/>
          <w:noProof/>
          <w:sz w:val="20"/>
          <w:szCs w:val="20"/>
        </w:rPr>
        <w:t>http://doi.org</w:t>
      </w:r>
      <w:r w:rsidRPr="00077477">
        <w:rPr>
          <w:rStyle w:val="article-headermeta-info-label"/>
          <w:rFonts w:ascii="Times New Roman" w:hAnsi="Times New Roman" w:cs="Times New Roman"/>
          <w:b/>
          <w:bCs/>
          <w:sz w:val="20"/>
          <w:szCs w:val="20"/>
          <w:bdr w:val="none" w:sz="0" w:space="0" w:color="auto" w:frame="1"/>
          <w:shd w:val="clear" w:color="auto" w:fill="FFFFFF"/>
        </w:rPr>
        <w:t xml:space="preserve"> /</w:t>
      </w:r>
      <w:r w:rsidRPr="00077477">
        <w:rPr>
          <w:rStyle w:val="article-headermeta-info-data"/>
          <w:rFonts w:ascii="Times New Roman" w:hAnsi="Times New Roman" w:cs="Times New Roman"/>
          <w:sz w:val="20"/>
          <w:szCs w:val="20"/>
          <w:bdr w:val="none" w:sz="0" w:space="0" w:color="auto" w:frame="1"/>
          <w:shd w:val="clear" w:color="auto" w:fill="FFFFFF"/>
        </w:rPr>
        <w:t>10.1002/jclp.20237.</w:t>
      </w:r>
    </w:p>
    <w:p w14:paraId="3E8966AA"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Shonkoff, J. P., &amp; Garner, A. S. (2012). The lifelong effects of early childhood adversity and toxic stress. </w:t>
      </w:r>
      <w:r w:rsidRPr="00077477">
        <w:rPr>
          <w:rFonts w:ascii="Times New Roman" w:hAnsi="Times New Roman" w:cs="Times New Roman"/>
          <w:i/>
          <w:iCs/>
          <w:noProof/>
          <w:sz w:val="20"/>
          <w:szCs w:val="20"/>
        </w:rPr>
        <w:t>Pediatrics</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129</w:t>
      </w:r>
      <w:r w:rsidRPr="00077477">
        <w:rPr>
          <w:rFonts w:ascii="Times New Roman" w:hAnsi="Times New Roman" w:cs="Times New Roman"/>
          <w:noProof/>
          <w:sz w:val="20"/>
          <w:szCs w:val="20"/>
        </w:rPr>
        <w:t xml:space="preserve">(1), e232-46. </w:t>
      </w:r>
      <w:hyperlink r:id="rId43" w:history="1">
        <w:r w:rsidRPr="00077477">
          <w:rPr>
            <w:rStyle w:val="Hyperlink"/>
            <w:rFonts w:ascii="Times New Roman" w:hAnsi="Times New Roman" w:cs="Times New Roman"/>
            <w:noProof/>
            <w:color w:val="auto"/>
            <w:sz w:val="20"/>
            <w:szCs w:val="20"/>
            <w:u w:val="none"/>
          </w:rPr>
          <w:t>http://doi.org/10.1542/peds.2011-2663</w:t>
        </w:r>
      </w:hyperlink>
      <w:r w:rsidRPr="00077477">
        <w:rPr>
          <w:rFonts w:ascii="Times New Roman" w:hAnsi="Times New Roman" w:cs="Times New Roman"/>
          <w:noProof/>
          <w:sz w:val="20"/>
          <w:szCs w:val="20"/>
        </w:rPr>
        <w:t>.</w:t>
      </w:r>
    </w:p>
    <w:p w14:paraId="383463B2"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Stiglitz, J. E., Sen, A., &amp; Fitoussi, J.-P. (2009). </w:t>
      </w:r>
      <w:r w:rsidRPr="00077477">
        <w:rPr>
          <w:rFonts w:ascii="Times New Roman" w:hAnsi="Times New Roman" w:cs="Times New Roman"/>
          <w:i/>
          <w:iCs/>
          <w:noProof/>
          <w:sz w:val="20"/>
          <w:szCs w:val="20"/>
        </w:rPr>
        <w:t xml:space="preserve">Report by the commission on the measurement of economic </w:t>
      </w:r>
      <w:r w:rsidRPr="00077477">
        <w:rPr>
          <w:rFonts w:ascii="Times New Roman" w:hAnsi="Times New Roman" w:cs="Times New Roman"/>
          <w:i/>
          <w:iCs/>
          <w:noProof/>
          <w:sz w:val="20"/>
          <w:szCs w:val="20"/>
        </w:rPr>
        <w:lastRenderedPageBreak/>
        <w:t>performance and social progress</w:t>
      </w:r>
      <w:r w:rsidRPr="00077477">
        <w:rPr>
          <w:rFonts w:ascii="Times New Roman" w:hAnsi="Times New Roman" w:cs="Times New Roman"/>
          <w:noProof/>
          <w:sz w:val="20"/>
          <w:szCs w:val="20"/>
        </w:rPr>
        <w:t>. Retrieved from: http://library.bsl.org.au/jspui/bitstream/1/1267/1/Measurement_of_economic_performance_and_social_progress.pdf.</w:t>
      </w:r>
    </w:p>
    <w:p w14:paraId="4CE178A2"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Szanton, S. L., Wenzel, J., Connolly, A. B., &amp; Piferi, R. L. (2011). Examining mindfulness-based stress reduction: perceptions from minority older adults residing in a low-income housing facility. </w:t>
      </w:r>
      <w:r w:rsidRPr="00077477">
        <w:rPr>
          <w:rFonts w:ascii="Times New Roman" w:hAnsi="Times New Roman" w:cs="Times New Roman"/>
          <w:i/>
          <w:iCs/>
          <w:noProof/>
          <w:sz w:val="20"/>
          <w:szCs w:val="20"/>
        </w:rPr>
        <w:t>BMC Complementary and Alternative Medicine</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11</w:t>
      </w:r>
      <w:r w:rsidRPr="00077477">
        <w:rPr>
          <w:rFonts w:ascii="Times New Roman" w:hAnsi="Times New Roman" w:cs="Times New Roman"/>
          <w:noProof/>
          <w:sz w:val="20"/>
          <w:szCs w:val="20"/>
        </w:rPr>
        <w:t xml:space="preserve">(1), 44. </w:t>
      </w:r>
      <w:hyperlink r:id="rId44" w:history="1">
        <w:r w:rsidRPr="00077477">
          <w:rPr>
            <w:rStyle w:val="Hyperlink"/>
            <w:rFonts w:ascii="Times New Roman" w:hAnsi="Times New Roman" w:cs="Times New Roman"/>
            <w:noProof/>
            <w:color w:val="auto"/>
            <w:sz w:val="20"/>
            <w:szCs w:val="20"/>
            <w:u w:val="none"/>
          </w:rPr>
          <w:t>http://doi.org/10.1186/1472-6882-11-44</w:t>
        </w:r>
      </w:hyperlink>
      <w:r w:rsidRPr="00077477">
        <w:rPr>
          <w:rFonts w:ascii="Times New Roman" w:hAnsi="Times New Roman" w:cs="Times New Roman"/>
          <w:noProof/>
          <w:sz w:val="20"/>
          <w:szCs w:val="20"/>
        </w:rPr>
        <w:t>.</w:t>
      </w:r>
    </w:p>
    <w:p w14:paraId="00DDB7F2"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Taggart, F., &amp; Stewart-brown, S. (2015). A Review of Questionnaires Designed to Measure Mental Wellbeing. Review, London: Royal Society of Public Health. Retrieved from </w:t>
      </w:r>
      <w:hyperlink r:id="rId45" w:history="1">
        <w:r w:rsidRPr="00077477">
          <w:rPr>
            <w:rStyle w:val="Hyperlink"/>
            <w:rFonts w:ascii="Times New Roman" w:hAnsi="Times New Roman" w:cs="Times New Roman"/>
            <w:noProof/>
            <w:color w:val="auto"/>
            <w:sz w:val="20"/>
            <w:szCs w:val="20"/>
            <w:u w:val="none"/>
          </w:rPr>
          <w:t>https://www.semanticscholar.org/paper/A-Review-of-Questionnaires-Designed-to-Measure-Taggart-Stewart-Brown/187e0f5e984c7af949cc9976239837bf93f9b91c/pdf</w:t>
        </w:r>
      </w:hyperlink>
      <w:r w:rsidRPr="00077477">
        <w:rPr>
          <w:rFonts w:ascii="Times New Roman" w:hAnsi="Times New Roman" w:cs="Times New Roman"/>
          <w:noProof/>
          <w:sz w:val="20"/>
          <w:szCs w:val="20"/>
        </w:rPr>
        <w:t>.</w:t>
      </w:r>
    </w:p>
    <w:p w14:paraId="54E67144"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Topp, C. W., Østergaard, S. D., Søndergaard, S., &amp; Bech, P. (2015). The WHO-5 well-being index: A systematic review of the literature. </w:t>
      </w:r>
      <w:r w:rsidRPr="00077477">
        <w:rPr>
          <w:rFonts w:ascii="Times New Roman" w:hAnsi="Times New Roman" w:cs="Times New Roman"/>
          <w:i/>
          <w:iCs/>
          <w:noProof/>
          <w:sz w:val="20"/>
          <w:szCs w:val="20"/>
        </w:rPr>
        <w:t>Psychotherapy and Psychosomatics</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84</w:t>
      </w:r>
      <w:r w:rsidRPr="00077477">
        <w:rPr>
          <w:rFonts w:ascii="Times New Roman" w:hAnsi="Times New Roman" w:cs="Times New Roman"/>
          <w:noProof/>
          <w:sz w:val="20"/>
          <w:szCs w:val="20"/>
        </w:rPr>
        <w:t>(3), 167–176. http://doi.org/10.1159/000376585.</w:t>
      </w:r>
    </w:p>
    <w:p w14:paraId="279419F1" w14:textId="77777777" w:rsidR="006C7634" w:rsidRPr="00077477" w:rsidRDefault="006C7634" w:rsidP="000151F5">
      <w:pPr>
        <w:widowControl w:val="0"/>
        <w:autoSpaceDE w:val="0"/>
        <w:autoSpaceDN w:val="0"/>
        <w:adjustRightInd w:val="0"/>
        <w:spacing w:line="480" w:lineRule="auto"/>
        <w:rPr>
          <w:rFonts w:ascii="Times New Roman" w:eastAsia="Times New Roman" w:hAnsi="Times New Roman" w:cs="Times New Roman"/>
          <w:sz w:val="20"/>
          <w:szCs w:val="20"/>
          <w:lang w:eastAsia="en-GB"/>
        </w:rPr>
      </w:pPr>
      <w:r w:rsidRPr="00077477">
        <w:rPr>
          <w:rFonts w:ascii="Times New Roman" w:hAnsi="Times New Roman" w:cs="Times New Roman"/>
          <w:sz w:val="20"/>
          <w:szCs w:val="20"/>
          <w:shd w:val="clear" w:color="auto" w:fill="FFFFFF"/>
        </w:rPr>
        <w:t xml:space="preserve">Vallejo, Z., &amp; </w:t>
      </w:r>
      <w:proofErr w:type="spellStart"/>
      <w:r w:rsidRPr="00077477">
        <w:rPr>
          <w:rFonts w:ascii="Times New Roman" w:hAnsi="Times New Roman" w:cs="Times New Roman"/>
          <w:sz w:val="20"/>
          <w:szCs w:val="20"/>
          <w:shd w:val="clear" w:color="auto" w:fill="FFFFFF"/>
        </w:rPr>
        <w:t>Amaro</w:t>
      </w:r>
      <w:proofErr w:type="spellEnd"/>
      <w:r w:rsidRPr="00077477">
        <w:rPr>
          <w:rFonts w:ascii="Times New Roman" w:hAnsi="Times New Roman" w:cs="Times New Roman"/>
          <w:sz w:val="20"/>
          <w:szCs w:val="20"/>
          <w:shd w:val="clear" w:color="auto" w:fill="FFFFFF"/>
        </w:rPr>
        <w:t>, H. (2009). Adaptation of mindfulness-based stress reduction program for addiction relapse prevention.</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The Humanistic Psychologist</w:t>
      </w:r>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37</w:t>
      </w:r>
      <w:r w:rsidRPr="00077477">
        <w:rPr>
          <w:rFonts w:ascii="Times New Roman" w:hAnsi="Times New Roman" w:cs="Times New Roman"/>
          <w:sz w:val="20"/>
          <w:szCs w:val="20"/>
          <w:shd w:val="clear" w:color="auto" w:fill="FFFFFF"/>
        </w:rPr>
        <w:t xml:space="preserve">(2), 192-206. </w:t>
      </w:r>
      <w:hyperlink r:id="rId46" w:history="1">
        <w:r w:rsidRPr="00077477">
          <w:rPr>
            <w:rFonts w:ascii="Times New Roman" w:eastAsia="Times New Roman" w:hAnsi="Times New Roman" w:cs="Times New Roman"/>
            <w:sz w:val="20"/>
            <w:szCs w:val="20"/>
            <w:lang w:eastAsia="en-GB"/>
          </w:rPr>
          <w:t>http://dx.doi.org/10.1080/08873260902892287</w:t>
        </w:r>
      </w:hyperlink>
      <w:r w:rsidRPr="00077477">
        <w:rPr>
          <w:rFonts w:ascii="Times New Roman" w:eastAsia="Times New Roman" w:hAnsi="Times New Roman" w:cs="Times New Roman"/>
          <w:sz w:val="20"/>
          <w:szCs w:val="20"/>
          <w:lang w:eastAsia="en-GB"/>
        </w:rPr>
        <w:t>.</w:t>
      </w:r>
    </w:p>
    <w:p w14:paraId="77B4087E"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Van Dam, N. T., Earleywine, M., &amp; Borders, A. (2010). Measuring mindfulness? An Item Response Theory analysis of the Mindful Attention Awareness Scale. </w:t>
      </w:r>
      <w:r w:rsidRPr="00077477">
        <w:rPr>
          <w:rFonts w:ascii="Times New Roman" w:hAnsi="Times New Roman" w:cs="Times New Roman"/>
          <w:i/>
          <w:iCs/>
          <w:noProof/>
          <w:sz w:val="20"/>
          <w:szCs w:val="20"/>
        </w:rPr>
        <w:t>Personality and Individual Differences</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49</w:t>
      </w:r>
      <w:r w:rsidRPr="00077477">
        <w:rPr>
          <w:rFonts w:ascii="Times New Roman" w:hAnsi="Times New Roman" w:cs="Times New Roman"/>
          <w:noProof/>
          <w:sz w:val="20"/>
          <w:szCs w:val="20"/>
        </w:rPr>
        <w:t>(7), 805–810. http://doi.org/10.1016/j.paid.2010.07.020.</w:t>
      </w:r>
    </w:p>
    <w:p w14:paraId="50B6B0B9"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spacing w:val="4"/>
          <w:sz w:val="20"/>
          <w:szCs w:val="20"/>
          <w:shd w:val="clear" w:color="auto" w:fill="FCFCFC"/>
        </w:rPr>
      </w:pPr>
      <w:r w:rsidRPr="00077477">
        <w:rPr>
          <w:rFonts w:ascii="Times New Roman" w:hAnsi="Times New Roman" w:cs="Times New Roman"/>
          <w:sz w:val="20"/>
          <w:szCs w:val="20"/>
          <w:shd w:val="clear" w:color="auto" w:fill="FFFFFF"/>
        </w:rPr>
        <w:t xml:space="preserve">Van der Gucht, K., Takano, K., Van </w:t>
      </w:r>
      <w:proofErr w:type="spellStart"/>
      <w:r w:rsidRPr="00077477">
        <w:rPr>
          <w:rFonts w:ascii="Times New Roman" w:hAnsi="Times New Roman" w:cs="Times New Roman"/>
          <w:sz w:val="20"/>
          <w:szCs w:val="20"/>
          <w:shd w:val="clear" w:color="auto" w:fill="FFFFFF"/>
        </w:rPr>
        <w:t>Broeck</w:t>
      </w:r>
      <w:proofErr w:type="spellEnd"/>
      <w:r w:rsidRPr="00077477">
        <w:rPr>
          <w:rFonts w:ascii="Times New Roman" w:hAnsi="Times New Roman" w:cs="Times New Roman"/>
          <w:sz w:val="20"/>
          <w:szCs w:val="20"/>
          <w:shd w:val="clear" w:color="auto" w:fill="FFFFFF"/>
        </w:rPr>
        <w:t xml:space="preserve">, N., &amp; </w:t>
      </w:r>
      <w:proofErr w:type="spellStart"/>
      <w:r w:rsidRPr="00077477">
        <w:rPr>
          <w:rFonts w:ascii="Times New Roman" w:hAnsi="Times New Roman" w:cs="Times New Roman"/>
          <w:sz w:val="20"/>
          <w:szCs w:val="20"/>
          <w:shd w:val="clear" w:color="auto" w:fill="FFFFFF"/>
        </w:rPr>
        <w:t>Raes</w:t>
      </w:r>
      <w:proofErr w:type="spellEnd"/>
      <w:r w:rsidRPr="00077477">
        <w:rPr>
          <w:rFonts w:ascii="Times New Roman" w:hAnsi="Times New Roman" w:cs="Times New Roman"/>
          <w:sz w:val="20"/>
          <w:szCs w:val="20"/>
          <w:shd w:val="clear" w:color="auto" w:fill="FFFFFF"/>
        </w:rPr>
        <w:t>, F. (2015). A mindfulness-based intervention for economically disadvantaged people: Effects on symptoms of stress, anxiety, and depression and on cognitive reactivity and overgeneralization.</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Mindfulness</w:t>
      </w:r>
      <w:r w:rsidRPr="00077477">
        <w:rPr>
          <w:rFonts w:ascii="Times New Roman" w:hAnsi="Times New Roman" w:cs="Times New Roman"/>
          <w:sz w:val="20"/>
          <w:szCs w:val="20"/>
          <w:shd w:val="clear" w:color="auto" w:fill="FFFFFF"/>
        </w:rPr>
        <w:t>,</w:t>
      </w:r>
      <w:r w:rsidRPr="00077477">
        <w:rPr>
          <w:rStyle w:val="apple-converted-space"/>
          <w:rFonts w:ascii="Times New Roman" w:hAnsi="Times New Roman" w:cs="Times New Roman"/>
          <w:sz w:val="20"/>
          <w:szCs w:val="20"/>
          <w:shd w:val="clear" w:color="auto" w:fill="FFFFFF"/>
        </w:rPr>
        <w:t> </w:t>
      </w:r>
      <w:r w:rsidRPr="00077477">
        <w:rPr>
          <w:rFonts w:ascii="Times New Roman" w:hAnsi="Times New Roman" w:cs="Times New Roman"/>
          <w:i/>
          <w:iCs/>
          <w:sz w:val="20"/>
          <w:szCs w:val="20"/>
          <w:shd w:val="clear" w:color="auto" w:fill="FFFFFF"/>
        </w:rPr>
        <w:t>6</w:t>
      </w:r>
      <w:r w:rsidRPr="00077477">
        <w:rPr>
          <w:rFonts w:ascii="Times New Roman" w:hAnsi="Times New Roman" w:cs="Times New Roman"/>
          <w:sz w:val="20"/>
          <w:szCs w:val="20"/>
          <w:shd w:val="clear" w:color="auto" w:fill="FFFFFF"/>
        </w:rPr>
        <w:t>(5), 1042-1052.</w:t>
      </w:r>
      <w:r w:rsidRPr="00077477">
        <w:rPr>
          <w:rFonts w:ascii="Times New Roman" w:hAnsi="Times New Roman" w:cs="Times New Roman"/>
          <w:spacing w:val="4"/>
          <w:sz w:val="20"/>
          <w:szCs w:val="20"/>
          <w:shd w:val="clear" w:color="auto" w:fill="FCFCFC"/>
        </w:rPr>
        <w:t xml:space="preserve"> http://dx.doi.org/10.1007/s12671-014-0353-8.</w:t>
      </w:r>
    </w:p>
    <w:p w14:paraId="0BA6993A"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Wenzel, M., von Versen, C., Hirschmüller, S., &amp; Kubiak, T. (2015). Curb your neuroticism – Mindfulness mediates the link between neuroticism and subjective well-being. </w:t>
      </w:r>
      <w:r w:rsidRPr="00077477">
        <w:rPr>
          <w:rFonts w:ascii="Times New Roman" w:hAnsi="Times New Roman" w:cs="Times New Roman"/>
          <w:i/>
          <w:iCs/>
          <w:noProof/>
          <w:sz w:val="20"/>
          <w:szCs w:val="20"/>
        </w:rPr>
        <w:t>Personality and Individual Differences</w:t>
      </w:r>
      <w:r w:rsidRPr="00077477">
        <w:rPr>
          <w:rFonts w:ascii="Times New Roman" w:hAnsi="Times New Roman" w:cs="Times New Roman"/>
          <w:noProof/>
          <w:sz w:val="20"/>
          <w:szCs w:val="20"/>
        </w:rPr>
        <w:t xml:space="preserve">, </w:t>
      </w:r>
      <w:r w:rsidRPr="00077477">
        <w:rPr>
          <w:rFonts w:ascii="Times New Roman" w:hAnsi="Times New Roman" w:cs="Times New Roman"/>
          <w:i/>
          <w:iCs/>
          <w:noProof/>
          <w:sz w:val="20"/>
          <w:szCs w:val="20"/>
        </w:rPr>
        <w:t>80</w:t>
      </w:r>
      <w:r w:rsidRPr="00077477">
        <w:rPr>
          <w:rFonts w:ascii="Times New Roman" w:hAnsi="Times New Roman" w:cs="Times New Roman"/>
          <w:noProof/>
          <w:sz w:val="20"/>
          <w:szCs w:val="20"/>
        </w:rPr>
        <w:t xml:space="preserve">, 68–75. </w:t>
      </w:r>
      <w:hyperlink r:id="rId47" w:history="1">
        <w:r w:rsidRPr="00077477">
          <w:rPr>
            <w:rStyle w:val="Hyperlink"/>
            <w:rFonts w:ascii="Times New Roman" w:hAnsi="Times New Roman" w:cs="Times New Roman"/>
            <w:noProof/>
            <w:color w:val="auto"/>
            <w:sz w:val="20"/>
            <w:szCs w:val="20"/>
            <w:u w:val="none"/>
          </w:rPr>
          <w:t>http://doi.org/10.1016/j.paid.2015.02.020</w:t>
        </w:r>
      </w:hyperlink>
      <w:r w:rsidRPr="00077477">
        <w:rPr>
          <w:rFonts w:ascii="Times New Roman" w:hAnsi="Times New Roman" w:cs="Times New Roman"/>
          <w:noProof/>
          <w:sz w:val="20"/>
          <w:szCs w:val="20"/>
        </w:rPr>
        <w:t>.</w:t>
      </w:r>
    </w:p>
    <w:p w14:paraId="11510EC1"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t xml:space="preserve">Williams, M., Teasdale, J., Segal, Z., &amp; Kabat-Zinn, J. (2007). </w:t>
      </w:r>
      <w:r w:rsidRPr="00077477">
        <w:rPr>
          <w:rFonts w:ascii="Times New Roman" w:hAnsi="Times New Roman" w:cs="Times New Roman"/>
          <w:i/>
          <w:iCs/>
          <w:noProof/>
          <w:sz w:val="20"/>
          <w:szCs w:val="20"/>
        </w:rPr>
        <w:t>The Mindful Way through Depression</w:t>
      </w:r>
      <w:r w:rsidRPr="00077477">
        <w:rPr>
          <w:rFonts w:ascii="Times New Roman" w:hAnsi="Times New Roman" w:cs="Times New Roman"/>
          <w:noProof/>
          <w:sz w:val="20"/>
          <w:szCs w:val="20"/>
        </w:rPr>
        <w:t>. New York: The Guilford Press.</w:t>
      </w:r>
    </w:p>
    <w:p w14:paraId="6DAFBCEE" w14:textId="77777777" w:rsidR="006C7634" w:rsidRPr="00077477" w:rsidRDefault="006C7634" w:rsidP="000151F5">
      <w:pPr>
        <w:widowControl w:val="0"/>
        <w:autoSpaceDE w:val="0"/>
        <w:autoSpaceDN w:val="0"/>
        <w:adjustRightInd w:val="0"/>
        <w:spacing w:line="480" w:lineRule="auto"/>
        <w:rPr>
          <w:rFonts w:ascii="Times New Roman" w:hAnsi="Times New Roman" w:cs="Times New Roman"/>
          <w:noProof/>
          <w:sz w:val="20"/>
          <w:szCs w:val="20"/>
        </w:rPr>
      </w:pPr>
      <w:r w:rsidRPr="00077477">
        <w:rPr>
          <w:rFonts w:ascii="Times New Roman" w:hAnsi="Times New Roman" w:cs="Times New Roman"/>
          <w:noProof/>
          <w:sz w:val="20"/>
          <w:szCs w:val="20"/>
        </w:rPr>
        <w:lastRenderedPageBreak/>
        <w:t xml:space="preserve">Wu, S. F. V. (2014). Rapid Screening of Psychological Well-Being of Patients with Chronic Illness: Reliability and Validity Test on WHO-5 and PHQ-9 Scales. </w:t>
      </w:r>
      <w:r w:rsidRPr="00077477">
        <w:rPr>
          <w:rFonts w:ascii="Times New Roman" w:hAnsi="Times New Roman" w:cs="Times New Roman"/>
          <w:i/>
          <w:iCs/>
          <w:noProof/>
          <w:sz w:val="20"/>
          <w:szCs w:val="20"/>
        </w:rPr>
        <w:t>Depression Research and Treatment</w:t>
      </w:r>
      <w:r w:rsidRPr="00077477">
        <w:rPr>
          <w:rFonts w:ascii="Times New Roman" w:hAnsi="Times New Roman" w:cs="Times New Roman"/>
          <w:noProof/>
          <w:sz w:val="20"/>
          <w:szCs w:val="20"/>
        </w:rPr>
        <w:t>, 1–9. http://doi.org/10.1155/2014/239490.</w:t>
      </w:r>
    </w:p>
    <w:p w14:paraId="58EA16F0" w14:textId="77777777" w:rsidR="003E5CF2" w:rsidRPr="00077477" w:rsidRDefault="003E5CF2" w:rsidP="000151F5">
      <w:pPr>
        <w:autoSpaceDE w:val="0"/>
        <w:autoSpaceDN w:val="0"/>
        <w:spacing w:line="480" w:lineRule="auto"/>
        <w:jc w:val="both"/>
        <w:rPr>
          <w:rFonts w:ascii="Times New Roman" w:hAnsi="Times New Roman" w:cs="Times New Roman"/>
          <w:sz w:val="20"/>
          <w:szCs w:val="20"/>
        </w:rPr>
      </w:pPr>
      <w:r w:rsidRPr="00077477">
        <w:rPr>
          <w:rFonts w:ascii="Times New Roman" w:hAnsi="Times New Roman" w:cs="Times New Roman"/>
          <w:sz w:val="20"/>
          <w:szCs w:val="20"/>
        </w:rPr>
        <w:t xml:space="preserve">Table 1. </w:t>
      </w:r>
    </w:p>
    <w:p w14:paraId="277ED566" w14:textId="77777777" w:rsidR="003E5CF2" w:rsidRPr="00077477" w:rsidRDefault="003E5CF2" w:rsidP="000151F5">
      <w:pPr>
        <w:autoSpaceDE w:val="0"/>
        <w:autoSpaceDN w:val="0"/>
        <w:spacing w:line="480" w:lineRule="auto"/>
        <w:jc w:val="both"/>
        <w:rPr>
          <w:rFonts w:ascii="Times New Roman" w:hAnsi="Times New Roman" w:cs="Times New Roman"/>
          <w:i/>
          <w:sz w:val="20"/>
          <w:szCs w:val="20"/>
        </w:rPr>
      </w:pPr>
      <w:r w:rsidRPr="00077477">
        <w:rPr>
          <w:rFonts w:ascii="Times New Roman" w:hAnsi="Times New Roman" w:cs="Times New Roman"/>
          <w:i/>
          <w:sz w:val="20"/>
          <w:szCs w:val="20"/>
        </w:rPr>
        <w:t>MBSR course attrition rates</w:t>
      </w:r>
    </w:p>
    <w:tbl>
      <w:tblPr>
        <w:tblStyle w:val="TableGrid"/>
        <w:tblW w:w="0" w:type="auto"/>
        <w:tblLook w:val="04A0" w:firstRow="1" w:lastRow="0" w:firstColumn="1" w:lastColumn="0" w:noHBand="0" w:noVBand="1"/>
      </w:tblPr>
      <w:tblGrid>
        <w:gridCol w:w="2047"/>
        <w:gridCol w:w="1337"/>
        <w:gridCol w:w="1875"/>
        <w:gridCol w:w="1726"/>
        <w:gridCol w:w="1497"/>
      </w:tblGrid>
      <w:tr w:rsidR="00077477" w:rsidRPr="00077477" w14:paraId="2CC02CA5" w14:textId="77777777" w:rsidTr="006F7C2B">
        <w:tc>
          <w:tcPr>
            <w:tcW w:w="2047" w:type="dxa"/>
            <w:tcBorders>
              <w:left w:val="nil"/>
              <w:bottom w:val="single" w:sz="4" w:space="0" w:color="auto"/>
              <w:right w:val="nil"/>
            </w:tcBorders>
          </w:tcPr>
          <w:p w14:paraId="47CD6639" w14:textId="77777777" w:rsidR="003E5CF2" w:rsidRPr="00077477" w:rsidRDefault="003E5CF2" w:rsidP="000151F5">
            <w:pPr>
              <w:spacing w:line="480" w:lineRule="auto"/>
              <w:jc w:val="center"/>
              <w:rPr>
                <w:rFonts w:ascii="Times New Roman" w:hAnsi="Times New Roman"/>
                <w:sz w:val="20"/>
                <w:szCs w:val="20"/>
              </w:rPr>
            </w:pPr>
          </w:p>
        </w:tc>
        <w:tc>
          <w:tcPr>
            <w:tcW w:w="1337" w:type="dxa"/>
            <w:tcBorders>
              <w:left w:val="nil"/>
              <w:bottom w:val="single" w:sz="4" w:space="0" w:color="auto"/>
              <w:right w:val="nil"/>
            </w:tcBorders>
          </w:tcPr>
          <w:p w14:paraId="2DD76D14"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Cohort</w:t>
            </w:r>
          </w:p>
        </w:tc>
        <w:tc>
          <w:tcPr>
            <w:tcW w:w="1875" w:type="dxa"/>
            <w:tcBorders>
              <w:left w:val="nil"/>
              <w:bottom w:val="single" w:sz="4" w:space="0" w:color="auto"/>
              <w:right w:val="nil"/>
            </w:tcBorders>
          </w:tcPr>
          <w:p w14:paraId="3C805FF9"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Dropout</w:t>
            </w:r>
          </w:p>
          <w:p w14:paraId="23EEA6C8"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post-orientation</w:t>
            </w:r>
          </w:p>
        </w:tc>
        <w:tc>
          <w:tcPr>
            <w:tcW w:w="1726" w:type="dxa"/>
            <w:tcBorders>
              <w:left w:val="nil"/>
              <w:bottom w:val="single" w:sz="4" w:space="0" w:color="auto"/>
              <w:right w:val="nil"/>
            </w:tcBorders>
          </w:tcPr>
          <w:p w14:paraId="1580F989"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Dropout within</w:t>
            </w:r>
          </w:p>
          <w:p w14:paraId="0FF1BD10"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3 sessions</w:t>
            </w:r>
          </w:p>
        </w:tc>
        <w:tc>
          <w:tcPr>
            <w:tcW w:w="1497" w:type="dxa"/>
            <w:tcBorders>
              <w:left w:val="nil"/>
              <w:bottom w:val="single" w:sz="4" w:space="0" w:color="auto"/>
              <w:right w:val="nil"/>
            </w:tcBorders>
          </w:tcPr>
          <w:p w14:paraId="47EEBC72"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Completers</w:t>
            </w:r>
          </w:p>
        </w:tc>
      </w:tr>
      <w:tr w:rsidR="00077477" w:rsidRPr="00077477" w14:paraId="348D60BC" w14:textId="77777777" w:rsidTr="006F7C2B">
        <w:trPr>
          <w:trHeight w:val="282"/>
        </w:trPr>
        <w:tc>
          <w:tcPr>
            <w:tcW w:w="2047" w:type="dxa"/>
            <w:tcBorders>
              <w:left w:val="nil"/>
              <w:bottom w:val="nil"/>
              <w:right w:val="nil"/>
            </w:tcBorders>
          </w:tcPr>
          <w:p w14:paraId="637D7780" w14:textId="77777777" w:rsidR="003E5CF2" w:rsidRPr="00077477" w:rsidRDefault="003E5CF2" w:rsidP="000151F5">
            <w:pPr>
              <w:spacing w:line="480" w:lineRule="auto"/>
              <w:rPr>
                <w:rFonts w:ascii="Times New Roman" w:hAnsi="Times New Roman"/>
                <w:sz w:val="20"/>
                <w:szCs w:val="20"/>
              </w:rPr>
            </w:pPr>
            <w:r w:rsidRPr="00077477">
              <w:rPr>
                <w:rFonts w:ascii="Times New Roman" w:hAnsi="Times New Roman"/>
                <w:sz w:val="20"/>
                <w:szCs w:val="20"/>
              </w:rPr>
              <w:t>Total (</w:t>
            </w:r>
            <w:r w:rsidRPr="00077477">
              <w:rPr>
                <w:rFonts w:ascii="Times New Roman" w:hAnsi="Times New Roman"/>
                <w:i/>
                <w:sz w:val="20"/>
                <w:szCs w:val="20"/>
              </w:rPr>
              <w:t>N</w:t>
            </w:r>
            <w:r w:rsidRPr="00077477">
              <w:rPr>
                <w:rFonts w:ascii="Times New Roman" w:hAnsi="Times New Roman"/>
                <w:sz w:val="20"/>
                <w:szCs w:val="20"/>
              </w:rPr>
              <w:t>)</w:t>
            </w:r>
          </w:p>
        </w:tc>
        <w:tc>
          <w:tcPr>
            <w:tcW w:w="1337" w:type="dxa"/>
            <w:tcBorders>
              <w:left w:val="nil"/>
              <w:bottom w:val="nil"/>
              <w:right w:val="nil"/>
            </w:tcBorders>
          </w:tcPr>
          <w:p w14:paraId="5F5E673A"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104</w:t>
            </w:r>
          </w:p>
          <w:p w14:paraId="43AB1455" w14:textId="77777777" w:rsidR="003E5CF2" w:rsidRPr="00077477" w:rsidRDefault="003E5CF2" w:rsidP="000151F5">
            <w:pPr>
              <w:spacing w:line="480" w:lineRule="auto"/>
              <w:jc w:val="center"/>
              <w:rPr>
                <w:rFonts w:ascii="Times New Roman" w:hAnsi="Times New Roman"/>
                <w:sz w:val="20"/>
                <w:szCs w:val="20"/>
              </w:rPr>
            </w:pPr>
          </w:p>
        </w:tc>
        <w:tc>
          <w:tcPr>
            <w:tcW w:w="1875" w:type="dxa"/>
            <w:tcBorders>
              <w:left w:val="nil"/>
              <w:bottom w:val="nil"/>
              <w:right w:val="nil"/>
            </w:tcBorders>
          </w:tcPr>
          <w:p w14:paraId="1537C8D0" w14:textId="77777777" w:rsidR="003E5CF2" w:rsidRPr="00077477" w:rsidRDefault="003E5CF2" w:rsidP="000151F5">
            <w:pPr>
              <w:spacing w:line="480" w:lineRule="auto"/>
              <w:jc w:val="center"/>
              <w:rPr>
                <w:rFonts w:ascii="Times New Roman" w:hAnsi="Times New Roman"/>
                <w:sz w:val="20"/>
                <w:szCs w:val="20"/>
              </w:rPr>
            </w:pPr>
          </w:p>
        </w:tc>
        <w:tc>
          <w:tcPr>
            <w:tcW w:w="1726" w:type="dxa"/>
            <w:tcBorders>
              <w:left w:val="nil"/>
              <w:bottom w:val="nil"/>
              <w:right w:val="nil"/>
            </w:tcBorders>
          </w:tcPr>
          <w:p w14:paraId="181F956D" w14:textId="77777777" w:rsidR="003E5CF2" w:rsidRPr="00077477" w:rsidRDefault="003E5CF2" w:rsidP="000151F5">
            <w:pPr>
              <w:spacing w:line="480" w:lineRule="auto"/>
              <w:jc w:val="center"/>
              <w:rPr>
                <w:rFonts w:ascii="Times New Roman" w:hAnsi="Times New Roman"/>
                <w:sz w:val="20"/>
                <w:szCs w:val="20"/>
              </w:rPr>
            </w:pPr>
          </w:p>
        </w:tc>
        <w:tc>
          <w:tcPr>
            <w:tcW w:w="1497" w:type="dxa"/>
            <w:tcBorders>
              <w:left w:val="nil"/>
              <w:bottom w:val="nil"/>
              <w:right w:val="nil"/>
            </w:tcBorders>
          </w:tcPr>
          <w:p w14:paraId="0EB4437A" w14:textId="77777777" w:rsidR="003E5CF2" w:rsidRPr="00077477" w:rsidRDefault="003E5CF2" w:rsidP="000151F5">
            <w:pPr>
              <w:spacing w:line="480" w:lineRule="auto"/>
              <w:jc w:val="center"/>
              <w:rPr>
                <w:rFonts w:ascii="Times New Roman" w:hAnsi="Times New Roman"/>
                <w:sz w:val="20"/>
                <w:szCs w:val="20"/>
              </w:rPr>
            </w:pPr>
          </w:p>
        </w:tc>
      </w:tr>
      <w:tr w:rsidR="00077477" w:rsidRPr="00077477" w14:paraId="4FBEF9BA" w14:textId="77777777" w:rsidTr="006F7C2B">
        <w:tc>
          <w:tcPr>
            <w:tcW w:w="2047" w:type="dxa"/>
            <w:tcBorders>
              <w:top w:val="nil"/>
              <w:left w:val="nil"/>
              <w:bottom w:val="nil"/>
              <w:right w:val="nil"/>
            </w:tcBorders>
          </w:tcPr>
          <w:p w14:paraId="2EC4D5BA" w14:textId="77777777" w:rsidR="003E5CF2" w:rsidRPr="00077477" w:rsidRDefault="003E5CF2" w:rsidP="000151F5">
            <w:pPr>
              <w:spacing w:line="480" w:lineRule="auto"/>
              <w:rPr>
                <w:rFonts w:ascii="Times New Roman" w:hAnsi="Times New Roman"/>
                <w:sz w:val="20"/>
                <w:szCs w:val="20"/>
              </w:rPr>
            </w:pPr>
            <w:r w:rsidRPr="00077477">
              <w:rPr>
                <w:rFonts w:ascii="Times New Roman" w:hAnsi="Times New Roman"/>
                <w:sz w:val="20"/>
                <w:szCs w:val="20"/>
              </w:rPr>
              <w:t>MBSR group (</w:t>
            </w:r>
            <w:r w:rsidRPr="00077477">
              <w:rPr>
                <w:rFonts w:ascii="Times New Roman" w:hAnsi="Times New Roman"/>
                <w:i/>
                <w:sz w:val="20"/>
                <w:szCs w:val="20"/>
              </w:rPr>
              <w:t>n</w:t>
            </w:r>
            <w:r w:rsidRPr="00077477">
              <w:rPr>
                <w:rFonts w:ascii="Times New Roman" w:hAnsi="Times New Roman"/>
                <w:sz w:val="20"/>
                <w:szCs w:val="20"/>
              </w:rPr>
              <w:t>)</w:t>
            </w:r>
          </w:p>
          <w:p w14:paraId="50481AB5" w14:textId="77777777" w:rsidR="003E5CF2" w:rsidRPr="00077477" w:rsidRDefault="003E5CF2" w:rsidP="000151F5">
            <w:pPr>
              <w:spacing w:line="480" w:lineRule="auto"/>
              <w:rPr>
                <w:rFonts w:ascii="Times New Roman" w:hAnsi="Times New Roman"/>
                <w:sz w:val="20"/>
                <w:szCs w:val="20"/>
              </w:rPr>
            </w:pPr>
          </w:p>
        </w:tc>
        <w:tc>
          <w:tcPr>
            <w:tcW w:w="1337" w:type="dxa"/>
            <w:tcBorders>
              <w:top w:val="nil"/>
              <w:left w:val="nil"/>
              <w:bottom w:val="nil"/>
              <w:right w:val="nil"/>
            </w:tcBorders>
          </w:tcPr>
          <w:p w14:paraId="79357F4C"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72</w:t>
            </w:r>
          </w:p>
        </w:tc>
        <w:tc>
          <w:tcPr>
            <w:tcW w:w="1875" w:type="dxa"/>
            <w:tcBorders>
              <w:top w:val="nil"/>
              <w:left w:val="nil"/>
              <w:bottom w:val="nil"/>
              <w:right w:val="nil"/>
            </w:tcBorders>
          </w:tcPr>
          <w:p w14:paraId="146175E2"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25</w:t>
            </w:r>
          </w:p>
        </w:tc>
        <w:tc>
          <w:tcPr>
            <w:tcW w:w="1726" w:type="dxa"/>
            <w:tcBorders>
              <w:top w:val="nil"/>
              <w:left w:val="nil"/>
              <w:bottom w:val="nil"/>
              <w:right w:val="nil"/>
            </w:tcBorders>
          </w:tcPr>
          <w:p w14:paraId="79F40889"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27</w:t>
            </w:r>
          </w:p>
        </w:tc>
        <w:tc>
          <w:tcPr>
            <w:tcW w:w="1497" w:type="dxa"/>
            <w:tcBorders>
              <w:top w:val="nil"/>
              <w:left w:val="nil"/>
              <w:bottom w:val="nil"/>
              <w:right w:val="nil"/>
            </w:tcBorders>
          </w:tcPr>
          <w:p w14:paraId="21F85AC5"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20</w:t>
            </w:r>
          </w:p>
        </w:tc>
      </w:tr>
      <w:tr w:rsidR="00077477" w:rsidRPr="00077477" w14:paraId="1643169C" w14:textId="77777777" w:rsidTr="006F7C2B">
        <w:tc>
          <w:tcPr>
            <w:tcW w:w="2047" w:type="dxa"/>
            <w:tcBorders>
              <w:top w:val="nil"/>
              <w:left w:val="nil"/>
              <w:right w:val="nil"/>
            </w:tcBorders>
          </w:tcPr>
          <w:p w14:paraId="6C7F3D51" w14:textId="77777777" w:rsidR="003E5CF2" w:rsidRPr="00077477" w:rsidRDefault="003E5CF2" w:rsidP="000151F5">
            <w:pPr>
              <w:spacing w:line="480" w:lineRule="auto"/>
              <w:rPr>
                <w:rFonts w:ascii="Times New Roman" w:hAnsi="Times New Roman"/>
                <w:sz w:val="20"/>
                <w:szCs w:val="20"/>
              </w:rPr>
            </w:pPr>
            <w:r w:rsidRPr="00077477">
              <w:rPr>
                <w:rFonts w:ascii="Times New Roman" w:hAnsi="Times New Roman"/>
                <w:sz w:val="20"/>
                <w:szCs w:val="20"/>
              </w:rPr>
              <w:t>Control group (</w:t>
            </w:r>
            <w:r w:rsidRPr="00077477">
              <w:rPr>
                <w:rFonts w:ascii="Times New Roman" w:hAnsi="Times New Roman"/>
                <w:i/>
                <w:sz w:val="20"/>
                <w:szCs w:val="20"/>
              </w:rPr>
              <w:t>n</w:t>
            </w:r>
            <w:r w:rsidRPr="00077477">
              <w:rPr>
                <w:rFonts w:ascii="Times New Roman" w:hAnsi="Times New Roman"/>
                <w:sz w:val="20"/>
                <w:szCs w:val="20"/>
              </w:rPr>
              <w:t>)</w:t>
            </w:r>
          </w:p>
          <w:p w14:paraId="68604A14" w14:textId="77777777" w:rsidR="003E5CF2" w:rsidRPr="00077477" w:rsidRDefault="003E5CF2" w:rsidP="000151F5">
            <w:pPr>
              <w:spacing w:line="480" w:lineRule="auto"/>
              <w:rPr>
                <w:rFonts w:ascii="Times New Roman" w:hAnsi="Times New Roman"/>
                <w:sz w:val="20"/>
                <w:szCs w:val="20"/>
              </w:rPr>
            </w:pPr>
          </w:p>
        </w:tc>
        <w:tc>
          <w:tcPr>
            <w:tcW w:w="1337" w:type="dxa"/>
            <w:tcBorders>
              <w:top w:val="nil"/>
              <w:left w:val="nil"/>
              <w:right w:val="nil"/>
            </w:tcBorders>
          </w:tcPr>
          <w:p w14:paraId="5106D2A2"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32</w:t>
            </w:r>
          </w:p>
        </w:tc>
        <w:tc>
          <w:tcPr>
            <w:tcW w:w="1875" w:type="dxa"/>
            <w:tcBorders>
              <w:top w:val="nil"/>
              <w:left w:val="nil"/>
              <w:right w:val="nil"/>
            </w:tcBorders>
          </w:tcPr>
          <w:p w14:paraId="0DCB63E0"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12</w:t>
            </w:r>
          </w:p>
        </w:tc>
        <w:tc>
          <w:tcPr>
            <w:tcW w:w="1726" w:type="dxa"/>
            <w:tcBorders>
              <w:top w:val="nil"/>
              <w:left w:val="nil"/>
              <w:right w:val="nil"/>
            </w:tcBorders>
          </w:tcPr>
          <w:p w14:paraId="4EC345BE"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0</w:t>
            </w:r>
          </w:p>
        </w:tc>
        <w:tc>
          <w:tcPr>
            <w:tcW w:w="1497" w:type="dxa"/>
            <w:tcBorders>
              <w:top w:val="nil"/>
              <w:left w:val="nil"/>
              <w:right w:val="nil"/>
            </w:tcBorders>
          </w:tcPr>
          <w:p w14:paraId="34575ACC"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20</w:t>
            </w:r>
          </w:p>
        </w:tc>
      </w:tr>
    </w:tbl>
    <w:p w14:paraId="26C711A0" w14:textId="77777777" w:rsidR="003E5CF2" w:rsidRPr="00077477" w:rsidRDefault="003E5CF2" w:rsidP="000151F5">
      <w:pPr>
        <w:autoSpaceDE w:val="0"/>
        <w:autoSpaceDN w:val="0"/>
        <w:adjustRightInd w:val="0"/>
        <w:spacing w:after="0" w:line="480" w:lineRule="auto"/>
        <w:jc w:val="both"/>
        <w:rPr>
          <w:rFonts w:ascii="Times New Roman" w:hAnsi="Times New Roman" w:cs="Times New Roman"/>
          <w:sz w:val="20"/>
          <w:szCs w:val="20"/>
        </w:rPr>
      </w:pPr>
    </w:p>
    <w:p w14:paraId="3DFBEE62" w14:textId="77777777" w:rsidR="003E5CF2" w:rsidRPr="00077477" w:rsidRDefault="003E5CF2" w:rsidP="000151F5">
      <w:pPr>
        <w:autoSpaceDE w:val="0"/>
        <w:autoSpaceDN w:val="0"/>
        <w:adjustRightInd w:val="0"/>
        <w:spacing w:after="0" w:line="480" w:lineRule="auto"/>
        <w:jc w:val="both"/>
        <w:rPr>
          <w:rFonts w:ascii="Times New Roman" w:hAnsi="Times New Roman" w:cs="Times New Roman"/>
          <w:noProof/>
          <w:sz w:val="20"/>
          <w:szCs w:val="20"/>
        </w:rPr>
      </w:pPr>
      <w:r w:rsidRPr="00077477">
        <w:rPr>
          <w:rFonts w:ascii="Times New Roman" w:hAnsi="Times New Roman" w:cs="Times New Roman"/>
          <w:sz w:val="20"/>
          <w:szCs w:val="20"/>
        </w:rPr>
        <w:t xml:space="preserve">Table </w:t>
      </w:r>
      <w:r w:rsidRPr="00077477">
        <w:rPr>
          <w:rFonts w:ascii="Times New Roman" w:hAnsi="Times New Roman" w:cs="Times New Roman"/>
          <w:noProof/>
          <w:sz w:val="20"/>
          <w:szCs w:val="20"/>
        </w:rPr>
        <w:t>2.</w:t>
      </w:r>
    </w:p>
    <w:p w14:paraId="04F4F57B" w14:textId="77777777" w:rsidR="003E5CF2" w:rsidRPr="00077477" w:rsidRDefault="003E5CF2" w:rsidP="000151F5">
      <w:pPr>
        <w:autoSpaceDE w:val="0"/>
        <w:autoSpaceDN w:val="0"/>
        <w:adjustRightInd w:val="0"/>
        <w:spacing w:after="0" w:line="480" w:lineRule="auto"/>
        <w:jc w:val="both"/>
        <w:rPr>
          <w:rFonts w:ascii="Times New Roman" w:hAnsi="Times New Roman" w:cs="Times New Roman"/>
          <w:noProof/>
          <w:sz w:val="20"/>
          <w:szCs w:val="20"/>
        </w:rPr>
      </w:pPr>
    </w:p>
    <w:p w14:paraId="447A14EC" w14:textId="77777777" w:rsidR="003E5CF2" w:rsidRPr="00077477" w:rsidRDefault="003E5CF2" w:rsidP="000151F5">
      <w:pPr>
        <w:autoSpaceDE w:val="0"/>
        <w:autoSpaceDN w:val="0"/>
        <w:adjustRightInd w:val="0"/>
        <w:spacing w:after="0" w:line="480" w:lineRule="auto"/>
        <w:jc w:val="both"/>
        <w:rPr>
          <w:rFonts w:ascii="Times New Roman" w:hAnsi="Times New Roman" w:cs="Times New Roman"/>
          <w:sz w:val="20"/>
          <w:szCs w:val="20"/>
        </w:rPr>
      </w:pPr>
      <w:r w:rsidRPr="00077477">
        <w:rPr>
          <w:rFonts w:ascii="Times New Roman" w:hAnsi="Times New Roman" w:cs="Times New Roman"/>
          <w:i/>
          <w:sz w:val="20"/>
          <w:szCs w:val="20"/>
        </w:rPr>
        <w:t xml:space="preserve">Reasons for dropout within three sessions. </w:t>
      </w:r>
    </w:p>
    <w:p w14:paraId="1A818624" w14:textId="77777777" w:rsidR="003E5CF2" w:rsidRPr="00077477" w:rsidRDefault="003E5CF2" w:rsidP="000151F5">
      <w:pPr>
        <w:autoSpaceDE w:val="0"/>
        <w:autoSpaceDN w:val="0"/>
        <w:adjustRightInd w:val="0"/>
        <w:spacing w:after="0" w:line="480" w:lineRule="auto"/>
        <w:jc w:val="both"/>
        <w:rPr>
          <w:rFonts w:ascii="Times New Roman" w:hAnsi="Times New Roman" w:cs="Times New Roman"/>
          <w:sz w:val="20"/>
          <w:szCs w:val="20"/>
        </w:rPr>
      </w:pPr>
      <w:r w:rsidRPr="00077477">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555"/>
        <w:gridCol w:w="1176"/>
        <w:gridCol w:w="1643"/>
        <w:gridCol w:w="1858"/>
        <w:gridCol w:w="1367"/>
        <w:gridCol w:w="1417"/>
      </w:tblGrid>
      <w:tr w:rsidR="00077477" w:rsidRPr="00077477" w14:paraId="27D3EBA0" w14:textId="77777777" w:rsidTr="006F7C2B">
        <w:tc>
          <w:tcPr>
            <w:tcW w:w="1555" w:type="dxa"/>
            <w:tcBorders>
              <w:left w:val="nil"/>
              <w:bottom w:val="single" w:sz="4" w:space="0" w:color="auto"/>
              <w:right w:val="nil"/>
            </w:tcBorders>
          </w:tcPr>
          <w:p w14:paraId="7603D5D6"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 xml:space="preserve">Reason for dropout </w:t>
            </w:r>
          </w:p>
        </w:tc>
        <w:tc>
          <w:tcPr>
            <w:tcW w:w="1176" w:type="dxa"/>
            <w:tcBorders>
              <w:left w:val="nil"/>
              <w:bottom w:val="single" w:sz="4" w:space="0" w:color="auto"/>
              <w:right w:val="nil"/>
            </w:tcBorders>
          </w:tcPr>
          <w:p w14:paraId="0C2F6CE1"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Fear of violence</w:t>
            </w:r>
          </w:p>
        </w:tc>
        <w:tc>
          <w:tcPr>
            <w:tcW w:w="1643" w:type="dxa"/>
            <w:tcBorders>
              <w:left w:val="nil"/>
              <w:bottom w:val="single" w:sz="4" w:space="0" w:color="auto"/>
              <w:right w:val="nil"/>
            </w:tcBorders>
          </w:tcPr>
          <w:p w14:paraId="1270AA10"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Unable to get up in time</w:t>
            </w:r>
          </w:p>
        </w:tc>
        <w:tc>
          <w:tcPr>
            <w:tcW w:w="1858" w:type="dxa"/>
            <w:tcBorders>
              <w:left w:val="nil"/>
              <w:bottom w:val="single" w:sz="4" w:space="0" w:color="auto"/>
              <w:right w:val="nil"/>
            </w:tcBorders>
          </w:tcPr>
          <w:p w14:paraId="0738F5BE"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Not the right time</w:t>
            </w:r>
          </w:p>
        </w:tc>
        <w:tc>
          <w:tcPr>
            <w:tcW w:w="1367" w:type="dxa"/>
            <w:tcBorders>
              <w:left w:val="nil"/>
              <w:bottom w:val="single" w:sz="4" w:space="0" w:color="auto"/>
              <w:right w:val="nil"/>
            </w:tcBorders>
          </w:tcPr>
          <w:p w14:paraId="2F3829E7"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Anxiety</w:t>
            </w:r>
          </w:p>
        </w:tc>
        <w:tc>
          <w:tcPr>
            <w:tcW w:w="1417" w:type="dxa"/>
            <w:tcBorders>
              <w:left w:val="nil"/>
              <w:bottom w:val="single" w:sz="4" w:space="0" w:color="auto"/>
              <w:right w:val="nil"/>
            </w:tcBorders>
          </w:tcPr>
          <w:p w14:paraId="18AC5F62"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Family issues</w:t>
            </w:r>
          </w:p>
        </w:tc>
      </w:tr>
      <w:tr w:rsidR="00077477" w:rsidRPr="00077477" w14:paraId="383DC40B" w14:textId="77777777" w:rsidTr="006F7C2B">
        <w:tc>
          <w:tcPr>
            <w:tcW w:w="1555" w:type="dxa"/>
            <w:tcBorders>
              <w:left w:val="nil"/>
              <w:bottom w:val="single" w:sz="4" w:space="0" w:color="auto"/>
              <w:right w:val="nil"/>
            </w:tcBorders>
          </w:tcPr>
          <w:p w14:paraId="0803155F"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w:t>
            </w:r>
            <w:r w:rsidRPr="00077477">
              <w:rPr>
                <w:rFonts w:ascii="Times New Roman" w:hAnsi="Times New Roman"/>
                <w:i/>
                <w:sz w:val="20"/>
                <w:szCs w:val="20"/>
              </w:rPr>
              <w:t>n</w:t>
            </w:r>
            <w:r w:rsidRPr="00077477">
              <w:rPr>
                <w:rFonts w:ascii="Times New Roman" w:hAnsi="Times New Roman"/>
                <w:sz w:val="20"/>
                <w:szCs w:val="20"/>
              </w:rPr>
              <w:t>)</w:t>
            </w:r>
          </w:p>
        </w:tc>
        <w:tc>
          <w:tcPr>
            <w:tcW w:w="1176" w:type="dxa"/>
            <w:tcBorders>
              <w:left w:val="nil"/>
              <w:bottom w:val="single" w:sz="4" w:space="0" w:color="auto"/>
              <w:right w:val="nil"/>
            </w:tcBorders>
          </w:tcPr>
          <w:p w14:paraId="7957927C"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1</w:t>
            </w:r>
          </w:p>
        </w:tc>
        <w:tc>
          <w:tcPr>
            <w:tcW w:w="1643" w:type="dxa"/>
            <w:tcBorders>
              <w:left w:val="nil"/>
              <w:bottom w:val="single" w:sz="4" w:space="0" w:color="auto"/>
              <w:right w:val="nil"/>
            </w:tcBorders>
          </w:tcPr>
          <w:p w14:paraId="2F9B88FF"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1</w:t>
            </w:r>
          </w:p>
        </w:tc>
        <w:tc>
          <w:tcPr>
            <w:tcW w:w="1858" w:type="dxa"/>
            <w:tcBorders>
              <w:left w:val="nil"/>
              <w:bottom w:val="single" w:sz="4" w:space="0" w:color="auto"/>
              <w:right w:val="nil"/>
            </w:tcBorders>
          </w:tcPr>
          <w:p w14:paraId="7CE37254"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3</w:t>
            </w:r>
          </w:p>
        </w:tc>
        <w:tc>
          <w:tcPr>
            <w:tcW w:w="1367" w:type="dxa"/>
            <w:tcBorders>
              <w:left w:val="nil"/>
              <w:bottom w:val="single" w:sz="4" w:space="0" w:color="auto"/>
              <w:right w:val="nil"/>
            </w:tcBorders>
          </w:tcPr>
          <w:p w14:paraId="3CA5FC99"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1</w:t>
            </w:r>
          </w:p>
        </w:tc>
        <w:tc>
          <w:tcPr>
            <w:tcW w:w="1417" w:type="dxa"/>
            <w:tcBorders>
              <w:left w:val="nil"/>
              <w:bottom w:val="single" w:sz="4" w:space="0" w:color="auto"/>
              <w:right w:val="nil"/>
            </w:tcBorders>
          </w:tcPr>
          <w:p w14:paraId="46D84BA1"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4</w:t>
            </w:r>
          </w:p>
          <w:p w14:paraId="72DA355A" w14:textId="77777777" w:rsidR="003E5CF2" w:rsidRPr="00077477" w:rsidRDefault="003E5CF2" w:rsidP="000151F5">
            <w:pPr>
              <w:spacing w:line="480" w:lineRule="auto"/>
              <w:jc w:val="center"/>
              <w:rPr>
                <w:rFonts w:ascii="Times New Roman" w:hAnsi="Times New Roman"/>
                <w:sz w:val="20"/>
                <w:szCs w:val="20"/>
              </w:rPr>
            </w:pPr>
          </w:p>
        </w:tc>
      </w:tr>
      <w:tr w:rsidR="00077477" w:rsidRPr="00077477" w14:paraId="53B4DF1F" w14:textId="77777777" w:rsidTr="006F7C2B">
        <w:tc>
          <w:tcPr>
            <w:tcW w:w="1555" w:type="dxa"/>
            <w:tcBorders>
              <w:left w:val="nil"/>
              <w:bottom w:val="single" w:sz="4" w:space="0" w:color="auto"/>
              <w:right w:val="nil"/>
            </w:tcBorders>
          </w:tcPr>
          <w:p w14:paraId="3496A7B3"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Reason for dropout</w:t>
            </w:r>
          </w:p>
        </w:tc>
        <w:tc>
          <w:tcPr>
            <w:tcW w:w="1176" w:type="dxa"/>
            <w:tcBorders>
              <w:left w:val="nil"/>
              <w:bottom w:val="single" w:sz="4" w:space="0" w:color="auto"/>
              <w:right w:val="nil"/>
            </w:tcBorders>
          </w:tcPr>
          <w:p w14:paraId="12AC3F5E"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Health issues</w:t>
            </w:r>
          </w:p>
        </w:tc>
        <w:tc>
          <w:tcPr>
            <w:tcW w:w="1643" w:type="dxa"/>
            <w:tcBorders>
              <w:left w:val="nil"/>
              <w:bottom w:val="single" w:sz="4" w:space="0" w:color="auto"/>
              <w:right w:val="nil"/>
            </w:tcBorders>
          </w:tcPr>
          <w:p w14:paraId="7507BB9B"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Other commitments</w:t>
            </w:r>
          </w:p>
        </w:tc>
        <w:tc>
          <w:tcPr>
            <w:tcW w:w="1858" w:type="dxa"/>
            <w:tcBorders>
              <w:left w:val="nil"/>
              <w:bottom w:val="single" w:sz="4" w:space="0" w:color="auto"/>
              <w:right w:val="nil"/>
            </w:tcBorders>
          </w:tcPr>
          <w:p w14:paraId="44B52DEF"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Carer responsibilities</w:t>
            </w:r>
          </w:p>
        </w:tc>
        <w:tc>
          <w:tcPr>
            <w:tcW w:w="1367" w:type="dxa"/>
            <w:tcBorders>
              <w:left w:val="nil"/>
              <w:bottom w:val="single" w:sz="4" w:space="0" w:color="auto"/>
              <w:right w:val="nil"/>
            </w:tcBorders>
          </w:tcPr>
          <w:p w14:paraId="75AFF0A1"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Homeless</w:t>
            </w:r>
          </w:p>
        </w:tc>
        <w:tc>
          <w:tcPr>
            <w:tcW w:w="1417" w:type="dxa"/>
            <w:tcBorders>
              <w:left w:val="nil"/>
              <w:bottom w:val="single" w:sz="4" w:space="0" w:color="auto"/>
              <w:right w:val="nil"/>
            </w:tcBorders>
          </w:tcPr>
          <w:p w14:paraId="79AF4346"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Benefits sanctions</w:t>
            </w:r>
          </w:p>
        </w:tc>
      </w:tr>
      <w:tr w:rsidR="00077477" w:rsidRPr="00077477" w14:paraId="3CA5D0C3" w14:textId="77777777" w:rsidTr="006F7C2B">
        <w:tc>
          <w:tcPr>
            <w:tcW w:w="1555" w:type="dxa"/>
            <w:tcBorders>
              <w:left w:val="nil"/>
              <w:right w:val="nil"/>
            </w:tcBorders>
          </w:tcPr>
          <w:p w14:paraId="5CE08A7E"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 xml:space="preserve"> (</w:t>
            </w:r>
            <w:r w:rsidRPr="00077477">
              <w:rPr>
                <w:rFonts w:ascii="Times New Roman" w:hAnsi="Times New Roman"/>
                <w:i/>
                <w:sz w:val="20"/>
                <w:szCs w:val="20"/>
              </w:rPr>
              <w:t>n</w:t>
            </w:r>
            <w:r w:rsidRPr="00077477">
              <w:rPr>
                <w:rFonts w:ascii="Times New Roman" w:hAnsi="Times New Roman"/>
                <w:sz w:val="20"/>
                <w:szCs w:val="20"/>
              </w:rPr>
              <w:t>)</w:t>
            </w:r>
          </w:p>
        </w:tc>
        <w:tc>
          <w:tcPr>
            <w:tcW w:w="1176" w:type="dxa"/>
            <w:tcBorders>
              <w:left w:val="nil"/>
              <w:right w:val="nil"/>
            </w:tcBorders>
          </w:tcPr>
          <w:p w14:paraId="2D2DE2A2"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2</w:t>
            </w:r>
          </w:p>
        </w:tc>
        <w:tc>
          <w:tcPr>
            <w:tcW w:w="1643" w:type="dxa"/>
            <w:tcBorders>
              <w:left w:val="nil"/>
              <w:right w:val="nil"/>
            </w:tcBorders>
          </w:tcPr>
          <w:p w14:paraId="545C390B"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4</w:t>
            </w:r>
          </w:p>
        </w:tc>
        <w:tc>
          <w:tcPr>
            <w:tcW w:w="1858" w:type="dxa"/>
            <w:tcBorders>
              <w:left w:val="nil"/>
              <w:right w:val="nil"/>
            </w:tcBorders>
          </w:tcPr>
          <w:p w14:paraId="71052CD1"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3</w:t>
            </w:r>
          </w:p>
        </w:tc>
        <w:tc>
          <w:tcPr>
            <w:tcW w:w="1367" w:type="dxa"/>
            <w:tcBorders>
              <w:left w:val="nil"/>
              <w:right w:val="nil"/>
            </w:tcBorders>
          </w:tcPr>
          <w:p w14:paraId="6E953540"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1</w:t>
            </w:r>
          </w:p>
        </w:tc>
        <w:tc>
          <w:tcPr>
            <w:tcW w:w="1417" w:type="dxa"/>
            <w:tcBorders>
              <w:left w:val="nil"/>
              <w:right w:val="nil"/>
            </w:tcBorders>
          </w:tcPr>
          <w:p w14:paraId="6D28C4AB" w14:textId="77777777" w:rsidR="003E5CF2" w:rsidRPr="00077477" w:rsidRDefault="003E5CF2" w:rsidP="000151F5">
            <w:pPr>
              <w:spacing w:line="480" w:lineRule="auto"/>
              <w:jc w:val="center"/>
              <w:rPr>
                <w:rFonts w:ascii="Times New Roman" w:hAnsi="Times New Roman"/>
                <w:sz w:val="20"/>
                <w:szCs w:val="20"/>
              </w:rPr>
            </w:pPr>
            <w:r w:rsidRPr="00077477">
              <w:rPr>
                <w:rFonts w:ascii="Times New Roman" w:hAnsi="Times New Roman"/>
                <w:sz w:val="20"/>
                <w:szCs w:val="20"/>
              </w:rPr>
              <w:t>1</w:t>
            </w:r>
          </w:p>
          <w:p w14:paraId="500DCE07" w14:textId="77777777" w:rsidR="003E5CF2" w:rsidRPr="00077477" w:rsidRDefault="003E5CF2" w:rsidP="000151F5">
            <w:pPr>
              <w:spacing w:line="480" w:lineRule="auto"/>
              <w:jc w:val="center"/>
              <w:rPr>
                <w:rFonts w:ascii="Times New Roman" w:hAnsi="Times New Roman"/>
                <w:sz w:val="20"/>
                <w:szCs w:val="20"/>
              </w:rPr>
            </w:pPr>
          </w:p>
        </w:tc>
      </w:tr>
    </w:tbl>
    <w:p w14:paraId="35B571ED" w14:textId="77777777" w:rsidR="00895504" w:rsidRPr="00077477" w:rsidRDefault="00895504" w:rsidP="000151F5">
      <w:pPr>
        <w:spacing w:line="480" w:lineRule="auto"/>
        <w:rPr>
          <w:rFonts w:ascii="Times New Roman" w:hAnsi="Times New Roman" w:cs="Times New Roman"/>
          <w:sz w:val="20"/>
          <w:szCs w:val="20"/>
        </w:rPr>
      </w:pPr>
    </w:p>
    <w:p w14:paraId="321110AA" w14:textId="77777777" w:rsidR="000151F5" w:rsidRPr="00077477" w:rsidRDefault="000151F5" w:rsidP="000151F5">
      <w:pPr>
        <w:spacing w:line="480" w:lineRule="auto"/>
        <w:rPr>
          <w:rFonts w:ascii="Times New Roman" w:hAnsi="Times New Roman" w:cs="Times New Roman"/>
          <w:sz w:val="20"/>
          <w:szCs w:val="20"/>
        </w:rPr>
      </w:pPr>
    </w:p>
    <w:p w14:paraId="53B91C41" w14:textId="77777777" w:rsidR="000151F5" w:rsidRPr="00077477" w:rsidRDefault="000151F5" w:rsidP="000151F5">
      <w:pPr>
        <w:spacing w:line="480" w:lineRule="auto"/>
        <w:rPr>
          <w:rFonts w:ascii="Times New Roman" w:hAnsi="Times New Roman" w:cs="Times New Roman"/>
          <w:sz w:val="20"/>
          <w:szCs w:val="20"/>
        </w:rPr>
      </w:pPr>
    </w:p>
    <w:p w14:paraId="03DDC561" w14:textId="77777777" w:rsidR="00895504" w:rsidRPr="00077477" w:rsidRDefault="00895504" w:rsidP="000151F5">
      <w:pPr>
        <w:spacing w:line="480" w:lineRule="auto"/>
        <w:rPr>
          <w:rFonts w:ascii="Times New Roman" w:hAnsi="Times New Roman" w:cs="Times New Roman"/>
          <w:sz w:val="20"/>
          <w:szCs w:val="20"/>
        </w:rPr>
      </w:pPr>
      <w:r w:rsidRPr="00077477">
        <w:rPr>
          <w:rFonts w:ascii="Times New Roman" w:hAnsi="Times New Roman" w:cs="Times New Roman"/>
          <w:sz w:val="20"/>
          <w:szCs w:val="20"/>
        </w:rPr>
        <w:t>Table 3.</w:t>
      </w:r>
    </w:p>
    <w:p w14:paraId="6DE9CA31" w14:textId="77777777" w:rsidR="00895504" w:rsidRPr="00077477" w:rsidRDefault="00895504" w:rsidP="000151F5">
      <w:pPr>
        <w:spacing w:line="480" w:lineRule="auto"/>
        <w:rPr>
          <w:rFonts w:ascii="Times New Roman" w:hAnsi="Times New Roman" w:cs="Times New Roman"/>
          <w:i/>
          <w:sz w:val="20"/>
          <w:szCs w:val="20"/>
        </w:rPr>
      </w:pPr>
      <w:r w:rsidRPr="00077477">
        <w:rPr>
          <w:rFonts w:ascii="Times New Roman" w:hAnsi="Times New Roman" w:cs="Times New Roman"/>
          <w:i/>
          <w:sz w:val="20"/>
          <w:szCs w:val="20"/>
        </w:rPr>
        <w:t>A summary of the means and standard deviations for the total MAAS scores, WHO-5 scores, General Well-being and Mental Well-being scores at baseline and post-test for the MBSR and control groups.</w:t>
      </w:r>
    </w:p>
    <w:tbl>
      <w:tblPr>
        <w:tblStyle w:val="TableGrid"/>
        <w:tblW w:w="8897" w:type="dxa"/>
        <w:tblLayout w:type="fixed"/>
        <w:tblLook w:val="04A0" w:firstRow="1" w:lastRow="0" w:firstColumn="1" w:lastColumn="0" w:noHBand="0" w:noVBand="1"/>
      </w:tblPr>
      <w:tblGrid>
        <w:gridCol w:w="1668"/>
        <w:gridCol w:w="2551"/>
        <w:gridCol w:w="1134"/>
        <w:gridCol w:w="851"/>
        <w:gridCol w:w="708"/>
        <w:gridCol w:w="1026"/>
        <w:gridCol w:w="959"/>
      </w:tblGrid>
      <w:tr w:rsidR="00077477" w:rsidRPr="00077477" w14:paraId="00B15F3B" w14:textId="77777777" w:rsidTr="006F7C2B">
        <w:tc>
          <w:tcPr>
            <w:tcW w:w="1668" w:type="dxa"/>
            <w:tcBorders>
              <w:left w:val="nil"/>
              <w:bottom w:val="nil"/>
              <w:right w:val="nil"/>
            </w:tcBorders>
          </w:tcPr>
          <w:p w14:paraId="3CFE9D3B" w14:textId="77777777" w:rsidR="00895504" w:rsidRPr="00077477" w:rsidRDefault="00895504" w:rsidP="000151F5">
            <w:pPr>
              <w:spacing w:line="480" w:lineRule="auto"/>
              <w:jc w:val="center"/>
              <w:rPr>
                <w:rFonts w:ascii="Times New Roman" w:hAnsi="Times New Roman"/>
                <w:sz w:val="20"/>
                <w:szCs w:val="20"/>
              </w:rPr>
            </w:pPr>
          </w:p>
        </w:tc>
        <w:tc>
          <w:tcPr>
            <w:tcW w:w="2551" w:type="dxa"/>
            <w:tcBorders>
              <w:left w:val="nil"/>
              <w:bottom w:val="nil"/>
              <w:right w:val="nil"/>
            </w:tcBorders>
          </w:tcPr>
          <w:p w14:paraId="0EE2BBC6" w14:textId="77777777" w:rsidR="00895504" w:rsidRPr="00077477" w:rsidRDefault="00895504" w:rsidP="000151F5">
            <w:pPr>
              <w:spacing w:line="480" w:lineRule="auto"/>
              <w:jc w:val="center"/>
              <w:rPr>
                <w:rFonts w:ascii="Times New Roman" w:hAnsi="Times New Roman"/>
                <w:sz w:val="20"/>
                <w:szCs w:val="20"/>
              </w:rPr>
            </w:pPr>
          </w:p>
        </w:tc>
        <w:tc>
          <w:tcPr>
            <w:tcW w:w="1985" w:type="dxa"/>
            <w:gridSpan w:val="2"/>
            <w:tcBorders>
              <w:left w:val="nil"/>
              <w:right w:val="nil"/>
            </w:tcBorders>
          </w:tcPr>
          <w:p w14:paraId="2B4A5E84"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Pre-test</w:t>
            </w:r>
          </w:p>
        </w:tc>
        <w:tc>
          <w:tcPr>
            <w:tcW w:w="708" w:type="dxa"/>
            <w:tcBorders>
              <w:left w:val="nil"/>
              <w:bottom w:val="nil"/>
              <w:right w:val="nil"/>
            </w:tcBorders>
          </w:tcPr>
          <w:p w14:paraId="5F18C1A5" w14:textId="77777777" w:rsidR="00895504" w:rsidRPr="00077477" w:rsidRDefault="00895504" w:rsidP="000151F5">
            <w:pPr>
              <w:spacing w:line="480" w:lineRule="auto"/>
              <w:jc w:val="center"/>
              <w:rPr>
                <w:rFonts w:ascii="Times New Roman" w:hAnsi="Times New Roman"/>
                <w:sz w:val="20"/>
                <w:szCs w:val="20"/>
              </w:rPr>
            </w:pPr>
          </w:p>
        </w:tc>
        <w:tc>
          <w:tcPr>
            <w:tcW w:w="1985" w:type="dxa"/>
            <w:gridSpan w:val="2"/>
            <w:tcBorders>
              <w:left w:val="nil"/>
              <w:right w:val="nil"/>
            </w:tcBorders>
          </w:tcPr>
          <w:p w14:paraId="53C9D306"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Post-test</w:t>
            </w:r>
          </w:p>
        </w:tc>
      </w:tr>
      <w:tr w:rsidR="00077477" w:rsidRPr="00077477" w14:paraId="2EB78FE2" w14:textId="77777777" w:rsidTr="006F7C2B">
        <w:tc>
          <w:tcPr>
            <w:tcW w:w="1668" w:type="dxa"/>
            <w:tcBorders>
              <w:top w:val="nil"/>
              <w:left w:val="nil"/>
              <w:bottom w:val="single" w:sz="4" w:space="0" w:color="auto"/>
              <w:right w:val="nil"/>
            </w:tcBorders>
          </w:tcPr>
          <w:p w14:paraId="2F9F09F1"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Group</w:t>
            </w:r>
          </w:p>
        </w:tc>
        <w:tc>
          <w:tcPr>
            <w:tcW w:w="2551" w:type="dxa"/>
            <w:tcBorders>
              <w:top w:val="nil"/>
              <w:left w:val="nil"/>
              <w:bottom w:val="single" w:sz="4" w:space="0" w:color="auto"/>
              <w:right w:val="nil"/>
            </w:tcBorders>
          </w:tcPr>
          <w:p w14:paraId="034D1C2D" w14:textId="77777777" w:rsidR="00895504" w:rsidRPr="00077477" w:rsidRDefault="00895504" w:rsidP="000151F5">
            <w:pPr>
              <w:spacing w:line="480" w:lineRule="auto"/>
              <w:rPr>
                <w:rFonts w:ascii="Times New Roman" w:hAnsi="Times New Roman"/>
                <w:sz w:val="20"/>
                <w:szCs w:val="20"/>
              </w:rPr>
            </w:pPr>
          </w:p>
        </w:tc>
        <w:tc>
          <w:tcPr>
            <w:tcW w:w="1134" w:type="dxa"/>
            <w:tcBorders>
              <w:left w:val="nil"/>
              <w:bottom w:val="single" w:sz="4" w:space="0" w:color="auto"/>
              <w:right w:val="nil"/>
            </w:tcBorders>
          </w:tcPr>
          <w:p w14:paraId="403E9D1D" w14:textId="77777777" w:rsidR="00895504" w:rsidRPr="00077477" w:rsidRDefault="00895504" w:rsidP="000151F5">
            <w:pPr>
              <w:spacing w:line="480" w:lineRule="auto"/>
              <w:jc w:val="center"/>
              <w:rPr>
                <w:rFonts w:ascii="Times New Roman" w:hAnsi="Times New Roman"/>
                <w:i/>
                <w:sz w:val="20"/>
                <w:szCs w:val="20"/>
              </w:rPr>
            </w:pPr>
            <w:r w:rsidRPr="00077477">
              <w:rPr>
                <w:rFonts w:ascii="Times New Roman" w:hAnsi="Times New Roman"/>
                <w:i/>
                <w:sz w:val="20"/>
                <w:szCs w:val="20"/>
              </w:rPr>
              <w:t>M</w:t>
            </w:r>
          </w:p>
        </w:tc>
        <w:tc>
          <w:tcPr>
            <w:tcW w:w="851" w:type="dxa"/>
            <w:tcBorders>
              <w:left w:val="nil"/>
              <w:bottom w:val="single" w:sz="4" w:space="0" w:color="auto"/>
              <w:right w:val="nil"/>
            </w:tcBorders>
          </w:tcPr>
          <w:p w14:paraId="3D1E2A8E" w14:textId="77777777" w:rsidR="00895504" w:rsidRPr="00077477" w:rsidRDefault="00895504" w:rsidP="000151F5">
            <w:pPr>
              <w:spacing w:line="480" w:lineRule="auto"/>
              <w:jc w:val="center"/>
              <w:rPr>
                <w:rFonts w:ascii="Times New Roman" w:hAnsi="Times New Roman"/>
                <w:i/>
                <w:sz w:val="20"/>
                <w:szCs w:val="20"/>
              </w:rPr>
            </w:pPr>
            <w:r w:rsidRPr="00077477">
              <w:rPr>
                <w:rFonts w:ascii="Times New Roman" w:hAnsi="Times New Roman"/>
                <w:i/>
                <w:sz w:val="20"/>
                <w:szCs w:val="20"/>
              </w:rPr>
              <w:t>SD</w:t>
            </w:r>
          </w:p>
        </w:tc>
        <w:tc>
          <w:tcPr>
            <w:tcW w:w="708" w:type="dxa"/>
            <w:tcBorders>
              <w:top w:val="nil"/>
              <w:left w:val="nil"/>
              <w:bottom w:val="single" w:sz="4" w:space="0" w:color="auto"/>
              <w:right w:val="nil"/>
            </w:tcBorders>
          </w:tcPr>
          <w:p w14:paraId="4953678C" w14:textId="77777777" w:rsidR="00895504" w:rsidRPr="00077477" w:rsidRDefault="00895504" w:rsidP="000151F5">
            <w:pPr>
              <w:spacing w:line="480" w:lineRule="auto"/>
              <w:jc w:val="center"/>
              <w:rPr>
                <w:rFonts w:ascii="Times New Roman" w:hAnsi="Times New Roman"/>
                <w:i/>
                <w:sz w:val="20"/>
                <w:szCs w:val="20"/>
              </w:rPr>
            </w:pPr>
          </w:p>
        </w:tc>
        <w:tc>
          <w:tcPr>
            <w:tcW w:w="1026" w:type="dxa"/>
            <w:tcBorders>
              <w:left w:val="nil"/>
              <w:bottom w:val="single" w:sz="4" w:space="0" w:color="auto"/>
              <w:right w:val="nil"/>
            </w:tcBorders>
          </w:tcPr>
          <w:p w14:paraId="1FB83729" w14:textId="77777777" w:rsidR="00895504" w:rsidRPr="00077477" w:rsidRDefault="00895504" w:rsidP="000151F5">
            <w:pPr>
              <w:spacing w:line="480" w:lineRule="auto"/>
              <w:jc w:val="center"/>
              <w:rPr>
                <w:rFonts w:ascii="Times New Roman" w:hAnsi="Times New Roman"/>
                <w:i/>
                <w:sz w:val="20"/>
                <w:szCs w:val="20"/>
              </w:rPr>
            </w:pPr>
            <w:r w:rsidRPr="00077477">
              <w:rPr>
                <w:rFonts w:ascii="Times New Roman" w:hAnsi="Times New Roman"/>
                <w:i/>
                <w:sz w:val="20"/>
                <w:szCs w:val="20"/>
              </w:rPr>
              <w:t>M</w:t>
            </w:r>
          </w:p>
        </w:tc>
        <w:tc>
          <w:tcPr>
            <w:tcW w:w="959" w:type="dxa"/>
            <w:tcBorders>
              <w:left w:val="nil"/>
              <w:bottom w:val="single" w:sz="4" w:space="0" w:color="auto"/>
              <w:right w:val="nil"/>
            </w:tcBorders>
          </w:tcPr>
          <w:p w14:paraId="7928D670" w14:textId="77777777" w:rsidR="00895504" w:rsidRPr="00077477" w:rsidRDefault="00895504" w:rsidP="000151F5">
            <w:pPr>
              <w:spacing w:line="480" w:lineRule="auto"/>
              <w:jc w:val="center"/>
              <w:rPr>
                <w:rFonts w:ascii="Times New Roman" w:hAnsi="Times New Roman"/>
                <w:i/>
                <w:sz w:val="20"/>
                <w:szCs w:val="20"/>
              </w:rPr>
            </w:pPr>
            <w:r w:rsidRPr="00077477">
              <w:rPr>
                <w:rFonts w:ascii="Times New Roman" w:hAnsi="Times New Roman"/>
                <w:i/>
                <w:sz w:val="20"/>
                <w:szCs w:val="20"/>
              </w:rPr>
              <w:t>SD</w:t>
            </w:r>
          </w:p>
        </w:tc>
      </w:tr>
      <w:tr w:rsidR="00077477" w:rsidRPr="00077477" w14:paraId="180350DB" w14:textId="77777777" w:rsidTr="006F7C2B">
        <w:trPr>
          <w:trHeight w:val="277"/>
        </w:trPr>
        <w:tc>
          <w:tcPr>
            <w:tcW w:w="1668" w:type="dxa"/>
            <w:vMerge w:val="restart"/>
            <w:tcBorders>
              <w:left w:val="nil"/>
              <w:bottom w:val="nil"/>
              <w:right w:val="nil"/>
            </w:tcBorders>
          </w:tcPr>
          <w:p w14:paraId="53179B0E"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MBSR group</w:t>
            </w:r>
          </w:p>
          <w:p w14:paraId="4BA44CA4"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w:t>
            </w:r>
            <w:r w:rsidRPr="00077477">
              <w:rPr>
                <w:rFonts w:ascii="Times New Roman" w:hAnsi="Times New Roman"/>
                <w:i/>
                <w:sz w:val="20"/>
                <w:szCs w:val="20"/>
              </w:rPr>
              <w:t>n</w:t>
            </w:r>
            <w:r w:rsidRPr="00077477">
              <w:rPr>
                <w:rFonts w:ascii="Times New Roman" w:hAnsi="Times New Roman"/>
                <w:sz w:val="20"/>
                <w:szCs w:val="20"/>
              </w:rPr>
              <w:t xml:space="preserve"> = 16)</w:t>
            </w:r>
          </w:p>
        </w:tc>
        <w:tc>
          <w:tcPr>
            <w:tcW w:w="2551" w:type="dxa"/>
            <w:tcBorders>
              <w:left w:val="nil"/>
              <w:bottom w:val="nil"/>
              <w:right w:val="nil"/>
            </w:tcBorders>
          </w:tcPr>
          <w:p w14:paraId="791D0046"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Total MAAS</w:t>
            </w:r>
          </w:p>
        </w:tc>
        <w:tc>
          <w:tcPr>
            <w:tcW w:w="1134" w:type="dxa"/>
            <w:tcBorders>
              <w:left w:val="nil"/>
              <w:bottom w:val="nil"/>
              <w:right w:val="nil"/>
            </w:tcBorders>
          </w:tcPr>
          <w:p w14:paraId="68A06F52"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3.36</w:t>
            </w:r>
          </w:p>
        </w:tc>
        <w:tc>
          <w:tcPr>
            <w:tcW w:w="851" w:type="dxa"/>
            <w:tcBorders>
              <w:left w:val="nil"/>
              <w:bottom w:val="nil"/>
              <w:right w:val="nil"/>
            </w:tcBorders>
          </w:tcPr>
          <w:p w14:paraId="6DDB7A39"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.49</w:t>
            </w:r>
          </w:p>
        </w:tc>
        <w:tc>
          <w:tcPr>
            <w:tcW w:w="708" w:type="dxa"/>
            <w:tcBorders>
              <w:left w:val="nil"/>
              <w:bottom w:val="nil"/>
              <w:right w:val="nil"/>
            </w:tcBorders>
          </w:tcPr>
          <w:p w14:paraId="17ECC9F5" w14:textId="77777777" w:rsidR="00895504" w:rsidRPr="00077477" w:rsidRDefault="00895504" w:rsidP="000151F5">
            <w:pPr>
              <w:spacing w:line="480" w:lineRule="auto"/>
              <w:jc w:val="center"/>
              <w:rPr>
                <w:rFonts w:ascii="Times New Roman" w:hAnsi="Times New Roman"/>
                <w:sz w:val="20"/>
                <w:szCs w:val="20"/>
              </w:rPr>
            </w:pPr>
          </w:p>
        </w:tc>
        <w:tc>
          <w:tcPr>
            <w:tcW w:w="1026" w:type="dxa"/>
            <w:tcBorders>
              <w:left w:val="nil"/>
              <w:bottom w:val="nil"/>
              <w:right w:val="nil"/>
            </w:tcBorders>
          </w:tcPr>
          <w:p w14:paraId="720C6908"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3.50</w:t>
            </w:r>
          </w:p>
        </w:tc>
        <w:tc>
          <w:tcPr>
            <w:tcW w:w="959" w:type="dxa"/>
            <w:tcBorders>
              <w:left w:val="nil"/>
              <w:bottom w:val="nil"/>
              <w:right w:val="nil"/>
            </w:tcBorders>
          </w:tcPr>
          <w:p w14:paraId="61265E7A"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.48</w:t>
            </w:r>
          </w:p>
        </w:tc>
      </w:tr>
      <w:tr w:rsidR="00077477" w:rsidRPr="00077477" w14:paraId="6456DEC1" w14:textId="77777777" w:rsidTr="006F7C2B">
        <w:trPr>
          <w:trHeight w:val="277"/>
        </w:trPr>
        <w:tc>
          <w:tcPr>
            <w:tcW w:w="1668" w:type="dxa"/>
            <w:vMerge/>
            <w:tcBorders>
              <w:left w:val="nil"/>
              <w:bottom w:val="nil"/>
              <w:right w:val="nil"/>
            </w:tcBorders>
          </w:tcPr>
          <w:p w14:paraId="52418F90" w14:textId="77777777" w:rsidR="00895504" w:rsidRPr="00077477" w:rsidRDefault="00895504" w:rsidP="000151F5">
            <w:pPr>
              <w:spacing w:line="480" w:lineRule="auto"/>
              <w:rPr>
                <w:rFonts w:ascii="Times New Roman" w:hAnsi="Times New Roman"/>
                <w:sz w:val="20"/>
                <w:szCs w:val="20"/>
              </w:rPr>
            </w:pPr>
          </w:p>
        </w:tc>
        <w:tc>
          <w:tcPr>
            <w:tcW w:w="2551" w:type="dxa"/>
            <w:tcBorders>
              <w:top w:val="nil"/>
              <w:left w:val="nil"/>
              <w:bottom w:val="nil"/>
              <w:right w:val="nil"/>
            </w:tcBorders>
          </w:tcPr>
          <w:p w14:paraId="382D7562"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General Well-being</w:t>
            </w:r>
          </w:p>
        </w:tc>
        <w:tc>
          <w:tcPr>
            <w:tcW w:w="1134" w:type="dxa"/>
            <w:tcBorders>
              <w:top w:val="nil"/>
              <w:left w:val="nil"/>
              <w:bottom w:val="nil"/>
              <w:right w:val="nil"/>
            </w:tcBorders>
          </w:tcPr>
          <w:p w14:paraId="42FD03EC"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2.81</w:t>
            </w:r>
          </w:p>
        </w:tc>
        <w:tc>
          <w:tcPr>
            <w:tcW w:w="851" w:type="dxa"/>
            <w:tcBorders>
              <w:top w:val="nil"/>
              <w:left w:val="nil"/>
              <w:bottom w:val="nil"/>
              <w:right w:val="nil"/>
            </w:tcBorders>
          </w:tcPr>
          <w:p w14:paraId="7F8C4DF8"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1.11</w:t>
            </w:r>
          </w:p>
        </w:tc>
        <w:tc>
          <w:tcPr>
            <w:tcW w:w="708" w:type="dxa"/>
            <w:tcBorders>
              <w:top w:val="nil"/>
              <w:left w:val="nil"/>
              <w:bottom w:val="nil"/>
              <w:right w:val="nil"/>
            </w:tcBorders>
          </w:tcPr>
          <w:p w14:paraId="4498301C" w14:textId="77777777" w:rsidR="00895504" w:rsidRPr="00077477" w:rsidRDefault="00895504" w:rsidP="000151F5">
            <w:pPr>
              <w:spacing w:line="480" w:lineRule="auto"/>
              <w:jc w:val="center"/>
              <w:rPr>
                <w:rFonts w:ascii="Times New Roman" w:hAnsi="Times New Roman"/>
                <w:sz w:val="20"/>
                <w:szCs w:val="20"/>
              </w:rPr>
            </w:pPr>
          </w:p>
        </w:tc>
        <w:tc>
          <w:tcPr>
            <w:tcW w:w="1026" w:type="dxa"/>
            <w:tcBorders>
              <w:top w:val="nil"/>
              <w:left w:val="nil"/>
              <w:bottom w:val="nil"/>
              <w:right w:val="nil"/>
            </w:tcBorders>
          </w:tcPr>
          <w:p w14:paraId="1D7A762B"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4.06</w:t>
            </w:r>
          </w:p>
        </w:tc>
        <w:tc>
          <w:tcPr>
            <w:tcW w:w="959" w:type="dxa"/>
            <w:tcBorders>
              <w:top w:val="nil"/>
              <w:left w:val="nil"/>
              <w:bottom w:val="nil"/>
              <w:right w:val="nil"/>
            </w:tcBorders>
          </w:tcPr>
          <w:p w14:paraId="7E141AD8"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.93</w:t>
            </w:r>
          </w:p>
        </w:tc>
      </w:tr>
      <w:tr w:rsidR="00077477" w:rsidRPr="00077477" w14:paraId="57C98F83" w14:textId="77777777" w:rsidTr="006F7C2B">
        <w:tc>
          <w:tcPr>
            <w:tcW w:w="1668" w:type="dxa"/>
            <w:vMerge/>
            <w:tcBorders>
              <w:left w:val="nil"/>
              <w:bottom w:val="nil"/>
              <w:right w:val="nil"/>
            </w:tcBorders>
          </w:tcPr>
          <w:p w14:paraId="73AC8FEA" w14:textId="77777777" w:rsidR="00895504" w:rsidRPr="00077477" w:rsidRDefault="00895504" w:rsidP="000151F5">
            <w:pPr>
              <w:spacing w:line="480" w:lineRule="auto"/>
              <w:rPr>
                <w:rFonts w:ascii="Times New Roman" w:hAnsi="Times New Roman"/>
                <w:sz w:val="20"/>
                <w:szCs w:val="20"/>
              </w:rPr>
            </w:pPr>
          </w:p>
        </w:tc>
        <w:tc>
          <w:tcPr>
            <w:tcW w:w="2551" w:type="dxa"/>
            <w:tcBorders>
              <w:top w:val="nil"/>
              <w:left w:val="nil"/>
              <w:bottom w:val="nil"/>
              <w:right w:val="nil"/>
            </w:tcBorders>
          </w:tcPr>
          <w:p w14:paraId="3E1A033D"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Mental Well-being</w:t>
            </w:r>
          </w:p>
        </w:tc>
        <w:tc>
          <w:tcPr>
            <w:tcW w:w="1134" w:type="dxa"/>
            <w:tcBorders>
              <w:top w:val="nil"/>
              <w:left w:val="nil"/>
              <w:bottom w:val="nil"/>
              <w:right w:val="nil"/>
            </w:tcBorders>
          </w:tcPr>
          <w:p w14:paraId="06FAFEF9"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2.69</w:t>
            </w:r>
          </w:p>
        </w:tc>
        <w:tc>
          <w:tcPr>
            <w:tcW w:w="851" w:type="dxa"/>
            <w:tcBorders>
              <w:top w:val="nil"/>
              <w:left w:val="nil"/>
              <w:bottom w:val="nil"/>
              <w:right w:val="nil"/>
            </w:tcBorders>
          </w:tcPr>
          <w:p w14:paraId="661458B1"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1.25</w:t>
            </w:r>
          </w:p>
        </w:tc>
        <w:tc>
          <w:tcPr>
            <w:tcW w:w="708" w:type="dxa"/>
            <w:tcBorders>
              <w:top w:val="nil"/>
              <w:left w:val="nil"/>
              <w:bottom w:val="nil"/>
              <w:right w:val="nil"/>
            </w:tcBorders>
          </w:tcPr>
          <w:p w14:paraId="359B6E05" w14:textId="77777777" w:rsidR="00895504" w:rsidRPr="00077477" w:rsidRDefault="00895504" w:rsidP="000151F5">
            <w:pPr>
              <w:spacing w:line="480" w:lineRule="auto"/>
              <w:jc w:val="center"/>
              <w:rPr>
                <w:rFonts w:ascii="Times New Roman" w:hAnsi="Times New Roman"/>
                <w:sz w:val="20"/>
                <w:szCs w:val="20"/>
              </w:rPr>
            </w:pPr>
          </w:p>
        </w:tc>
        <w:tc>
          <w:tcPr>
            <w:tcW w:w="1026" w:type="dxa"/>
            <w:tcBorders>
              <w:top w:val="nil"/>
              <w:left w:val="nil"/>
              <w:bottom w:val="nil"/>
              <w:right w:val="nil"/>
            </w:tcBorders>
          </w:tcPr>
          <w:p w14:paraId="26D888FD"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3.78</w:t>
            </w:r>
          </w:p>
        </w:tc>
        <w:tc>
          <w:tcPr>
            <w:tcW w:w="959" w:type="dxa"/>
            <w:tcBorders>
              <w:top w:val="nil"/>
              <w:left w:val="nil"/>
              <w:bottom w:val="nil"/>
              <w:right w:val="nil"/>
            </w:tcBorders>
          </w:tcPr>
          <w:p w14:paraId="5C0C1D36"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.98</w:t>
            </w:r>
          </w:p>
        </w:tc>
      </w:tr>
      <w:tr w:rsidR="00077477" w:rsidRPr="00077477" w14:paraId="1EB8C8AA" w14:textId="77777777" w:rsidTr="006F7C2B">
        <w:tc>
          <w:tcPr>
            <w:tcW w:w="1668" w:type="dxa"/>
            <w:vMerge/>
            <w:tcBorders>
              <w:left w:val="nil"/>
              <w:bottom w:val="nil"/>
              <w:right w:val="nil"/>
            </w:tcBorders>
          </w:tcPr>
          <w:p w14:paraId="6A9367D5" w14:textId="77777777" w:rsidR="00895504" w:rsidRPr="00077477" w:rsidRDefault="00895504" w:rsidP="000151F5">
            <w:pPr>
              <w:spacing w:line="480" w:lineRule="auto"/>
              <w:rPr>
                <w:rFonts w:ascii="Times New Roman" w:hAnsi="Times New Roman"/>
                <w:sz w:val="20"/>
                <w:szCs w:val="20"/>
              </w:rPr>
            </w:pPr>
          </w:p>
        </w:tc>
        <w:tc>
          <w:tcPr>
            <w:tcW w:w="2551" w:type="dxa"/>
            <w:tcBorders>
              <w:top w:val="nil"/>
              <w:left w:val="nil"/>
              <w:bottom w:val="nil"/>
              <w:right w:val="nil"/>
            </w:tcBorders>
          </w:tcPr>
          <w:p w14:paraId="34034F04"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WHO-5</w:t>
            </w:r>
          </w:p>
        </w:tc>
        <w:tc>
          <w:tcPr>
            <w:tcW w:w="1134" w:type="dxa"/>
            <w:tcBorders>
              <w:top w:val="nil"/>
              <w:left w:val="nil"/>
              <w:bottom w:val="nil"/>
              <w:right w:val="nil"/>
            </w:tcBorders>
          </w:tcPr>
          <w:p w14:paraId="7DFB10DC"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38.05</w:t>
            </w:r>
          </w:p>
        </w:tc>
        <w:tc>
          <w:tcPr>
            <w:tcW w:w="851" w:type="dxa"/>
            <w:tcBorders>
              <w:top w:val="nil"/>
              <w:left w:val="nil"/>
              <w:bottom w:val="nil"/>
              <w:right w:val="nil"/>
            </w:tcBorders>
          </w:tcPr>
          <w:p w14:paraId="23C2C1E8"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18.87</w:t>
            </w:r>
          </w:p>
        </w:tc>
        <w:tc>
          <w:tcPr>
            <w:tcW w:w="708" w:type="dxa"/>
            <w:tcBorders>
              <w:top w:val="nil"/>
              <w:left w:val="nil"/>
              <w:bottom w:val="nil"/>
              <w:right w:val="nil"/>
            </w:tcBorders>
          </w:tcPr>
          <w:p w14:paraId="0195B009" w14:textId="77777777" w:rsidR="00895504" w:rsidRPr="00077477" w:rsidRDefault="00895504" w:rsidP="000151F5">
            <w:pPr>
              <w:spacing w:line="480" w:lineRule="auto"/>
              <w:jc w:val="center"/>
              <w:rPr>
                <w:rFonts w:ascii="Times New Roman" w:hAnsi="Times New Roman"/>
                <w:sz w:val="20"/>
                <w:szCs w:val="20"/>
              </w:rPr>
            </w:pPr>
          </w:p>
        </w:tc>
        <w:tc>
          <w:tcPr>
            <w:tcW w:w="1026" w:type="dxa"/>
            <w:tcBorders>
              <w:top w:val="nil"/>
              <w:left w:val="nil"/>
              <w:bottom w:val="nil"/>
              <w:right w:val="nil"/>
            </w:tcBorders>
          </w:tcPr>
          <w:p w14:paraId="668EF912"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73.08</w:t>
            </w:r>
          </w:p>
        </w:tc>
        <w:tc>
          <w:tcPr>
            <w:tcW w:w="959" w:type="dxa"/>
            <w:tcBorders>
              <w:top w:val="nil"/>
              <w:left w:val="nil"/>
              <w:bottom w:val="nil"/>
              <w:right w:val="nil"/>
            </w:tcBorders>
          </w:tcPr>
          <w:p w14:paraId="15F62366"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15.79</w:t>
            </w:r>
          </w:p>
        </w:tc>
      </w:tr>
      <w:tr w:rsidR="00077477" w:rsidRPr="00077477" w14:paraId="504B8FF1" w14:textId="77777777" w:rsidTr="006F7C2B">
        <w:trPr>
          <w:trHeight w:val="473"/>
        </w:trPr>
        <w:tc>
          <w:tcPr>
            <w:tcW w:w="1668" w:type="dxa"/>
            <w:tcBorders>
              <w:top w:val="nil"/>
              <w:left w:val="nil"/>
              <w:bottom w:val="nil"/>
              <w:right w:val="nil"/>
            </w:tcBorders>
          </w:tcPr>
          <w:p w14:paraId="31F6D59C" w14:textId="77777777" w:rsidR="00895504" w:rsidRPr="00077477" w:rsidRDefault="00895504" w:rsidP="000151F5">
            <w:pPr>
              <w:spacing w:line="480" w:lineRule="auto"/>
              <w:rPr>
                <w:rFonts w:ascii="Times New Roman" w:hAnsi="Times New Roman"/>
                <w:sz w:val="20"/>
                <w:szCs w:val="20"/>
              </w:rPr>
            </w:pPr>
          </w:p>
        </w:tc>
        <w:tc>
          <w:tcPr>
            <w:tcW w:w="2551" w:type="dxa"/>
            <w:tcBorders>
              <w:top w:val="nil"/>
              <w:left w:val="nil"/>
              <w:bottom w:val="nil"/>
              <w:right w:val="nil"/>
            </w:tcBorders>
          </w:tcPr>
          <w:p w14:paraId="656D8FD2" w14:textId="77777777" w:rsidR="00895504" w:rsidRPr="00077477" w:rsidRDefault="00895504" w:rsidP="000151F5">
            <w:pPr>
              <w:spacing w:line="480" w:lineRule="auto"/>
              <w:rPr>
                <w:rFonts w:ascii="Times New Roman" w:hAnsi="Times New Roman"/>
                <w:sz w:val="20"/>
                <w:szCs w:val="20"/>
              </w:rPr>
            </w:pPr>
          </w:p>
        </w:tc>
        <w:tc>
          <w:tcPr>
            <w:tcW w:w="1134" w:type="dxa"/>
            <w:tcBorders>
              <w:top w:val="nil"/>
              <w:left w:val="nil"/>
              <w:bottom w:val="nil"/>
              <w:right w:val="nil"/>
            </w:tcBorders>
          </w:tcPr>
          <w:p w14:paraId="37335670" w14:textId="77777777" w:rsidR="00895504" w:rsidRPr="00077477" w:rsidRDefault="00895504" w:rsidP="000151F5">
            <w:pPr>
              <w:spacing w:line="480" w:lineRule="auto"/>
              <w:jc w:val="center"/>
              <w:rPr>
                <w:rFonts w:ascii="Times New Roman" w:hAnsi="Times New Roman"/>
                <w:sz w:val="20"/>
                <w:szCs w:val="20"/>
              </w:rPr>
            </w:pPr>
          </w:p>
        </w:tc>
        <w:tc>
          <w:tcPr>
            <w:tcW w:w="851" w:type="dxa"/>
            <w:tcBorders>
              <w:top w:val="nil"/>
              <w:left w:val="nil"/>
              <w:bottom w:val="nil"/>
              <w:right w:val="nil"/>
            </w:tcBorders>
          </w:tcPr>
          <w:p w14:paraId="4787D6C9" w14:textId="77777777" w:rsidR="00895504" w:rsidRPr="00077477" w:rsidRDefault="00895504" w:rsidP="000151F5">
            <w:pPr>
              <w:spacing w:line="480" w:lineRule="auto"/>
              <w:jc w:val="center"/>
              <w:rPr>
                <w:rFonts w:ascii="Times New Roman" w:hAnsi="Times New Roman"/>
                <w:sz w:val="20"/>
                <w:szCs w:val="20"/>
              </w:rPr>
            </w:pPr>
          </w:p>
        </w:tc>
        <w:tc>
          <w:tcPr>
            <w:tcW w:w="708" w:type="dxa"/>
            <w:tcBorders>
              <w:top w:val="nil"/>
              <w:left w:val="nil"/>
              <w:bottom w:val="nil"/>
              <w:right w:val="nil"/>
            </w:tcBorders>
          </w:tcPr>
          <w:p w14:paraId="4147BD87" w14:textId="77777777" w:rsidR="00895504" w:rsidRPr="00077477" w:rsidRDefault="00895504" w:rsidP="000151F5">
            <w:pPr>
              <w:spacing w:line="480" w:lineRule="auto"/>
              <w:jc w:val="center"/>
              <w:rPr>
                <w:rFonts w:ascii="Times New Roman" w:hAnsi="Times New Roman"/>
                <w:sz w:val="20"/>
                <w:szCs w:val="20"/>
              </w:rPr>
            </w:pPr>
          </w:p>
        </w:tc>
        <w:tc>
          <w:tcPr>
            <w:tcW w:w="1026" w:type="dxa"/>
            <w:tcBorders>
              <w:top w:val="nil"/>
              <w:left w:val="nil"/>
              <w:bottom w:val="nil"/>
              <w:right w:val="nil"/>
            </w:tcBorders>
          </w:tcPr>
          <w:p w14:paraId="783EBC15" w14:textId="77777777" w:rsidR="00895504" w:rsidRPr="00077477" w:rsidRDefault="00895504" w:rsidP="000151F5">
            <w:pPr>
              <w:spacing w:line="480" w:lineRule="auto"/>
              <w:jc w:val="center"/>
              <w:rPr>
                <w:rFonts w:ascii="Times New Roman" w:hAnsi="Times New Roman"/>
                <w:sz w:val="20"/>
                <w:szCs w:val="20"/>
              </w:rPr>
            </w:pPr>
          </w:p>
        </w:tc>
        <w:tc>
          <w:tcPr>
            <w:tcW w:w="959" w:type="dxa"/>
            <w:tcBorders>
              <w:top w:val="nil"/>
              <w:left w:val="nil"/>
              <w:bottom w:val="nil"/>
              <w:right w:val="nil"/>
            </w:tcBorders>
          </w:tcPr>
          <w:p w14:paraId="19C25BE1" w14:textId="77777777" w:rsidR="00895504" w:rsidRPr="00077477" w:rsidRDefault="00895504" w:rsidP="000151F5">
            <w:pPr>
              <w:spacing w:line="480" w:lineRule="auto"/>
              <w:jc w:val="center"/>
              <w:rPr>
                <w:rFonts w:ascii="Times New Roman" w:hAnsi="Times New Roman"/>
                <w:sz w:val="20"/>
                <w:szCs w:val="20"/>
              </w:rPr>
            </w:pPr>
          </w:p>
        </w:tc>
      </w:tr>
      <w:tr w:rsidR="00077477" w:rsidRPr="00077477" w14:paraId="76390B8D" w14:textId="77777777" w:rsidTr="006F7C2B">
        <w:trPr>
          <w:trHeight w:val="331"/>
        </w:trPr>
        <w:tc>
          <w:tcPr>
            <w:tcW w:w="1668" w:type="dxa"/>
            <w:vMerge w:val="restart"/>
            <w:tcBorders>
              <w:top w:val="nil"/>
              <w:left w:val="nil"/>
              <w:bottom w:val="single" w:sz="4" w:space="0" w:color="auto"/>
              <w:right w:val="nil"/>
            </w:tcBorders>
          </w:tcPr>
          <w:p w14:paraId="7DDDFC25"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Control Group</w:t>
            </w:r>
          </w:p>
          <w:p w14:paraId="481F1159"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w:t>
            </w:r>
            <w:r w:rsidRPr="00077477">
              <w:rPr>
                <w:rFonts w:ascii="Times New Roman" w:hAnsi="Times New Roman"/>
                <w:i/>
                <w:sz w:val="20"/>
                <w:szCs w:val="20"/>
              </w:rPr>
              <w:t>n</w:t>
            </w:r>
            <w:r w:rsidRPr="00077477">
              <w:rPr>
                <w:rFonts w:ascii="Times New Roman" w:hAnsi="Times New Roman"/>
                <w:sz w:val="20"/>
                <w:szCs w:val="20"/>
              </w:rPr>
              <w:t xml:space="preserve"> = 20)</w:t>
            </w:r>
          </w:p>
        </w:tc>
        <w:tc>
          <w:tcPr>
            <w:tcW w:w="2551" w:type="dxa"/>
            <w:tcBorders>
              <w:top w:val="nil"/>
              <w:left w:val="nil"/>
              <w:bottom w:val="nil"/>
              <w:right w:val="nil"/>
            </w:tcBorders>
          </w:tcPr>
          <w:p w14:paraId="6AE9718D"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Total MAAS</w:t>
            </w:r>
          </w:p>
        </w:tc>
        <w:tc>
          <w:tcPr>
            <w:tcW w:w="1134" w:type="dxa"/>
            <w:tcBorders>
              <w:top w:val="nil"/>
              <w:left w:val="nil"/>
              <w:bottom w:val="nil"/>
              <w:right w:val="nil"/>
            </w:tcBorders>
          </w:tcPr>
          <w:p w14:paraId="18B60F7B"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3.11</w:t>
            </w:r>
          </w:p>
        </w:tc>
        <w:tc>
          <w:tcPr>
            <w:tcW w:w="851" w:type="dxa"/>
            <w:tcBorders>
              <w:top w:val="nil"/>
              <w:left w:val="nil"/>
              <w:bottom w:val="nil"/>
              <w:right w:val="nil"/>
            </w:tcBorders>
          </w:tcPr>
          <w:p w14:paraId="1B7CB2AF"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.82</w:t>
            </w:r>
          </w:p>
        </w:tc>
        <w:tc>
          <w:tcPr>
            <w:tcW w:w="708" w:type="dxa"/>
            <w:tcBorders>
              <w:top w:val="nil"/>
              <w:left w:val="nil"/>
              <w:bottom w:val="nil"/>
              <w:right w:val="nil"/>
            </w:tcBorders>
          </w:tcPr>
          <w:p w14:paraId="19DFA49D" w14:textId="77777777" w:rsidR="00895504" w:rsidRPr="00077477" w:rsidRDefault="00895504" w:rsidP="000151F5">
            <w:pPr>
              <w:spacing w:line="480" w:lineRule="auto"/>
              <w:jc w:val="center"/>
              <w:rPr>
                <w:rFonts w:ascii="Times New Roman" w:hAnsi="Times New Roman"/>
                <w:sz w:val="20"/>
                <w:szCs w:val="20"/>
              </w:rPr>
            </w:pPr>
          </w:p>
        </w:tc>
        <w:tc>
          <w:tcPr>
            <w:tcW w:w="1026" w:type="dxa"/>
            <w:tcBorders>
              <w:top w:val="nil"/>
              <w:left w:val="nil"/>
              <w:bottom w:val="nil"/>
              <w:right w:val="nil"/>
            </w:tcBorders>
          </w:tcPr>
          <w:p w14:paraId="33BAE7FD"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3.17</w:t>
            </w:r>
          </w:p>
        </w:tc>
        <w:tc>
          <w:tcPr>
            <w:tcW w:w="959" w:type="dxa"/>
            <w:tcBorders>
              <w:top w:val="nil"/>
              <w:left w:val="nil"/>
              <w:bottom w:val="nil"/>
              <w:right w:val="nil"/>
            </w:tcBorders>
          </w:tcPr>
          <w:p w14:paraId="24629D4B"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.84</w:t>
            </w:r>
          </w:p>
        </w:tc>
      </w:tr>
      <w:tr w:rsidR="00077477" w:rsidRPr="00077477" w14:paraId="39428DA8" w14:textId="77777777" w:rsidTr="006F7C2B">
        <w:trPr>
          <w:trHeight w:val="269"/>
        </w:trPr>
        <w:tc>
          <w:tcPr>
            <w:tcW w:w="1668" w:type="dxa"/>
            <w:vMerge/>
            <w:tcBorders>
              <w:left w:val="nil"/>
              <w:bottom w:val="single" w:sz="4" w:space="0" w:color="auto"/>
              <w:right w:val="nil"/>
            </w:tcBorders>
          </w:tcPr>
          <w:p w14:paraId="057D211A" w14:textId="77777777" w:rsidR="00895504" w:rsidRPr="00077477" w:rsidRDefault="00895504" w:rsidP="000151F5">
            <w:pPr>
              <w:spacing w:line="480" w:lineRule="auto"/>
              <w:rPr>
                <w:rFonts w:ascii="Times New Roman" w:hAnsi="Times New Roman"/>
                <w:sz w:val="20"/>
                <w:szCs w:val="20"/>
              </w:rPr>
            </w:pPr>
          </w:p>
        </w:tc>
        <w:tc>
          <w:tcPr>
            <w:tcW w:w="2551" w:type="dxa"/>
            <w:tcBorders>
              <w:top w:val="nil"/>
              <w:left w:val="nil"/>
              <w:bottom w:val="nil"/>
              <w:right w:val="nil"/>
            </w:tcBorders>
          </w:tcPr>
          <w:p w14:paraId="2C6BA61B"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General Well-being</w:t>
            </w:r>
          </w:p>
        </w:tc>
        <w:tc>
          <w:tcPr>
            <w:tcW w:w="1134" w:type="dxa"/>
            <w:tcBorders>
              <w:top w:val="nil"/>
              <w:left w:val="nil"/>
              <w:bottom w:val="nil"/>
              <w:right w:val="nil"/>
            </w:tcBorders>
          </w:tcPr>
          <w:p w14:paraId="38D03479"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2.95</w:t>
            </w:r>
          </w:p>
        </w:tc>
        <w:tc>
          <w:tcPr>
            <w:tcW w:w="851" w:type="dxa"/>
            <w:tcBorders>
              <w:top w:val="nil"/>
              <w:left w:val="nil"/>
              <w:bottom w:val="nil"/>
              <w:right w:val="nil"/>
            </w:tcBorders>
          </w:tcPr>
          <w:p w14:paraId="2679D78E"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.83</w:t>
            </w:r>
          </w:p>
        </w:tc>
        <w:tc>
          <w:tcPr>
            <w:tcW w:w="708" w:type="dxa"/>
            <w:tcBorders>
              <w:top w:val="nil"/>
              <w:left w:val="nil"/>
              <w:bottom w:val="nil"/>
              <w:right w:val="nil"/>
            </w:tcBorders>
          </w:tcPr>
          <w:p w14:paraId="2B4F3502" w14:textId="77777777" w:rsidR="00895504" w:rsidRPr="00077477" w:rsidRDefault="00895504" w:rsidP="000151F5">
            <w:pPr>
              <w:spacing w:line="480" w:lineRule="auto"/>
              <w:jc w:val="center"/>
              <w:rPr>
                <w:rFonts w:ascii="Times New Roman" w:hAnsi="Times New Roman"/>
                <w:sz w:val="20"/>
                <w:szCs w:val="20"/>
              </w:rPr>
            </w:pPr>
          </w:p>
        </w:tc>
        <w:tc>
          <w:tcPr>
            <w:tcW w:w="1026" w:type="dxa"/>
            <w:tcBorders>
              <w:top w:val="nil"/>
              <w:left w:val="nil"/>
              <w:bottom w:val="nil"/>
              <w:right w:val="nil"/>
            </w:tcBorders>
          </w:tcPr>
          <w:p w14:paraId="18B16013"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2.95</w:t>
            </w:r>
          </w:p>
        </w:tc>
        <w:tc>
          <w:tcPr>
            <w:tcW w:w="959" w:type="dxa"/>
            <w:tcBorders>
              <w:top w:val="nil"/>
              <w:left w:val="nil"/>
              <w:bottom w:val="nil"/>
              <w:right w:val="nil"/>
            </w:tcBorders>
          </w:tcPr>
          <w:p w14:paraId="67BF8447"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.94</w:t>
            </w:r>
          </w:p>
        </w:tc>
      </w:tr>
      <w:tr w:rsidR="00077477" w:rsidRPr="00077477" w14:paraId="29515DCA" w14:textId="77777777" w:rsidTr="006F7C2B">
        <w:tc>
          <w:tcPr>
            <w:tcW w:w="1668" w:type="dxa"/>
            <w:vMerge/>
            <w:tcBorders>
              <w:left w:val="nil"/>
              <w:bottom w:val="single" w:sz="4" w:space="0" w:color="auto"/>
              <w:right w:val="nil"/>
            </w:tcBorders>
          </w:tcPr>
          <w:p w14:paraId="49413528" w14:textId="77777777" w:rsidR="00895504" w:rsidRPr="00077477" w:rsidRDefault="00895504" w:rsidP="000151F5">
            <w:pPr>
              <w:spacing w:line="480" w:lineRule="auto"/>
              <w:rPr>
                <w:rFonts w:ascii="Times New Roman" w:hAnsi="Times New Roman"/>
                <w:sz w:val="20"/>
                <w:szCs w:val="20"/>
              </w:rPr>
            </w:pPr>
          </w:p>
        </w:tc>
        <w:tc>
          <w:tcPr>
            <w:tcW w:w="2551" w:type="dxa"/>
            <w:tcBorders>
              <w:top w:val="nil"/>
              <w:left w:val="nil"/>
              <w:bottom w:val="nil"/>
              <w:right w:val="nil"/>
            </w:tcBorders>
          </w:tcPr>
          <w:p w14:paraId="65A1122D"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Mental Well-being</w:t>
            </w:r>
          </w:p>
        </w:tc>
        <w:tc>
          <w:tcPr>
            <w:tcW w:w="1134" w:type="dxa"/>
            <w:tcBorders>
              <w:top w:val="nil"/>
              <w:left w:val="nil"/>
              <w:bottom w:val="nil"/>
              <w:right w:val="nil"/>
            </w:tcBorders>
          </w:tcPr>
          <w:p w14:paraId="6F432F99"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2.85</w:t>
            </w:r>
          </w:p>
        </w:tc>
        <w:tc>
          <w:tcPr>
            <w:tcW w:w="851" w:type="dxa"/>
            <w:tcBorders>
              <w:top w:val="nil"/>
              <w:left w:val="nil"/>
              <w:bottom w:val="nil"/>
              <w:right w:val="nil"/>
            </w:tcBorders>
          </w:tcPr>
          <w:p w14:paraId="7F85E5F5"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.81</w:t>
            </w:r>
          </w:p>
        </w:tc>
        <w:tc>
          <w:tcPr>
            <w:tcW w:w="708" w:type="dxa"/>
            <w:tcBorders>
              <w:top w:val="nil"/>
              <w:left w:val="nil"/>
              <w:bottom w:val="nil"/>
              <w:right w:val="nil"/>
            </w:tcBorders>
          </w:tcPr>
          <w:p w14:paraId="4ED3DF10" w14:textId="77777777" w:rsidR="00895504" w:rsidRPr="00077477" w:rsidRDefault="00895504" w:rsidP="000151F5">
            <w:pPr>
              <w:spacing w:line="480" w:lineRule="auto"/>
              <w:jc w:val="center"/>
              <w:rPr>
                <w:rFonts w:ascii="Times New Roman" w:hAnsi="Times New Roman"/>
                <w:sz w:val="20"/>
                <w:szCs w:val="20"/>
              </w:rPr>
            </w:pPr>
          </w:p>
        </w:tc>
        <w:tc>
          <w:tcPr>
            <w:tcW w:w="1026" w:type="dxa"/>
            <w:tcBorders>
              <w:top w:val="nil"/>
              <w:left w:val="nil"/>
              <w:bottom w:val="nil"/>
              <w:right w:val="nil"/>
            </w:tcBorders>
          </w:tcPr>
          <w:p w14:paraId="31215AC8"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2.75</w:t>
            </w:r>
          </w:p>
        </w:tc>
        <w:tc>
          <w:tcPr>
            <w:tcW w:w="959" w:type="dxa"/>
            <w:tcBorders>
              <w:top w:val="nil"/>
              <w:left w:val="nil"/>
              <w:bottom w:val="nil"/>
              <w:right w:val="nil"/>
            </w:tcBorders>
          </w:tcPr>
          <w:p w14:paraId="67A468B2"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.97</w:t>
            </w:r>
          </w:p>
        </w:tc>
      </w:tr>
      <w:tr w:rsidR="00077477" w:rsidRPr="00077477" w14:paraId="5BBC92AE" w14:textId="77777777" w:rsidTr="006F7C2B">
        <w:tc>
          <w:tcPr>
            <w:tcW w:w="1668" w:type="dxa"/>
            <w:vMerge/>
            <w:tcBorders>
              <w:left w:val="nil"/>
              <w:bottom w:val="single" w:sz="4" w:space="0" w:color="auto"/>
              <w:right w:val="nil"/>
            </w:tcBorders>
          </w:tcPr>
          <w:p w14:paraId="3187E227" w14:textId="77777777" w:rsidR="00895504" w:rsidRPr="00077477" w:rsidRDefault="00895504" w:rsidP="000151F5">
            <w:pPr>
              <w:spacing w:line="480" w:lineRule="auto"/>
              <w:rPr>
                <w:rFonts w:ascii="Times New Roman" w:hAnsi="Times New Roman"/>
                <w:sz w:val="20"/>
                <w:szCs w:val="20"/>
              </w:rPr>
            </w:pPr>
          </w:p>
        </w:tc>
        <w:tc>
          <w:tcPr>
            <w:tcW w:w="2551" w:type="dxa"/>
            <w:tcBorders>
              <w:top w:val="nil"/>
              <w:left w:val="nil"/>
              <w:bottom w:val="nil"/>
              <w:right w:val="nil"/>
            </w:tcBorders>
          </w:tcPr>
          <w:p w14:paraId="44FBCEDB" w14:textId="77777777" w:rsidR="00895504" w:rsidRPr="00077477" w:rsidRDefault="00895504" w:rsidP="000151F5">
            <w:pPr>
              <w:spacing w:line="480" w:lineRule="auto"/>
              <w:rPr>
                <w:rFonts w:ascii="Times New Roman" w:hAnsi="Times New Roman"/>
                <w:sz w:val="20"/>
                <w:szCs w:val="20"/>
              </w:rPr>
            </w:pPr>
            <w:r w:rsidRPr="00077477">
              <w:rPr>
                <w:rFonts w:ascii="Times New Roman" w:hAnsi="Times New Roman"/>
                <w:sz w:val="20"/>
                <w:szCs w:val="20"/>
              </w:rPr>
              <w:t>WHO-5</w:t>
            </w:r>
          </w:p>
        </w:tc>
        <w:tc>
          <w:tcPr>
            <w:tcW w:w="1134" w:type="dxa"/>
            <w:tcBorders>
              <w:top w:val="nil"/>
              <w:left w:val="nil"/>
              <w:bottom w:val="nil"/>
              <w:right w:val="nil"/>
            </w:tcBorders>
          </w:tcPr>
          <w:p w14:paraId="0B3B757D"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38.0</w:t>
            </w:r>
          </w:p>
        </w:tc>
        <w:tc>
          <w:tcPr>
            <w:tcW w:w="851" w:type="dxa"/>
            <w:tcBorders>
              <w:top w:val="nil"/>
              <w:left w:val="nil"/>
              <w:bottom w:val="nil"/>
              <w:right w:val="nil"/>
            </w:tcBorders>
          </w:tcPr>
          <w:p w14:paraId="0316EC4B"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19.18</w:t>
            </w:r>
          </w:p>
        </w:tc>
        <w:tc>
          <w:tcPr>
            <w:tcW w:w="708" w:type="dxa"/>
            <w:tcBorders>
              <w:top w:val="nil"/>
              <w:left w:val="nil"/>
              <w:bottom w:val="nil"/>
              <w:right w:val="nil"/>
            </w:tcBorders>
          </w:tcPr>
          <w:p w14:paraId="2173AF59" w14:textId="77777777" w:rsidR="00895504" w:rsidRPr="00077477" w:rsidRDefault="00895504" w:rsidP="000151F5">
            <w:pPr>
              <w:spacing w:line="480" w:lineRule="auto"/>
              <w:jc w:val="center"/>
              <w:rPr>
                <w:rFonts w:ascii="Times New Roman" w:hAnsi="Times New Roman"/>
                <w:sz w:val="20"/>
                <w:szCs w:val="20"/>
              </w:rPr>
            </w:pPr>
          </w:p>
        </w:tc>
        <w:tc>
          <w:tcPr>
            <w:tcW w:w="1026" w:type="dxa"/>
            <w:tcBorders>
              <w:top w:val="nil"/>
              <w:left w:val="nil"/>
              <w:bottom w:val="nil"/>
              <w:right w:val="nil"/>
            </w:tcBorders>
          </w:tcPr>
          <w:p w14:paraId="6E1AA25A"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34.40</w:t>
            </w:r>
          </w:p>
        </w:tc>
        <w:tc>
          <w:tcPr>
            <w:tcW w:w="959" w:type="dxa"/>
            <w:tcBorders>
              <w:top w:val="nil"/>
              <w:left w:val="nil"/>
              <w:bottom w:val="nil"/>
              <w:right w:val="nil"/>
            </w:tcBorders>
          </w:tcPr>
          <w:p w14:paraId="0ED3504F" w14:textId="77777777" w:rsidR="00895504" w:rsidRPr="00077477" w:rsidRDefault="00895504" w:rsidP="000151F5">
            <w:pPr>
              <w:spacing w:line="480" w:lineRule="auto"/>
              <w:jc w:val="center"/>
              <w:rPr>
                <w:rFonts w:ascii="Times New Roman" w:hAnsi="Times New Roman"/>
                <w:sz w:val="20"/>
                <w:szCs w:val="20"/>
              </w:rPr>
            </w:pPr>
            <w:r w:rsidRPr="00077477">
              <w:rPr>
                <w:rFonts w:ascii="Times New Roman" w:hAnsi="Times New Roman"/>
                <w:sz w:val="20"/>
                <w:szCs w:val="20"/>
              </w:rPr>
              <w:t>21.26</w:t>
            </w:r>
          </w:p>
        </w:tc>
      </w:tr>
      <w:tr w:rsidR="00077477" w:rsidRPr="00077477" w14:paraId="19200938" w14:textId="77777777" w:rsidTr="006F7C2B">
        <w:trPr>
          <w:trHeight w:val="319"/>
        </w:trPr>
        <w:tc>
          <w:tcPr>
            <w:tcW w:w="1668" w:type="dxa"/>
            <w:vMerge/>
            <w:tcBorders>
              <w:left w:val="nil"/>
              <w:bottom w:val="single" w:sz="4" w:space="0" w:color="auto"/>
              <w:right w:val="nil"/>
            </w:tcBorders>
          </w:tcPr>
          <w:p w14:paraId="6C540EF3" w14:textId="77777777" w:rsidR="00895504" w:rsidRPr="00077477" w:rsidRDefault="00895504" w:rsidP="000151F5">
            <w:pPr>
              <w:spacing w:line="480" w:lineRule="auto"/>
              <w:rPr>
                <w:rFonts w:ascii="Times New Roman" w:hAnsi="Times New Roman"/>
                <w:sz w:val="20"/>
                <w:szCs w:val="20"/>
              </w:rPr>
            </w:pPr>
          </w:p>
        </w:tc>
        <w:tc>
          <w:tcPr>
            <w:tcW w:w="2551" w:type="dxa"/>
            <w:tcBorders>
              <w:top w:val="nil"/>
              <w:left w:val="nil"/>
              <w:right w:val="nil"/>
            </w:tcBorders>
          </w:tcPr>
          <w:p w14:paraId="6FCE7623" w14:textId="77777777" w:rsidR="00895504" w:rsidRPr="00077477" w:rsidRDefault="00895504" w:rsidP="000151F5">
            <w:pPr>
              <w:spacing w:line="480" w:lineRule="auto"/>
              <w:rPr>
                <w:rFonts w:ascii="Times New Roman" w:hAnsi="Times New Roman"/>
                <w:sz w:val="20"/>
                <w:szCs w:val="20"/>
              </w:rPr>
            </w:pPr>
          </w:p>
        </w:tc>
        <w:tc>
          <w:tcPr>
            <w:tcW w:w="1134" w:type="dxa"/>
            <w:tcBorders>
              <w:top w:val="nil"/>
              <w:left w:val="nil"/>
              <w:right w:val="nil"/>
            </w:tcBorders>
          </w:tcPr>
          <w:p w14:paraId="5E971247" w14:textId="77777777" w:rsidR="00895504" w:rsidRPr="00077477" w:rsidRDefault="00895504" w:rsidP="000151F5">
            <w:pPr>
              <w:spacing w:line="480" w:lineRule="auto"/>
              <w:jc w:val="center"/>
              <w:rPr>
                <w:rFonts w:ascii="Times New Roman" w:hAnsi="Times New Roman"/>
                <w:sz w:val="20"/>
                <w:szCs w:val="20"/>
              </w:rPr>
            </w:pPr>
          </w:p>
        </w:tc>
        <w:tc>
          <w:tcPr>
            <w:tcW w:w="851" w:type="dxa"/>
            <w:tcBorders>
              <w:top w:val="nil"/>
              <w:left w:val="nil"/>
              <w:right w:val="nil"/>
            </w:tcBorders>
          </w:tcPr>
          <w:p w14:paraId="64A5077B" w14:textId="77777777" w:rsidR="00895504" w:rsidRPr="00077477" w:rsidRDefault="00895504" w:rsidP="000151F5">
            <w:pPr>
              <w:spacing w:line="480" w:lineRule="auto"/>
              <w:jc w:val="center"/>
              <w:rPr>
                <w:rFonts w:ascii="Times New Roman" w:hAnsi="Times New Roman"/>
                <w:sz w:val="20"/>
                <w:szCs w:val="20"/>
              </w:rPr>
            </w:pPr>
          </w:p>
        </w:tc>
        <w:tc>
          <w:tcPr>
            <w:tcW w:w="708" w:type="dxa"/>
            <w:tcBorders>
              <w:top w:val="nil"/>
              <w:left w:val="nil"/>
              <w:right w:val="nil"/>
            </w:tcBorders>
          </w:tcPr>
          <w:p w14:paraId="2A1CE3C9" w14:textId="77777777" w:rsidR="00895504" w:rsidRPr="00077477" w:rsidRDefault="00895504" w:rsidP="000151F5">
            <w:pPr>
              <w:spacing w:line="480" w:lineRule="auto"/>
              <w:rPr>
                <w:rFonts w:ascii="Times New Roman" w:hAnsi="Times New Roman"/>
                <w:sz w:val="20"/>
                <w:szCs w:val="20"/>
              </w:rPr>
            </w:pPr>
          </w:p>
        </w:tc>
        <w:tc>
          <w:tcPr>
            <w:tcW w:w="1026" w:type="dxa"/>
            <w:tcBorders>
              <w:top w:val="nil"/>
              <w:left w:val="nil"/>
              <w:right w:val="nil"/>
            </w:tcBorders>
          </w:tcPr>
          <w:p w14:paraId="315B514A" w14:textId="77777777" w:rsidR="00895504" w:rsidRPr="00077477" w:rsidRDefault="00895504" w:rsidP="000151F5">
            <w:pPr>
              <w:spacing w:line="480" w:lineRule="auto"/>
              <w:jc w:val="center"/>
              <w:rPr>
                <w:rFonts w:ascii="Times New Roman" w:hAnsi="Times New Roman"/>
                <w:sz w:val="20"/>
                <w:szCs w:val="20"/>
              </w:rPr>
            </w:pPr>
          </w:p>
        </w:tc>
        <w:tc>
          <w:tcPr>
            <w:tcW w:w="959" w:type="dxa"/>
            <w:tcBorders>
              <w:top w:val="nil"/>
              <w:left w:val="nil"/>
              <w:right w:val="nil"/>
            </w:tcBorders>
          </w:tcPr>
          <w:p w14:paraId="174A515D" w14:textId="77777777" w:rsidR="00895504" w:rsidRPr="00077477" w:rsidRDefault="00895504" w:rsidP="000151F5">
            <w:pPr>
              <w:spacing w:line="480" w:lineRule="auto"/>
              <w:jc w:val="center"/>
              <w:rPr>
                <w:rFonts w:ascii="Times New Roman" w:hAnsi="Times New Roman"/>
                <w:sz w:val="20"/>
                <w:szCs w:val="20"/>
              </w:rPr>
            </w:pPr>
          </w:p>
        </w:tc>
      </w:tr>
    </w:tbl>
    <w:p w14:paraId="007972EA" w14:textId="77777777" w:rsidR="005B3FDA" w:rsidRDefault="005B3FDA" w:rsidP="000151F5">
      <w:pPr>
        <w:spacing w:line="480" w:lineRule="auto"/>
        <w:rPr>
          <w:rFonts w:ascii="Times New Roman" w:hAnsi="Times New Roman" w:cs="Times New Roman"/>
          <w:b/>
          <w:sz w:val="20"/>
          <w:szCs w:val="20"/>
        </w:rPr>
      </w:pPr>
    </w:p>
    <w:p w14:paraId="3636A0BA" w14:textId="77777777" w:rsidR="005B3FDA" w:rsidRDefault="005B3FDA" w:rsidP="000151F5">
      <w:pPr>
        <w:spacing w:line="480" w:lineRule="auto"/>
        <w:rPr>
          <w:rFonts w:ascii="Times New Roman" w:hAnsi="Times New Roman" w:cs="Times New Roman"/>
          <w:b/>
          <w:sz w:val="20"/>
          <w:szCs w:val="20"/>
        </w:rPr>
      </w:pPr>
    </w:p>
    <w:p w14:paraId="306EA098" w14:textId="77777777" w:rsidR="005B3FDA" w:rsidRDefault="005B3FDA" w:rsidP="000151F5">
      <w:pPr>
        <w:spacing w:line="480" w:lineRule="auto"/>
        <w:rPr>
          <w:rFonts w:ascii="Times New Roman" w:hAnsi="Times New Roman" w:cs="Times New Roman"/>
          <w:b/>
          <w:sz w:val="20"/>
          <w:szCs w:val="20"/>
        </w:rPr>
      </w:pPr>
    </w:p>
    <w:p w14:paraId="17B998CF" w14:textId="77777777" w:rsidR="005B3FDA" w:rsidRDefault="005B3FDA" w:rsidP="000151F5">
      <w:pPr>
        <w:spacing w:line="480" w:lineRule="auto"/>
        <w:rPr>
          <w:rFonts w:ascii="Times New Roman" w:hAnsi="Times New Roman" w:cs="Times New Roman"/>
          <w:b/>
          <w:sz w:val="20"/>
          <w:szCs w:val="20"/>
        </w:rPr>
      </w:pPr>
    </w:p>
    <w:p w14:paraId="58E6B69E" w14:textId="77777777" w:rsidR="005B3FDA" w:rsidRDefault="005B3FDA" w:rsidP="000151F5">
      <w:pPr>
        <w:spacing w:line="480" w:lineRule="auto"/>
        <w:rPr>
          <w:rFonts w:ascii="Times New Roman" w:hAnsi="Times New Roman" w:cs="Times New Roman"/>
          <w:b/>
          <w:sz w:val="20"/>
          <w:szCs w:val="20"/>
        </w:rPr>
      </w:pPr>
    </w:p>
    <w:p w14:paraId="40E8A24D" w14:textId="77777777" w:rsidR="005B3FDA" w:rsidRDefault="005B3FDA" w:rsidP="000151F5">
      <w:pPr>
        <w:spacing w:line="480" w:lineRule="auto"/>
        <w:rPr>
          <w:rFonts w:ascii="Times New Roman" w:hAnsi="Times New Roman" w:cs="Times New Roman"/>
          <w:b/>
          <w:sz w:val="20"/>
          <w:szCs w:val="20"/>
        </w:rPr>
      </w:pPr>
    </w:p>
    <w:p w14:paraId="23A8F27D" w14:textId="77777777" w:rsidR="005B3FDA" w:rsidRDefault="005B3FDA" w:rsidP="000151F5">
      <w:pPr>
        <w:spacing w:line="480" w:lineRule="auto"/>
        <w:rPr>
          <w:rFonts w:ascii="Times New Roman" w:hAnsi="Times New Roman" w:cs="Times New Roman"/>
          <w:b/>
          <w:sz w:val="20"/>
          <w:szCs w:val="20"/>
        </w:rPr>
      </w:pPr>
    </w:p>
    <w:p w14:paraId="31DA779C" w14:textId="77777777" w:rsidR="005B3FDA" w:rsidRDefault="005B3FDA" w:rsidP="000151F5">
      <w:pPr>
        <w:spacing w:line="480" w:lineRule="auto"/>
        <w:rPr>
          <w:rFonts w:ascii="Times New Roman" w:hAnsi="Times New Roman" w:cs="Times New Roman"/>
          <w:b/>
          <w:sz w:val="20"/>
          <w:szCs w:val="20"/>
        </w:rPr>
      </w:pPr>
    </w:p>
    <w:p w14:paraId="4984E4B0" w14:textId="77777777" w:rsidR="005B3FDA" w:rsidRDefault="005B3FDA" w:rsidP="000151F5">
      <w:pPr>
        <w:spacing w:line="480" w:lineRule="auto"/>
        <w:rPr>
          <w:rFonts w:ascii="Times New Roman" w:hAnsi="Times New Roman" w:cs="Times New Roman"/>
          <w:b/>
          <w:sz w:val="20"/>
          <w:szCs w:val="20"/>
        </w:rPr>
      </w:pPr>
    </w:p>
    <w:p w14:paraId="789FD06C" w14:textId="3FC6D277" w:rsidR="00E2738A" w:rsidRPr="00077477" w:rsidRDefault="00895504" w:rsidP="000151F5">
      <w:pPr>
        <w:spacing w:line="480" w:lineRule="auto"/>
        <w:rPr>
          <w:rFonts w:ascii="Times New Roman" w:hAnsi="Times New Roman" w:cs="Times New Roman"/>
          <w:sz w:val="20"/>
          <w:szCs w:val="20"/>
        </w:rPr>
      </w:pPr>
      <w:r w:rsidRPr="00077477">
        <w:rPr>
          <w:rFonts w:ascii="Times New Roman" w:hAnsi="Times New Roman" w:cs="Times New Roman"/>
          <w:b/>
          <w:sz w:val="20"/>
          <w:szCs w:val="20"/>
        </w:rPr>
        <w:lastRenderedPageBreak/>
        <w:br/>
      </w:r>
      <w:r w:rsidR="00E2738A" w:rsidRPr="00077477">
        <w:rPr>
          <w:rFonts w:ascii="Times New Roman" w:hAnsi="Times New Roman" w:cs="Times New Roman"/>
          <w:b/>
          <w:sz w:val="20"/>
          <w:szCs w:val="20"/>
        </w:rPr>
        <w:t>Fig. 1</w:t>
      </w:r>
      <w:r w:rsidR="00E2738A" w:rsidRPr="00077477">
        <w:rPr>
          <w:rFonts w:ascii="Times New Roman" w:hAnsi="Times New Roman" w:cs="Times New Roman"/>
          <w:sz w:val="20"/>
          <w:szCs w:val="20"/>
        </w:rPr>
        <w:t xml:space="preserve"> </w:t>
      </w:r>
    </w:p>
    <w:p w14:paraId="260BABF5" w14:textId="213B31DC" w:rsidR="00E2738A" w:rsidRDefault="00E2738A" w:rsidP="000151F5">
      <w:pPr>
        <w:spacing w:line="480" w:lineRule="auto"/>
        <w:ind w:firstLine="720"/>
        <w:rPr>
          <w:rFonts w:ascii="Times New Roman" w:hAnsi="Times New Roman" w:cs="Times New Roman"/>
          <w:sz w:val="20"/>
          <w:szCs w:val="20"/>
        </w:rPr>
      </w:pPr>
      <w:r w:rsidRPr="00077477">
        <w:rPr>
          <w:rFonts w:ascii="Times New Roman" w:hAnsi="Times New Roman" w:cs="Times New Roman"/>
          <w:sz w:val="20"/>
          <w:szCs w:val="20"/>
        </w:rPr>
        <w:t>Demographic information for the training group (</w:t>
      </w:r>
      <w:r w:rsidRPr="00077477">
        <w:rPr>
          <w:rFonts w:ascii="Times New Roman" w:hAnsi="Times New Roman" w:cs="Times New Roman"/>
          <w:i/>
          <w:sz w:val="20"/>
          <w:szCs w:val="20"/>
        </w:rPr>
        <w:t>n</w:t>
      </w:r>
      <w:r w:rsidRPr="00077477">
        <w:rPr>
          <w:rFonts w:ascii="Times New Roman" w:hAnsi="Times New Roman" w:cs="Times New Roman"/>
          <w:sz w:val="20"/>
          <w:szCs w:val="20"/>
        </w:rPr>
        <w:t xml:space="preserve"> = 20) and control group (</w:t>
      </w:r>
      <w:r w:rsidRPr="00077477">
        <w:rPr>
          <w:rFonts w:ascii="Times New Roman" w:hAnsi="Times New Roman" w:cs="Times New Roman"/>
          <w:i/>
          <w:sz w:val="20"/>
          <w:szCs w:val="20"/>
        </w:rPr>
        <w:t>n</w:t>
      </w:r>
      <w:r w:rsidRPr="00077477">
        <w:rPr>
          <w:rFonts w:ascii="Times New Roman" w:hAnsi="Times New Roman" w:cs="Times New Roman"/>
          <w:sz w:val="20"/>
          <w:szCs w:val="20"/>
        </w:rPr>
        <w:t xml:space="preserve"> = 9) completers including </w:t>
      </w:r>
      <w:r w:rsidRPr="00077477">
        <w:rPr>
          <w:rFonts w:ascii="Times New Roman" w:hAnsi="Times New Roman" w:cs="Times New Roman"/>
          <w:b/>
          <w:sz w:val="20"/>
          <w:szCs w:val="20"/>
        </w:rPr>
        <w:t>a)</w:t>
      </w:r>
      <w:r w:rsidRPr="00077477">
        <w:rPr>
          <w:rFonts w:ascii="Times New Roman" w:hAnsi="Times New Roman" w:cs="Times New Roman"/>
          <w:sz w:val="20"/>
          <w:szCs w:val="20"/>
        </w:rPr>
        <w:t xml:space="preserve"> mental health information, </w:t>
      </w:r>
      <w:r w:rsidRPr="00077477">
        <w:rPr>
          <w:rFonts w:ascii="Times New Roman" w:hAnsi="Times New Roman" w:cs="Times New Roman"/>
          <w:b/>
          <w:sz w:val="20"/>
          <w:szCs w:val="20"/>
        </w:rPr>
        <w:t>b)</w:t>
      </w:r>
      <w:r w:rsidRPr="00077477">
        <w:rPr>
          <w:rFonts w:ascii="Times New Roman" w:hAnsi="Times New Roman" w:cs="Times New Roman"/>
          <w:sz w:val="20"/>
          <w:szCs w:val="20"/>
        </w:rPr>
        <w:t xml:space="preserve"> physical health information and </w:t>
      </w:r>
      <w:r w:rsidRPr="00077477">
        <w:rPr>
          <w:rFonts w:ascii="Times New Roman" w:hAnsi="Times New Roman" w:cs="Times New Roman"/>
          <w:b/>
          <w:sz w:val="20"/>
          <w:szCs w:val="20"/>
        </w:rPr>
        <w:t>c)</w:t>
      </w:r>
      <w:r w:rsidRPr="00077477">
        <w:rPr>
          <w:rFonts w:ascii="Times New Roman" w:hAnsi="Times New Roman" w:cs="Times New Roman"/>
          <w:sz w:val="20"/>
          <w:szCs w:val="20"/>
        </w:rPr>
        <w:t xml:space="preserve"> socioeconomic factors.</w:t>
      </w:r>
    </w:p>
    <w:p w14:paraId="3171A9E8" w14:textId="76F49372" w:rsidR="005B3FDA" w:rsidRDefault="005B3FDA" w:rsidP="000151F5">
      <w:pPr>
        <w:spacing w:line="480" w:lineRule="auto"/>
        <w:ind w:firstLine="720"/>
        <w:rPr>
          <w:rFonts w:ascii="Times New Roman" w:hAnsi="Times New Roman" w:cs="Times New Roman"/>
          <w:sz w:val="20"/>
          <w:szCs w:val="20"/>
        </w:rPr>
      </w:pPr>
      <w:r w:rsidRPr="005B3FDA">
        <w:rPr>
          <w:rFonts w:ascii="Times New Roman" w:hAnsi="Times New Roman" w:cs="Times New Roman"/>
          <w:noProof/>
          <w:sz w:val="20"/>
          <w:szCs w:val="20"/>
          <w:lang w:eastAsia="en-GB"/>
        </w:rPr>
        <w:drawing>
          <wp:anchor distT="0" distB="0" distL="114300" distR="114300" simplePos="0" relativeHeight="251658240" behindDoc="0" locked="0" layoutInCell="1" allowOverlap="1" wp14:anchorId="436EB693" wp14:editId="3F31C7A1">
            <wp:simplePos x="0" y="0"/>
            <wp:positionH relativeFrom="column">
              <wp:posOffset>-687070</wp:posOffset>
            </wp:positionH>
            <wp:positionV relativeFrom="paragraph">
              <wp:posOffset>189865</wp:posOffset>
            </wp:positionV>
            <wp:extent cx="7056755" cy="43719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056755" cy="437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B7523D" w14:textId="064874CB" w:rsidR="005B3FDA" w:rsidRDefault="005B3FDA" w:rsidP="000151F5">
      <w:pPr>
        <w:spacing w:line="480" w:lineRule="auto"/>
        <w:ind w:firstLine="720"/>
        <w:rPr>
          <w:rFonts w:ascii="Times New Roman" w:hAnsi="Times New Roman" w:cs="Times New Roman"/>
          <w:sz w:val="20"/>
          <w:szCs w:val="20"/>
        </w:rPr>
      </w:pPr>
    </w:p>
    <w:p w14:paraId="24B5380F" w14:textId="0C816366" w:rsidR="005B3FDA" w:rsidRDefault="005B3FDA" w:rsidP="000151F5">
      <w:pPr>
        <w:spacing w:line="480" w:lineRule="auto"/>
        <w:ind w:firstLine="720"/>
        <w:rPr>
          <w:rFonts w:ascii="Times New Roman" w:hAnsi="Times New Roman" w:cs="Times New Roman"/>
          <w:sz w:val="20"/>
          <w:szCs w:val="20"/>
        </w:rPr>
      </w:pPr>
    </w:p>
    <w:p w14:paraId="5ACEFCAC" w14:textId="4D7A9EDE" w:rsidR="005B3FDA" w:rsidRDefault="005B3FDA" w:rsidP="000151F5">
      <w:pPr>
        <w:spacing w:line="480" w:lineRule="auto"/>
        <w:ind w:firstLine="720"/>
        <w:rPr>
          <w:rFonts w:ascii="Times New Roman" w:hAnsi="Times New Roman" w:cs="Times New Roman"/>
          <w:sz w:val="20"/>
          <w:szCs w:val="20"/>
        </w:rPr>
      </w:pPr>
    </w:p>
    <w:p w14:paraId="742D8DB3" w14:textId="6F2FDE6B" w:rsidR="005B3FDA" w:rsidRDefault="005B3FDA" w:rsidP="000151F5">
      <w:pPr>
        <w:spacing w:line="480" w:lineRule="auto"/>
        <w:ind w:firstLine="720"/>
        <w:rPr>
          <w:rFonts w:ascii="Times New Roman" w:hAnsi="Times New Roman" w:cs="Times New Roman"/>
          <w:sz w:val="20"/>
          <w:szCs w:val="20"/>
        </w:rPr>
      </w:pPr>
    </w:p>
    <w:p w14:paraId="1A74B2F9" w14:textId="51216758" w:rsidR="005B3FDA" w:rsidRDefault="005B3FDA" w:rsidP="000151F5">
      <w:pPr>
        <w:spacing w:line="480" w:lineRule="auto"/>
        <w:ind w:firstLine="720"/>
        <w:rPr>
          <w:rFonts w:ascii="Times New Roman" w:hAnsi="Times New Roman" w:cs="Times New Roman"/>
          <w:sz w:val="20"/>
          <w:szCs w:val="20"/>
        </w:rPr>
      </w:pPr>
    </w:p>
    <w:p w14:paraId="09866D52" w14:textId="5F696635" w:rsidR="005B3FDA" w:rsidRDefault="005B3FDA" w:rsidP="000151F5">
      <w:pPr>
        <w:spacing w:line="480" w:lineRule="auto"/>
        <w:ind w:firstLine="720"/>
        <w:rPr>
          <w:rFonts w:ascii="Times New Roman" w:hAnsi="Times New Roman" w:cs="Times New Roman"/>
          <w:sz w:val="20"/>
          <w:szCs w:val="20"/>
        </w:rPr>
      </w:pPr>
    </w:p>
    <w:p w14:paraId="6982EC1F" w14:textId="1EB2F289" w:rsidR="005B3FDA" w:rsidRDefault="005B3FDA" w:rsidP="000151F5">
      <w:pPr>
        <w:spacing w:line="480" w:lineRule="auto"/>
        <w:ind w:firstLine="720"/>
        <w:rPr>
          <w:rFonts w:ascii="Times New Roman" w:hAnsi="Times New Roman" w:cs="Times New Roman"/>
          <w:sz w:val="20"/>
          <w:szCs w:val="20"/>
        </w:rPr>
      </w:pPr>
    </w:p>
    <w:p w14:paraId="520F42C4" w14:textId="77777777" w:rsidR="005B3FDA" w:rsidRPr="00077477" w:rsidRDefault="005B3FDA" w:rsidP="000151F5">
      <w:pPr>
        <w:spacing w:line="480" w:lineRule="auto"/>
        <w:ind w:firstLine="720"/>
        <w:rPr>
          <w:rFonts w:ascii="Times New Roman" w:hAnsi="Times New Roman" w:cs="Times New Roman"/>
          <w:sz w:val="20"/>
          <w:szCs w:val="20"/>
        </w:rPr>
      </w:pPr>
    </w:p>
    <w:p w14:paraId="11B3437B" w14:textId="77777777" w:rsidR="00895504" w:rsidRPr="00077477" w:rsidRDefault="00895504" w:rsidP="000151F5">
      <w:pPr>
        <w:spacing w:line="480" w:lineRule="auto"/>
        <w:rPr>
          <w:rFonts w:ascii="Times New Roman" w:hAnsi="Times New Roman" w:cs="Times New Roman"/>
          <w:b/>
          <w:sz w:val="20"/>
          <w:szCs w:val="20"/>
        </w:rPr>
      </w:pPr>
      <w:r w:rsidRPr="00077477">
        <w:rPr>
          <w:rFonts w:ascii="Times New Roman" w:hAnsi="Times New Roman" w:cs="Times New Roman"/>
          <w:b/>
          <w:sz w:val="20"/>
          <w:szCs w:val="20"/>
        </w:rPr>
        <w:lastRenderedPageBreak/>
        <w:t xml:space="preserve">Fig. 2 </w:t>
      </w:r>
    </w:p>
    <w:p w14:paraId="25307E7B" w14:textId="5D9BCD26" w:rsidR="00895504" w:rsidRDefault="00895504" w:rsidP="000151F5">
      <w:pPr>
        <w:spacing w:line="480" w:lineRule="auto"/>
        <w:ind w:firstLine="720"/>
        <w:rPr>
          <w:rFonts w:ascii="Times New Roman" w:hAnsi="Times New Roman" w:cs="Times New Roman"/>
          <w:sz w:val="20"/>
          <w:szCs w:val="20"/>
        </w:rPr>
      </w:pPr>
      <w:r w:rsidRPr="00077477">
        <w:rPr>
          <w:rFonts w:ascii="Times New Roman" w:hAnsi="Times New Roman" w:cs="Times New Roman"/>
          <w:sz w:val="20"/>
          <w:szCs w:val="20"/>
        </w:rPr>
        <w:t xml:space="preserve">Longitudinal changes for the </w:t>
      </w:r>
      <w:r w:rsidR="00581019" w:rsidRPr="00077477">
        <w:rPr>
          <w:rFonts w:ascii="Times New Roman" w:hAnsi="Times New Roman" w:cs="Times New Roman"/>
          <w:sz w:val="20"/>
          <w:szCs w:val="20"/>
        </w:rPr>
        <w:t xml:space="preserve">training </w:t>
      </w:r>
      <w:r w:rsidRPr="00077477">
        <w:rPr>
          <w:rFonts w:ascii="Times New Roman" w:hAnsi="Times New Roman" w:cs="Times New Roman"/>
          <w:sz w:val="20"/>
          <w:szCs w:val="20"/>
        </w:rPr>
        <w:t>group (</w:t>
      </w:r>
      <w:r w:rsidRPr="00077477">
        <w:rPr>
          <w:rFonts w:ascii="Times New Roman" w:hAnsi="Times New Roman" w:cs="Times New Roman"/>
          <w:i/>
          <w:sz w:val="20"/>
          <w:szCs w:val="20"/>
        </w:rPr>
        <w:t>n</w:t>
      </w:r>
      <w:r w:rsidRPr="00077477">
        <w:rPr>
          <w:rFonts w:ascii="Times New Roman" w:hAnsi="Times New Roman" w:cs="Times New Roman"/>
          <w:sz w:val="20"/>
          <w:szCs w:val="20"/>
        </w:rPr>
        <w:t xml:space="preserve"> = 16) and wait-list control group (</w:t>
      </w:r>
      <w:r w:rsidRPr="00077477">
        <w:rPr>
          <w:rFonts w:ascii="Times New Roman" w:hAnsi="Times New Roman" w:cs="Times New Roman"/>
          <w:i/>
          <w:sz w:val="20"/>
          <w:szCs w:val="20"/>
        </w:rPr>
        <w:t>n</w:t>
      </w:r>
      <w:r w:rsidRPr="00077477">
        <w:rPr>
          <w:rFonts w:ascii="Times New Roman" w:hAnsi="Times New Roman" w:cs="Times New Roman"/>
          <w:sz w:val="20"/>
          <w:szCs w:val="20"/>
        </w:rPr>
        <w:t xml:space="preserve"> = 20) for </w:t>
      </w:r>
      <w:r w:rsidRPr="00077477">
        <w:rPr>
          <w:rFonts w:ascii="Times New Roman" w:hAnsi="Times New Roman" w:cs="Times New Roman"/>
          <w:b/>
          <w:sz w:val="20"/>
          <w:szCs w:val="20"/>
        </w:rPr>
        <w:t>a)</w:t>
      </w:r>
      <w:r w:rsidRPr="00077477">
        <w:rPr>
          <w:rFonts w:ascii="Times New Roman" w:hAnsi="Times New Roman" w:cs="Times New Roman"/>
          <w:sz w:val="20"/>
          <w:szCs w:val="20"/>
        </w:rPr>
        <w:t xml:space="preserve"> the WHO-5 self-report, </w:t>
      </w:r>
      <w:r w:rsidRPr="00077477">
        <w:rPr>
          <w:rFonts w:ascii="Times New Roman" w:hAnsi="Times New Roman" w:cs="Times New Roman"/>
          <w:b/>
          <w:sz w:val="20"/>
          <w:szCs w:val="20"/>
        </w:rPr>
        <w:t>b)</w:t>
      </w:r>
      <w:r w:rsidRPr="00077477">
        <w:rPr>
          <w:rFonts w:ascii="Times New Roman" w:hAnsi="Times New Roman" w:cs="Times New Roman"/>
          <w:sz w:val="20"/>
          <w:szCs w:val="20"/>
        </w:rPr>
        <w:t xml:space="preserve"> General Well-being </w:t>
      </w:r>
      <w:r w:rsidRPr="00077477">
        <w:rPr>
          <w:rFonts w:ascii="Times New Roman" w:hAnsi="Times New Roman" w:cs="Times New Roman"/>
          <w:b/>
          <w:sz w:val="20"/>
          <w:szCs w:val="20"/>
        </w:rPr>
        <w:t>c)</w:t>
      </w:r>
      <w:r w:rsidRPr="00077477">
        <w:rPr>
          <w:rFonts w:ascii="Times New Roman" w:hAnsi="Times New Roman" w:cs="Times New Roman"/>
          <w:sz w:val="20"/>
          <w:szCs w:val="20"/>
        </w:rPr>
        <w:t xml:space="preserve"> Mental Well-being and </w:t>
      </w:r>
      <w:r w:rsidRPr="00077477">
        <w:rPr>
          <w:rFonts w:ascii="Times New Roman" w:hAnsi="Times New Roman" w:cs="Times New Roman"/>
          <w:b/>
          <w:sz w:val="20"/>
          <w:szCs w:val="20"/>
        </w:rPr>
        <w:t>d)</w:t>
      </w:r>
      <w:r w:rsidRPr="00077477">
        <w:rPr>
          <w:rFonts w:ascii="Times New Roman" w:hAnsi="Times New Roman" w:cs="Times New Roman"/>
          <w:sz w:val="20"/>
          <w:szCs w:val="20"/>
        </w:rPr>
        <w:t xml:space="preserve"> MAAS. </w:t>
      </w:r>
    </w:p>
    <w:p w14:paraId="3D1A2636" w14:textId="430E1826" w:rsidR="008E0C81" w:rsidRDefault="008E0C81" w:rsidP="000151F5">
      <w:pPr>
        <w:spacing w:line="480" w:lineRule="auto"/>
        <w:ind w:firstLine="720"/>
        <w:rPr>
          <w:rFonts w:ascii="Times New Roman" w:hAnsi="Times New Roman" w:cs="Times New Roman"/>
          <w:sz w:val="20"/>
          <w:szCs w:val="20"/>
        </w:rPr>
      </w:pPr>
      <w:r w:rsidRPr="008E0C81">
        <w:rPr>
          <w:rFonts w:ascii="Times New Roman" w:hAnsi="Times New Roman" w:cs="Times New Roman"/>
          <w:noProof/>
          <w:sz w:val="20"/>
          <w:szCs w:val="20"/>
          <w:lang w:eastAsia="en-GB"/>
        </w:rPr>
        <w:drawing>
          <wp:anchor distT="0" distB="0" distL="114300" distR="114300" simplePos="0" relativeHeight="251659264" behindDoc="0" locked="0" layoutInCell="1" allowOverlap="1" wp14:anchorId="2F15523E" wp14:editId="36E8571F">
            <wp:simplePos x="0" y="0"/>
            <wp:positionH relativeFrom="column">
              <wp:posOffset>-548640</wp:posOffset>
            </wp:positionH>
            <wp:positionV relativeFrom="paragraph">
              <wp:posOffset>481965</wp:posOffset>
            </wp:positionV>
            <wp:extent cx="6775450" cy="3686175"/>
            <wp:effectExtent l="0" t="0" r="635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75450" cy="368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CEE166" w14:textId="0F1F690F" w:rsidR="008E0C81" w:rsidRPr="00077477" w:rsidRDefault="008E0C81" w:rsidP="000151F5">
      <w:pPr>
        <w:spacing w:line="480" w:lineRule="auto"/>
        <w:ind w:firstLine="720"/>
        <w:rPr>
          <w:rFonts w:ascii="Times New Roman" w:hAnsi="Times New Roman" w:cs="Times New Roman"/>
          <w:sz w:val="20"/>
          <w:szCs w:val="20"/>
        </w:rPr>
      </w:pPr>
    </w:p>
    <w:p w14:paraId="5E649D5C" w14:textId="77777777" w:rsidR="008E0C81" w:rsidRDefault="008E0C81" w:rsidP="00771C0D">
      <w:pPr>
        <w:spacing w:line="480" w:lineRule="auto"/>
        <w:rPr>
          <w:rFonts w:ascii="Times New Roman" w:hAnsi="Times New Roman" w:cs="Times New Roman"/>
          <w:b/>
          <w:sz w:val="20"/>
          <w:szCs w:val="20"/>
        </w:rPr>
      </w:pPr>
    </w:p>
    <w:p w14:paraId="7CECD22C" w14:textId="77777777" w:rsidR="008E0C81" w:rsidRDefault="008E0C81" w:rsidP="00771C0D">
      <w:pPr>
        <w:spacing w:line="480" w:lineRule="auto"/>
        <w:rPr>
          <w:rFonts w:ascii="Times New Roman" w:hAnsi="Times New Roman" w:cs="Times New Roman"/>
          <w:b/>
          <w:sz w:val="20"/>
          <w:szCs w:val="20"/>
        </w:rPr>
      </w:pPr>
    </w:p>
    <w:p w14:paraId="746F170F" w14:textId="77777777" w:rsidR="008E0C81" w:rsidRDefault="008E0C81" w:rsidP="00771C0D">
      <w:pPr>
        <w:spacing w:line="480" w:lineRule="auto"/>
        <w:rPr>
          <w:rFonts w:ascii="Times New Roman" w:hAnsi="Times New Roman" w:cs="Times New Roman"/>
          <w:b/>
          <w:sz w:val="20"/>
          <w:szCs w:val="20"/>
        </w:rPr>
      </w:pPr>
    </w:p>
    <w:p w14:paraId="5CB025DA" w14:textId="77777777" w:rsidR="008E0C81" w:rsidRDefault="008E0C81" w:rsidP="00771C0D">
      <w:pPr>
        <w:spacing w:line="480" w:lineRule="auto"/>
        <w:rPr>
          <w:rFonts w:ascii="Times New Roman" w:hAnsi="Times New Roman" w:cs="Times New Roman"/>
          <w:b/>
          <w:sz w:val="20"/>
          <w:szCs w:val="20"/>
        </w:rPr>
      </w:pPr>
    </w:p>
    <w:p w14:paraId="594E1BEF" w14:textId="77777777" w:rsidR="008E0C81" w:rsidRDefault="008E0C81" w:rsidP="00771C0D">
      <w:pPr>
        <w:spacing w:line="480" w:lineRule="auto"/>
        <w:rPr>
          <w:rFonts w:ascii="Times New Roman" w:hAnsi="Times New Roman" w:cs="Times New Roman"/>
          <w:b/>
          <w:sz w:val="20"/>
          <w:szCs w:val="20"/>
        </w:rPr>
      </w:pPr>
    </w:p>
    <w:p w14:paraId="118F94D4" w14:textId="77777777" w:rsidR="008E0C81" w:rsidRDefault="008E0C81" w:rsidP="00771C0D">
      <w:pPr>
        <w:spacing w:line="480" w:lineRule="auto"/>
        <w:rPr>
          <w:rFonts w:ascii="Times New Roman" w:hAnsi="Times New Roman" w:cs="Times New Roman"/>
          <w:b/>
          <w:sz w:val="20"/>
          <w:szCs w:val="20"/>
        </w:rPr>
      </w:pPr>
    </w:p>
    <w:p w14:paraId="60A1E837" w14:textId="77777777" w:rsidR="008E0C81" w:rsidRDefault="008E0C81" w:rsidP="00771C0D">
      <w:pPr>
        <w:spacing w:line="480" w:lineRule="auto"/>
        <w:rPr>
          <w:rFonts w:ascii="Times New Roman" w:hAnsi="Times New Roman" w:cs="Times New Roman"/>
          <w:b/>
          <w:sz w:val="20"/>
          <w:szCs w:val="20"/>
        </w:rPr>
      </w:pPr>
    </w:p>
    <w:p w14:paraId="560B4E91" w14:textId="77777777" w:rsidR="008E0C81" w:rsidRDefault="008E0C81" w:rsidP="00771C0D">
      <w:pPr>
        <w:spacing w:line="480" w:lineRule="auto"/>
        <w:rPr>
          <w:rFonts w:ascii="Times New Roman" w:hAnsi="Times New Roman" w:cs="Times New Roman"/>
          <w:b/>
          <w:sz w:val="20"/>
          <w:szCs w:val="20"/>
        </w:rPr>
      </w:pPr>
    </w:p>
    <w:p w14:paraId="3752F6AF" w14:textId="191BAEBD" w:rsidR="00771C0D" w:rsidRPr="00077477" w:rsidRDefault="00771C0D" w:rsidP="00771C0D">
      <w:pPr>
        <w:spacing w:line="480" w:lineRule="auto"/>
        <w:rPr>
          <w:rFonts w:ascii="Times New Roman" w:hAnsi="Times New Roman" w:cs="Times New Roman"/>
          <w:sz w:val="20"/>
          <w:szCs w:val="20"/>
        </w:rPr>
      </w:pPr>
      <w:r w:rsidRPr="00077477">
        <w:rPr>
          <w:rFonts w:ascii="Times New Roman" w:hAnsi="Times New Roman" w:cs="Times New Roman"/>
          <w:b/>
          <w:sz w:val="20"/>
          <w:szCs w:val="20"/>
        </w:rPr>
        <w:lastRenderedPageBreak/>
        <w:t>Fig. 3</w:t>
      </w:r>
      <w:r w:rsidRPr="00077477">
        <w:rPr>
          <w:rFonts w:ascii="Times New Roman" w:hAnsi="Times New Roman" w:cs="Times New Roman"/>
          <w:sz w:val="20"/>
          <w:szCs w:val="20"/>
        </w:rPr>
        <w:t xml:space="preserve"> </w:t>
      </w:r>
    </w:p>
    <w:p w14:paraId="35CEEAA6" w14:textId="77777777" w:rsidR="008E0C81" w:rsidRDefault="00BC5FF3" w:rsidP="00232CA6">
      <w:pPr>
        <w:spacing w:line="480" w:lineRule="auto"/>
        <w:ind w:firstLine="720"/>
        <w:rPr>
          <w:rFonts w:ascii="Times New Roman" w:hAnsi="Times New Roman" w:cs="Times New Roman"/>
          <w:sz w:val="20"/>
          <w:szCs w:val="20"/>
        </w:rPr>
      </w:pPr>
      <w:r w:rsidRPr="00077477">
        <w:rPr>
          <w:rFonts w:ascii="Times New Roman" w:hAnsi="Times New Roman" w:cs="Times New Roman"/>
          <w:sz w:val="20"/>
          <w:szCs w:val="20"/>
        </w:rPr>
        <w:t>The i</w:t>
      </w:r>
      <w:r w:rsidR="00BC5509" w:rsidRPr="00077477">
        <w:rPr>
          <w:rFonts w:ascii="Times New Roman" w:hAnsi="Times New Roman" w:cs="Times New Roman"/>
          <w:sz w:val="20"/>
          <w:szCs w:val="20"/>
        </w:rPr>
        <w:t>terati</w:t>
      </w:r>
      <w:r w:rsidR="00DC01FE" w:rsidRPr="00077477">
        <w:rPr>
          <w:rFonts w:ascii="Times New Roman" w:hAnsi="Times New Roman" w:cs="Times New Roman"/>
          <w:sz w:val="20"/>
          <w:szCs w:val="20"/>
        </w:rPr>
        <w:t>ve analysis o</w:t>
      </w:r>
      <w:r w:rsidR="00BC5509" w:rsidRPr="00077477">
        <w:rPr>
          <w:rFonts w:ascii="Times New Roman" w:hAnsi="Times New Roman" w:cs="Times New Roman"/>
          <w:sz w:val="20"/>
          <w:szCs w:val="20"/>
        </w:rPr>
        <w:t xml:space="preserve">f pre and </w:t>
      </w:r>
      <w:r w:rsidR="0082512C" w:rsidRPr="00077477">
        <w:rPr>
          <w:rFonts w:ascii="Times New Roman" w:hAnsi="Times New Roman" w:cs="Times New Roman"/>
          <w:sz w:val="20"/>
          <w:szCs w:val="20"/>
        </w:rPr>
        <w:t>post-test</w:t>
      </w:r>
      <w:r w:rsidR="00BC5509" w:rsidRPr="00077477">
        <w:rPr>
          <w:rFonts w:ascii="Times New Roman" w:hAnsi="Times New Roman" w:cs="Times New Roman"/>
          <w:sz w:val="20"/>
          <w:szCs w:val="20"/>
        </w:rPr>
        <w:t xml:space="preserve"> training group (</w:t>
      </w:r>
      <w:r w:rsidR="00BC5509" w:rsidRPr="00077477">
        <w:rPr>
          <w:rFonts w:ascii="Times New Roman" w:hAnsi="Times New Roman" w:cs="Times New Roman"/>
          <w:i/>
          <w:sz w:val="20"/>
          <w:szCs w:val="20"/>
        </w:rPr>
        <w:t>n</w:t>
      </w:r>
      <w:r w:rsidR="00BC5509" w:rsidRPr="00077477">
        <w:rPr>
          <w:rFonts w:ascii="Times New Roman" w:hAnsi="Times New Roman" w:cs="Times New Roman"/>
          <w:sz w:val="20"/>
          <w:szCs w:val="20"/>
        </w:rPr>
        <w:t xml:space="preserve"> = 20) </w:t>
      </w:r>
      <w:r w:rsidR="00DC01FE" w:rsidRPr="00077477">
        <w:rPr>
          <w:rFonts w:ascii="Times New Roman" w:hAnsi="Times New Roman" w:cs="Times New Roman"/>
          <w:sz w:val="20"/>
          <w:szCs w:val="20"/>
        </w:rPr>
        <w:t>themes</w:t>
      </w:r>
      <w:r w:rsidR="00BC5509" w:rsidRPr="00077477">
        <w:rPr>
          <w:rFonts w:ascii="Times New Roman" w:hAnsi="Times New Roman" w:cs="Times New Roman"/>
          <w:sz w:val="20"/>
          <w:szCs w:val="20"/>
        </w:rPr>
        <w:t xml:space="preserve"> </w:t>
      </w:r>
      <w:r w:rsidR="00771C0D" w:rsidRPr="00077477">
        <w:rPr>
          <w:rFonts w:ascii="Times New Roman" w:hAnsi="Times New Roman" w:cs="Times New Roman"/>
          <w:sz w:val="20"/>
          <w:szCs w:val="20"/>
        </w:rPr>
        <w:t xml:space="preserve">including </w:t>
      </w:r>
      <w:r w:rsidR="00771C0D" w:rsidRPr="00077477">
        <w:rPr>
          <w:rFonts w:ascii="Times New Roman" w:hAnsi="Times New Roman" w:cs="Times New Roman"/>
          <w:b/>
          <w:sz w:val="20"/>
          <w:szCs w:val="20"/>
        </w:rPr>
        <w:t>a)</w:t>
      </w:r>
      <w:r w:rsidR="00771C0D" w:rsidRPr="00077477">
        <w:rPr>
          <w:rFonts w:ascii="Times New Roman" w:hAnsi="Times New Roman" w:cs="Times New Roman"/>
          <w:sz w:val="20"/>
          <w:szCs w:val="20"/>
        </w:rPr>
        <w:t xml:space="preserve"> </w:t>
      </w:r>
      <w:r w:rsidR="00602AF6" w:rsidRPr="00077477">
        <w:rPr>
          <w:rFonts w:ascii="Times New Roman" w:hAnsi="Times New Roman" w:cs="Times New Roman"/>
          <w:sz w:val="20"/>
          <w:szCs w:val="20"/>
        </w:rPr>
        <w:t xml:space="preserve">Primary Refined Themes (PRT’s) </w:t>
      </w:r>
      <w:r w:rsidR="00771C0D" w:rsidRPr="00077477">
        <w:rPr>
          <w:rFonts w:ascii="Times New Roman" w:hAnsi="Times New Roman" w:cs="Times New Roman"/>
          <w:b/>
          <w:sz w:val="20"/>
          <w:szCs w:val="20"/>
        </w:rPr>
        <w:t>b)</w:t>
      </w:r>
      <w:r w:rsidR="00771C0D" w:rsidRPr="00077477">
        <w:rPr>
          <w:rFonts w:ascii="Times New Roman" w:hAnsi="Times New Roman" w:cs="Times New Roman"/>
          <w:sz w:val="20"/>
          <w:szCs w:val="20"/>
        </w:rPr>
        <w:t xml:space="preserve"> </w:t>
      </w:r>
      <w:r w:rsidR="00602AF6" w:rsidRPr="00077477">
        <w:rPr>
          <w:rFonts w:ascii="Times New Roman" w:hAnsi="Times New Roman" w:cs="Times New Roman"/>
          <w:sz w:val="20"/>
          <w:szCs w:val="20"/>
        </w:rPr>
        <w:t xml:space="preserve">Over Arching themes (OAT’s) and </w:t>
      </w:r>
      <w:r w:rsidR="00771C0D" w:rsidRPr="00077477">
        <w:rPr>
          <w:rFonts w:ascii="Times New Roman" w:hAnsi="Times New Roman" w:cs="Times New Roman"/>
          <w:b/>
          <w:sz w:val="20"/>
          <w:szCs w:val="20"/>
        </w:rPr>
        <w:t>c)</w:t>
      </w:r>
      <w:r w:rsidR="00771C0D" w:rsidRPr="00077477">
        <w:rPr>
          <w:rFonts w:ascii="Times New Roman" w:hAnsi="Times New Roman" w:cs="Times New Roman"/>
          <w:sz w:val="20"/>
          <w:szCs w:val="20"/>
        </w:rPr>
        <w:t xml:space="preserve"> </w:t>
      </w:r>
      <w:r w:rsidR="00602AF6" w:rsidRPr="00077477">
        <w:rPr>
          <w:rFonts w:ascii="Times New Roman" w:hAnsi="Times New Roman" w:cs="Times New Roman"/>
          <w:sz w:val="20"/>
          <w:szCs w:val="20"/>
        </w:rPr>
        <w:t xml:space="preserve">Meta </w:t>
      </w:r>
      <w:r w:rsidR="00232CA6" w:rsidRPr="00077477">
        <w:rPr>
          <w:rFonts w:ascii="Times New Roman" w:hAnsi="Times New Roman" w:cs="Times New Roman"/>
          <w:sz w:val="20"/>
          <w:szCs w:val="20"/>
        </w:rPr>
        <w:t xml:space="preserve">Themes. </w:t>
      </w:r>
    </w:p>
    <w:p w14:paraId="43547BE3" w14:textId="443999B3" w:rsidR="008E0C81" w:rsidRDefault="008E0C81" w:rsidP="00232CA6">
      <w:pPr>
        <w:spacing w:line="480" w:lineRule="auto"/>
        <w:ind w:firstLine="720"/>
        <w:rPr>
          <w:rFonts w:ascii="Times New Roman" w:hAnsi="Times New Roman" w:cs="Times New Roman"/>
          <w:sz w:val="20"/>
          <w:szCs w:val="20"/>
        </w:rPr>
      </w:pPr>
      <w:r w:rsidRPr="008E0C81">
        <w:rPr>
          <w:rFonts w:ascii="Times New Roman" w:hAnsi="Times New Roman" w:cs="Times New Roman"/>
          <w:b/>
          <w:noProof/>
          <w:sz w:val="20"/>
          <w:szCs w:val="20"/>
          <w:lang w:eastAsia="en-GB"/>
        </w:rPr>
        <w:drawing>
          <wp:anchor distT="0" distB="0" distL="114300" distR="114300" simplePos="0" relativeHeight="251660288" behindDoc="0" locked="0" layoutInCell="1" allowOverlap="1" wp14:anchorId="7E59DEFE" wp14:editId="322CE00D">
            <wp:simplePos x="0" y="0"/>
            <wp:positionH relativeFrom="column">
              <wp:posOffset>-490855</wp:posOffset>
            </wp:positionH>
            <wp:positionV relativeFrom="paragraph">
              <wp:posOffset>339725</wp:posOffset>
            </wp:positionV>
            <wp:extent cx="6744970" cy="40957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4497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BE271" w14:textId="723DB444" w:rsidR="00B90B2B" w:rsidRPr="00077477" w:rsidRDefault="00B90B2B" w:rsidP="00232CA6">
      <w:pPr>
        <w:spacing w:line="480" w:lineRule="auto"/>
        <w:ind w:firstLine="720"/>
        <w:rPr>
          <w:rFonts w:ascii="Times New Roman" w:hAnsi="Times New Roman" w:cs="Times New Roman"/>
          <w:b/>
          <w:sz w:val="20"/>
          <w:szCs w:val="20"/>
        </w:rPr>
      </w:pPr>
      <w:r w:rsidRPr="00077477">
        <w:rPr>
          <w:rFonts w:ascii="Times New Roman" w:hAnsi="Times New Roman" w:cs="Times New Roman"/>
          <w:b/>
          <w:sz w:val="20"/>
          <w:szCs w:val="20"/>
        </w:rPr>
        <w:br w:type="page"/>
      </w:r>
    </w:p>
    <w:p w14:paraId="00600FFC" w14:textId="25181DCC" w:rsidR="00771C0D" w:rsidRPr="00077477" w:rsidRDefault="00771C0D" w:rsidP="00771C0D">
      <w:pPr>
        <w:spacing w:line="480" w:lineRule="auto"/>
        <w:rPr>
          <w:rFonts w:ascii="Times New Roman" w:hAnsi="Times New Roman" w:cs="Times New Roman"/>
          <w:b/>
          <w:sz w:val="20"/>
          <w:szCs w:val="20"/>
        </w:rPr>
      </w:pPr>
      <w:r w:rsidRPr="00077477">
        <w:rPr>
          <w:rFonts w:ascii="Times New Roman" w:hAnsi="Times New Roman" w:cs="Times New Roman"/>
          <w:b/>
          <w:sz w:val="20"/>
          <w:szCs w:val="20"/>
        </w:rPr>
        <w:lastRenderedPageBreak/>
        <w:t xml:space="preserve">Fig. 4 </w:t>
      </w:r>
    </w:p>
    <w:p w14:paraId="2B29AB5D" w14:textId="21F6036A" w:rsidR="00E2738A" w:rsidRDefault="00DC01FE" w:rsidP="00BC5509">
      <w:pPr>
        <w:spacing w:line="480" w:lineRule="auto"/>
        <w:ind w:firstLine="720"/>
        <w:rPr>
          <w:rFonts w:ascii="Times New Roman" w:hAnsi="Times New Roman" w:cs="Times New Roman"/>
          <w:sz w:val="20"/>
          <w:szCs w:val="20"/>
        </w:rPr>
      </w:pPr>
      <w:r w:rsidRPr="00077477">
        <w:rPr>
          <w:rFonts w:ascii="Times New Roman" w:hAnsi="Times New Roman" w:cs="Times New Roman"/>
          <w:sz w:val="20"/>
          <w:szCs w:val="20"/>
        </w:rPr>
        <w:t>A</w:t>
      </w:r>
      <w:r w:rsidR="008971E9" w:rsidRPr="00077477">
        <w:rPr>
          <w:rFonts w:ascii="Times New Roman" w:hAnsi="Times New Roman" w:cs="Times New Roman"/>
          <w:sz w:val="20"/>
          <w:szCs w:val="20"/>
        </w:rPr>
        <w:t xml:space="preserve"> comparison of the categories and values </w:t>
      </w:r>
      <w:r w:rsidR="008414E5" w:rsidRPr="00077477">
        <w:rPr>
          <w:rFonts w:ascii="Times New Roman" w:hAnsi="Times New Roman" w:cs="Times New Roman"/>
          <w:sz w:val="20"/>
          <w:szCs w:val="20"/>
        </w:rPr>
        <w:t>attributed to the</w:t>
      </w:r>
      <w:r w:rsidR="008971E9" w:rsidRPr="00077477">
        <w:rPr>
          <w:rFonts w:ascii="Times New Roman" w:hAnsi="Times New Roman" w:cs="Times New Roman"/>
          <w:sz w:val="20"/>
          <w:szCs w:val="20"/>
        </w:rPr>
        <w:t xml:space="preserve"> </w:t>
      </w:r>
      <w:r w:rsidR="00B01CDE" w:rsidRPr="00077477">
        <w:rPr>
          <w:rFonts w:ascii="Times New Roman" w:hAnsi="Times New Roman" w:cs="Times New Roman"/>
          <w:sz w:val="20"/>
          <w:szCs w:val="20"/>
        </w:rPr>
        <w:t>refined</w:t>
      </w:r>
      <w:r w:rsidR="008414E5" w:rsidRPr="00077477">
        <w:rPr>
          <w:rFonts w:ascii="Times New Roman" w:hAnsi="Times New Roman" w:cs="Times New Roman"/>
          <w:sz w:val="20"/>
          <w:szCs w:val="20"/>
        </w:rPr>
        <w:t xml:space="preserve"> </w:t>
      </w:r>
      <w:r w:rsidR="008971E9" w:rsidRPr="00077477">
        <w:rPr>
          <w:rFonts w:ascii="Times New Roman" w:hAnsi="Times New Roman" w:cs="Times New Roman"/>
          <w:sz w:val="20"/>
          <w:szCs w:val="20"/>
        </w:rPr>
        <w:t>themes of the control</w:t>
      </w:r>
      <w:r w:rsidR="008414E5" w:rsidRPr="00077477">
        <w:rPr>
          <w:rFonts w:ascii="Times New Roman" w:hAnsi="Times New Roman" w:cs="Times New Roman"/>
          <w:sz w:val="20"/>
          <w:szCs w:val="20"/>
        </w:rPr>
        <w:t xml:space="preserve"> group (n=20) pre and post-test, </w:t>
      </w:r>
      <w:r w:rsidR="008971E9" w:rsidRPr="00077477">
        <w:rPr>
          <w:rFonts w:ascii="Times New Roman" w:hAnsi="Times New Roman" w:cs="Times New Roman"/>
          <w:sz w:val="20"/>
          <w:szCs w:val="20"/>
        </w:rPr>
        <w:t xml:space="preserve">including </w:t>
      </w:r>
      <w:r w:rsidR="00BC5509" w:rsidRPr="00077477">
        <w:rPr>
          <w:rFonts w:ascii="Times New Roman" w:hAnsi="Times New Roman" w:cs="Times New Roman"/>
          <w:b/>
          <w:sz w:val="20"/>
          <w:szCs w:val="20"/>
        </w:rPr>
        <w:t>a)</w:t>
      </w:r>
      <w:r w:rsidR="00BC5509" w:rsidRPr="00077477">
        <w:rPr>
          <w:rFonts w:ascii="Times New Roman" w:hAnsi="Times New Roman" w:cs="Times New Roman"/>
          <w:sz w:val="20"/>
          <w:szCs w:val="20"/>
        </w:rPr>
        <w:t xml:space="preserve"> </w:t>
      </w:r>
      <w:r w:rsidR="004B4491" w:rsidRPr="00077477">
        <w:rPr>
          <w:rFonts w:ascii="Times New Roman" w:hAnsi="Times New Roman" w:cs="Times New Roman"/>
          <w:sz w:val="20"/>
          <w:szCs w:val="20"/>
        </w:rPr>
        <w:t>OAT’</w:t>
      </w:r>
      <w:r w:rsidR="008971E9" w:rsidRPr="00077477">
        <w:rPr>
          <w:rFonts w:ascii="Times New Roman" w:hAnsi="Times New Roman" w:cs="Times New Roman"/>
          <w:sz w:val="20"/>
          <w:szCs w:val="20"/>
        </w:rPr>
        <w:t>s</w:t>
      </w:r>
      <w:r w:rsidR="004B4491" w:rsidRPr="00077477">
        <w:rPr>
          <w:rFonts w:ascii="Times New Roman" w:hAnsi="Times New Roman" w:cs="Times New Roman"/>
          <w:sz w:val="20"/>
          <w:szCs w:val="20"/>
        </w:rPr>
        <w:t xml:space="preserve"> and </w:t>
      </w:r>
      <w:r w:rsidR="00BC5509" w:rsidRPr="00077477">
        <w:rPr>
          <w:rFonts w:ascii="Times New Roman" w:hAnsi="Times New Roman" w:cs="Times New Roman"/>
          <w:b/>
          <w:sz w:val="20"/>
          <w:szCs w:val="20"/>
        </w:rPr>
        <w:t>b)</w:t>
      </w:r>
      <w:r w:rsidR="00BC5509" w:rsidRPr="00077477">
        <w:rPr>
          <w:rFonts w:ascii="Times New Roman" w:hAnsi="Times New Roman" w:cs="Times New Roman"/>
          <w:sz w:val="20"/>
          <w:szCs w:val="20"/>
        </w:rPr>
        <w:t xml:space="preserve"> </w:t>
      </w:r>
      <w:r w:rsidR="004B4491" w:rsidRPr="00077477">
        <w:rPr>
          <w:rFonts w:ascii="Times New Roman" w:hAnsi="Times New Roman" w:cs="Times New Roman"/>
          <w:sz w:val="20"/>
          <w:szCs w:val="20"/>
        </w:rPr>
        <w:t>frequency of coding references</w:t>
      </w:r>
      <w:r w:rsidR="008971E9" w:rsidRPr="00077477">
        <w:rPr>
          <w:rFonts w:ascii="Times New Roman" w:hAnsi="Times New Roman" w:cs="Times New Roman"/>
          <w:sz w:val="20"/>
          <w:szCs w:val="20"/>
        </w:rPr>
        <w:t>.</w:t>
      </w:r>
    </w:p>
    <w:p w14:paraId="75EDCBB4" w14:textId="7D704906" w:rsidR="008E0C81" w:rsidRDefault="008E0C81" w:rsidP="00BC5509">
      <w:pPr>
        <w:spacing w:line="480" w:lineRule="auto"/>
        <w:ind w:firstLine="720"/>
        <w:rPr>
          <w:rFonts w:ascii="Times New Roman" w:hAnsi="Times New Roman" w:cs="Times New Roman"/>
          <w:sz w:val="20"/>
          <w:szCs w:val="20"/>
        </w:rPr>
      </w:pPr>
      <w:bookmarkStart w:id="0" w:name="_GoBack"/>
      <w:r w:rsidRPr="008E0C81">
        <w:rPr>
          <w:rFonts w:ascii="Times New Roman" w:hAnsi="Times New Roman" w:cs="Times New Roman"/>
          <w:noProof/>
          <w:sz w:val="20"/>
          <w:szCs w:val="20"/>
          <w:lang w:eastAsia="en-GB"/>
        </w:rPr>
        <w:drawing>
          <wp:anchor distT="0" distB="0" distL="114300" distR="114300" simplePos="0" relativeHeight="251661312" behindDoc="0" locked="0" layoutInCell="1" allowOverlap="1" wp14:anchorId="22C3D291" wp14:editId="57E47DE7">
            <wp:simplePos x="0" y="0"/>
            <wp:positionH relativeFrom="column">
              <wp:posOffset>-447675</wp:posOffset>
            </wp:positionH>
            <wp:positionV relativeFrom="paragraph">
              <wp:posOffset>281940</wp:posOffset>
            </wp:positionV>
            <wp:extent cx="6801485" cy="378142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801485" cy="37814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526EEE0E" w14:textId="5380E671" w:rsidR="008E0C81" w:rsidRDefault="008E0C81" w:rsidP="00BC5509">
      <w:pPr>
        <w:spacing w:line="480" w:lineRule="auto"/>
        <w:ind w:firstLine="720"/>
        <w:rPr>
          <w:rFonts w:ascii="Times New Roman" w:hAnsi="Times New Roman" w:cs="Times New Roman"/>
          <w:sz w:val="20"/>
          <w:szCs w:val="20"/>
        </w:rPr>
      </w:pPr>
    </w:p>
    <w:p w14:paraId="4DDC7477" w14:textId="3B6A70A5" w:rsidR="008E0C81" w:rsidRPr="00077477" w:rsidRDefault="008E0C81" w:rsidP="00BC5509">
      <w:pPr>
        <w:spacing w:line="480" w:lineRule="auto"/>
        <w:ind w:firstLine="720"/>
        <w:rPr>
          <w:rFonts w:ascii="Times New Roman" w:hAnsi="Times New Roman" w:cs="Times New Roman"/>
          <w:sz w:val="20"/>
          <w:szCs w:val="20"/>
        </w:rPr>
      </w:pPr>
    </w:p>
    <w:sectPr w:rsidR="008E0C81" w:rsidRPr="00077477" w:rsidSect="00D3430E">
      <w:headerReference w:type="default" r:id="rId52"/>
      <w:footerReference w:type="first" r:id="rId53"/>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34C1" w14:textId="77777777" w:rsidR="00640DC2" w:rsidRDefault="00640DC2" w:rsidP="00B24DDF">
      <w:pPr>
        <w:spacing w:after="0" w:line="240" w:lineRule="auto"/>
      </w:pPr>
      <w:r>
        <w:separator/>
      </w:r>
    </w:p>
  </w:endnote>
  <w:endnote w:type="continuationSeparator" w:id="0">
    <w:p w14:paraId="0DD5AE7C" w14:textId="77777777" w:rsidR="00640DC2" w:rsidRDefault="00640DC2" w:rsidP="00B2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iverda Sans Com">
    <w:altName w:val="Diverda Sans Co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020384"/>
      <w:docPartObj>
        <w:docPartGallery w:val="Page Numbers (Bottom of Page)"/>
        <w:docPartUnique/>
      </w:docPartObj>
    </w:sdtPr>
    <w:sdtEndPr>
      <w:rPr>
        <w:noProof/>
      </w:rPr>
    </w:sdtEndPr>
    <w:sdtContent>
      <w:p w14:paraId="5815BF5A" w14:textId="77777777" w:rsidR="00077477" w:rsidRDefault="000774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5AD794" w14:textId="77777777" w:rsidR="00077477" w:rsidRDefault="0007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135B7" w14:textId="77777777" w:rsidR="00640DC2" w:rsidRDefault="00640DC2" w:rsidP="00B24DDF">
      <w:pPr>
        <w:spacing w:after="0" w:line="240" w:lineRule="auto"/>
      </w:pPr>
      <w:r>
        <w:separator/>
      </w:r>
    </w:p>
  </w:footnote>
  <w:footnote w:type="continuationSeparator" w:id="0">
    <w:p w14:paraId="0AA5849E" w14:textId="77777777" w:rsidR="00640DC2" w:rsidRDefault="00640DC2" w:rsidP="00B24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799773"/>
      <w:docPartObj>
        <w:docPartGallery w:val="Page Numbers (Top of Page)"/>
        <w:docPartUnique/>
      </w:docPartObj>
    </w:sdtPr>
    <w:sdtEndPr>
      <w:rPr>
        <w:noProof/>
      </w:rPr>
    </w:sdtEndPr>
    <w:sdtContent>
      <w:p w14:paraId="5B94F286" w14:textId="5299BE6E" w:rsidR="00077477" w:rsidRDefault="00077477">
        <w:pPr>
          <w:pStyle w:val="Header"/>
          <w:jc w:val="right"/>
        </w:pPr>
        <w:r>
          <w:t xml:space="preserve">An adapted MBI In SED Communities   </w:t>
        </w:r>
        <w:r>
          <w:fldChar w:fldCharType="begin"/>
        </w:r>
        <w:r>
          <w:instrText xml:space="preserve"> PAGE   \* MERGEFORMAT </w:instrText>
        </w:r>
        <w:r>
          <w:fldChar w:fldCharType="separate"/>
        </w:r>
        <w:r w:rsidR="008E0C81">
          <w:rPr>
            <w:noProof/>
          </w:rPr>
          <w:t>31</w:t>
        </w:r>
        <w:r>
          <w:rPr>
            <w:noProof/>
          </w:rPr>
          <w:fldChar w:fldCharType="end"/>
        </w:r>
      </w:p>
    </w:sdtContent>
  </w:sdt>
  <w:p w14:paraId="7B8B5B02" w14:textId="77777777" w:rsidR="00077477" w:rsidRDefault="00077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61A"/>
    <w:multiLevelType w:val="hybridMultilevel"/>
    <w:tmpl w:val="2338652C"/>
    <w:lvl w:ilvl="0" w:tplc="3D565F0E">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74478A7"/>
    <w:multiLevelType w:val="hybridMultilevel"/>
    <w:tmpl w:val="D50CA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A7F46"/>
    <w:multiLevelType w:val="hybridMultilevel"/>
    <w:tmpl w:val="FEEAE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56760"/>
    <w:multiLevelType w:val="hybridMultilevel"/>
    <w:tmpl w:val="4C747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A67A6"/>
    <w:multiLevelType w:val="hybridMultilevel"/>
    <w:tmpl w:val="317E3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E34984"/>
    <w:multiLevelType w:val="multilevel"/>
    <w:tmpl w:val="2646933A"/>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CF46B0"/>
    <w:multiLevelType w:val="hybridMultilevel"/>
    <w:tmpl w:val="D83C1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564BF"/>
    <w:multiLevelType w:val="hybridMultilevel"/>
    <w:tmpl w:val="682A7402"/>
    <w:lvl w:ilvl="0" w:tplc="B85C1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C4C15"/>
    <w:multiLevelType w:val="multilevel"/>
    <w:tmpl w:val="EA6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F025C"/>
    <w:multiLevelType w:val="hybridMultilevel"/>
    <w:tmpl w:val="B7001C24"/>
    <w:lvl w:ilvl="0" w:tplc="5BA64C18">
      <w:start w:val="2"/>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E5426"/>
    <w:multiLevelType w:val="hybridMultilevel"/>
    <w:tmpl w:val="87FC4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E261E0"/>
    <w:multiLevelType w:val="hybridMultilevel"/>
    <w:tmpl w:val="FC247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C7D72"/>
    <w:multiLevelType w:val="hybridMultilevel"/>
    <w:tmpl w:val="A4167922"/>
    <w:lvl w:ilvl="0" w:tplc="B85C1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019E7"/>
    <w:multiLevelType w:val="hybridMultilevel"/>
    <w:tmpl w:val="EB2C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84B39"/>
    <w:multiLevelType w:val="hybridMultilevel"/>
    <w:tmpl w:val="0486017A"/>
    <w:lvl w:ilvl="0" w:tplc="2B0A8B3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EE2C38"/>
    <w:multiLevelType w:val="hybridMultilevel"/>
    <w:tmpl w:val="4532E814"/>
    <w:lvl w:ilvl="0" w:tplc="B85C1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464130"/>
    <w:multiLevelType w:val="hybridMultilevel"/>
    <w:tmpl w:val="FE245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00D79"/>
    <w:multiLevelType w:val="hybridMultilevel"/>
    <w:tmpl w:val="5066B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2C33B2"/>
    <w:multiLevelType w:val="hybridMultilevel"/>
    <w:tmpl w:val="BE565C8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62C3196D"/>
    <w:multiLevelType w:val="hybridMultilevel"/>
    <w:tmpl w:val="88943498"/>
    <w:lvl w:ilvl="0" w:tplc="B85C1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C97522"/>
    <w:multiLevelType w:val="hybridMultilevel"/>
    <w:tmpl w:val="D83C1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AD6D9A"/>
    <w:multiLevelType w:val="hybridMultilevel"/>
    <w:tmpl w:val="01C083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B0F79"/>
    <w:multiLevelType w:val="hybridMultilevel"/>
    <w:tmpl w:val="7E62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06042"/>
    <w:multiLevelType w:val="hybridMultilevel"/>
    <w:tmpl w:val="00561BDA"/>
    <w:lvl w:ilvl="0" w:tplc="B85C1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4B0D5B"/>
    <w:multiLevelType w:val="hybridMultilevel"/>
    <w:tmpl w:val="2C4CC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282E5A"/>
    <w:multiLevelType w:val="hybridMultilevel"/>
    <w:tmpl w:val="EBCE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37FE3"/>
    <w:multiLevelType w:val="hybridMultilevel"/>
    <w:tmpl w:val="8BE44F2C"/>
    <w:lvl w:ilvl="0" w:tplc="AF4CA97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4"/>
  </w:num>
  <w:num w:numId="3">
    <w:abstractNumId w:val="5"/>
  </w:num>
  <w:num w:numId="4">
    <w:abstractNumId w:val="10"/>
  </w:num>
  <w:num w:numId="5">
    <w:abstractNumId w:val="11"/>
  </w:num>
  <w:num w:numId="6">
    <w:abstractNumId w:val="22"/>
  </w:num>
  <w:num w:numId="7">
    <w:abstractNumId w:val="1"/>
  </w:num>
  <w:num w:numId="8">
    <w:abstractNumId w:val="3"/>
  </w:num>
  <w:num w:numId="9">
    <w:abstractNumId w:val="23"/>
  </w:num>
  <w:num w:numId="10">
    <w:abstractNumId w:val="15"/>
  </w:num>
  <w:num w:numId="11">
    <w:abstractNumId w:val="12"/>
  </w:num>
  <w:num w:numId="12">
    <w:abstractNumId w:val="19"/>
  </w:num>
  <w:num w:numId="13">
    <w:abstractNumId w:val="25"/>
  </w:num>
  <w:num w:numId="14">
    <w:abstractNumId w:val="7"/>
  </w:num>
  <w:num w:numId="15">
    <w:abstractNumId w:val="21"/>
  </w:num>
  <w:num w:numId="16">
    <w:abstractNumId w:val="16"/>
  </w:num>
  <w:num w:numId="17">
    <w:abstractNumId w:val="6"/>
  </w:num>
  <w:num w:numId="18">
    <w:abstractNumId w:val="20"/>
  </w:num>
  <w:num w:numId="19">
    <w:abstractNumId w:val="4"/>
  </w:num>
  <w:num w:numId="20">
    <w:abstractNumId w:val="14"/>
  </w:num>
  <w:num w:numId="21">
    <w:abstractNumId w:val="0"/>
  </w:num>
  <w:num w:numId="22">
    <w:abstractNumId w:val="13"/>
  </w:num>
  <w:num w:numId="23">
    <w:abstractNumId w:val="9"/>
  </w:num>
  <w:num w:numId="24">
    <w:abstractNumId w:val="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MzMTc3MTExszQytDRV0lEKTi0uzszPAykwNq8FAOTFzVMtAAAA"/>
  </w:docVars>
  <w:rsids>
    <w:rsidRoot w:val="00B24DDF"/>
    <w:rsid w:val="00000C69"/>
    <w:rsid w:val="00001CC2"/>
    <w:rsid w:val="0000229F"/>
    <w:rsid w:val="00002D5D"/>
    <w:rsid w:val="000039FD"/>
    <w:rsid w:val="00006B3D"/>
    <w:rsid w:val="00006BC5"/>
    <w:rsid w:val="00010BA3"/>
    <w:rsid w:val="0001234A"/>
    <w:rsid w:val="000128D0"/>
    <w:rsid w:val="000151F5"/>
    <w:rsid w:val="00015DF5"/>
    <w:rsid w:val="0001622E"/>
    <w:rsid w:val="000163FF"/>
    <w:rsid w:val="00016D81"/>
    <w:rsid w:val="00020348"/>
    <w:rsid w:val="00020E67"/>
    <w:rsid w:val="000215A5"/>
    <w:rsid w:val="0002308E"/>
    <w:rsid w:val="000235EE"/>
    <w:rsid w:val="00023D07"/>
    <w:rsid w:val="00025ABA"/>
    <w:rsid w:val="00025CDD"/>
    <w:rsid w:val="00025DB7"/>
    <w:rsid w:val="00026029"/>
    <w:rsid w:val="00027362"/>
    <w:rsid w:val="00030E5B"/>
    <w:rsid w:val="00031B58"/>
    <w:rsid w:val="0003224D"/>
    <w:rsid w:val="00032AD9"/>
    <w:rsid w:val="000333C8"/>
    <w:rsid w:val="0003399F"/>
    <w:rsid w:val="000343F0"/>
    <w:rsid w:val="00035568"/>
    <w:rsid w:val="000363E6"/>
    <w:rsid w:val="0003671D"/>
    <w:rsid w:val="00036DDF"/>
    <w:rsid w:val="00037446"/>
    <w:rsid w:val="00037F7D"/>
    <w:rsid w:val="00041BEA"/>
    <w:rsid w:val="000420A4"/>
    <w:rsid w:val="00042B2F"/>
    <w:rsid w:val="000437FF"/>
    <w:rsid w:val="00043D55"/>
    <w:rsid w:val="0004485B"/>
    <w:rsid w:val="00044930"/>
    <w:rsid w:val="00045BF2"/>
    <w:rsid w:val="00047F28"/>
    <w:rsid w:val="000509F9"/>
    <w:rsid w:val="00050DCB"/>
    <w:rsid w:val="00050F64"/>
    <w:rsid w:val="000524B6"/>
    <w:rsid w:val="000526BF"/>
    <w:rsid w:val="00053479"/>
    <w:rsid w:val="00053793"/>
    <w:rsid w:val="00053976"/>
    <w:rsid w:val="00054271"/>
    <w:rsid w:val="0005453F"/>
    <w:rsid w:val="0005461D"/>
    <w:rsid w:val="0005550F"/>
    <w:rsid w:val="000558C5"/>
    <w:rsid w:val="0005671A"/>
    <w:rsid w:val="00056812"/>
    <w:rsid w:val="00056A16"/>
    <w:rsid w:val="0005717B"/>
    <w:rsid w:val="00060AB7"/>
    <w:rsid w:val="0006265A"/>
    <w:rsid w:val="0006322F"/>
    <w:rsid w:val="00064195"/>
    <w:rsid w:val="00064A90"/>
    <w:rsid w:val="00065BDC"/>
    <w:rsid w:val="0006790E"/>
    <w:rsid w:val="00067FED"/>
    <w:rsid w:val="0007078A"/>
    <w:rsid w:val="00071625"/>
    <w:rsid w:val="000716DF"/>
    <w:rsid w:val="00071964"/>
    <w:rsid w:val="00074DDD"/>
    <w:rsid w:val="00077477"/>
    <w:rsid w:val="00081648"/>
    <w:rsid w:val="00081CDB"/>
    <w:rsid w:val="000823C3"/>
    <w:rsid w:val="00083B28"/>
    <w:rsid w:val="00083FB3"/>
    <w:rsid w:val="000858F4"/>
    <w:rsid w:val="00086E27"/>
    <w:rsid w:val="00086E7D"/>
    <w:rsid w:val="000871B8"/>
    <w:rsid w:val="00087DB1"/>
    <w:rsid w:val="000902C9"/>
    <w:rsid w:val="00091D8B"/>
    <w:rsid w:val="0009281B"/>
    <w:rsid w:val="00092AA2"/>
    <w:rsid w:val="00093402"/>
    <w:rsid w:val="000935E5"/>
    <w:rsid w:val="00093F01"/>
    <w:rsid w:val="00094156"/>
    <w:rsid w:val="00095B5E"/>
    <w:rsid w:val="00096343"/>
    <w:rsid w:val="0009759C"/>
    <w:rsid w:val="000977F5"/>
    <w:rsid w:val="000A0AB8"/>
    <w:rsid w:val="000A4E0B"/>
    <w:rsid w:val="000A54B4"/>
    <w:rsid w:val="000A552B"/>
    <w:rsid w:val="000B0B41"/>
    <w:rsid w:val="000B22EF"/>
    <w:rsid w:val="000B30D3"/>
    <w:rsid w:val="000B3814"/>
    <w:rsid w:val="000B493F"/>
    <w:rsid w:val="000B4997"/>
    <w:rsid w:val="000B54DE"/>
    <w:rsid w:val="000B5881"/>
    <w:rsid w:val="000B7224"/>
    <w:rsid w:val="000C172A"/>
    <w:rsid w:val="000C3A66"/>
    <w:rsid w:val="000C40FF"/>
    <w:rsid w:val="000C4F52"/>
    <w:rsid w:val="000C66CE"/>
    <w:rsid w:val="000C6AFB"/>
    <w:rsid w:val="000D1005"/>
    <w:rsid w:val="000D28EA"/>
    <w:rsid w:val="000D4911"/>
    <w:rsid w:val="000D496D"/>
    <w:rsid w:val="000D4B46"/>
    <w:rsid w:val="000D53AB"/>
    <w:rsid w:val="000D626F"/>
    <w:rsid w:val="000D6EC5"/>
    <w:rsid w:val="000E1A87"/>
    <w:rsid w:val="000E238B"/>
    <w:rsid w:val="000E34C0"/>
    <w:rsid w:val="000E3BBD"/>
    <w:rsid w:val="000E3BDA"/>
    <w:rsid w:val="000E3C40"/>
    <w:rsid w:val="000E419C"/>
    <w:rsid w:val="000E43BD"/>
    <w:rsid w:val="000E48F8"/>
    <w:rsid w:val="000E500C"/>
    <w:rsid w:val="000E6164"/>
    <w:rsid w:val="000E6254"/>
    <w:rsid w:val="000E6DA6"/>
    <w:rsid w:val="000E7BD0"/>
    <w:rsid w:val="000E7EFA"/>
    <w:rsid w:val="000F1396"/>
    <w:rsid w:val="000F3C13"/>
    <w:rsid w:val="000F4BA5"/>
    <w:rsid w:val="000F51EA"/>
    <w:rsid w:val="000F5AF0"/>
    <w:rsid w:val="000F742B"/>
    <w:rsid w:val="001003D9"/>
    <w:rsid w:val="001004AD"/>
    <w:rsid w:val="001005E7"/>
    <w:rsid w:val="00100A10"/>
    <w:rsid w:val="001017F0"/>
    <w:rsid w:val="00101B59"/>
    <w:rsid w:val="00102D5B"/>
    <w:rsid w:val="00103703"/>
    <w:rsid w:val="0010463B"/>
    <w:rsid w:val="00104A4F"/>
    <w:rsid w:val="001065E4"/>
    <w:rsid w:val="00106D02"/>
    <w:rsid w:val="00110473"/>
    <w:rsid w:val="00110845"/>
    <w:rsid w:val="00114AE3"/>
    <w:rsid w:val="001157AB"/>
    <w:rsid w:val="00117594"/>
    <w:rsid w:val="001201B2"/>
    <w:rsid w:val="00120440"/>
    <w:rsid w:val="0012181B"/>
    <w:rsid w:val="001221E5"/>
    <w:rsid w:val="00124D66"/>
    <w:rsid w:val="00125AD8"/>
    <w:rsid w:val="00126133"/>
    <w:rsid w:val="0012682C"/>
    <w:rsid w:val="0012772C"/>
    <w:rsid w:val="00130164"/>
    <w:rsid w:val="00131886"/>
    <w:rsid w:val="00131B74"/>
    <w:rsid w:val="00132D16"/>
    <w:rsid w:val="00132F9B"/>
    <w:rsid w:val="00133021"/>
    <w:rsid w:val="00135F3F"/>
    <w:rsid w:val="00136FA6"/>
    <w:rsid w:val="001377B3"/>
    <w:rsid w:val="0014030D"/>
    <w:rsid w:val="00140352"/>
    <w:rsid w:val="00140723"/>
    <w:rsid w:val="0014165E"/>
    <w:rsid w:val="001420B2"/>
    <w:rsid w:val="00143809"/>
    <w:rsid w:val="00143E43"/>
    <w:rsid w:val="00145C9C"/>
    <w:rsid w:val="0014719F"/>
    <w:rsid w:val="0014742F"/>
    <w:rsid w:val="00150F6F"/>
    <w:rsid w:val="0015101C"/>
    <w:rsid w:val="00151338"/>
    <w:rsid w:val="001522B6"/>
    <w:rsid w:val="001528A8"/>
    <w:rsid w:val="00152CA1"/>
    <w:rsid w:val="00153274"/>
    <w:rsid w:val="00153E5C"/>
    <w:rsid w:val="00155786"/>
    <w:rsid w:val="001568D0"/>
    <w:rsid w:val="00157024"/>
    <w:rsid w:val="00160E9A"/>
    <w:rsid w:val="001613D6"/>
    <w:rsid w:val="0016177D"/>
    <w:rsid w:val="001625BC"/>
    <w:rsid w:val="00163032"/>
    <w:rsid w:val="00163F94"/>
    <w:rsid w:val="0016527A"/>
    <w:rsid w:val="00165E39"/>
    <w:rsid w:val="001662C4"/>
    <w:rsid w:val="00170E7F"/>
    <w:rsid w:val="001718CD"/>
    <w:rsid w:val="00172B63"/>
    <w:rsid w:val="00173864"/>
    <w:rsid w:val="0017481B"/>
    <w:rsid w:val="001826C2"/>
    <w:rsid w:val="00182B64"/>
    <w:rsid w:val="0018404B"/>
    <w:rsid w:val="00184F7F"/>
    <w:rsid w:val="0018620B"/>
    <w:rsid w:val="001902D3"/>
    <w:rsid w:val="00190D00"/>
    <w:rsid w:val="0019142A"/>
    <w:rsid w:val="001915C9"/>
    <w:rsid w:val="00193FFF"/>
    <w:rsid w:val="001968D3"/>
    <w:rsid w:val="001969D6"/>
    <w:rsid w:val="00197505"/>
    <w:rsid w:val="0019770D"/>
    <w:rsid w:val="00197E87"/>
    <w:rsid w:val="001A13BE"/>
    <w:rsid w:val="001A1714"/>
    <w:rsid w:val="001A1E07"/>
    <w:rsid w:val="001A3FE5"/>
    <w:rsid w:val="001A43F4"/>
    <w:rsid w:val="001A448C"/>
    <w:rsid w:val="001A7951"/>
    <w:rsid w:val="001A7B46"/>
    <w:rsid w:val="001B17FC"/>
    <w:rsid w:val="001B1BD5"/>
    <w:rsid w:val="001B43E0"/>
    <w:rsid w:val="001B4885"/>
    <w:rsid w:val="001B4C05"/>
    <w:rsid w:val="001B596A"/>
    <w:rsid w:val="001B5F67"/>
    <w:rsid w:val="001B6924"/>
    <w:rsid w:val="001B6A0C"/>
    <w:rsid w:val="001B71B8"/>
    <w:rsid w:val="001B7485"/>
    <w:rsid w:val="001C07B7"/>
    <w:rsid w:val="001C21E4"/>
    <w:rsid w:val="001C2A54"/>
    <w:rsid w:val="001C2D0B"/>
    <w:rsid w:val="001C44D3"/>
    <w:rsid w:val="001C484A"/>
    <w:rsid w:val="001C7366"/>
    <w:rsid w:val="001C751E"/>
    <w:rsid w:val="001D151B"/>
    <w:rsid w:val="001D3792"/>
    <w:rsid w:val="001D3DA4"/>
    <w:rsid w:val="001D3F24"/>
    <w:rsid w:val="001D4113"/>
    <w:rsid w:val="001D41C2"/>
    <w:rsid w:val="001D4370"/>
    <w:rsid w:val="001D4DC5"/>
    <w:rsid w:val="001D5130"/>
    <w:rsid w:val="001D51D9"/>
    <w:rsid w:val="001D5A2F"/>
    <w:rsid w:val="001D60BB"/>
    <w:rsid w:val="001D7E60"/>
    <w:rsid w:val="001D7F79"/>
    <w:rsid w:val="001E0D19"/>
    <w:rsid w:val="001E101F"/>
    <w:rsid w:val="001E15A9"/>
    <w:rsid w:val="001E1FBB"/>
    <w:rsid w:val="001E5D64"/>
    <w:rsid w:val="001E7A88"/>
    <w:rsid w:val="001F2916"/>
    <w:rsid w:val="001F5237"/>
    <w:rsid w:val="001F61B6"/>
    <w:rsid w:val="001F7958"/>
    <w:rsid w:val="001F7A4A"/>
    <w:rsid w:val="0020109A"/>
    <w:rsid w:val="00201340"/>
    <w:rsid w:val="00202084"/>
    <w:rsid w:val="0020219C"/>
    <w:rsid w:val="00202756"/>
    <w:rsid w:val="00202EDD"/>
    <w:rsid w:val="002042BA"/>
    <w:rsid w:val="002049E9"/>
    <w:rsid w:val="00204B70"/>
    <w:rsid w:val="00205305"/>
    <w:rsid w:val="00206860"/>
    <w:rsid w:val="00207B82"/>
    <w:rsid w:val="00210A91"/>
    <w:rsid w:val="00210CE8"/>
    <w:rsid w:val="00210D38"/>
    <w:rsid w:val="00211BC6"/>
    <w:rsid w:val="00213438"/>
    <w:rsid w:val="00214CD9"/>
    <w:rsid w:val="0021633E"/>
    <w:rsid w:val="00216575"/>
    <w:rsid w:val="00216EE2"/>
    <w:rsid w:val="00217949"/>
    <w:rsid w:val="00217AE5"/>
    <w:rsid w:val="0022010D"/>
    <w:rsid w:val="00220949"/>
    <w:rsid w:val="002210A2"/>
    <w:rsid w:val="0022257E"/>
    <w:rsid w:val="00223518"/>
    <w:rsid w:val="00224045"/>
    <w:rsid w:val="00225174"/>
    <w:rsid w:val="002253D3"/>
    <w:rsid w:val="002261F6"/>
    <w:rsid w:val="002269D2"/>
    <w:rsid w:val="00226CFE"/>
    <w:rsid w:val="00227441"/>
    <w:rsid w:val="002276B9"/>
    <w:rsid w:val="00227B35"/>
    <w:rsid w:val="0023031F"/>
    <w:rsid w:val="00230F28"/>
    <w:rsid w:val="00232CA6"/>
    <w:rsid w:val="00232E5B"/>
    <w:rsid w:val="00233698"/>
    <w:rsid w:val="0023390A"/>
    <w:rsid w:val="00233CAC"/>
    <w:rsid w:val="00234BF2"/>
    <w:rsid w:val="00240B9E"/>
    <w:rsid w:val="00241677"/>
    <w:rsid w:val="00241CA7"/>
    <w:rsid w:val="00242CB0"/>
    <w:rsid w:val="00243823"/>
    <w:rsid w:val="00244E5B"/>
    <w:rsid w:val="00244F28"/>
    <w:rsid w:val="00246F7D"/>
    <w:rsid w:val="00250087"/>
    <w:rsid w:val="0025113B"/>
    <w:rsid w:val="002537BD"/>
    <w:rsid w:val="0025468D"/>
    <w:rsid w:val="0025485B"/>
    <w:rsid w:val="00254893"/>
    <w:rsid w:val="002554E6"/>
    <w:rsid w:val="00255CF3"/>
    <w:rsid w:val="0025682E"/>
    <w:rsid w:val="002606F4"/>
    <w:rsid w:val="0026320E"/>
    <w:rsid w:val="0026534A"/>
    <w:rsid w:val="00266A97"/>
    <w:rsid w:val="002679DC"/>
    <w:rsid w:val="00270FB0"/>
    <w:rsid w:val="00271542"/>
    <w:rsid w:val="002724AA"/>
    <w:rsid w:val="0027287A"/>
    <w:rsid w:val="0027399F"/>
    <w:rsid w:val="002748D8"/>
    <w:rsid w:val="00275192"/>
    <w:rsid w:val="00275588"/>
    <w:rsid w:val="00276E58"/>
    <w:rsid w:val="002771F6"/>
    <w:rsid w:val="002777DD"/>
    <w:rsid w:val="002811BA"/>
    <w:rsid w:val="00282A3A"/>
    <w:rsid w:val="00283310"/>
    <w:rsid w:val="00283697"/>
    <w:rsid w:val="00283894"/>
    <w:rsid w:val="00283A70"/>
    <w:rsid w:val="00285BE6"/>
    <w:rsid w:val="0028611B"/>
    <w:rsid w:val="00286799"/>
    <w:rsid w:val="00286991"/>
    <w:rsid w:val="00291809"/>
    <w:rsid w:val="0029287F"/>
    <w:rsid w:val="0029311F"/>
    <w:rsid w:val="00293362"/>
    <w:rsid w:val="00293C5C"/>
    <w:rsid w:val="00293F06"/>
    <w:rsid w:val="00294201"/>
    <w:rsid w:val="00294C63"/>
    <w:rsid w:val="00295287"/>
    <w:rsid w:val="002966C2"/>
    <w:rsid w:val="00296897"/>
    <w:rsid w:val="00296F78"/>
    <w:rsid w:val="0029700D"/>
    <w:rsid w:val="002974CC"/>
    <w:rsid w:val="002A1842"/>
    <w:rsid w:val="002A2469"/>
    <w:rsid w:val="002A247B"/>
    <w:rsid w:val="002A5171"/>
    <w:rsid w:val="002B0CF1"/>
    <w:rsid w:val="002B261E"/>
    <w:rsid w:val="002B2BCC"/>
    <w:rsid w:val="002B36FE"/>
    <w:rsid w:val="002B60A4"/>
    <w:rsid w:val="002B6112"/>
    <w:rsid w:val="002B6D3F"/>
    <w:rsid w:val="002C074C"/>
    <w:rsid w:val="002C1745"/>
    <w:rsid w:val="002C197C"/>
    <w:rsid w:val="002C2A77"/>
    <w:rsid w:val="002C34C2"/>
    <w:rsid w:val="002C3A4A"/>
    <w:rsid w:val="002C41A5"/>
    <w:rsid w:val="002C5B07"/>
    <w:rsid w:val="002C72F6"/>
    <w:rsid w:val="002C776E"/>
    <w:rsid w:val="002C7A16"/>
    <w:rsid w:val="002D0769"/>
    <w:rsid w:val="002D0A5B"/>
    <w:rsid w:val="002D0CCC"/>
    <w:rsid w:val="002D2FEA"/>
    <w:rsid w:val="002D49F5"/>
    <w:rsid w:val="002D4CDE"/>
    <w:rsid w:val="002D5CBF"/>
    <w:rsid w:val="002D6C32"/>
    <w:rsid w:val="002D7180"/>
    <w:rsid w:val="002E0F4D"/>
    <w:rsid w:val="002E1B03"/>
    <w:rsid w:val="002E21C2"/>
    <w:rsid w:val="002E3474"/>
    <w:rsid w:val="002E34C1"/>
    <w:rsid w:val="002E3E11"/>
    <w:rsid w:val="002E4C4F"/>
    <w:rsid w:val="002E4ECA"/>
    <w:rsid w:val="002E69A6"/>
    <w:rsid w:val="002E7C52"/>
    <w:rsid w:val="002F0ACE"/>
    <w:rsid w:val="002F0DBF"/>
    <w:rsid w:val="002F1324"/>
    <w:rsid w:val="002F2440"/>
    <w:rsid w:val="002F294B"/>
    <w:rsid w:val="002F3D45"/>
    <w:rsid w:val="002F4EAC"/>
    <w:rsid w:val="002F5A68"/>
    <w:rsid w:val="002F67AB"/>
    <w:rsid w:val="002F6CB8"/>
    <w:rsid w:val="002F6D41"/>
    <w:rsid w:val="002F7A77"/>
    <w:rsid w:val="003007AD"/>
    <w:rsid w:val="003027CB"/>
    <w:rsid w:val="003031AF"/>
    <w:rsid w:val="003049EE"/>
    <w:rsid w:val="003056B6"/>
    <w:rsid w:val="00306288"/>
    <w:rsid w:val="003068C3"/>
    <w:rsid w:val="00306CDF"/>
    <w:rsid w:val="00307DF2"/>
    <w:rsid w:val="003101ED"/>
    <w:rsid w:val="0031027F"/>
    <w:rsid w:val="003104AD"/>
    <w:rsid w:val="003107F0"/>
    <w:rsid w:val="00311D56"/>
    <w:rsid w:val="00312697"/>
    <w:rsid w:val="00312E37"/>
    <w:rsid w:val="00314F00"/>
    <w:rsid w:val="003162E9"/>
    <w:rsid w:val="00316DB1"/>
    <w:rsid w:val="00320183"/>
    <w:rsid w:val="00322287"/>
    <w:rsid w:val="00322A8E"/>
    <w:rsid w:val="00322D11"/>
    <w:rsid w:val="00323383"/>
    <w:rsid w:val="003238EA"/>
    <w:rsid w:val="0032514A"/>
    <w:rsid w:val="00326AA5"/>
    <w:rsid w:val="00326CAF"/>
    <w:rsid w:val="003323E1"/>
    <w:rsid w:val="00333ECE"/>
    <w:rsid w:val="00335945"/>
    <w:rsid w:val="00335A04"/>
    <w:rsid w:val="00336315"/>
    <w:rsid w:val="00340752"/>
    <w:rsid w:val="00341809"/>
    <w:rsid w:val="003430C7"/>
    <w:rsid w:val="0034403E"/>
    <w:rsid w:val="00345250"/>
    <w:rsid w:val="00347DF6"/>
    <w:rsid w:val="003508F4"/>
    <w:rsid w:val="00350B3D"/>
    <w:rsid w:val="00351D66"/>
    <w:rsid w:val="00351E0D"/>
    <w:rsid w:val="00352BCC"/>
    <w:rsid w:val="0035335D"/>
    <w:rsid w:val="00353798"/>
    <w:rsid w:val="00354454"/>
    <w:rsid w:val="00354690"/>
    <w:rsid w:val="00356D97"/>
    <w:rsid w:val="00357889"/>
    <w:rsid w:val="003600AA"/>
    <w:rsid w:val="003611BA"/>
    <w:rsid w:val="00361549"/>
    <w:rsid w:val="00361E9B"/>
    <w:rsid w:val="00362C24"/>
    <w:rsid w:val="0036302D"/>
    <w:rsid w:val="003630D3"/>
    <w:rsid w:val="00363AB1"/>
    <w:rsid w:val="003715CE"/>
    <w:rsid w:val="0037233D"/>
    <w:rsid w:val="00372E25"/>
    <w:rsid w:val="00374E8A"/>
    <w:rsid w:val="00375253"/>
    <w:rsid w:val="00375707"/>
    <w:rsid w:val="0037701A"/>
    <w:rsid w:val="00377711"/>
    <w:rsid w:val="0038128A"/>
    <w:rsid w:val="00381711"/>
    <w:rsid w:val="00382021"/>
    <w:rsid w:val="003853C1"/>
    <w:rsid w:val="00385D6C"/>
    <w:rsid w:val="00386A8C"/>
    <w:rsid w:val="00387C09"/>
    <w:rsid w:val="0039137D"/>
    <w:rsid w:val="0039413D"/>
    <w:rsid w:val="003948E1"/>
    <w:rsid w:val="00395D20"/>
    <w:rsid w:val="00396657"/>
    <w:rsid w:val="0039750D"/>
    <w:rsid w:val="003A1822"/>
    <w:rsid w:val="003A2EF4"/>
    <w:rsid w:val="003A3E4E"/>
    <w:rsid w:val="003A4B31"/>
    <w:rsid w:val="003B12D8"/>
    <w:rsid w:val="003B2A5D"/>
    <w:rsid w:val="003B2C62"/>
    <w:rsid w:val="003B33B1"/>
    <w:rsid w:val="003B5E87"/>
    <w:rsid w:val="003B6E98"/>
    <w:rsid w:val="003C0711"/>
    <w:rsid w:val="003C1DD4"/>
    <w:rsid w:val="003C3BD3"/>
    <w:rsid w:val="003C3C90"/>
    <w:rsid w:val="003C4240"/>
    <w:rsid w:val="003C51A9"/>
    <w:rsid w:val="003C6371"/>
    <w:rsid w:val="003C72E3"/>
    <w:rsid w:val="003C78F0"/>
    <w:rsid w:val="003D2B4A"/>
    <w:rsid w:val="003D37FA"/>
    <w:rsid w:val="003D38B6"/>
    <w:rsid w:val="003D3DB1"/>
    <w:rsid w:val="003D3E5A"/>
    <w:rsid w:val="003D5A9C"/>
    <w:rsid w:val="003D5AB5"/>
    <w:rsid w:val="003D5CD2"/>
    <w:rsid w:val="003D6862"/>
    <w:rsid w:val="003D7C0D"/>
    <w:rsid w:val="003E1E6F"/>
    <w:rsid w:val="003E22BF"/>
    <w:rsid w:val="003E2F39"/>
    <w:rsid w:val="003E309B"/>
    <w:rsid w:val="003E315B"/>
    <w:rsid w:val="003E50E3"/>
    <w:rsid w:val="003E5CF2"/>
    <w:rsid w:val="003E5F3E"/>
    <w:rsid w:val="003E7D2C"/>
    <w:rsid w:val="003F0CB4"/>
    <w:rsid w:val="003F145A"/>
    <w:rsid w:val="003F209F"/>
    <w:rsid w:val="003F263A"/>
    <w:rsid w:val="003F4421"/>
    <w:rsid w:val="003F5561"/>
    <w:rsid w:val="003F5CD5"/>
    <w:rsid w:val="003F6127"/>
    <w:rsid w:val="003F6547"/>
    <w:rsid w:val="003F6BA2"/>
    <w:rsid w:val="003F7961"/>
    <w:rsid w:val="003F7A4F"/>
    <w:rsid w:val="0040005B"/>
    <w:rsid w:val="004002E9"/>
    <w:rsid w:val="004009CD"/>
    <w:rsid w:val="00400DEF"/>
    <w:rsid w:val="004037A9"/>
    <w:rsid w:val="00404518"/>
    <w:rsid w:val="004054CF"/>
    <w:rsid w:val="00405904"/>
    <w:rsid w:val="0040749F"/>
    <w:rsid w:val="00407650"/>
    <w:rsid w:val="00407C3D"/>
    <w:rsid w:val="0041253F"/>
    <w:rsid w:val="00412C46"/>
    <w:rsid w:val="00413F9E"/>
    <w:rsid w:val="004155F8"/>
    <w:rsid w:val="004167DB"/>
    <w:rsid w:val="00420F5B"/>
    <w:rsid w:val="0042365C"/>
    <w:rsid w:val="00423943"/>
    <w:rsid w:val="0042448E"/>
    <w:rsid w:val="00425581"/>
    <w:rsid w:val="004258B3"/>
    <w:rsid w:val="004265BB"/>
    <w:rsid w:val="004309AD"/>
    <w:rsid w:val="004315A0"/>
    <w:rsid w:val="004315EE"/>
    <w:rsid w:val="00431EA5"/>
    <w:rsid w:val="00432FB7"/>
    <w:rsid w:val="00433D44"/>
    <w:rsid w:val="004357E4"/>
    <w:rsid w:val="004359B7"/>
    <w:rsid w:val="00435CA4"/>
    <w:rsid w:val="00437ECD"/>
    <w:rsid w:val="004405BB"/>
    <w:rsid w:val="004408CF"/>
    <w:rsid w:val="00442176"/>
    <w:rsid w:val="004424C4"/>
    <w:rsid w:val="00442FB4"/>
    <w:rsid w:val="00444358"/>
    <w:rsid w:val="004467AC"/>
    <w:rsid w:val="004470D7"/>
    <w:rsid w:val="0045074E"/>
    <w:rsid w:val="00451AD0"/>
    <w:rsid w:val="00453482"/>
    <w:rsid w:val="004540D4"/>
    <w:rsid w:val="0045706B"/>
    <w:rsid w:val="00457A29"/>
    <w:rsid w:val="00460591"/>
    <w:rsid w:val="00461023"/>
    <w:rsid w:val="00461378"/>
    <w:rsid w:val="004631A7"/>
    <w:rsid w:val="00463B3E"/>
    <w:rsid w:val="00464767"/>
    <w:rsid w:val="0046493B"/>
    <w:rsid w:val="00464D21"/>
    <w:rsid w:val="0046744B"/>
    <w:rsid w:val="00470981"/>
    <w:rsid w:val="00471052"/>
    <w:rsid w:val="004721E9"/>
    <w:rsid w:val="00472BB3"/>
    <w:rsid w:val="00473954"/>
    <w:rsid w:val="004742B8"/>
    <w:rsid w:val="004748FB"/>
    <w:rsid w:val="00475161"/>
    <w:rsid w:val="00475F83"/>
    <w:rsid w:val="00477219"/>
    <w:rsid w:val="00477516"/>
    <w:rsid w:val="00477570"/>
    <w:rsid w:val="004779BE"/>
    <w:rsid w:val="00477E18"/>
    <w:rsid w:val="00481054"/>
    <w:rsid w:val="00481468"/>
    <w:rsid w:val="0048275B"/>
    <w:rsid w:val="0048309F"/>
    <w:rsid w:val="0048436B"/>
    <w:rsid w:val="00484B1D"/>
    <w:rsid w:val="004917D5"/>
    <w:rsid w:val="00491E0A"/>
    <w:rsid w:val="00491EC5"/>
    <w:rsid w:val="004925D2"/>
    <w:rsid w:val="00492A82"/>
    <w:rsid w:val="00492D5B"/>
    <w:rsid w:val="00495292"/>
    <w:rsid w:val="00497AC1"/>
    <w:rsid w:val="004A2EF3"/>
    <w:rsid w:val="004A371E"/>
    <w:rsid w:val="004A4546"/>
    <w:rsid w:val="004A507A"/>
    <w:rsid w:val="004A5DD9"/>
    <w:rsid w:val="004B10A2"/>
    <w:rsid w:val="004B17B6"/>
    <w:rsid w:val="004B1D40"/>
    <w:rsid w:val="004B244C"/>
    <w:rsid w:val="004B35F1"/>
    <w:rsid w:val="004B41AC"/>
    <w:rsid w:val="004B4491"/>
    <w:rsid w:val="004B675D"/>
    <w:rsid w:val="004B7796"/>
    <w:rsid w:val="004B791D"/>
    <w:rsid w:val="004C08EA"/>
    <w:rsid w:val="004C2083"/>
    <w:rsid w:val="004C3136"/>
    <w:rsid w:val="004C5910"/>
    <w:rsid w:val="004C63D3"/>
    <w:rsid w:val="004C6B75"/>
    <w:rsid w:val="004C6E12"/>
    <w:rsid w:val="004C6E28"/>
    <w:rsid w:val="004C7B42"/>
    <w:rsid w:val="004D13FB"/>
    <w:rsid w:val="004D17DF"/>
    <w:rsid w:val="004D188A"/>
    <w:rsid w:val="004D1916"/>
    <w:rsid w:val="004D2007"/>
    <w:rsid w:val="004D21D4"/>
    <w:rsid w:val="004D3E1D"/>
    <w:rsid w:val="004D53EE"/>
    <w:rsid w:val="004D6964"/>
    <w:rsid w:val="004D6C9D"/>
    <w:rsid w:val="004D7047"/>
    <w:rsid w:val="004D7D6B"/>
    <w:rsid w:val="004E0688"/>
    <w:rsid w:val="004E1010"/>
    <w:rsid w:val="004E1AC2"/>
    <w:rsid w:val="004E208C"/>
    <w:rsid w:val="004E3ACF"/>
    <w:rsid w:val="004E555D"/>
    <w:rsid w:val="004E5639"/>
    <w:rsid w:val="004E622A"/>
    <w:rsid w:val="004E6D4E"/>
    <w:rsid w:val="004E7098"/>
    <w:rsid w:val="004E7E34"/>
    <w:rsid w:val="004F05B5"/>
    <w:rsid w:val="004F2C05"/>
    <w:rsid w:val="004F3465"/>
    <w:rsid w:val="004F35FE"/>
    <w:rsid w:val="004F361C"/>
    <w:rsid w:val="004F5C0E"/>
    <w:rsid w:val="004F6E32"/>
    <w:rsid w:val="004F71D7"/>
    <w:rsid w:val="005009DD"/>
    <w:rsid w:val="00501F20"/>
    <w:rsid w:val="00502414"/>
    <w:rsid w:val="00502DFD"/>
    <w:rsid w:val="0050322E"/>
    <w:rsid w:val="00503391"/>
    <w:rsid w:val="00504DB3"/>
    <w:rsid w:val="00504E77"/>
    <w:rsid w:val="00507C83"/>
    <w:rsid w:val="005106F0"/>
    <w:rsid w:val="00510B3B"/>
    <w:rsid w:val="0051199E"/>
    <w:rsid w:val="00511F39"/>
    <w:rsid w:val="00511F5C"/>
    <w:rsid w:val="0051267A"/>
    <w:rsid w:val="005130DC"/>
    <w:rsid w:val="00513239"/>
    <w:rsid w:val="00513DC6"/>
    <w:rsid w:val="0051731D"/>
    <w:rsid w:val="00517415"/>
    <w:rsid w:val="005204B9"/>
    <w:rsid w:val="005209EF"/>
    <w:rsid w:val="00520F8D"/>
    <w:rsid w:val="00521108"/>
    <w:rsid w:val="00521609"/>
    <w:rsid w:val="00521B65"/>
    <w:rsid w:val="00521CA6"/>
    <w:rsid w:val="00521FEC"/>
    <w:rsid w:val="0052242D"/>
    <w:rsid w:val="00523CFB"/>
    <w:rsid w:val="00524073"/>
    <w:rsid w:val="0052434F"/>
    <w:rsid w:val="00524372"/>
    <w:rsid w:val="005246BD"/>
    <w:rsid w:val="005248C6"/>
    <w:rsid w:val="00525071"/>
    <w:rsid w:val="00525816"/>
    <w:rsid w:val="00525AFB"/>
    <w:rsid w:val="00525F4E"/>
    <w:rsid w:val="00526056"/>
    <w:rsid w:val="005273B3"/>
    <w:rsid w:val="00531BCA"/>
    <w:rsid w:val="005330A1"/>
    <w:rsid w:val="005332C4"/>
    <w:rsid w:val="0053429A"/>
    <w:rsid w:val="005401CD"/>
    <w:rsid w:val="005410E7"/>
    <w:rsid w:val="005428D5"/>
    <w:rsid w:val="0054362F"/>
    <w:rsid w:val="00544873"/>
    <w:rsid w:val="00544E89"/>
    <w:rsid w:val="00546BB2"/>
    <w:rsid w:val="005474E4"/>
    <w:rsid w:val="00550E92"/>
    <w:rsid w:val="00551744"/>
    <w:rsid w:val="00552672"/>
    <w:rsid w:val="00552895"/>
    <w:rsid w:val="00553116"/>
    <w:rsid w:val="005533A8"/>
    <w:rsid w:val="00553532"/>
    <w:rsid w:val="005536B5"/>
    <w:rsid w:val="005556AA"/>
    <w:rsid w:val="00555734"/>
    <w:rsid w:val="0055641B"/>
    <w:rsid w:val="0056073A"/>
    <w:rsid w:val="00562AD6"/>
    <w:rsid w:val="00563D28"/>
    <w:rsid w:val="00564318"/>
    <w:rsid w:val="00564934"/>
    <w:rsid w:val="00564DAD"/>
    <w:rsid w:val="00567573"/>
    <w:rsid w:val="00567593"/>
    <w:rsid w:val="00567C14"/>
    <w:rsid w:val="0057044A"/>
    <w:rsid w:val="00571EB9"/>
    <w:rsid w:val="00572945"/>
    <w:rsid w:val="00572E3B"/>
    <w:rsid w:val="005731DE"/>
    <w:rsid w:val="00573664"/>
    <w:rsid w:val="00573770"/>
    <w:rsid w:val="00574A9B"/>
    <w:rsid w:val="00574F6D"/>
    <w:rsid w:val="00575B04"/>
    <w:rsid w:val="00577C1F"/>
    <w:rsid w:val="0058077C"/>
    <w:rsid w:val="005807E5"/>
    <w:rsid w:val="00580B8E"/>
    <w:rsid w:val="00581019"/>
    <w:rsid w:val="005814E8"/>
    <w:rsid w:val="005818A1"/>
    <w:rsid w:val="005826F8"/>
    <w:rsid w:val="00584670"/>
    <w:rsid w:val="005848A0"/>
    <w:rsid w:val="00584A71"/>
    <w:rsid w:val="00584F52"/>
    <w:rsid w:val="00585330"/>
    <w:rsid w:val="0058619A"/>
    <w:rsid w:val="00587CC0"/>
    <w:rsid w:val="00590227"/>
    <w:rsid w:val="00590D85"/>
    <w:rsid w:val="00590F0D"/>
    <w:rsid w:val="00591F2A"/>
    <w:rsid w:val="00592B1D"/>
    <w:rsid w:val="005942C8"/>
    <w:rsid w:val="005944FB"/>
    <w:rsid w:val="00594FB8"/>
    <w:rsid w:val="0059777E"/>
    <w:rsid w:val="00597D9B"/>
    <w:rsid w:val="005A04D0"/>
    <w:rsid w:val="005A06AE"/>
    <w:rsid w:val="005A120D"/>
    <w:rsid w:val="005A2BB6"/>
    <w:rsid w:val="005A311A"/>
    <w:rsid w:val="005A44CD"/>
    <w:rsid w:val="005A5905"/>
    <w:rsid w:val="005A65E8"/>
    <w:rsid w:val="005A7152"/>
    <w:rsid w:val="005B0333"/>
    <w:rsid w:val="005B0FC8"/>
    <w:rsid w:val="005B2343"/>
    <w:rsid w:val="005B26F9"/>
    <w:rsid w:val="005B2C4D"/>
    <w:rsid w:val="005B393B"/>
    <w:rsid w:val="005B3FDA"/>
    <w:rsid w:val="005C0461"/>
    <w:rsid w:val="005C09DA"/>
    <w:rsid w:val="005C0C8B"/>
    <w:rsid w:val="005C3E5E"/>
    <w:rsid w:val="005C522F"/>
    <w:rsid w:val="005C68F5"/>
    <w:rsid w:val="005D0887"/>
    <w:rsid w:val="005D1311"/>
    <w:rsid w:val="005D1AB3"/>
    <w:rsid w:val="005D3748"/>
    <w:rsid w:val="005D4B43"/>
    <w:rsid w:val="005D4FA3"/>
    <w:rsid w:val="005D6C9C"/>
    <w:rsid w:val="005D7430"/>
    <w:rsid w:val="005D744C"/>
    <w:rsid w:val="005D7E65"/>
    <w:rsid w:val="005E0E9F"/>
    <w:rsid w:val="005E0F9C"/>
    <w:rsid w:val="005E1A01"/>
    <w:rsid w:val="005E25D2"/>
    <w:rsid w:val="005E35F8"/>
    <w:rsid w:val="005E3EB5"/>
    <w:rsid w:val="005E3F00"/>
    <w:rsid w:val="005E572D"/>
    <w:rsid w:val="005E5A46"/>
    <w:rsid w:val="005E60FF"/>
    <w:rsid w:val="005E6B3E"/>
    <w:rsid w:val="005F09C9"/>
    <w:rsid w:val="005F3F28"/>
    <w:rsid w:val="005F446A"/>
    <w:rsid w:val="005F68CD"/>
    <w:rsid w:val="005F6F32"/>
    <w:rsid w:val="0060014F"/>
    <w:rsid w:val="006016A4"/>
    <w:rsid w:val="006016C0"/>
    <w:rsid w:val="00602AF6"/>
    <w:rsid w:val="00605477"/>
    <w:rsid w:val="00605BB4"/>
    <w:rsid w:val="006071F5"/>
    <w:rsid w:val="00607341"/>
    <w:rsid w:val="00607652"/>
    <w:rsid w:val="00610BB7"/>
    <w:rsid w:val="00610FD3"/>
    <w:rsid w:val="00613CAC"/>
    <w:rsid w:val="00614DA8"/>
    <w:rsid w:val="00616736"/>
    <w:rsid w:val="0061783A"/>
    <w:rsid w:val="00620C7E"/>
    <w:rsid w:val="006213B5"/>
    <w:rsid w:val="00621652"/>
    <w:rsid w:val="00621A20"/>
    <w:rsid w:val="00621AC8"/>
    <w:rsid w:val="006220B3"/>
    <w:rsid w:val="0062253A"/>
    <w:rsid w:val="006227FE"/>
    <w:rsid w:val="0062358C"/>
    <w:rsid w:val="006243FE"/>
    <w:rsid w:val="00624672"/>
    <w:rsid w:val="006248B1"/>
    <w:rsid w:val="006258A6"/>
    <w:rsid w:val="00625A3D"/>
    <w:rsid w:val="00625BFB"/>
    <w:rsid w:val="00626E41"/>
    <w:rsid w:val="00627D31"/>
    <w:rsid w:val="006301AA"/>
    <w:rsid w:val="006302C7"/>
    <w:rsid w:val="006311F2"/>
    <w:rsid w:val="00634447"/>
    <w:rsid w:val="00634613"/>
    <w:rsid w:val="0063664E"/>
    <w:rsid w:val="0063731D"/>
    <w:rsid w:val="00637542"/>
    <w:rsid w:val="00640DC0"/>
    <w:rsid w:val="00640DC2"/>
    <w:rsid w:val="00642EDE"/>
    <w:rsid w:val="0064638A"/>
    <w:rsid w:val="00646B4A"/>
    <w:rsid w:val="00646E68"/>
    <w:rsid w:val="00650A35"/>
    <w:rsid w:val="00654136"/>
    <w:rsid w:val="006559F5"/>
    <w:rsid w:val="00655C75"/>
    <w:rsid w:val="006578F0"/>
    <w:rsid w:val="006579BA"/>
    <w:rsid w:val="00657D23"/>
    <w:rsid w:val="00661252"/>
    <w:rsid w:val="0066158E"/>
    <w:rsid w:val="00662C81"/>
    <w:rsid w:val="00663475"/>
    <w:rsid w:val="0066347D"/>
    <w:rsid w:val="00663569"/>
    <w:rsid w:val="00663B2D"/>
    <w:rsid w:val="00665876"/>
    <w:rsid w:val="00666284"/>
    <w:rsid w:val="00666669"/>
    <w:rsid w:val="00666AEC"/>
    <w:rsid w:val="00666BDC"/>
    <w:rsid w:val="00670595"/>
    <w:rsid w:val="00670FBC"/>
    <w:rsid w:val="00674746"/>
    <w:rsid w:val="00675F20"/>
    <w:rsid w:val="006768D1"/>
    <w:rsid w:val="00676C15"/>
    <w:rsid w:val="006775CD"/>
    <w:rsid w:val="00677DB4"/>
    <w:rsid w:val="00680311"/>
    <w:rsid w:val="00680879"/>
    <w:rsid w:val="00681915"/>
    <w:rsid w:val="006829A5"/>
    <w:rsid w:val="006831E3"/>
    <w:rsid w:val="00683228"/>
    <w:rsid w:val="00683AAA"/>
    <w:rsid w:val="00683F2C"/>
    <w:rsid w:val="0068510D"/>
    <w:rsid w:val="0068540E"/>
    <w:rsid w:val="00685941"/>
    <w:rsid w:val="00685FC9"/>
    <w:rsid w:val="00687A14"/>
    <w:rsid w:val="00690819"/>
    <w:rsid w:val="00690FE9"/>
    <w:rsid w:val="00693D3C"/>
    <w:rsid w:val="00693E49"/>
    <w:rsid w:val="0069422E"/>
    <w:rsid w:val="00694DC1"/>
    <w:rsid w:val="00696778"/>
    <w:rsid w:val="00696A4E"/>
    <w:rsid w:val="00697E81"/>
    <w:rsid w:val="00697F86"/>
    <w:rsid w:val="006A03BB"/>
    <w:rsid w:val="006A1630"/>
    <w:rsid w:val="006A310B"/>
    <w:rsid w:val="006A5773"/>
    <w:rsid w:val="006A6F27"/>
    <w:rsid w:val="006A7630"/>
    <w:rsid w:val="006A78A0"/>
    <w:rsid w:val="006B03D8"/>
    <w:rsid w:val="006B0C0C"/>
    <w:rsid w:val="006B1A18"/>
    <w:rsid w:val="006B1AA4"/>
    <w:rsid w:val="006B23DD"/>
    <w:rsid w:val="006B30F3"/>
    <w:rsid w:val="006B39D4"/>
    <w:rsid w:val="006B4602"/>
    <w:rsid w:val="006B61D5"/>
    <w:rsid w:val="006B6AE8"/>
    <w:rsid w:val="006B727B"/>
    <w:rsid w:val="006B7B73"/>
    <w:rsid w:val="006C06CF"/>
    <w:rsid w:val="006C0A6B"/>
    <w:rsid w:val="006C0DD0"/>
    <w:rsid w:val="006C1B79"/>
    <w:rsid w:val="006C22E9"/>
    <w:rsid w:val="006C2803"/>
    <w:rsid w:val="006C3130"/>
    <w:rsid w:val="006C36A2"/>
    <w:rsid w:val="006C5206"/>
    <w:rsid w:val="006C59B2"/>
    <w:rsid w:val="006C639C"/>
    <w:rsid w:val="006C6673"/>
    <w:rsid w:val="006C75F0"/>
    <w:rsid w:val="006C7634"/>
    <w:rsid w:val="006D1B25"/>
    <w:rsid w:val="006D1FAD"/>
    <w:rsid w:val="006D35FE"/>
    <w:rsid w:val="006D7BB8"/>
    <w:rsid w:val="006E05C8"/>
    <w:rsid w:val="006E104C"/>
    <w:rsid w:val="006E30FE"/>
    <w:rsid w:val="006E399F"/>
    <w:rsid w:val="006E5167"/>
    <w:rsid w:val="006E64A4"/>
    <w:rsid w:val="006E794C"/>
    <w:rsid w:val="006F0742"/>
    <w:rsid w:val="006F0D52"/>
    <w:rsid w:val="006F116C"/>
    <w:rsid w:val="006F1BD2"/>
    <w:rsid w:val="006F2900"/>
    <w:rsid w:val="006F2F30"/>
    <w:rsid w:val="006F549B"/>
    <w:rsid w:val="006F6DF9"/>
    <w:rsid w:val="006F7C2B"/>
    <w:rsid w:val="00701243"/>
    <w:rsid w:val="007018AE"/>
    <w:rsid w:val="007030D0"/>
    <w:rsid w:val="00703BA2"/>
    <w:rsid w:val="007064D3"/>
    <w:rsid w:val="00707A97"/>
    <w:rsid w:val="00707AB8"/>
    <w:rsid w:val="0071041C"/>
    <w:rsid w:val="00710EE5"/>
    <w:rsid w:val="00710F32"/>
    <w:rsid w:val="0071199C"/>
    <w:rsid w:val="007139CD"/>
    <w:rsid w:val="007156FC"/>
    <w:rsid w:val="00716D8E"/>
    <w:rsid w:val="00717D5B"/>
    <w:rsid w:val="00717F9C"/>
    <w:rsid w:val="00720C43"/>
    <w:rsid w:val="00720EC5"/>
    <w:rsid w:val="007225D3"/>
    <w:rsid w:val="00722660"/>
    <w:rsid w:val="00722E2A"/>
    <w:rsid w:val="00725F44"/>
    <w:rsid w:val="007260D2"/>
    <w:rsid w:val="007278FE"/>
    <w:rsid w:val="007311D3"/>
    <w:rsid w:val="00732ED3"/>
    <w:rsid w:val="00733AEB"/>
    <w:rsid w:val="00743374"/>
    <w:rsid w:val="00743567"/>
    <w:rsid w:val="00743598"/>
    <w:rsid w:val="007446EB"/>
    <w:rsid w:val="0074623D"/>
    <w:rsid w:val="007466C0"/>
    <w:rsid w:val="00747615"/>
    <w:rsid w:val="00751652"/>
    <w:rsid w:val="00751A17"/>
    <w:rsid w:val="007527D2"/>
    <w:rsid w:val="00752CC3"/>
    <w:rsid w:val="0075308A"/>
    <w:rsid w:val="007547B8"/>
    <w:rsid w:val="007551A7"/>
    <w:rsid w:val="00755614"/>
    <w:rsid w:val="00755DA1"/>
    <w:rsid w:val="007564D6"/>
    <w:rsid w:val="00756670"/>
    <w:rsid w:val="00757D99"/>
    <w:rsid w:val="00760A80"/>
    <w:rsid w:val="007620A4"/>
    <w:rsid w:val="0076233B"/>
    <w:rsid w:val="00762A03"/>
    <w:rsid w:val="00763962"/>
    <w:rsid w:val="007642DE"/>
    <w:rsid w:val="00765B10"/>
    <w:rsid w:val="00766DAC"/>
    <w:rsid w:val="007676CC"/>
    <w:rsid w:val="00770731"/>
    <w:rsid w:val="0077176F"/>
    <w:rsid w:val="00771C0D"/>
    <w:rsid w:val="00771C7A"/>
    <w:rsid w:val="00775405"/>
    <w:rsid w:val="007777C3"/>
    <w:rsid w:val="00780E64"/>
    <w:rsid w:val="00782F13"/>
    <w:rsid w:val="007834B8"/>
    <w:rsid w:val="00783B10"/>
    <w:rsid w:val="0078493F"/>
    <w:rsid w:val="007859FB"/>
    <w:rsid w:val="00786656"/>
    <w:rsid w:val="00786AD9"/>
    <w:rsid w:val="00786C44"/>
    <w:rsid w:val="007874AB"/>
    <w:rsid w:val="0078784A"/>
    <w:rsid w:val="00787E63"/>
    <w:rsid w:val="00787EA0"/>
    <w:rsid w:val="00791C36"/>
    <w:rsid w:val="00791E64"/>
    <w:rsid w:val="00792885"/>
    <w:rsid w:val="007939FE"/>
    <w:rsid w:val="00794C1E"/>
    <w:rsid w:val="0079770B"/>
    <w:rsid w:val="00797D28"/>
    <w:rsid w:val="00797EAC"/>
    <w:rsid w:val="007A1A74"/>
    <w:rsid w:val="007A1F35"/>
    <w:rsid w:val="007A3A42"/>
    <w:rsid w:val="007A45EB"/>
    <w:rsid w:val="007A4EFF"/>
    <w:rsid w:val="007A5006"/>
    <w:rsid w:val="007A624F"/>
    <w:rsid w:val="007A62B0"/>
    <w:rsid w:val="007A6996"/>
    <w:rsid w:val="007B109F"/>
    <w:rsid w:val="007B1FC9"/>
    <w:rsid w:val="007B25DA"/>
    <w:rsid w:val="007B2FF0"/>
    <w:rsid w:val="007B31E4"/>
    <w:rsid w:val="007B3BAB"/>
    <w:rsid w:val="007B3FB0"/>
    <w:rsid w:val="007B63A4"/>
    <w:rsid w:val="007B7CAA"/>
    <w:rsid w:val="007C10C9"/>
    <w:rsid w:val="007C1D3E"/>
    <w:rsid w:val="007C280F"/>
    <w:rsid w:val="007C343B"/>
    <w:rsid w:val="007C3DAF"/>
    <w:rsid w:val="007C405A"/>
    <w:rsid w:val="007C428B"/>
    <w:rsid w:val="007C5CB3"/>
    <w:rsid w:val="007C5F94"/>
    <w:rsid w:val="007C6575"/>
    <w:rsid w:val="007C767C"/>
    <w:rsid w:val="007D0438"/>
    <w:rsid w:val="007D093D"/>
    <w:rsid w:val="007D10DF"/>
    <w:rsid w:val="007D20D4"/>
    <w:rsid w:val="007D37C1"/>
    <w:rsid w:val="007D5184"/>
    <w:rsid w:val="007D5B47"/>
    <w:rsid w:val="007D7302"/>
    <w:rsid w:val="007D77D8"/>
    <w:rsid w:val="007D783D"/>
    <w:rsid w:val="007D7CFD"/>
    <w:rsid w:val="007E04C6"/>
    <w:rsid w:val="007E0D4F"/>
    <w:rsid w:val="007E2D33"/>
    <w:rsid w:val="007E4E49"/>
    <w:rsid w:val="007E5E09"/>
    <w:rsid w:val="007E6A5C"/>
    <w:rsid w:val="007E6B47"/>
    <w:rsid w:val="007E73B7"/>
    <w:rsid w:val="007E74F9"/>
    <w:rsid w:val="007E760F"/>
    <w:rsid w:val="007E7B8B"/>
    <w:rsid w:val="007E7EF8"/>
    <w:rsid w:val="007F0880"/>
    <w:rsid w:val="007F1DB6"/>
    <w:rsid w:val="007F47CA"/>
    <w:rsid w:val="007F6C50"/>
    <w:rsid w:val="007F7343"/>
    <w:rsid w:val="007F76AE"/>
    <w:rsid w:val="00801229"/>
    <w:rsid w:val="00803CAE"/>
    <w:rsid w:val="00811887"/>
    <w:rsid w:val="00811D8A"/>
    <w:rsid w:val="008141ED"/>
    <w:rsid w:val="00814475"/>
    <w:rsid w:val="00814922"/>
    <w:rsid w:val="008158E6"/>
    <w:rsid w:val="008163F3"/>
    <w:rsid w:val="0081666B"/>
    <w:rsid w:val="00816A99"/>
    <w:rsid w:val="00817353"/>
    <w:rsid w:val="00817545"/>
    <w:rsid w:val="008201AB"/>
    <w:rsid w:val="00820427"/>
    <w:rsid w:val="008215C8"/>
    <w:rsid w:val="008216FB"/>
    <w:rsid w:val="00821782"/>
    <w:rsid w:val="0082314F"/>
    <w:rsid w:val="00823844"/>
    <w:rsid w:val="00824488"/>
    <w:rsid w:val="0082512C"/>
    <w:rsid w:val="0082570A"/>
    <w:rsid w:val="00826873"/>
    <w:rsid w:val="0082694B"/>
    <w:rsid w:val="00826F3E"/>
    <w:rsid w:val="00832BB1"/>
    <w:rsid w:val="00833CAC"/>
    <w:rsid w:val="00833EEF"/>
    <w:rsid w:val="008346FA"/>
    <w:rsid w:val="0083527D"/>
    <w:rsid w:val="00835404"/>
    <w:rsid w:val="00835978"/>
    <w:rsid w:val="008361EB"/>
    <w:rsid w:val="008368B9"/>
    <w:rsid w:val="00836DFF"/>
    <w:rsid w:val="00840288"/>
    <w:rsid w:val="00840CA0"/>
    <w:rsid w:val="008414E5"/>
    <w:rsid w:val="0084385E"/>
    <w:rsid w:val="00843A9F"/>
    <w:rsid w:val="00844632"/>
    <w:rsid w:val="00845B17"/>
    <w:rsid w:val="00847404"/>
    <w:rsid w:val="00847A14"/>
    <w:rsid w:val="0085202C"/>
    <w:rsid w:val="00852EC4"/>
    <w:rsid w:val="00853D6C"/>
    <w:rsid w:val="00854DC0"/>
    <w:rsid w:val="0085700A"/>
    <w:rsid w:val="0086065C"/>
    <w:rsid w:val="008628D5"/>
    <w:rsid w:val="00863829"/>
    <w:rsid w:val="00863BFE"/>
    <w:rsid w:val="00863C66"/>
    <w:rsid w:val="00863E74"/>
    <w:rsid w:val="0086511D"/>
    <w:rsid w:val="00865254"/>
    <w:rsid w:val="008672C6"/>
    <w:rsid w:val="00870240"/>
    <w:rsid w:val="00871956"/>
    <w:rsid w:val="00872FB8"/>
    <w:rsid w:val="008733C8"/>
    <w:rsid w:val="00874C89"/>
    <w:rsid w:val="00875D6D"/>
    <w:rsid w:val="00875DB8"/>
    <w:rsid w:val="00876DE1"/>
    <w:rsid w:val="00877C0F"/>
    <w:rsid w:val="00877E65"/>
    <w:rsid w:val="008808AF"/>
    <w:rsid w:val="00880EE2"/>
    <w:rsid w:val="0088175A"/>
    <w:rsid w:val="00882B29"/>
    <w:rsid w:val="0088398C"/>
    <w:rsid w:val="00884648"/>
    <w:rsid w:val="00885543"/>
    <w:rsid w:val="00890A54"/>
    <w:rsid w:val="008926FE"/>
    <w:rsid w:val="00892AA4"/>
    <w:rsid w:val="00892F74"/>
    <w:rsid w:val="008933A4"/>
    <w:rsid w:val="00893EA8"/>
    <w:rsid w:val="00895504"/>
    <w:rsid w:val="008956BB"/>
    <w:rsid w:val="00896076"/>
    <w:rsid w:val="00896DCF"/>
    <w:rsid w:val="008971E9"/>
    <w:rsid w:val="00897404"/>
    <w:rsid w:val="008974A6"/>
    <w:rsid w:val="00897BA5"/>
    <w:rsid w:val="008A04A7"/>
    <w:rsid w:val="008A1FA3"/>
    <w:rsid w:val="008A2AE2"/>
    <w:rsid w:val="008A3708"/>
    <w:rsid w:val="008A41E2"/>
    <w:rsid w:val="008A4203"/>
    <w:rsid w:val="008A420E"/>
    <w:rsid w:val="008A4530"/>
    <w:rsid w:val="008A509F"/>
    <w:rsid w:val="008A709B"/>
    <w:rsid w:val="008A7E45"/>
    <w:rsid w:val="008B1115"/>
    <w:rsid w:val="008B1B32"/>
    <w:rsid w:val="008B3965"/>
    <w:rsid w:val="008B3D29"/>
    <w:rsid w:val="008B41F4"/>
    <w:rsid w:val="008B7B88"/>
    <w:rsid w:val="008C1225"/>
    <w:rsid w:val="008C269E"/>
    <w:rsid w:val="008C2FDF"/>
    <w:rsid w:val="008C44D4"/>
    <w:rsid w:val="008C6AA9"/>
    <w:rsid w:val="008C6ADA"/>
    <w:rsid w:val="008C704F"/>
    <w:rsid w:val="008C72C4"/>
    <w:rsid w:val="008D1D8C"/>
    <w:rsid w:val="008D1DCC"/>
    <w:rsid w:val="008D24B3"/>
    <w:rsid w:val="008D2514"/>
    <w:rsid w:val="008D28B9"/>
    <w:rsid w:val="008D3290"/>
    <w:rsid w:val="008D3659"/>
    <w:rsid w:val="008D3B47"/>
    <w:rsid w:val="008D460F"/>
    <w:rsid w:val="008D5537"/>
    <w:rsid w:val="008D5562"/>
    <w:rsid w:val="008D5A11"/>
    <w:rsid w:val="008E045E"/>
    <w:rsid w:val="008E0C81"/>
    <w:rsid w:val="008E181C"/>
    <w:rsid w:val="008E1895"/>
    <w:rsid w:val="008E1E05"/>
    <w:rsid w:val="008E2165"/>
    <w:rsid w:val="008E2366"/>
    <w:rsid w:val="008E2506"/>
    <w:rsid w:val="008E322F"/>
    <w:rsid w:val="008E542C"/>
    <w:rsid w:val="008E5703"/>
    <w:rsid w:val="008E7DB3"/>
    <w:rsid w:val="008E7F6C"/>
    <w:rsid w:val="008F000F"/>
    <w:rsid w:val="008F0213"/>
    <w:rsid w:val="008F05C5"/>
    <w:rsid w:val="008F2307"/>
    <w:rsid w:val="008F2332"/>
    <w:rsid w:val="008F233E"/>
    <w:rsid w:val="008F2A34"/>
    <w:rsid w:val="008F4178"/>
    <w:rsid w:val="008F420E"/>
    <w:rsid w:val="008F4759"/>
    <w:rsid w:val="008F5CED"/>
    <w:rsid w:val="008F7D1F"/>
    <w:rsid w:val="0090026D"/>
    <w:rsid w:val="0090147F"/>
    <w:rsid w:val="009017A1"/>
    <w:rsid w:val="00901D8B"/>
    <w:rsid w:val="00902DA6"/>
    <w:rsid w:val="00905AEB"/>
    <w:rsid w:val="00905CAF"/>
    <w:rsid w:val="009063D5"/>
    <w:rsid w:val="00906400"/>
    <w:rsid w:val="00906EF7"/>
    <w:rsid w:val="0090769E"/>
    <w:rsid w:val="00907A52"/>
    <w:rsid w:val="00907BE2"/>
    <w:rsid w:val="00907DD6"/>
    <w:rsid w:val="009103B5"/>
    <w:rsid w:val="009103FB"/>
    <w:rsid w:val="00911251"/>
    <w:rsid w:val="00911346"/>
    <w:rsid w:val="009121B5"/>
    <w:rsid w:val="00912AA3"/>
    <w:rsid w:val="009137E9"/>
    <w:rsid w:val="00914199"/>
    <w:rsid w:val="00914CB9"/>
    <w:rsid w:val="009155B0"/>
    <w:rsid w:val="00917EE3"/>
    <w:rsid w:val="00920114"/>
    <w:rsid w:val="0092139A"/>
    <w:rsid w:val="00922BA7"/>
    <w:rsid w:val="0092308E"/>
    <w:rsid w:val="009232FE"/>
    <w:rsid w:val="0092426C"/>
    <w:rsid w:val="00924E53"/>
    <w:rsid w:val="009253BF"/>
    <w:rsid w:val="009257C2"/>
    <w:rsid w:val="00925A20"/>
    <w:rsid w:val="00925EB3"/>
    <w:rsid w:val="00927800"/>
    <w:rsid w:val="009321A6"/>
    <w:rsid w:val="009322D8"/>
    <w:rsid w:val="009323AC"/>
    <w:rsid w:val="009329CA"/>
    <w:rsid w:val="00932CE9"/>
    <w:rsid w:val="0093495A"/>
    <w:rsid w:val="009352C4"/>
    <w:rsid w:val="00936B1F"/>
    <w:rsid w:val="00940FA9"/>
    <w:rsid w:val="00941209"/>
    <w:rsid w:val="00941CC2"/>
    <w:rsid w:val="009421B6"/>
    <w:rsid w:val="00942419"/>
    <w:rsid w:val="00942C81"/>
    <w:rsid w:val="00944310"/>
    <w:rsid w:val="00944BC0"/>
    <w:rsid w:val="00945787"/>
    <w:rsid w:val="009464E9"/>
    <w:rsid w:val="0094784A"/>
    <w:rsid w:val="00950B68"/>
    <w:rsid w:val="00950B99"/>
    <w:rsid w:val="009547EC"/>
    <w:rsid w:val="00954B5A"/>
    <w:rsid w:val="009555A1"/>
    <w:rsid w:val="009559EC"/>
    <w:rsid w:val="0095639F"/>
    <w:rsid w:val="00956D33"/>
    <w:rsid w:val="009576B5"/>
    <w:rsid w:val="009577DC"/>
    <w:rsid w:val="009578A4"/>
    <w:rsid w:val="00957F0A"/>
    <w:rsid w:val="00960352"/>
    <w:rsid w:val="00960438"/>
    <w:rsid w:val="009607C9"/>
    <w:rsid w:val="0096155F"/>
    <w:rsid w:val="00962E38"/>
    <w:rsid w:val="009637BE"/>
    <w:rsid w:val="00963E67"/>
    <w:rsid w:val="009644B3"/>
    <w:rsid w:val="00966014"/>
    <w:rsid w:val="00966DE2"/>
    <w:rsid w:val="00971EA7"/>
    <w:rsid w:val="0097241B"/>
    <w:rsid w:val="00974C8C"/>
    <w:rsid w:val="00975F3E"/>
    <w:rsid w:val="0097688A"/>
    <w:rsid w:val="009769C2"/>
    <w:rsid w:val="009772C3"/>
    <w:rsid w:val="0097741A"/>
    <w:rsid w:val="0098001B"/>
    <w:rsid w:val="009817A5"/>
    <w:rsid w:val="009818A4"/>
    <w:rsid w:val="00981F7A"/>
    <w:rsid w:val="00982C29"/>
    <w:rsid w:val="00983285"/>
    <w:rsid w:val="00983529"/>
    <w:rsid w:val="009856A1"/>
    <w:rsid w:val="00985DFB"/>
    <w:rsid w:val="00986DEF"/>
    <w:rsid w:val="00990277"/>
    <w:rsid w:val="0099061F"/>
    <w:rsid w:val="00990F5B"/>
    <w:rsid w:val="009911D7"/>
    <w:rsid w:val="009920BE"/>
    <w:rsid w:val="0099437B"/>
    <w:rsid w:val="0099553C"/>
    <w:rsid w:val="00996745"/>
    <w:rsid w:val="0099745B"/>
    <w:rsid w:val="009A12D7"/>
    <w:rsid w:val="009A1CD0"/>
    <w:rsid w:val="009A5C25"/>
    <w:rsid w:val="009A6F69"/>
    <w:rsid w:val="009B1FE3"/>
    <w:rsid w:val="009B31EE"/>
    <w:rsid w:val="009B34DB"/>
    <w:rsid w:val="009B7548"/>
    <w:rsid w:val="009C1C7F"/>
    <w:rsid w:val="009C37C9"/>
    <w:rsid w:val="009C4BD5"/>
    <w:rsid w:val="009C4DA4"/>
    <w:rsid w:val="009C58FB"/>
    <w:rsid w:val="009C6D86"/>
    <w:rsid w:val="009C6E50"/>
    <w:rsid w:val="009D08CE"/>
    <w:rsid w:val="009D08E9"/>
    <w:rsid w:val="009D19A7"/>
    <w:rsid w:val="009D1EE7"/>
    <w:rsid w:val="009D361F"/>
    <w:rsid w:val="009D3AF5"/>
    <w:rsid w:val="009D46F5"/>
    <w:rsid w:val="009D4881"/>
    <w:rsid w:val="009D5A66"/>
    <w:rsid w:val="009D5CD0"/>
    <w:rsid w:val="009D6BCD"/>
    <w:rsid w:val="009E0909"/>
    <w:rsid w:val="009E16C0"/>
    <w:rsid w:val="009E1D66"/>
    <w:rsid w:val="009E2551"/>
    <w:rsid w:val="009E2DEA"/>
    <w:rsid w:val="009E339D"/>
    <w:rsid w:val="009E3CCB"/>
    <w:rsid w:val="009E4C83"/>
    <w:rsid w:val="009E6954"/>
    <w:rsid w:val="009E6956"/>
    <w:rsid w:val="009E7229"/>
    <w:rsid w:val="009E7AF0"/>
    <w:rsid w:val="009F1318"/>
    <w:rsid w:val="009F36CC"/>
    <w:rsid w:val="009F41A8"/>
    <w:rsid w:val="009F473C"/>
    <w:rsid w:val="009F4BDC"/>
    <w:rsid w:val="009F5B17"/>
    <w:rsid w:val="009F5B3D"/>
    <w:rsid w:val="009F5E10"/>
    <w:rsid w:val="009F5EC6"/>
    <w:rsid w:val="009F6B89"/>
    <w:rsid w:val="009F7AF6"/>
    <w:rsid w:val="00A00932"/>
    <w:rsid w:val="00A00FB7"/>
    <w:rsid w:val="00A0177E"/>
    <w:rsid w:val="00A01DFA"/>
    <w:rsid w:val="00A0274E"/>
    <w:rsid w:val="00A02EFB"/>
    <w:rsid w:val="00A03E62"/>
    <w:rsid w:val="00A04D4D"/>
    <w:rsid w:val="00A05F93"/>
    <w:rsid w:val="00A0633C"/>
    <w:rsid w:val="00A06546"/>
    <w:rsid w:val="00A07390"/>
    <w:rsid w:val="00A07E48"/>
    <w:rsid w:val="00A104CE"/>
    <w:rsid w:val="00A11B1C"/>
    <w:rsid w:val="00A11E73"/>
    <w:rsid w:val="00A123B3"/>
    <w:rsid w:val="00A144F7"/>
    <w:rsid w:val="00A145E0"/>
    <w:rsid w:val="00A156F2"/>
    <w:rsid w:val="00A167E8"/>
    <w:rsid w:val="00A170BA"/>
    <w:rsid w:val="00A17CAD"/>
    <w:rsid w:val="00A236EB"/>
    <w:rsid w:val="00A237C8"/>
    <w:rsid w:val="00A23A0D"/>
    <w:rsid w:val="00A2510E"/>
    <w:rsid w:val="00A265C5"/>
    <w:rsid w:val="00A269AA"/>
    <w:rsid w:val="00A273FF"/>
    <w:rsid w:val="00A27C01"/>
    <w:rsid w:val="00A31BA3"/>
    <w:rsid w:val="00A33845"/>
    <w:rsid w:val="00A33FE4"/>
    <w:rsid w:val="00A3402C"/>
    <w:rsid w:val="00A34FD1"/>
    <w:rsid w:val="00A358B6"/>
    <w:rsid w:val="00A37868"/>
    <w:rsid w:val="00A37F7D"/>
    <w:rsid w:val="00A37FCC"/>
    <w:rsid w:val="00A4019E"/>
    <w:rsid w:val="00A40A4E"/>
    <w:rsid w:val="00A410D5"/>
    <w:rsid w:val="00A41E72"/>
    <w:rsid w:val="00A4284A"/>
    <w:rsid w:val="00A42900"/>
    <w:rsid w:val="00A42D35"/>
    <w:rsid w:val="00A42ED8"/>
    <w:rsid w:val="00A43D06"/>
    <w:rsid w:val="00A45600"/>
    <w:rsid w:val="00A46679"/>
    <w:rsid w:val="00A475A9"/>
    <w:rsid w:val="00A47992"/>
    <w:rsid w:val="00A479E1"/>
    <w:rsid w:val="00A51790"/>
    <w:rsid w:val="00A54AD5"/>
    <w:rsid w:val="00A5598C"/>
    <w:rsid w:val="00A5670C"/>
    <w:rsid w:val="00A619C6"/>
    <w:rsid w:val="00A61DDD"/>
    <w:rsid w:val="00A629DD"/>
    <w:rsid w:val="00A641B3"/>
    <w:rsid w:val="00A643F8"/>
    <w:rsid w:val="00A64EDF"/>
    <w:rsid w:val="00A67018"/>
    <w:rsid w:val="00A67593"/>
    <w:rsid w:val="00A67E83"/>
    <w:rsid w:val="00A7082A"/>
    <w:rsid w:val="00A70929"/>
    <w:rsid w:val="00A71F8C"/>
    <w:rsid w:val="00A721C0"/>
    <w:rsid w:val="00A7240D"/>
    <w:rsid w:val="00A7247B"/>
    <w:rsid w:val="00A72791"/>
    <w:rsid w:val="00A7319B"/>
    <w:rsid w:val="00A738D3"/>
    <w:rsid w:val="00A746DC"/>
    <w:rsid w:val="00A75873"/>
    <w:rsid w:val="00A75976"/>
    <w:rsid w:val="00A804F2"/>
    <w:rsid w:val="00A8075E"/>
    <w:rsid w:val="00A80956"/>
    <w:rsid w:val="00A80B04"/>
    <w:rsid w:val="00A813A1"/>
    <w:rsid w:val="00A83F19"/>
    <w:rsid w:val="00A857DD"/>
    <w:rsid w:val="00A8673B"/>
    <w:rsid w:val="00A87C2F"/>
    <w:rsid w:val="00A91105"/>
    <w:rsid w:val="00A93E91"/>
    <w:rsid w:val="00A93E9A"/>
    <w:rsid w:val="00A94F79"/>
    <w:rsid w:val="00A95216"/>
    <w:rsid w:val="00A954B1"/>
    <w:rsid w:val="00A9722A"/>
    <w:rsid w:val="00AA3A90"/>
    <w:rsid w:val="00AA758C"/>
    <w:rsid w:val="00AA7719"/>
    <w:rsid w:val="00AA7B29"/>
    <w:rsid w:val="00AB1A96"/>
    <w:rsid w:val="00AB33EC"/>
    <w:rsid w:val="00AB3A51"/>
    <w:rsid w:val="00AB401C"/>
    <w:rsid w:val="00AB425D"/>
    <w:rsid w:val="00AB64E2"/>
    <w:rsid w:val="00AB67C4"/>
    <w:rsid w:val="00AB685B"/>
    <w:rsid w:val="00AB723C"/>
    <w:rsid w:val="00AB7C9F"/>
    <w:rsid w:val="00AC09FC"/>
    <w:rsid w:val="00AC2639"/>
    <w:rsid w:val="00AC42EB"/>
    <w:rsid w:val="00AC4B93"/>
    <w:rsid w:val="00AC5769"/>
    <w:rsid w:val="00AC6D4F"/>
    <w:rsid w:val="00AC6F8A"/>
    <w:rsid w:val="00AC71CC"/>
    <w:rsid w:val="00AC7BA5"/>
    <w:rsid w:val="00AD0ED2"/>
    <w:rsid w:val="00AD107D"/>
    <w:rsid w:val="00AD1299"/>
    <w:rsid w:val="00AD13F9"/>
    <w:rsid w:val="00AD237F"/>
    <w:rsid w:val="00AD2FB4"/>
    <w:rsid w:val="00AD4678"/>
    <w:rsid w:val="00AD51A0"/>
    <w:rsid w:val="00AD5E0E"/>
    <w:rsid w:val="00AD71D9"/>
    <w:rsid w:val="00AD7359"/>
    <w:rsid w:val="00AD79DE"/>
    <w:rsid w:val="00AE1B96"/>
    <w:rsid w:val="00AE309A"/>
    <w:rsid w:val="00AE478F"/>
    <w:rsid w:val="00AE6D77"/>
    <w:rsid w:val="00AE724D"/>
    <w:rsid w:val="00AE7BA5"/>
    <w:rsid w:val="00AF0272"/>
    <w:rsid w:val="00AF054C"/>
    <w:rsid w:val="00AF05C7"/>
    <w:rsid w:val="00AF0B54"/>
    <w:rsid w:val="00AF1035"/>
    <w:rsid w:val="00AF1093"/>
    <w:rsid w:val="00AF3313"/>
    <w:rsid w:val="00AF37D9"/>
    <w:rsid w:val="00AF6FD9"/>
    <w:rsid w:val="00AF752E"/>
    <w:rsid w:val="00B005AB"/>
    <w:rsid w:val="00B01CDE"/>
    <w:rsid w:val="00B02A24"/>
    <w:rsid w:val="00B03415"/>
    <w:rsid w:val="00B0347F"/>
    <w:rsid w:val="00B04906"/>
    <w:rsid w:val="00B06E98"/>
    <w:rsid w:val="00B0768F"/>
    <w:rsid w:val="00B07DC3"/>
    <w:rsid w:val="00B11F80"/>
    <w:rsid w:val="00B12C90"/>
    <w:rsid w:val="00B12E6F"/>
    <w:rsid w:val="00B130AB"/>
    <w:rsid w:val="00B13140"/>
    <w:rsid w:val="00B13C51"/>
    <w:rsid w:val="00B145C0"/>
    <w:rsid w:val="00B1508C"/>
    <w:rsid w:val="00B20B0A"/>
    <w:rsid w:val="00B20C1C"/>
    <w:rsid w:val="00B20FAB"/>
    <w:rsid w:val="00B21755"/>
    <w:rsid w:val="00B22B80"/>
    <w:rsid w:val="00B234B0"/>
    <w:rsid w:val="00B237CC"/>
    <w:rsid w:val="00B23BA3"/>
    <w:rsid w:val="00B24DDF"/>
    <w:rsid w:val="00B25483"/>
    <w:rsid w:val="00B258AA"/>
    <w:rsid w:val="00B26F1A"/>
    <w:rsid w:val="00B273CB"/>
    <w:rsid w:val="00B301BE"/>
    <w:rsid w:val="00B304D6"/>
    <w:rsid w:val="00B30E0E"/>
    <w:rsid w:val="00B317C9"/>
    <w:rsid w:val="00B3379C"/>
    <w:rsid w:val="00B34ACB"/>
    <w:rsid w:val="00B360ED"/>
    <w:rsid w:val="00B36E0B"/>
    <w:rsid w:val="00B4054C"/>
    <w:rsid w:val="00B407F7"/>
    <w:rsid w:val="00B40996"/>
    <w:rsid w:val="00B4112E"/>
    <w:rsid w:val="00B418BD"/>
    <w:rsid w:val="00B43A90"/>
    <w:rsid w:val="00B45586"/>
    <w:rsid w:val="00B459CC"/>
    <w:rsid w:val="00B4659A"/>
    <w:rsid w:val="00B47AE6"/>
    <w:rsid w:val="00B50976"/>
    <w:rsid w:val="00B50BDA"/>
    <w:rsid w:val="00B51AD0"/>
    <w:rsid w:val="00B52948"/>
    <w:rsid w:val="00B5362F"/>
    <w:rsid w:val="00B5377D"/>
    <w:rsid w:val="00B53DBB"/>
    <w:rsid w:val="00B550A8"/>
    <w:rsid w:val="00B56C81"/>
    <w:rsid w:val="00B575AC"/>
    <w:rsid w:val="00B57A7E"/>
    <w:rsid w:val="00B6120C"/>
    <w:rsid w:val="00B62038"/>
    <w:rsid w:val="00B6293E"/>
    <w:rsid w:val="00B636D5"/>
    <w:rsid w:val="00B6433C"/>
    <w:rsid w:val="00B65BDD"/>
    <w:rsid w:val="00B670E9"/>
    <w:rsid w:val="00B702CD"/>
    <w:rsid w:val="00B7167C"/>
    <w:rsid w:val="00B734D9"/>
    <w:rsid w:val="00B752A8"/>
    <w:rsid w:val="00B753D9"/>
    <w:rsid w:val="00B75F1C"/>
    <w:rsid w:val="00B805F5"/>
    <w:rsid w:val="00B80B1B"/>
    <w:rsid w:val="00B81CD1"/>
    <w:rsid w:val="00B81F50"/>
    <w:rsid w:val="00B82676"/>
    <w:rsid w:val="00B826A6"/>
    <w:rsid w:val="00B847DC"/>
    <w:rsid w:val="00B86693"/>
    <w:rsid w:val="00B86E0B"/>
    <w:rsid w:val="00B90B2B"/>
    <w:rsid w:val="00B910CD"/>
    <w:rsid w:val="00B92560"/>
    <w:rsid w:val="00B92A80"/>
    <w:rsid w:val="00B94B15"/>
    <w:rsid w:val="00B97CD7"/>
    <w:rsid w:val="00BA0C64"/>
    <w:rsid w:val="00BA5281"/>
    <w:rsid w:val="00BA640C"/>
    <w:rsid w:val="00BA6876"/>
    <w:rsid w:val="00BA6EB5"/>
    <w:rsid w:val="00BB098E"/>
    <w:rsid w:val="00BB0B2E"/>
    <w:rsid w:val="00BB0F8F"/>
    <w:rsid w:val="00BB2E42"/>
    <w:rsid w:val="00BB339D"/>
    <w:rsid w:val="00BB3B01"/>
    <w:rsid w:val="00BB3B27"/>
    <w:rsid w:val="00BB3F8E"/>
    <w:rsid w:val="00BB4EA5"/>
    <w:rsid w:val="00BB6542"/>
    <w:rsid w:val="00BB6627"/>
    <w:rsid w:val="00BB68AE"/>
    <w:rsid w:val="00BB747C"/>
    <w:rsid w:val="00BC1DC0"/>
    <w:rsid w:val="00BC4280"/>
    <w:rsid w:val="00BC5509"/>
    <w:rsid w:val="00BC5FF3"/>
    <w:rsid w:val="00BC61BD"/>
    <w:rsid w:val="00BC61F8"/>
    <w:rsid w:val="00BC62D0"/>
    <w:rsid w:val="00BC6EFA"/>
    <w:rsid w:val="00BC73F7"/>
    <w:rsid w:val="00BC7B53"/>
    <w:rsid w:val="00BD036C"/>
    <w:rsid w:val="00BD046E"/>
    <w:rsid w:val="00BD44B0"/>
    <w:rsid w:val="00BD52AD"/>
    <w:rsid w:val="00BD5443"/>
    <w:rsid w:val="00BD685E"/>
    <w:rsid w:val="00BD6DA8"/>
    <w:rsid w:val="00BD7448"/>
    <w:rsid w:val="00BE0415"/>
    <w:rsid w:val="00BE0911"/>
    <w:rsid w:val="00BE0A25"/>
    <w:rsid w:val="00BE0B4E"/>
    <w:rsid w:val="00BE11A1"/>
    <w:rsid w:val="00BE58E9"/>
    <w:rsid w:val="00BE6588"/>
    <w:rsid w:val="00BE6E4A"/>
    <w:rsid w:val="00BF00CF"/>
    <w:rsid w:val="00BF0A39"/>
    <w:rsid w:val="00BF2BFC"/>
    <w:rsid w:val="00BF3300"/>
    <w:rsid w:val="00BF3B02"/>
    <w:rsid w:val="00BF4E18"/>
    <w:rsid w:val="00BF7838"/>
    <w:rsid w:val="00BF7B34"/>
    <w:rsid w:val="00C0090D"/>
    <w:rsid w:val="00C00931"/>
    <w:rsid w:val="00C0199F"/>
    <w:rsid w:val="00C01A6F"/>
    <w:rsid w:val="00C031B5"/>
    <w:rsid w:val="00C0395D"/>
    <w:rsid w:val="00C03BC8"/>
    <w:rsid w:val="00C03DC4"/>
    <w:rsid w:val="00C03EF5"/>
    <w:rsid w:val="00C04C35"/>
    <w:rsid w:val="00C06393"/>
    <w:rsid w:val="00C06D14"/>
    <w:rsid w:val="00C06ED6"/>
    <w:rsid w:val="00C07157"/>
    <w:rsid w:val="00C102D0"/>
    <w:rsid w:val="00C10BBF"/>
    <w:rsid w:val="00C119E7"/>
    <w:rsid w:val="00C1270F"/>
    <w:rsid w:val="00C129A0"/>
    <w:rsid w:val="00C1300B"/>
    <w:rsid w:val="00C13494"/>
    <w:rsid w:val="00C141FD"/>
    <w:rsid w:val="00C14EC7"/>
    <w:rsid w:val="00C1561D"/>
    <w:rsid w:val="00C16B7F"/>
    <w:rsid w:val="00C17F4B"/>
    <w:rsid w:val="00C205F1"/>
    <w:rsid w:val="00C21FC8"/>
    <w:rsid w:val="00C22005"/>
    <w:rsid w:val="00C22E96"/>
    <w:rsid w:val="00C2301E"/>
    <w:rsid w:val="00C25CE2"/>
    <w:rsid w:val="00C25F50"/>
    <w:rsid w:val="00C27324"/>
    <w:rsid w:val="00C31148"/>
    <w:rsid w:val="00C31399"/>
    <w:rsid w:val="00C31C28"/>
    <w:rsid w:val="00C31D12"/>
    <w:rsid w:val="00C32471"/>
    <w:rsid w:val="00C33E1B"/>
    <w:rsid w:val="00C34B05"/>
    <w:rsid w:val="00C34FF8"/>
    <w:rsid w:val="00C37197"/>
    <w:rsid w:val="00C40BBA"/>
    <w:rsid w:val="00C40D15"/>
    <w:rsid w:val="00C412F8"/>
    <w:rsid w:val="00C42D0E"/>
    <w:rsid w:val="00C43BBE"/>
    <w:rsid w:val="00C43FA3"/>
    <w:rsid w:val="00C43FD9"/>
    <w:rsid w:val="00C44B43"/>
    <w:rsid w:val="00C453B5"/>
    <w:rsid w:val="00C45EFC"/>
    <w:rsid w:val="00C46FB6"/>
    <w:rsid w:val="00C508D4"/>
    <w:rsid w:val="00C5113C"/>
    <w:rsid w:val="00C51147"/>
    <w:rsid w:val="00C5181E"/>
    <w:rsid w:val="00C51AC6"/>
    <w:rsid w:val="00C52092"/>
    <w:rsid w:val="00C564DC"/>
    <w:rsid w:val="00C57985"/>
    <w:rsid w:val="00C57D9F"/>
    <w:rsid w:val="00C57E52"/>
    <w:rsid w:val="00C60398"/>
    <w:rsid w:val="00C603EA"/>
    <w:rsid w:val="00C603FE"/>
    <w:rsid w:val="00C60DA2"/>
    <w:rsid w:val="00C60FDA"/>
    <w:rsid w:val="00C61399"/>
    <w:rsid w:val="00C61E83"/>
    <w:rsid w:val="00C629F3"/>
    <w:rsid w:val="00C62F7E"/>
    <w:rsid w:val="00C64199"/>
    <w:rsid w:val="00C65837"/>
    <w:rsid w:val="00C65F55"/>
    <w:rsid w:val="00C67441"/>
    <w:rsid w:val="00C6744D"/>
    <w:rsid w:val="00C70E88"/>
    <w:rsid w:val="00C7155B"/>
    <w:rsid w:val="00C71730"/>
    <w:rsid w:val="00C71EC2"/>
    <w:rsid w:val="00C723FE"/>
    <w:rsid w:val="00C73EEA"/>
    <w:rsid w:val="00C74C60"/>
    <w:rsid w:val="00C77639"/>
    <w:rsid w:val="00C81473"/>
    <w:rsid w:val="00C81A25"/>
    <w:rsid w:val="00C832F5"/>
    <w:rsid w:val="00C83456"/>
    <w:rsid w:val="00C83700"/>
    <w:rsid w:val="00C85F4F"/>
    <w:rsid w:val="00C863FA"/>
    <w:rsid w:val="00C86820"/>
    <w:rsid w:val="00C86CD6"/>
    <w:rsid w:val="00C8776E"/>
    <w:rsid w:val="00C90247"/>
    <w:rsid w:val="00C929A7"/>
    <w:rsid w:val="00C93CF7"/>
    <w:rsid w:val="00C93D11"/>
    <w:rsid w:val="00C952D6"/>
    <w:rsid w:val="00C973D0"/>
    <w:rsid w:val="00C97D6D"/>
    <w:rsid w:val="00C97D6E"/>
    <w:rsid w:val="00CA0F73"/>
    <w:rsid w:val="00CA3EAF"/>
    <w:rsid w:val="00CA4CBD"/>
    <w:rsid w:val="00CA4FB7"/>
    <w:rsid w:val="00CA5670"/>
    <w:rsid w:val="00CA6216"/>
    <w:rsid w:val="00CA6A99"/>
    <w:rsid w:val="00CA7D0B"/>
    <w:rsid w:val="00CA7D72"/>
    <w:rsid w:val="00CB0679"/>
    <w:rsid w:val="00CB1324"/>
    <w:rsid w:val="00CB180B"/>
    <w:rsid w:val="00CB21E0"/>
    <w:rsid w:val="00CB450E"/>
    <w:rsid w:val="00CB62DC"/>
    <w:rsid w:val="00CC0DF2"/>
    <w:rsid w:val="00CC11EB"/>
    <w:rsid w:val="00CC12AF"/>
    <w:rsid w:val="00CC1863"/>
    <w:rsid w:val="00CC2543"/>
    <w:rsid w:val="00CC366D"/>
    <w:rsid w:val="00CC4859"/>
    <w:rsid w:val="00CC4A1D"/>
    <w:rsid w:val="00CC4A87"/>
    <w:rsid w:val="00CC4F35"/>
    <w:rsid w:val="00CC513B"/>
    <w:rsid w:val="00CC52A9"/>
    <w:rsid w:val="00CC5506"/>
    <w:rsid w:val="00CC5864"/>
    <w:rsid w:val="00CC59DC"/>
    <w:rsid w:val="00CC6574"/>
    <w:rsid w:val="00CC7EC5"/>
    <w:rsid w:val="00CD0F0F"/>
    <w:rsid w:val="00CD2BBD"/>
    <w:rsid w:val="00CD4B93"/>
    <w:rsid w:val="00CD51F6"/>
    <w:rsid w:val="00CE1263"/>
    <w:rsid w:val="00CE1550"/>
    <w:rsid w:val="00CE1633"/>
    <w:rsid w:val="00CE3709"/>
    <w:rsid w:val="00CE3DAE"/>
    <w:rsid w:val="00CE493A"/>
    <w:rsid w:val="00CE4CA1"/>
    <w:rsid w:val="00CE5C67"/>
    <w:rsid w:val="00CE7651"/>
    <w:rsid w:val="00CF0B7A"/>
    <w:rsid w:val="00CF3299"/>
    <w:rsid w:val="00CF353F"/>
    <w:rsid w:val="00CF39E7"/>
    <w:rsid w:val="00CF4336"/>
    <w:rsid w:val="00CF4561"/>
    <w:rsid w:val="00CF46A9"/>
    <w:rsid w:val="00CF480A"/>
    <w:rsid w:val="00CF48C0"/>
    <w:rsid w:val="00CF6107"/>
    <w:rsid w:val="00D0293A"/>
    <w:rsid w:val="00D030AE"/>
    <w:rsid w:val="00D05DC4"/>
    <w:rsid w:val="00D05F50"/>
    <w:rsid w:val="00D067C7"/>
    <w:rsid w:val="00D10797"/>
    <w:rsid w:val="00D12E04"/>
    <w:rsid w:val="00D12EAB"/>
    <w:rsid w:val="00D13E01"/>
    <w:rsid w:val="00D15468"/>
    <w:rsid w:val="00D15B3B"/>
    <w:rsid w:val="00D16662"/>
    <w:rsid w:val="00D16B9C"/>
    <w:rsid w:val="00D17251"/>
    <w:rsid w:val="00D17EFE"/>
    <w:rsid w:val="00D20ED1"/>
    <w:rsid w:val="00D22391"/>
    <w:rsid w:val="00D22AE9"/>
    <w:rsid w:val="00D22E67"/>
    <w:rsid w:val="00D230F0"/>
    <w:rsid w:val="00D2371B"/>
    <w:rsid w:val="00D23C67"/>
    <w:rsid w:val="00D24B02"/>
    <w:rsid w:val="00D268FE"/>
    <w:rsid w:val="00D26B26"/>
    <w:rsid w:val="00D2717E"/>
    <w:rsid w:val="00D30638"/>
    <w:rsid w:val="00D31641"/>
    <w:rsid w:val="00D317FB"/>
    <w:rsid w:val="00D31F76"/>
    <w:rsid w:val="00D32541"/>
    <w:rsid w:val="00D338E4"/>
    <w:rsid w:val="00D3430E"/>
    <w:rsid w:val="00D34D50"/>
    <w:rsid w:val="00D35633"/>
    <w:rsid w:val="00D36580"/>
    <w:rsid w:val="00D36819"/>
    <w:rsid w:val="00D36A22"/>
    <w:rsid w:val="00D41B49"/>
    <w:rsid w:val="00D42749"/>
    <w:rsid w:val="00D4357C"/>
    <w:rsid w:val="00D43DAA"/>
    <w:rsid w:val="00D44A71"/>
    <w:rsid w:val="00D47F4E"/>
    <w:rsid w:val="00D5088A"/>
    <w:rsid w:val="00D53474"/>
    <w:rsid w:val="00D54DCE"/>
    <w:rsid w:val="00D54EF2"/>
    <w:rsid w:val="00D55EF1"/>
    <w:rsid w:val="00D57272"/>
    <w:rsid w:val="00D573C8"/>
    <w:rsid w:val="00D575F3"/>
    <w:rsid w:val="00D57F9F"/>
    <w:rsid w:val="00D60A10"/>
    <w:rsid w:val="00D60F50"/>
    <w:rsid w:val="00D61A28"/>
    <w:rsid w:val="00D61F4E"/>
    <w:rsid w:val="00D63D50"/>
    <w:rsid w:val="00D64236"/>
    <w:rsid w:val="00D64CB1"/>
    <w:rsid w:val="00D64F68"/>
    <w:rsid w:val="00D70A2D"/>
    <w:rsid w:val="00D719DB"/>
    <w:rsid w:val="00D72F63"/>
    <w:rsid w:val="00D73336"/>
    <w:rsid w:val="00D73408"/>
    <w:rsid w:val="00D7357A"/>
    <w:rsid w:val="00D738BF"/>
    <w:rsid w:val="00D73911"/>
    <w:rsid w:val="00D74834"/>
    <w:rsid w:val="00D75C3D"/>
    <w:rsid w:val="00D760FE"/>
    <w:rsid w:val="00D776AD"/>
    <w:rsid w:val="00D8051B"/>
    <w:rsid w:val="00D806A1"/>
    <w:rsid w:val="00D8093A"/>
    <w:rsid w:val="00D830A1"/>
    <w:rsid w:val="00D852A2"/>
    <w:rsid w:val="00D87286"/>
    <w:rsid w:val="00D874E6"/>
    <w:rsid w:val="00D87B08"/>
    <w:rsid w:val="00D90273"/>
    <w:rsid w:val="00D90667"/>
    <w:rsid w:val="00D909F6"/>
    <w:rsid w:val="00D943FE"/>
    <w:rsid w:val="00D94F51"/>
    <w:rsid w:val="00D96193"/>
    <w:rsid w:val="00DA34AA"/>
    <w:rsid w:val="00DA68ED"/>
    <w:rsid w:val="00DA7A2E"/>
    <w:rsid w:val="00DA7C57"/>
    <w:rsid w:val="00DB01E6"/>
    <w:rsid w:val="00DB0EB0"/>
    <w:rsid w:val="00DB1ADC"/>
    <w:rsid w:val="00DB2106"/>
    <w:rsid w:val="00DB2434"/>
    <w:rsid w:val="00DB2B38"/>
    <w:rsid w:val="00DB3762"/>
    <w:rsid w:val="00DB3C2C"/>
    <w:rsid w:val="00DB3EC2"/>
    <w:rsid w:val="00DB495D"/>
    <w:rsid w:val="00DC01FE"/>
    <w:rsid w:val="00DC02CE"/>
    <w:rsid w:val="00DC03FA"/>
    <w:rsid w:val="00DC14DF"/>
    <w:rsid w:val="00DC2C7A"/>
    <w:rsid w:val="00DC3EED"/>
    <w:rsid w:val="00DC5337"/>
    <w:rsid w:val="00DC5975"/>
    <w:rsid w:val="00DC5AC7"/>
    <w:rsid w:val="00DC61E3"/>
    <w:rsid w:val="00DC7E8F"/>
    <w:rsid w:val="00DC7ECC"/>
    <w:rsid w:val="00DD07BB"/>
    <w:rsid w:val="00DD0B52"/>
    <w:rsid w:val="00DD15E2"/>
    <w:rsid w:val="00DD180E"/>
    <w:rsid w:val="00DD1B82"/>
    <w:rsid w:val="00DD1C12"/>
    <w:rsid w:val="00DD2181"/>
    <w:rsid w:val="00DD26EA"/>
    <w:rsid w:val="00DD3595"/>
    <w:rsid w:val="00DD3628"/>
    <w:rsid w:val="00DD3AA0"/>
    <w:rsid w:val="00DD3FB4"/>
    <w:rsid w:val="00DD5273"/>
    <w:rsid w:val="00DD5754"/>
    <w:rsid w:val="00DD5FA6"/>
    <w:rsid w:val="00DD651D"/>
    <w:rsid w:val="00DD6FA2"/>
    <w:rsid w:val="00DD7243"/>
    <w:rsid w:val="00DD79A8"/>
    <w:rsid w:val="00DD7F92"/>
    <w:rsid w:val="00DE06FA"/>
    <w:rsid w:val="00DE0BE4"/>
    <w:rsid w:val="00DE0E2C"/>
    <w:rsid w:val="00DE19D7"/>
    <w:rsid w:val="00DE1B1E"/>
    <w:rsid w:val="00DE2FB4"/>
    <w:rsid w:val="00DE3328"/>
    <w:rsid w:val="00DE4580"/>
    <w:rsid w:val="00DE4FC5"/>
    <w:rsid w:val="00DE6AC8"/>
    <w:rsid w:val="00DE6B05"/>
    <w:rsid w:val="00DE7D10"/>
    <w:rsid w:val="00DE7F0B"/>
    <w:rsid w:val="00DF0AEF"/>
    <w:rsid w:val="00DF0E7C"/>
    <w:rsid w:val="00DF131A"/>
    <w:rsid w:val="00DF1F59"/>
    <w:rsid w:val="00DF371A"/>
    <w:rsid w:val="00DF637B"/>
    <w:rsid w:val="00DF66B5"/>
    <w:rsid w:val="00E0049D"/>
    <w:rsid w:val="00E00C3D"/>
    <w:rsid w:val="00E01A1C"/>
    <w:rsid w:val="00E01DE1"/>
    <w:rsid w:val="00E020C1"/>
    <w:rsid w:val="00E02641"/>
    <w:rsid w:val="00E0309A"/>
    <w:rsid w:val="00E033DB"/>
    <w:rsid w:val="00E036FD"/>
    <w:rsid w:val="00E046C9"/>
    <w:rsid w:val="00E054BB"/>
    <w:rsid w:val="00E057D7"/>
    <w:rsid w:val="00E109CE"/>
    <w:rsid w:val="00E10BDB"/>
    <w:rsid w:val="00E13651"/>
    <w:rsid w:val="00E13802"/>
    <w:rsid w:val="00E13B01"/>
    <w:rsid w:val="00E1455E"/>
    <w:rsid w:val="00E15F69"/>
    <w:rsid w:val="00E16CD1"/>
    <w:rsid w:val="00E200F4"/>
    <w:rsid w:val="00E20420"/>
    <w:rsid w:val="00E20659"/>
    <w:rsid w:val="00E20D1A"/>
    <w:rsid w:val="00E2233D"/>
    <w:rsid w:val="00E22DAE"/>
    <w:rsid w:val="00E22E28"/>
    <w:rsid w:val="00E25379"/>
    <w:rsid w:val="00E2738A"/>
    <w:rsid w:val="00E275DA"/>
    <w:rsid w:val="00E27EB0"/>
    <w:rsid w:val="00E30C36"/>
    <w:rsid w:val="00E3332E"/>
    <w:rsid w:val="00E3393C"/>
    <w:rsid w:val="00E351A3"/>
    <w:rsid w:val="00E3540F"/>
    <w:rsid w:val="00E35861"/>
    <w:rsid w:val="00E36FF0"/>
    <w:rsid w:val="00E40D52"/>
    <w:rsid w:val="00E40EC3"/>
    <w:rsid w:val="00E41355"/>
    <w:rsid w:val="00E4179D"/>
    <w:rsid w:val="00E42215"/>
    <w:rsid w:val="00E425DF"/>
    <w:rsid w:val="00E427A6"/>
    <w:rsid w:val="00E429FA"/>
    <w:rsid w:val="00E42EEF"/>
    <w:rsid w:val="00E4610C"/>
    <w:rsid w:val="00E46BFB"/>
    <w:rsid w:val="00E502C5"/>
    <w:rsid w:val="00E503E9"/>
    <w:rsid w:val="00E50981"/>
    <w:rsid w:val="00E51449"/>
    <w:rsid w:val="00E51793"/>
    <w:rsid w:val="00E51D2D"/>
    <w:rsid w:val="00E52470"/>
    <w:rsid w:val="00E56C02"/>
    <w:rsid w:val="00E570AC"/>
    <w:rsid w:val="00E57E43"/>
    <w:rsid w:val="00E6040B"/>
    <w:rsid w:val="00E60EED"/>
    <w:rsid w:val="00E61BD9"/>
    <w:rsid w:val="00E6419B"/>
    <w:rsid w:val="00E66053"/>
    <w:rsid w:val="00E6661F"/>
    <w:rsid w:val="00E67A67"/>
    <w:rsid w:val="00E712A6"/>
    <w:rsid w:val="00E71332"/>
    <w:rsid w:val="00E71F4B"/>
    <w:rsid w:val="00E74513"/>
    <w:rsid w:val="00E74DD3"/>
    <w:rsid w:val="00E74EF8"/>
    <w:rsid w:val="00E7544C"/>
    <w:rsid w:val="00E755FC"/>
    <w:rsid w:val="00E75A9D"/>
    <w:rsid w:val="00E75B44"/>
    <w:rsid w:val="00E7714B"/>
    <w:rsid w:val="00E805D3"/>
    <w:rsid w:val="00E8076F"/>
    <w:rsid w:val="00E80948"/>
    <w:rsid w:val="00E80AE8"/>
    <w:rsid w:val="00E817D0"/>
    <w:rsid w:val="00E82854"/>
    <w:rsid w:val="00E83A3F"/>
    <w:rsid w:val="00E848B1"/>
    <w:rsid w:val="00E87B58"/>
    <w:rsid w:val="00E903DE"/>
    <w:rsid w:val="00E90B54"/>
    <w:rsid w:val="00E90E11"/>
    <w:rsid w:val="00E91521"/>
    <w:rsid w:val="00E947F5"/>
    <w:rsid w:val="00E96C89"/>
    <w:rsid w:val="00E97636"/>
    <w:rsid w:val="00EA0B82"/>
    <w:rsid w:val="00EA2604"/>
    <w:rsid w:val="00EA298F"/>
    <w:rsid w:val="00EA2AB6"/>
    <w:rsid w:val="00EA2FB5"/>
    <w:rsid w:val="00EA794A"/>
    <w:rsid w:val="00EA7E52"/>
    <w:rsid w:val="00EA7FD7"/>
    <w:rsid w:val="00EB091E"/>
    <w:rsid w:val="00EB10A7"/>
    <w:rsid w:val="00EB2056"/>
    <w:rsid w:val="00EB268D"/>
    <w:rsid w:val="00EB28DE"/>
    <w:rsid w:val="00EB3D05"/>
    <w:rsid w:val="00EB51D9"/>
    <w:rsid w:val="00EB64D8"/>
    <w:rsid w:val="00EB735F"/>
    <w:rsid w:val="00EB7A3F"/>
    <w:rsid w:val="00EC0F6D"/>
    <w:rsid w:val="00EC48E1"/>
    <w:rsid w:val="00EC7345"/>
    <w:rsid w:val="00EC7C48"/>
    <w:rsid w:val="00ED0858"/>
    <w:rsid w:val="00ED383F"/>
    <w:rsid w:val="00ED46B8"/>
    <w:rsid w:val="00ED4AC8"/>
    <w:rsid w:val="00ED4ED0"/>
    <w:rsid w:val="00ED5E2E"/>
    <w:rsid w:val="00ED614B"/>
    <w:rsid w:val="00ED62F8"/>
    <w:rsid w:val="00ED66D4"/>
    <w:rsid w:val="00EE1882"/>
    <w:rsid w:val="00EE2F5A"/>
    <w:rsid w:val="00EE4FA9"/>
    <w:rsid w:val="00EE79C5"/>
    <w:rsid w:val="00EF0AF1"/>
    <w:rsid w:val="00EF3410"/>
    <w:rsid w:val="00EF3EEC"/>
    <w:rsid w:val="00EF49D9"/>
    <w:rsid w:val="00EF4D10"/>
    <w:rsid w:val="00EF5E57"/>
    <w:rsid w:val="00EF68AB"/>
    <w:rsid w:val="00EF7B72"/>
    <w:rsid w:val="00F02183"/>
    <w:rsid w:val="00F023CA"/>
    <w:rsid w:val="00F02813"/>
    <w:rsid w:val="00F038FC"/>
    <w:rsid w:val="00F05ED0"/>
    <w:rsid w:val="00F06569"/>
    <w:rsid w:val="00F06D96"/>
    <w:rsid w:val="00F1055E"/>
    <w:rsid w:val="00F11787"/>
    <w:rsid w:val="00F125D9"/>
    <w:rsid w:val="00F133BD"/>
    <w:rsid w:val="00F13604"/>
    <w:rsid w:val="00F15C9E"/>
    <w:rsid w:val="00F1779A"/>
    <w:rsid w:val="00F20A4F"/>
    <w:rsid w:val="00F21398"/>
    <w:rsid w:val="00F21B2B"/>
    <w:rsid w:val="00F21CF9"/>
    <w:rsid w:val="00F22017"/>
    <w:rsid w:val="00F2347A"/>
    <w:rsid w:val="00F23644"/>
    <w:rsid w:val="00F26068"/>
    <w:rsid w:val="00F2688A"/>
    <w:rsid w:val="00F26934"/>
    <w:rsid w:val="00F2746D"/>
    <w:rsid w:val="00F3257B"/>
    <w:rsid w:val="00F3288F"/>
    <w:rsid w:val="00F33280"/>
    <w:rsid w:val="00F33DEA"/>
    <w:rsid w:val="00F34A02"/>
    <w:rsid w:val="00F34A15"/>
    <w:rsid w:val="00F34A22"/>
    <w:rsid w:val="00F35725"/>
    <w:rsid w:val="00F36933"/>
    <w:rsid w:val="00F40C9B"/>
    <w:rsid w:val="00F41F72"/>
    <w:rsid w:val="00F4266B"/>
    <w:rsid w:val="00F44068"/>
    <w:rsid w:val="00F468FB"/>
    <w:rsid w:val="00F50166"/>
    <w:rsid w:val="00F525D9"/>
    <w:rsid w:val="00F5270E"/>
    <w:rsid w:val="00F52C1D"/>
    <w:rsid w:val="00F533CE"/>
    <w:rsid w:val="00F53672"/>
    <w:rsid w:val="00F53A6E"/>
    <w:rsid w:val="00F541A1"/>
    <w:rsid w:val="00F54566"/>
    <w:rsid w:val="00F5778A"/>
    <w:rsid w:val="00F601C9"/>
    <w:rsid w:val="00F60980"/>
    <w:rsid w:val="00F6106A"/>
    <w:rsid w:val="00F61871"/>
    <w:rsid w:val="00F6202A"/>
    <w:rsid w:val="00F63B75"/>
    <w:rsid w:val="00F6430E"/>
    <w:rsid w:val="00F64FC8"/>
    <w:rsid w:val="00F654DC"/>
    <w:rsid w:val="00F66488"/>
    <w:rsid w:val="00F70539"/>
    <w:rsid w:val="00F7261D"/>
    <w:rsid w:val="00F72AFC"/>
    <w:rsid w:val="00F740B4"/>
    <w:rsid w:val="00F74185"/>
    <w:rsid w:val="00F74762"/>
    <w:rsid w:val="00F74D4D"/>
    <w:rsid w:val="00F75875"/>
    <w:rsid w:val="00F75BE5"/>
    <w:rsid w:val="00F766BF"/>
    <w:rsid w:val="00F7787E"/>
    <w:rsid w:val="00F818BE"/>
    <w:rsid w:val="00F81CF9"/>
    <w:rsid w:val="00F81D73"/>
    <w:rsid w:val="00F830C6"/>
    <w:rsid w:val="00F83420"/>
    <w:rsid w:val="00F843AD"/>
    <w:rsid w:val="00F8458D"/>
    <w:rsid w:val="00F84DB7"/>
    <w:rsid w:val="00F8556F"/>
    <w:rsid w:val="00F858E0"/>
    <w:rsid w:val="00F8741B"/>
    <w:rsid w:val="00F87F45"/>
    <w:rsid w:val="00F9007C"/>
    <w:rsid w:val="00F914D0"/>
    <w:rsid w:val="00F918A7"/>
    <w:rsid w:val="00F94EAA"/>
    <w:rsid w:val="00F97F44"/>
    <w:rsid w:val="00FA0242"/>
    <w:rsid w:val="00FA0E6E"/>
    <w:rsid w:val="00FA1FC5"/>
    <w:rsid w:val="00FA2A2A"/>
    <w:rsid w:val="00FA2ACE"/>
    <w:rsid w:val="00FA3CC7"/>
    <w:rsid w:val="00FA5B86"/>
    <w:rsid w:val="00FA5F50"/>
    <w:rsid w:val="00FA69DD"/>
    <w:rsid w:val="00FB084B"/>
    <w:rsid w:val="00FB08C7"/>
    <w:rsid w:val="00FB101A"/>
    <w:rsid w:val="00FB1B65"/>
    <w:rsid w:val="00FB2E59"/>
    <w:rsid w:val="00FB3E8D"/>
    <w:rsid w:val="00FB5111"/>
    <w:rsid w:val="00FB69E8"/>
    <w:rsid w:val="00FB757F"/>
    <w:rsid w:val="00FB7788"/>
    <w:rsid w:val="00FC2F7D"/>
    <w:rsid w:val="00FC4512"/>
    <w:rsid w:val="00FC5A2B"/>
    <w:rsid w:val="00FC5B22"/>
    <w:rsid w:val="00FD1D80"/>
    <w:rsid w:val="00FD4364"/>
    <w:rsid w:val="00FD4570"/>
    <w:rsid w:val="00FD50C9"/>
    <w:rsid w:val="00FD5389"/>
    <w:rsid w:val="00FD7FB7"/>
    <w:rsid w:val="00FE0A9B"/>
    <w:rsid w:val="00FE193D"/>
    <w:rsid w:val="00FE32C0"/>
    <w:rsid w:val="00FE601F"/>
    <w:rsid w:val="00FE6871"/>
    <w:rsid w:val="00FE770F"/>
    <w:rsid w:val="00FF054D"/>
    <w:rsid w:val="00FF2054"/>
    <w:rsid w:val="00FF5C75"/>
    <w:rsid w:val="00FF5EB7"/>
    <w:rsid w:val="00FF6450"/>
    <w:rsid w:val="00FF6D39"/>
    <w:rsid w:val="00FF71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E9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24D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4DDF"/>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B24DDF"/>
  </w:style>
  <w:style w:type="paragraph" w:customStyle="1" w:styleId="Default">
    <w:name w:val="Default"/>
    <w:rsid w:val="00B24DDF"/>
    <w:pPr>
      <w:widowControl w:val="0"/>
      <w:autoSpaceDE w:val="0"/>
      <w:autoSpaceDN w:val="0"/>
      <w:adjustRightInd w:val="0"/>
      <w:spacing w:after="0" w:line="240" w:lineRule="auto"/>
    </w:pPr>
    <w:rPr>
      <w:rFonts w:ascii="Georgia" w:eastAsiaTheme="minorEastAsia" w:hAnsi="Georgia" w:cs="Georgia"/>
      <w:color w:val="000000"/>
      <w:sz w:val="24"/>
      <w:szCs w:val="24"/>
      <w:lang w:eastAsia="en-GB"/>
    </w:rPr>
  </w:style>
  <w:style w:type="character" w:styleId="CommentReference">
    <w:name w:val="annotation reference"/>
    <w:basedOn w:val="DefaultParagraphFont"/>
    <w:uiPriority w:val="99"/>
    <w:semiHidden/>
    <w:unhideWhenUsed/>
    <w:rsid w:val="00B24DDF"/>
    <w:rPr>
      <w:sz w:val="16"/>
    </w:rPr>
  </w:style>
  <w:style w:type="paragraph" w:styleId="CommentText">
    <w:name w:val="annotation text"/>
    <w:basedOn w:val="Normal"/>
    <w:link w:val="CommentTextChar"/>
    <w:uiPriority w:val="99"/>
    <w:unhideWhenUsed/>
    <w:rsid w:val="00B24DDF"/>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B24DDF"/>
    <w:rPr>
      <w:rFonts w:eastAsia="Times New Roman" w:cs="Times New Roman"/>
      <w:sz w:val="20"/>
      <w:szCs w:val="20"/>
    </w:rPr>
  </w:style>
  <w:style w:type="character" w:customStyle="1" w:styleId="apple-converted-space">
    <w:name w:val="apple-converted-space"/>
    <w:basedOn w:val="DefaultParagraphFont"/>
    <w:rsid w:val="00B24DDF"/>
  </w:style>
  <w:style w:type="character" w:styleId="Hyperlink">
    <w:name w:val="Hyperlink"/>
    <w:basedOn w:val="DefaultParagraphFont"/>
    <w:uiPriority w:val="99"/>
    <w:unhideWhenUsed/>
    <w:rsid w:val="00B24DDF"/>
    <w:rPr>
      <w:color w:val="0000FF"/>
      <w:u w:val="single"/>
    </w:rPr>
  </w:style>
  <w:style w:type="character" w:customStyle="1" w:styleId="cit-pub-date">
    <w:name w:val="cit-pub-date"/>
    <w:basedOn w:val="DefaultParagraphFont"/>
    <w:rsid w:val="00B24DDF"/>
  </w:style>
  <w:style w:type="character" w:styleId="Emphasis">
    <w:name w:val="Emphasis"/>
    <w:basedOn w:val="DefaultParagraphFont"/>
    <w:uiPriority w:val="20"/>
    <w:qFormat/>
    <w:rsid w:val="00B24DDF"/>
    <w:rPr>
      <w:i/>
      <w:iCs/>
    </w:rPr>
  </w:style>
  <w:style w:type="character" w:styleId="FollowedHyperlink">
    <w:name w:val="FollowedHyperlink"/>
    <w:basedOn w:val="DefaultParagraphFont"/>
    <w:uiPriority w:val="99"/>
    <w:semiHidden/>
    <w:unhideWhenUsed/>
    <w:rsid w:val="00B24DDF"/>
    <w:rPr>
      <w:color w:val="954F72" w:themeColor="followedHyperlink"/>
      <w:u w:val="single"/>
    </w:rPr>
  </w:style>
  <w:style w:type="paragraph" w:styleId="ListParagraph">
    <w:name w:val="List Paragraph"/>
    <w:basedOn w:val="Normal"/>
    <w:uiPriority w:val="34"/>
    <w:qFormat/>
    <w:rsid w:val="00B24DDF"/>
    <w:pPr>
      <w:ind w:left="720"/>
      <w:contextualSpacing/>
    </w:pPr>
    <w:rPr>
      <w:rFonts w:eastAsiaTheme="minorEastAsia" w:cs="Times New Roman"/>
      <w:lang w:eastAsia="en-GB"/>
    </w:rPr>
  </w:style>
  <w:style w:type="character" w:customStyle="1" w:styleId="st">
    <w:name w:val="st"/>
    <w:basedOn w:val="DefaultParagraphFont"/>
    <w:rsid w:val="00B24DDF"/>
  </w:style>
  <w:style w:type="paragraph" w:customStyle="1" w:styleId="Pa13">
    <w:name w:val="Pa13"/>
    <w:basedOn w:val="Default"/>
    <w:next w:val="Default"/>
    <w:uiPriority w:val="99"/>
    <w:rsid w:val="00B24DDF"/>
    <w:pPr>
      <w:widowControl/>
      <w:spacing w:line="165" w:lineRule="atLeast"/>
    </w:pPr>
    <w:rPr>
      <w:rFonts w:ascii="Diverda Sans Com" w:hAnsi="Diverda Sans Com" w:cs="Times New Roman"/>
      <w:color w:val="auto"/>
    </w:rPr>
  </w:style>
  <w:style w:type="table" w:styleId="TableGrid">
    <w:name w:val="Table Grid"/>
    <w:basedOn w:val="TableNormal"/>
    <w:uiPriority w:val="39"/>
    <w:rsid w:val="00B24DDF"/>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DDF"/>
    <w:pPr>
      <w:tabs>
        <w:tab w:val="center" w:pos="4513"/>
        <w:tab w:val="right" w:pos="9026"/>
      </w:tabs>
      <w:spacing w:after="0" w:line="240" w:lineRule="auto"/>
    </w:pPr>
    <w:rPr>
      <w:rFonts w:eastAsiaTheme="minorEastAsia" w:cs="Times New Roman"/>
      <w:lang w:eastAsia="en-GB"/>
    </w:rPr>
  </w:style>
  <w:style w:type="character" w:customStyle="1" w:styleId="HeaderChar">
    <w:name w:val="Header Char"/>
    <w:basedOn w:val="DefaultParagraphFont"/>
    <w:link w:val="Header"/>
    <w:uiPriority w:val="99"/>
    <w:rsid w:val="00B24DDF"/>
    <w:rPr>
      <w:rFonts w:eastAsiaTheme="minorEastAsia" w:cs="Times New Roman"/>
      <w:lang w:eastAsia="en-GB"/>
    </w:rPr>
  </w:style>
  <w:style w:type="paragraph" w:styleId="Footer">
    <w:name w:val="footer"/>
    <w:basedOn w:val="Normal"/>
    <w:link w:val="FooterChar"/>
    <w:uiPriority w:val="99"/>
    <w:unhideWhenUsed/>
    <w:rsid w:val="00B24DDF"/>
    <w:pPr>
      <w:tabs>
        <w:tab w:val="center" w:pos="4513"/>
        <w:tab w:val="right" w:pos="9026"/>
      </w:tabs>
      <w:spacing w:after="0" w:line="240" w:lineRule="auto"/>
    </w:pPr>
    <w:rPr>
      <w:rFonts w:eastAsiaTheme="minorEastAsia" w:cs="Times New Roman"/>
      <w:lang w:eastAsia="en-GB"/>
    </w:rPr>
  </w:style>
  <w:style w:type="character" w:customStyle="1" w:styleId="FooterChar">
    <w:name w:val="Footer Char"/>
    <w:basedOn w:val="DefaultParagraphFont"/>
    <w:link w:val="Footer"/>
    <w:uiPriority w:val="99"/>
    <w:rsid w:val="00B24DDF"/>
    <w:rPr>
      <w:rFonts w:eastAsiaTheme="minorEastAsia" w:cs="Times New Roman"/>
      <w:lang w:eastAsia="en-GB"/>
    </w:rPr>
  </w:style>
  <w:style w:type="paragraph" w:styleId="NormalWeb">
    <w:name w:val="Normal (Web)"/>
    <w:basedOn w:val="Normal"/>
    <w:uiPriority w:val="99"/>
    <w:unhideWhenUsed/>
    <w:rsid w:val="00B24D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B24DDF"/>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B24DDF"/>
    <w:rPr>
      <w:rFonts w:asciiTheme="majorHAnsi" w:eastAsiaTheme="majorEastAsia" w:hAnsiTheme="majorHAnsi" w:cstheme="majorBidi"/>
      <w:spacing w:val="-10"/>
      <w:kern w:val="28"/>
      <w:sz w:val="56"/>
      <w:szCs w:val="56"/>
      <w:lang w:eastAsia="en-GB"/>
    </w:rPr>
  </w:style>
  <w:style w:type="character" w:customStyle="1" w:styleId="reference-text">
    <w:name w:val="reference-text"/>
    <w:basedOn w:val="DefaultParagraphFont"/>
    <w:rsid w:val="00B24DDF"/>
  </w:style>
  <w:style w:type="character" w:customStyle="1" w:styleId="mb">
    <w:name w:val="mb"/>
    <w:basedOn w:val="DefaultParagraphFont"/>
    <w:rsid w:val="00B24DDF"/>
  </w:style>
  <w:style w:type="paragraph" w:styleId="BalloonText">
    <w:name w:val="Balloon Text"/>
    <w:basedOn w:val="Normal"/>
    <w:link w:val="BalloonTextChar"/>
    <w:uiPriority w:val="99"/>
    <w:semiHidden/>
    <w:unhideWhenUsed/>
    <w:rsid w:val="00B24DDF"/>
    <w:pPr>
      <w:spacing w:after="0" w:line="240" w:lineRule="auto"/>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sid w:val="00B24DDF"/>
    <w:rPr>
      <w:rFonts w:ascii="Segoe UI" w:eastAsiaTheme="minorEastAsia" w:hAnsi="Segoe UI" w:cs="Segoe UI"/>
      <w:sz w:val="18"/>
      <w:szCs w:val="18"/>
      <w:lang w:eastAsia="en-GB"/>
    </w:rPr>
  </w:style>
  <w:style w:type="character" w:styleId="Strong">
    <w:name w:val="Strong"/>
    <w:basedOn w:val="DefaultParagraphFont"/>
    <w:uiPriority w:val="22"/>
    <w:qFormat/>
    <w:rsid w:val="00B24DDF"/>
    <w:rPr>
      <w:b/>
      <w:bCs/>
    </w:rPr>
  </w:style>
  <w:style w:type="paragraph" w:customStyle="1" w:styleId="center">
    <w:name w:val="center"/>
    <w:basedOn w:val="Normal"/>
    <w:rsid w:val="00B24D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
    <w:name w:val="p"/>
    <w:basedOn w:val="Normal"/>
    <w:rsid w:val="00B24D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nhideWhenUsed/>
    <w:rsid w:val="00B24DDF"/>
    <w:pPr>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B24DDF"/>
    <w:rPr>
      <w:rFonts w:ascii="Times New Roman" w:eastAsia="Times New Roman" w:hAnsi="Times New Roman" w:cs="Times New Roman"/>
      <w:b/>
      <w:bCs/>
      <w:sz w:val="24"/>
      <w:szCs w:val="24"/>
      <w:lang w:val="en-US"/>
    </w:rPr>
  </w:style>
  <w:style w:type="paragraph" w:customStyle="1" w:styleId="BodyText0">
    <w:name w:val="BodyText"/>
    <w:basedOn w:val="Normal"/>
    <w:rsid w:val="00B24DDF"/>
    <w:pPr>
      <w:spacing w:after="120" w:line="240" w:lineRule="auto"/>
      <w:jc w:val="both"/>
    </w:pPr>
    <w:rPr>
      <w:rFonts w:ascii="Times New Roman" w:eastAsia="Times New Roman" w:hAnsi="Times New Roman" w:cs="Times New Roman"/>
    </w:rPr>
  </w:style>
  <w:style w:type="character" w:styleId="HTMLCite">
    <w:name w:val="HTML Cite"/>
    <w:basedOn w:val="DefaultParagraphFont"/>
    <w:uiPriority w:val="99"/>
    <w:semiHidden/>
    <w:unhideWhenUsed/>
    <w:rsid w:val="00B24DDF"/>
    <w:rPr>
      <w:i/>
      <w:iCs/>
    </w:rPr>
  </w:style>
  <w:style w:type="table" w:customStyle="1" w:styleId="TableGrid1">
    <w:name w:val="Table Grid1"/>
    <w:basedOn w:val="TableNormal"/>
    <w:next w:val="TableGrid"/>
    <w:uiPriority w:val="39"/>
    <w:rsid w:val="00E1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A410D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A4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0">
    <w:name w:val="Plain Table 21"/>
    <w:basedOn w:val="TableNormal"/>
    <w:uiPriority w:val="42"/>
    <w:rsid w:val="004443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uiPriority w:val="42"/>
    <w:rsid w:val="004443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444358"/>
    <w:rPr>
      <w:rFonts w:eastAsiaTheme="minorHAnsi" w:cstheme="minorBidi"/>
      <w:b/>
      <w:bCs/>
    </w:rPr>
  </w:style>
  <w:style w:type="character" w:customStyle="1" w:styleId="CommentSubjectChar">
    <w:name w:val="Comment Subject Char"/>
    <w:basedOn w:val="CommentTextChar"/>
    <w:link w:val="CommentSubject"/>
    <w:uiPriority w:val="99"/>
    <w:semiHidden/>
    <w:rsid w:val="00444358"/>
    <w:rPr>
      <w:rFonts w:eastAsia="Times New Roman" w:cs="Times New Roman"/>
      <w:b/>
      <w:bCs/>
      <w:sz w:val="20"/>
      <w:szCs w:val="20"/>
    </w:rPr>
  </w:style>
  <w:style w:type="paragraph" w:styleId="Revision">
    <w:name w:val="Revision"/>
    <w:hidden/>
    <w:uiPriority w:val="99"/>
    <w:semiHidden/>
    <w:rsid w:val="00444358"/>
    <w:pPr>
      <w:spacing w:after="0" w:line="240" w:lineRule="auto"/>
    </w:pPr>
  </w:style>
  <w:style w:type="paragraph" w:styleId="TableofFigures">
    <w:name w:val="table of figures"/>
    <w:basedOn w:val="Normal"/>
    <w:next w:val="Normal"/>
    <w:uiPriority w:val="99"/>
    <w:semiHidden/>
    <w:unhideWhenUsed/>
    <w:rsid w:val="00444358"/>
    <w:pPr>
      <w:spacing w:after="0"/>
    </w:pPr>
  </w:style>
  <w:style w:type="table" w:customStyle="1" w:styleId="PlainTable22">
    <w:name w:val="Plain Table 22"/>
    <w:basedOn w:val="TableNormal"/>
    <w:uiPriority w:val="42"/>
    <w:rsid w:val="004443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444358"/>
    <w:pPr>
      <w:spacing w:after="200" w:line="240" w:lineRule="auto"/>
    </w:pPr>
    <w:rPr>
      <w:i/>
      <w:iCs/>
      <w:color w:val="44546A" w:themeColor="text2"/>
      <w:sz w:val="18"/>
      <w:szCs w:val="18"/>
    </w:rPr>
  </w:style>
  <w:style w:type="table" w:customStyle="1" w:styleId="TableGrid3">
    <w:name w:val="Table Grid3"/>
    <w:basedOn w:val="TableNormal"/>
    <w:next w:val="TableGrid"/>
    <w:uiPriority w:val="39"/>
    <w:rsid w:val="00B30E0E"/>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30E0E"/>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40A4E"/>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40A4E"/>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font-s">
    <w:name w:val="ms-font-s"/>
    <w:basedOn w:val="DefaultParagraphFont"/>
    <w:rsid w:val="00F81D73"/>
  </w:style>
  <w:style w:type="character" w:customStyle="1" w:styleId="article-headermeta-info-label">
    <w:name w:val="article-header__meta-info-label"/>
    <w:basedOn w:val="DefaultParagraphFont"/>
    <w:rsid w:val="006C7634"/>
  </w:style>
  <w:style w:type="character" w:customStyle="1" w:styleId="article-headermeta-info-data">
    <w:name w:val="article-header__meta-info-data"/>
    <w:basedOn w:val="DefaultParagraphFont"/>
    <w:rsid w:val="006C7634"/>
  </w:style>
  <w:style w:type="table" w:customStyle="1" w:styleId="TableGrid7">
    <w:name w:val="Table Grid7"/>
    <w:basedOn w:val="TableNormal"/>
    <w:next w:val="TableGrid"/>
    <w:uiPriority w:val="39"/>
    <w:rsid w:val="00526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96897"/>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056B6"/>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63E74"/>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E4C83"/>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46155">
      <w:bodyDiv w:val="1"/>
      <w:marLeft w:val="0"/>
      <w:marRight w:val="0"/>
      <w:marTop w:val="0"/>
      <w:marBottom w:val="0"/>
      <w:divBdr>
        <w:top w:val="none" w:sz="0" w:space="0" w:color="auto"/>
        <w:left w:val="none" w:sz="0" w:space="0" w:color="auto"/>
        <w:bottom w:val="none" w:sz="0" w:space="0" w:color="auto"/>
        <w:right w:val="none" w:sz="0" w:space="0" w:color="auto"/>
      </w:divBdr>
    </w:div>
    <w:div w:id="312300713">
      <w:bodyDiv w:val="1"/>
      <w:marLeft w:val="0"/>
      <w:marRight w:val="0"/>
      <w:marTop w:val="0"/>
      <w:marBottom w:val="0"/>
      <w:divBdr>
        <w:top w:val="none" w:sz="0" w:space="0" w:color="auto"/>
        <w:left w:val="none" w:sz="0" w:space="0" w:color="auto"/>
        <w:bottom w:val="none" w:sz="0" w:space="0" w:color="auto"/>
        <w:right w:val="none" w:sz="0" w:space="0" w:color="auto"/>
      </w:divBdr>
      <w:divsChild>
        <w:div w:id="164788856">
          <w:marLeft w:val="0"/>
          <w:marRight w:val="0"/>
          <w:marTop w:val="0"/>
          <w:marBottom w:val="0"/>
          <w:divBdr>
            <w:top w:val="none" w:sz="0" w:space="0" w:color="auto"/>
            <w:left w:val="none" w:sz="0" w:space="0" w:color="auto"/>
            <w:bottom w:val="none" w:sz="0" w:space="0" w:color="auto"/>
            <w:right w:val="none" w:sz="0" w:space="0" w:color="auto"/>
          </w:divBdr>
        </w:div>
        <w:div w:id="272135731">
          <w:marLeft w:val="0"/>
          <w:marRight w:val="0"/>
          <w:marTop w:val="0"/>
          <w:marBottom w:val="0"/>
          <w:divBdr>
            <w:top w:val="none" w:sz="0" w:space="0" w:color="auto"/>
            <w:left w:val="none" w:sz="0" w:space="0" w:color="auto"/>
            <w:bottom w:val="none" w:sz="0" w:space="0" w:color="auto"/>
            <w:right w:val="none" w:sz="0" w:space="0" w:color="auto"/>
          </w:divBdr>
        </w:div>
        <w:div w:id="542258383">
          <w:marLeft w:val="0"/>
          <w:marRight w:val="0"/>
          <w:marTop w:val="0"/>
          <w:marBottom w:val="0"/>
          <w:divBdr>
            <w:top w:val="none" w:sz="0" w:space="0" w:color="auto"/>
            <w:left w:val="none" w:sz="0" w:space="0" w:color="auto"/>
            <w:bottom w:val="none" w:sz="0" w:space="0" w:color="auto"/>
            <w:right w:val="none" w:sz="0" w:space="0" w:color="auto"/>
          </w:divBdr>
        </w:div>
        <w:div w:id="556210156">
          <w:marLeft w:val="0"/>
          <w:marRight w:val="0"/>
          <w:marTop w:val="0"/>
          <w:marBottom w:val="0"/>
          <w:divBdr>
            <w:top w:val="none" w:sz="0" w:space="0" w:color="auto"/>
            <w:left w:val="none" w:sz="0" w:space="0" w:color="auto"/>
            <w:bottom w:val="none" w:sz="0" w:space="0" w:color="auto"/>
            <w:right w:val="none" w:sz="0" w:space="0" w:color="auto"/>
          </w:divBdr>
        </w:div>
        <w:div w:id="580676422">
          <w:marLeft w:val="0"/>
          <w:marRight w:val="0"/>
          <w:marTop w:val="0"/>
          <w:marBottom w:val="0"/>
          <w:divBdr>
            <w:top w:val="none" w:sz="0" w:space="0" w:color="auto"/>
            <w:left w:val="none" w:sz="0" w:space="0" w:color="auto"/>
            <w:bottom w:val="none" w:sz="0" w:space="0" w:color="auto"/>
            <w:right w:val="none" w:sz="0" w:space="0" w:color="auto"/>
          </w:divBdr>
        </w:div>
        <w:div w:id="719593203">
          <w:marLeft w:val="0"/>
          <w:marRight w:val="0"/>
          <w:marTop w:val="0"/>
          <w:marBottom w:val="0"/>
          <w:divBdr>
            <w:top w:val="none" w:sz="0" w:space="0" w:color="auto"/>
            <w:left w:val="none" w:sz="0" w:space="0" w:color="auto"/>
            <w:bottom w:val="none" w:sz="0" w:space="0" w:color="auto"/>
            <w:right w:val="none" w:sz="0" w:space="0" w:color="auto"/>
          </w:divBdr>
        </w:div>
        <w:div w:id="923605810">
          <w:marLeft w:val="0"/>
          <w:marRight w:val="0"/>
          <w:marTop w:val="0"/>
          <w:marBottom w:val="0"/>
          <w:divBdr>
            <w:top w:val="none" w:sz="0" w:space="0" w:color="auto"/>
            <w:left w:val="none" w:sz="0" w:space="0" w:color="auto"/>
            <w:bottom w:val="none" w:sz="0" w:space="0" w:color="auto"/>
            <w:right w:val="none" w:sz="0" w:space="0" w:color="auto"/>
          </w:divBdr>
        </w:div>
        <w:div w:id="1137143106">
          <w:marLeft w:val="0"/>
          <w:marRight w:val="0"/>
          <w:marTop w:val="0"/>
          <w:marBottom w:val="0"/>
          <w:divBdr>
            <w:top w:val="none" w:sz="0" w:space="0" w:color="auto"/>
            <w:left w:val="none" w:sz="0" w:space="0" w:color="auto"/>
            <w:bottom w:val="none" w:sz="0" w:space="0" w:color="auto"/>
            <w:right w:val="none" w:sz="0" w:space="0" w:color="auto"/>
          </w:divBdr>
        </w:div>
        <w:div w:id="1175152204">
          <w:marLeft w:val="0"/>
          <w:marRight w:val="0"/>
          <w:marTop w:val="0"/>
          <w:marBottom w:val="0"/>
          <w:divBdr>
            <w:top w:val="none" w:sz="0" w:space="0" w:color="auto"/>
            <w:left w:val="none" w:sz="0" w:space="0" w:color="auto"/>
            <w:bottom w:val="none" w:sz="0" w:space="0" w:color="auto"/>
            <w:right w:val="none" w:sz="0" w:space="0" w:color="auto"/>
          </w:divBdr>
        </w:div>
        <w:div w:id="1423450162">
          <w:marLeft w:val="0"/>
          <w:marRight w:val="0"/>
          <w:marTop w:val="0"/>
          <w:marBottom w:val="0"/>
          <w:divBdr>
            <w:top w:val="none" w:sz="0" w:space="0" w:color="auto"/>
            <w:left w:val="none" w:sz="0" w:space="0" w:color="auto"/>
            <w:bottom w:val="none" w:sz="0" w:space="0" w:color="auto"/>
            <w:right w:val="none" w:sz="0" w:space="0" w:color="auto"/>
          </w:divBdr>
        </w:div>
        <w:div w:id="1662350113">
          <w:marLeft w:val="0"/>
          <w:marRight w:val="0"/>
          <w:marTop w:val="0"/>
          <w:marBottom w:val="0"/>
          <w:divBdr>
            <w:top w:val="none" w:sz="0" w:space="0" w:color="auto"/>
            <w:left w:val="none" w:sz="0" w:space="0" w:color="auto"/>
            <w:bottom w:val="none" w:sz="0" w:space="0" w:color="auto"/>
            <w:right w:val="none" w:sz="0" w:space="0" w:color="auto"/>
          </w:divBdr>
        </w:div>
        <w:div w:id="1799058421">
          <w:marLeft w:val="0"/>
          <w:marRight w:val="0"/>
          <w:marTop w:val="0"/>
          <w:marBottom w:val="0"/>
          <w:divBdr>
            <w:top w:val="none" w:sz="0" w:space="0" w:color="auto"/>
            <w:left w:val="none" w:sz="0" w:space="0" w:color="auto"/>
            <w:bottom w:val="none" w:sz="0" w:space="0" w:color="auto"/>
            <w:right w:val="none" w:sz="0" w:space="0" w:color="auto"/>
          </w:divBdr>
        </w:div>
        <w:div w:id="1873347987">
          <w:marLeft w:val="0"/>
          <w:marRight w:val="0"/>
          <w:marTop w:val="0"/>
          <w:marBottom w:val="0"/>
          <w:divBdr>
            <w:top w:val="none" w:sz="0" w:space="0" w:color="auto"/>
            <w:left w:val="none" w:sz="0" w:space="0" w:color="auto"/>
            <w:bottom w:val="none" w:sz="0" w:space="0" w:color="auto"/>
            <w:right w:val="none" w:sz="0" w:space="0" w:color="auto"/>
          </w:divBdr>
        </w:div>
        <w:div w:id="1886326805">
          <w:marLeft w:val="0"/>
          <w:marRight w:val="0"/>
          <w:marTop w:val="0"/>
          <w:marBottom w:val="0"/>
          <w:divBdr>
            <w:top w:val="none" w:sz="0" w:space="0" w:color="auto"/>
            <w:left w:val="none" w:sz="0" w:space="0" w:color="auto"/>
            <w:bottom w:val="none" w:sz="0" w:space="0" w:color="auto"/>
            <w:right w:val="none" w:sz="0" w:space="0" w:color="auto"/>
          </w:divBdr>
        </w:div>
        <w:div w:id="2035107999">
          <w:marLeft w:val="0"/>
          <w:marRight w:val="0"/>
          <w:marTop w:val="0"/>
          <w:marBottom w:val="0"/>
          <w:divBdr>
            <w:top w:val="none" w:sz="0" w:space="0" w:color="auto"/>
            <w:left w:val="none" w:sz="0" w:space="0" w:color="auto"/>
            <w:bottom w:val="none" w:sz="0" w:space="0" w:color="auto"/>
            <w:right w:val="none" w:sz="0" w:space="0" w:color="auto"/>
          </w:divBdr>
        </w:div>
      </w:divsChild>
    </w:div>
    <w:div w:id="445391355">
      <w:bodyDiv w:val="1"/>
      <w:marLeft w:val="0"/>
      <w:marRight w:val="0"/>
      <w:marTop w:val="0"/>
      <w:marBottom w:val="0"/>
      <w:divBdr>
        <w:top w:val="none" w:sz="0" w:space="0" w:color="auto"/>
        <w:left w:val="none" w:sz="0" w:space="0" w:color="auto"/>
        <w:bottom w:val="none" w:sz="0" w:space="0" w:color="auto"/>
        <w:right w:val="none" w:sz="0" w:space="0" w:color="auto"/>
      </w:divBdr>
      <w:divsChild>
        <w:div w:id="832062723">
          <w:marLeft w:val="0"/>
          <w:marRight w:val="0"/>
          <w:marTop w:val="0"/>
          <w:marBottom w:val="0"/>
          <w:divBdr>
            <w:top w:val="none" w:sz="0" w:space="0" w:color="auto"/>
            <w:left w:val="none" w:sz="0" w:space="0" w:color="auto"/>
            <w:bottom w:val="none" w:sz="0" w:space="0" w:color="auto"/>
            <w:right w:val="none" w:sz="0" w:space="0" w:color="auto"/>
          </w:divBdr>
        </w:div>
        <w:div w:id="985352939">
          <w:marLeft w:val="0"/>
          <w:marRight w:val="0"/>
          <w:marTop w:val="0"/>
          <w:marBottom w:val="0"/>
          <w:divBdr>
            <w:top w:val="none" w:sz="0" w:space="0" w:color="auto"/>
            <w:left w:val="none" w:sz="0" w:space="0" w:color="auto"/>
            <w:bottom w:val="none" w:sz="0" w:space="0" w:color="auto"/>
            <w:right w:val="none" w:sz="0" w:space="0" w:color="auto"/>
          </w:divBdr>
        </w:div>
      </w:divsChild>
    </w:div>
    <w:div w:id="534931791">
      <w:bodyDiv w:val="1"/>
      <w:marLeft w:val="0"/>
      <w:marRight w:val="0"/>
      <w:marTop w:val="0"/>
      <w:marBottom w:val="0"/>
      <w:divBdr>
        <w:top w:val="none" w:sz="0" w:space="0" w:color="auto"/>
        <w:left w:val="none" w:sz="0" w:space="0" w:color="auto"/>
        <w:bottom w:val="none" w:sz="0" w:space="0" w:color="auto"/>
        <w:right w:val="none" w:sz="0" w:space="0" w:color="auto"/>
      </w:divBdr>
    </w:div>
    <w:div w:id="545994983">
      <w:bodyDiv w:val="1"/>
      <w:marLeft w:val="0"/>
      <w:marRight w:val="0"/>
      <w:marTop w:val="0"/>
      <w:marBottom w:val="0"/>
      <w:divBdr>
        <w:top w:val="none" w:sz="0" w:space="0" w:color="auto"/>
        <w:left w:val="none" w:sz="0" w:space="0" w:color="auto"/>
        <w:bottom w:val="none" w:sz="0" w:space="0" w:color="auto"/>
        <w:right w:val="none" w:sz="0" w:space="0" w:color="auto"/>
      </w:divBdr>
      <w:divsChild>
        <w:div w:id="729233658">
          <w:marLeft w:val="0"/>
          <w:marRight w:val="0"/>
          <w:marTop w:val="0"/>
          <w:marBottom w:val="0"/>
          <w:divBdr>
            <w:top w:val="none" w:sz="0" w:space="0" w:color="auto"/>
            <w:left w:val="none" w:sz="0" w:space="0" w:color="auto"/>
            <w:bottom w:val="none" w:sz="0" w:space="0" w:color="auto"/>
            <w:right w:val="none" w:sz="0" w:space="0" w:color="auto"/>
          </w:divBdr>
        </w:div>
        <w:div w:id="1663586182">
          <w:marLeft w:val="0"/>
          <w:marRight w:val="0"/>
          <w:marTop w:val="0"/>
          <w:marBottom w:val="0"/>
          <w:divBdr>
            <w:top w:val="none" w:sz="0" w:space="0" w:color="auto"/>
            <w:left w:val="none" w:sz="0" w:space="0" w:color="auto"/>
            <w:bottom w:val="none" w:sz="0" w:space="0" w:color="auto"/>
            <w:right w:val="none" w:sz="0" w:space="0" w:color="auto"/>
          </w:divBdr>
        </w:div>
        <w:div w:id="1908613894">
          <w:marLeft w:val="0"/>
          <w:marRight w:val="0"/>
          <w:marTop w:val="0"/>
          <w:marBottom w:val="0"/>
          <w:divBdr>
            <w:top w:val="none" w:sz="0" w:space="0" w:color="auto"/>
            <w:left w:val="none" w:sz="0" w:space="0" w:color="auto"/>
            <w:bottom w:val="none" w:sz="0" w:space="0" w:color="auto"/>
            <w:right w:val="none" w:sz="0" w:space="0" w:color="auto"/>
          </w:divBdr>
        </w:div>
      </w:divsChild>
    </w:div>
    <w:div w:id="636690707">
      <w:bodyDiv w:val="1"/>
      <w:marLeft w:val="0"/>
      <w:marRight w:val="0"/>
      <w:marTop w:val="0"/>
      <w:marBottom w:val="0"/>
      <w:divBdr>
        <w:top w:val="none" w:sz="0" w:space="0" w:color="auto"/>
        <w:left w:val="none" w:sz="0" w:space="0" w:color="auto"/>
        <w:bottom w:val="none" w:sz="0" w:space="0" w:color="auto"/>
        <w:right w:val="none" w:sz="0" w:space="0" w:color="auto"/>
      </w:divBdr>
    </w:div>
    <w:div w:id="639579121">
      <w:bodyDiv w:val="1"/>
      <w:marLeft w:val="0"/>
      <w:marRight w:val="0"/>
      <w:marTop w:val="0"/>
      <w:marBottom w:val="0"/>
      <w:divBdr>
        <w:top w:val="none" w:sz="0" w:space="0" w:color="auto"/>
        <w:left w:val="none" w:sz="0" w:space="0" w:color="auto"/>
        <w:bottom w:val="none" w:sz="0" w:space="0" w:color="auto"/>
        <w:right w:val="none" w:sz="0" w:space="0" w:color="auto"/>
      </w:divBdr>
      <w:divsChild>
        <w:div w:id="762259193">
          <w:marLeft w:val="0"/>
          <w:marRight w:val="0"/>
          <w:marTop w:val="0"/>
          <w:marBottom w:val="0"/>
          <w:divBdr>
            <w:top w:val="none" w:sz="0" w:space="0" w:color="auto"/>
            <w:left w:val="none" w:sz="0" w:space="0" w:color="auto"/>
            <w:bottom w:val="none" w:sz="0" w:space="0" w:color="auto"/>
            <w:right w:val="none" w:sz="0" w:space="0" w:color="auto"/>
          </w:divBdr>
        </w:div>
        <w:div w:id="1175612478">
          <w:marLeft w:val="0"/>
          <w:marRight w:val="0"/>
          <w:marTop w:val="0"/>
          <w:marBottom w:val="0"/>
          <w:divBdr>
            <w:top w:val="none" w:sz="0" w:space="0" w:color="auto"/>
            <w:left w:val="none" w:sz="0" w:space="0" w:color="auto"/>
            <w:bottom w:val="none" w:sz="0" w:space="0" w:color="auto"/>
            <w:right w:val="none" w:sz="0" w:space="0" w:color="auto"/>
          </w:divBdr>
        </w:div>
      </w:divsChild>
    </w:div>
    <w:div w:id="853417112">
      <w:bodyDiv w:val="1"/>
      <w:marLeft w:val="0"/>
      <w:marRight w:val="0"/>
      <w:marTop w:val="0"/>
      <w:marBottom w:val="0"/>
      <w:divBdr>
        <w:top w:val="none" w:sz="0" w:space="0" w:color="auto"/>
        <w:left w:val="none" w:sz="0" w:space="0" w:color="auto"/>
        <w:bottom w:val="none" w:sz="0" w:space="0" w:color="auto"/>
        <w:right w:val="none" w:sz="0" w:space="0" w:color="auto"/>
      </w:divBdr>
      <w:divsChild>
        <w:div w:id="122620800">
          <w:marLeft w:val="0"/>
          <w:marRight w:val="0"/>
          <w:marTop w:val="0"/>
          <w:marBottom w:val="0"/>
          <w:divBdr>
            <w:top w:val="none" w:sz="0" w:space="0" w:color="auto"/>
            <w:left w:val="none" w:sz="0" w:space="0" w:color="auto"/>
            <w:bottom w:val="none" w:sz="0" w:space="0" w:color="auto"/>
            <w:right w:val="none" w:sz="0" w:space="0" w:color="auto"/>
          </w:divBdr>
        </w:div>
        <w:div w:id="302858215">
          <w:marLeft w:val="0"/>
          <w:marRight w:val="0"/>
          <w:marTop w:val="0"/>
          <w:marBottom w:val="0"/>
          <w:divBdr>
            <w:top w:val="none" w:sz="0" w:space="0" w:color="auto"/>
            <w:left w:val="none" w:sz="0" w:space="0" w:color="auto"/>
            <w:bottom w:val="none" w:sz="0" w:space="0" w:color="auto"/>
            <w:right w:val="none" w:sz="0" w:space="0" w:color="auto"/>
          </w:divBdr>
        </w:div>
        <w:div w:id="405417228">
          <w:marLeft w:val="0"/>
          <w:marRight w:val="0"/>
          <w:marTop w:val="0"/>
          <w:marBottom w:val="0"/>
          <w:divBdr>
            <w:top w:val="none" w:sz="0" w:space="0" w:color="auto"/>
            <w:left w:val="none" w:sz="0" w:space="0" w:color="auto"/>
            <w:bottom w:val="none" w:sz="0" w:space="0" w:color="auto"/>
            <w:right w:val="none" w:sz="0" w:space="0" w:color="auto"/>
          </w:divBdr>
        </w:div>
        <w:div w:id="407464822">
          <w:marLeft w:val="0"/>
          <w:marRight w:val="0"/>
          <w:marTop w:val="0"/>
          <w:marBottom w:val="0"/>
          <w:divBdr>
            <w:top w:val="none" w:sz="0" w:space="0" w:color="auto"/>
            <w:left w:val="none" w:sz="0" w:space="0" w:color="auto"/>
            <w:bottom w:val="none" w:sz="0" w:space="0" w:color="auto"/>
            <w:right w:val="none" w:sz="0" w:space="0" w:color="auto"/>
          </w:divBdr>
        </w:div>
        <w:div w:id="605038261">
          <w:marLeft w:val="0"/>
          <w:marRight w:val="0"/>
          <w:marTop w:val="0"/>
          <w:marBottom w:val="0"/>
          <w:divBdr>
            <w:top w:val="none" w:sz="0" w:space="0" w:color="auto"/>
            <w:left w:val="none" w:sz="0" w:space="0" w:color="auto"/>
            <w:bottom w:val="none" w:sz="0" w:space="0" w:color="auto"/>
            <w:right w:val="none" w:sz="0" w:space="0" w:color="auto"/>
          </w:divBdr>
        </w:div>
        <w:div w:id="722947741">
          <w:marLeft w:val="0"/>
          <w:marRight w:val="0"/>
          <w:marTop w:val="0"/>
          <w:marBottom w:val="0"/>
          <w:divBdr>
            <w:top w:val="none" w:sz="0" w:space="0" w:color="auto"/>
            <w:left w:val="none" w:sz="0" w:space="0" w:color="auto"/>
            <w:bottom w:val="none" w:sz="0" w:space="0" w:color="auto"/>
            <w:right w:val="none" w:sz="0" w:space="0" w:color="auto"/>
          </w:divBdr>
        </w:div>
        <w:div w:id="826016940">
          <w:marLeft w:val="0"/>
          <w:marRight w:val="0"/>
          <w:marTop w:val="0"/>
          <w:marBottom w:val="0"/>
          <w:divBdr>
            <w:top w:val="none" w:sz="0" w:space="0" w:color="auto"/>
            <w:left w:val="none" w:sz="0" w:space="0" w:color="auto"/>
            <w:bottom w:val="none" w:sz="0" w:space="0" w:color="auto"/>
            <w:right w:val="none" w:sz="0" w:space="0" w:color="auto"/>
          </w:divBdr>
        </w:div>
        <w:div w:id="1129318768">
          <w:marLeft w:val="0"/>
          <w:marRight w:val="0"/>
          <w:marTop w:val="0"/>
          <w:marBottom w:val="0"/>
          <w:divBdr>
            <w:top w:val="none" w:sz="0" w:space="0" w:color="auto"/>
            <w:left w:val="none" w:sz="0" w:space="0" w:color="auto"/>
            <w:bottom w:val="none" w:sz="0" w:space="0" w:color="auto"/>
            <w:right w:val="none" w:sz="0" w:space="0" w:color="auto"/>
          </w:divBdr>
        </w:div>
        <w:div w:id="1317301445">
          <w:marLeft w:val="0"/>
          <w:marRight w:val="0"/>
          <w:marTop w:val="0"/>
          <w:marBottom w:val="0"/>
          <w:divBdr>
            <w:top w:val="none" w:sz="0" w:space="0" w:color="auto"/>
            <w:left w:val="none" w:sz="0" w:space="0" w:color="auto"/>
            <w:bottom w:val="none" w:sz="0" w:space="0" w:color="auto"/>
            <w:right w:val="none" w:sz="0" w:space="0" w:color="auto"/>
          </w:divBdr>
        </w:div>
        <w:div w:id="1460030385">
          <w:marLeft w:val="0"/>
          <w:marRight w:val="0"/>
          <w:marTop w:val="0"/>
          <w:marBottom w:val="0"/>
          <w:divBdr>
            <w:top w:val="none" w:sz="0" w:space="0" w:color="auto"/>
            <w:left w:val="none" w:sz="0" w:space="0" w:color="auto"/>
            <w:bottom w:val="none" w:sz="0" w:space="0" w:color="auto"/>
            <w:right w:val="none" w:sz="0" w:space="0" w:color="auto"/>
          </w:divBdr>
        </w:div>
        <w:div w:id="1809585004">
          <w:marLeft w:val="0"/>
          <w:marRight w:val="0"/>
          <w:marTop w:val="0"/>
          <w:marBottom w:val="0"/>
          <w:divBdr>
            <w:top w:val="none" w:sz="0" w:space="0" w:color="auto"/>
            <w:left w:val="none" w:sz="0" w:space="0" w:color="auto"/>
            <w:bottom w:val="none" w:sz="0" w:space="0" w:color="auto"/>
            <w:right w:val="none" w:sz="0" w:space="0" w:color="auto"/>
          </w:divBdr>
        </w:div>
        <w:div w:id="1817528303">
          <w:marLeft w:val="0"/>
          <w:marRight w:val="0"/>
          <w:marTop w:val="0"/>
          <w:marBottom w:val="0"/>
          <w:divBdr>
            <w:top w:val="none" w:sz="0" w:space="0" w:color="auto"/>
            <w:left w:val="none" w:sz="0" w:space="0" w:color="auto"/>
            <w:bottom w:val="none" w:sz="0" w:space="0" w:color="auto"/>
            <w:right w:val="none" w:sz="0" w:space="0" w:color="auto"/>
          </w:divBdr>
        </w:div>
        <w:div w:id="1949702541">
          <w:marLeft w:val="0"/>
          <w:marRight w:val="0"/>
          <w:marTop w:val="0"/>
          <w:marBottom w:val="0"/>
          <w:divBdr>
            <w:top w:val="none" w:sz="0" w:space="0" w:color="auto"/>
            <w:left w:val="none" w:sz="0" w:space="0" w:color="auto"/>
            <w:bottom w:val="none" w:sz="0" w:space="0" w:color="auto"/>
            <w:right w:val="none" w:sz="0" w:space="0" w:color="auto"/>
          </w:divBdr>
        </w:div>
        <w:div w:id="2050911461">
          <w:marLeft w:val="0"/>
          <w:marRight w:val="0"/>
          <w:marTop w:val="0"/>
          <w:marBottom w:val="0"/>
          <w:divBdr>
            <w:top w:val="none" w:sz="0" w:space="0" w:color="auto"/>
            <w:left w:val="none" w:sz="0" w:space="0" w:color="auto"/>
            <w:bottom w:val="none" w:sz="0" w:space="0" w:color="auto"/>
            <w:right w:val="none" w:sz="0" w:space="0" w:color="auto"/>
          </w:divBdr>
        </w:div>
        <w:div w:id="2054037302">
          <w:marLeft w:val="0"/>
          <w:marRight w:val="0"/>
          <w:marTop w:val="0"/>
          <w:marBottom w:val="0"/>
          <w:divBdr>
            <w:top w:val="none" w:sz="0" w:space="0" w:color="auto"/>
            <w:left w:val="none" w:sz="0" w:space="0" w:color="auto"/>
            <w:bottom w:val="none" w:sz="0" w:space="0" w:color="auto"/>
            <w:right w:val="none" w:sz="0" w:space="0" w:color="auto"/>
          </w:divBdr>
        </w:div>
      </w:divsChild>
    </w:div>
    <w:div w:id="1000157120">
      <w:bodyDiv w:val="1"/>
      <w:marLeft w:val="0"/>
      <w:marRight w:val="0"/>
      <w:marTop w:val="0"/>
      <w:marBottom w:val="0"/>
      <w:divBdr>
        <w:top w:val="none" w:sz="0" w:space="0" w:color="auto"/>
        <w:left w:val="none" w:sz="0" w:space="0" w:color="auto"/>
        <w:bottom w:val="none" w:sz="0" w:space="0" w:color="auto"/>
        <w:right w:val="none" w:sz="0" w:space="0" w:color="auto"/>
      </w:divBdr>
    </w:div>
    <w:div w:id="1202090537">
      <w:bodyDiv w:val="1"/>
      <w:marLeft w:val="0"/>
      <w:marRight w:val="0"/>
      <w:marTop w:val="0"/>
      <w:marBottom w:val="0"/>
      <w:divBdr>
        <w:top w:val="none" w:sz="0" w:space="0" w:color="auto"/>
        <w:left w:val="none" w:sz="0" w:space="0" w:color="auto"/>
        <w:bottom w:val="none" w:sz="0" w:space="0" w:color="auto"/>
        <w:right w:val="none" w:sz="0" w:space="0" w:color="auto"/>
      </w:divBdr>
      <w:divsChild>
        <w:div w:id="429393070">
          <w:marLeft w:val="0"/>
          <w:marRight w:val="0"/>
          <w:marTop w:val="0"/>
          <w:marBottom w:val="0"/>
          <w:divBdr>
            <w:top w:val="none" w:sz="0" w:space="0" w:color="auto"/>
            <w:left w:val="none" w:sz="0" w:space="0" w:color="auto"/>
            <w:bottom w:val="none" w:sz="0" w:space="0" w:color="auto"/>
            <w:right w:val="none" w:sz="0" w:space="0" w:color="auto"/>
          </w:divBdr>
        </w:div>
        <w:div w:id="2103139843">
          <w:marLeft w:val="0"/>
          <w:marRight w:val="0"/>
          <w:marTop w:val="0"/>
          <w:marBottom w:val="0"/>
          <w:divBdr>
            <w:top w:val="none" w:sz="0" w:space="0" w:color="auto"/>
            <w:left w:val="none" w:sz="0" w:space="0" w:color="auto"/>
            <w:bottom w:val="none" w:sz="0" w:space="0" w:color="auto"/>
            <w:right w:val="none" w:sz="0" w:space="0" w:color="auto"/>
          </w:divBdr>
        </w:div>
        <w:div w:id="1178157371">
          <w:marLeft w:val="0"/>
          <w:marRight w:val="0"/>
          <w:marTop w:val="0"/>
          <w:marBottom w:val="0"/>
          <w:divBdr>
            <w:top w:val="none" w:sz="0" w:space="0" w:color="auto"/>
            <w:left w:val="none" w:sz="0" w:space="0" w:color="auto"/>
            <w:bottom w:val="none" w:sz="0" w:space="0" w:color="auto"/>
            <w:right w:val="none" w:sz="0" w:space="0" w:color="auto"/>
          </w:divBdr>
        </w:div>
        <w:div w:id="56899286">
          <w:marLeft w:val="0"/>
          <w:marRight w:val="0"/>
          <w:marTop w:val="0"/>
          <w:marBottom w:val="0"/>
          <w:divBdr>
            <w:top w:val="none" w:sz="0" w:space="0" w:color="auto"/>
            <w:left w:val="none" w:sz="0" w:space="0" w:color="auto"/>
            <w:bottom w:val="none" w:sz="0" w:space="0" w:color="auto"/>
            <w:right w:val="none" w:sz="0" w:space="0" w:color="auto"/>
          </w:divBdr>
        </w:div>
        <w:div w:id="1521120902">
          <w:marLeft w:val="0"/>
          <w:marRight w:val="0"/>
          <w:marTop w:val="0"/>
          <w:marBottom w:val="0"/>
          <w:divBdr>
            <w:top w:val="none" w:sz="0" w:space="0" w:color="auto"/>
            <w:left w:val="none" w:sz="0" w:space="0" w:color="auto"/>
            <w:bottom w:val="none" w:sz="0" w:space="0" w:color="auto"/>
            <w:right w:val="none" w:sz="0" w:space="0" w:color="auto"/>
          </w:divBdr>
        </w:div>
        <w:div w:id="228538741">
          <w:marLeft w:val="0"/>
          <w:marRight w:val="0"/>
          <w:marTop w:val="0"/>
          <w:marBottom w:val="0"/>
          <w:divBdr>
            <w:top w:val="none" w:sz="0" w:space="0" w:color="auto"/>
            <w:left w:val="none" w:sz="0" w:space="0" w:color="auto"/>
            <w:bottom w:val="none" w:sz="0" w:space="0" w:color="auto"/>
            <w:right w:val="none" w:sz="0" w:space="0" w:color="auto"/>
          </w:divBdr>
        </w:div>
        <w:div w:id="1580366391">
          <w:marLeft w:val="0"/>
          <w:marRight w:val="0"/>
          <w:marTop w:val="0"/>
          <w:marBottom w:val="0"/>
          <w:divBdr>
            <w:top w:val="none" w:sz="0" w:space="0" w:color="auto"/>
            <w:left w:val="none" w:sz="0" w:space="0" w:color="auto"/>
            <w:bottom w:val="none" w:sz="0" w:space="0" w:color="auto"/>
            <w:right w:val="none" w:sz="0" w:space="0" w:color="auto"/>
          </w:divBdr>
        </w:div>
      </w:divsChild>
    </w:div>
    <w:div w:id="1231191611">
      <w:bodyDiv w:val="1"/>
      <w:marLeft w:val="0"/>
      <w:marRight w:val="0"/>
      <w:marTop w:val="0"/>
      <w:marBottom w:val="0"/>
      <w:divBdr>
        <w:top w:val="none" w:sz="0" w:space="0" w:color="auto"/>
        <w:left w:val="none" w:sz="0" w:space="0" w:color="auto"/>
        <w:bottom w:val="none" w:sz="0" w:space="0" w:color="auto"/>
        <w:right w:val="none" w:sz="0" w:space="0" w:color="auto"/>
      </w:divBdr>
      <w:divsChild>
        <w:div w:id="740566671">
          <w:marLeft w:val="0"/>
          <w:marRight w:val="0"/>
          <w:marTop w:val="0"/>
          <w:marBottom w:val="0"/>
          <w:divBdr>
            <w:top w:val="none" w:sz="0" w:space="0" w:color="auto"/>
            <w:left w:val="none" w:sz="0" w:space="0" w:color="auto"/>
            <w:bottom w:val="none" w:sz="0" w:space="0" w:color="auto"/>
            <w:right w:val="none" w:sz="0" w:space="0" w:color="auto"/>
          </w:divBdr>
        </w:div>
        <w:div w:id="1516074730">
          <w:marLeft w:val="0"/>
          <w:marRight w:val="0"/>
          <w:marTop w:val="0"/>
          <w:marBottom w:val="0"/>
          <w:divBdr>
            <w:top w:val="none" w:sz="0" w:space="0" w:color="auto"/>
            <w:left w:val="none" w:sz="0" w:space="0" w:color="auto"/>
            <w:bottom w:val="none" w:sz="0" w:space="0" w:color="auto"/>
            <w:right w:val="none" w:sz="0" w:space="0" w:color="auto"/>
          </w:divBdr>
        </w:div>
      </w:divsChild>
    </w:div>
    <w:div w:id="1338268530">
      <w:bodyDiv w:val="1"/>
      <w:marLeft w:val="0"/>
      <w:marRight w:val="0"/>
      <w:marTop w:val="0"/>
      <w:marBottom w:val="0"/>
      <w:divBdr>
        <w:top w:val="none" w:sz="0" w:space="0" w:color="auto"/>
        <w:left w:val="none" w:sz="0" w:space="0" w:color="auto"/>
        <w:bottom w:val="none" w:sz="0" w:space="0" w:color="auto"/>
        <w:right w:val="none" w:sz="0" w:space="0" w:color="auto"/>
      </w:divBdr>
    </w:div>
    <w:div w:id="1467578713">
      <w:bodyDiv w:val="1"/>
      <w:marLeft w:val="0"/>
      <w:marRight w:val="0"/>
      <w:marTop w:val="0"/>
      <w:marBottom w:val="0"/>
      <w:divBdr>
        <w:top w:val="none" w:sz="0" w:space="0" w:color="auto"/>
        <w:left w:val="none" w:sz="0" w:space="0" w:color="auto"/>
        <w:bottom w:val="none" w:sz="0" w:space="0" w:color="auto"/>
        <w:right w:val="none" w:sz="0" w:space="0" w:color="auto"/>
      </w:divBdr>
    </w:div>
    <w:div w:id="1655529410">
      <w:bodyDiv w:val="1"/>
      <w:marLeft w:val="0"/>
      <w:marRight w:val="0"/>
      <w:marTop w:val="0"/>
      <w:marBottom w:val="0"/>
      <w:divBdr>
        <w:top w:val="none" w:sz="0" w:space="0" w:color="auto"/>
        <w:left w:val="none" w:sz="0" w:space="0" w:color="auto"/>
        <w:bottom w:val="none" w:sz="0" w:space="0" w:color="auto"/>
        <w:right w:val="none" w:sz="0" w:space="0" w:color="auto"/>
      </w:divBdr>
    </w:div>
    <w:div w:id="1942686088">
      <w:bodyDiv w:val="1"/>
      <w:marLeft w:val="0"/>
      <w:marRight w:val="0"/>
      <w:marTop w:val="0"/>
      <w:marBottom w:val="0"/>
      <w:divBdr>
        <w:top w:val="none" w:sz="0" w:space="0" w:color="auto"/>
        <w:left w:val="none" w:sz="0" w:space="0" w:color="auto"/>
        <w:bottom w:val="none" w:sz="0" w:space="0" w:color="auto"/>
        <w:right w:val="none" w:sz="0" w:space="0" w:color="auto"/>
      </w:divBdr>
    </w:div>
    <w:div w:id="1949000298">
      <w:bodyDiv w:val="1"/>
      <w:marLeft w:val="0"/>
      <w:marRight w:val="0"/>
      <w:marTop w:val="0"/>
      <w:marBottom w:val="0"/>
      <w:divBdr>
        <w:top w:val="none" w:sz="0" w:space="0" w:color="auto"/>
        <w:left w:val="none" w:sz="0" w:space="0" w:color="auto"/>
        <w:bottom w:val="none" w:sz="0" w:space="0" w:color="auto"/>
        <w:right w:val="none" w:sz="0" w:space="0" w:color="auto"/>
      </w:divBdr>
    </w:div>
    <w:div w:id="204304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1093/fampra/cmq082" TargetMode="External"/><Relationship Id="rId18" Type="http://schemas.openxmlformats.org/officeDocument/2006/relationships/hyperlink" Target="http://dx.doi.org/10.1016/j.cpr.2009.06.005" TargetMode="External"/><Relationship Id="rId26" Type="http://schemas.openxmlformats.org/officeDocument/2006/relationships/hyperlink" Target="http://dx.doi.org/10.1016/j.neubiorev.2014.03.016" TargetMode="External"/><Relationship Id="rId39" Type="http://schemas.openxmlformats.org/officeDocument/2006/relationships/hyperlink" Target="http://www.poverty.org.uk" TargetMode="External"/><Relationship Id="rId21" Type="http://schemas.openxmlformats.org/officeDocument/2006/relationships/hyperlink" Target="https://dspace.lboro.ac.uk/dspace-jspui/bitstream/2134/15715/1/Minimum-income-standards-2014-FULL%20published.pdf" TargetMode="External"/><Relationship Id="rId34" Type="http://schemas.openxmlformats.org/officeDocument/2006/relationships/hyperlink" Target="http://doi.org/10.1080/0312407X.2010.496865" TargetMode="External"/><Relationship Id="rId42" Type="http://schemas.openxmlformats.org/officeDocument/2006/relationships/hyperlink" Target="http://doi.org/10.1097/01.PSY.0000097337.00754.09" TargetMode="External"/><Relationship Id="rId47" Type="http://schemas.openxmlformats.org/officeDocument/2006/relationships/hyperlink" Target="http://doi.org/10.1016/j.paid.2015.02.020" TargetMode="External"/><Relationship Id="rId50" Type="http://schemas.openxmlformats.org/officeDocument/2006/relationships/image" Target="media/image3.e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i.org/10.1016/j.ctcp.2013.02.004" TargetMode="External"/><Relationship Id="rId17" Type="http://schemas.openxmlformats.org/officeDocument/2006/relationships/hyperlink" Target="http://doi.org/10.1007/s10865-007-9130-7" TargetMode="External"/><Relationship Id="rId25" Type="http://schemas.openxmlformats.org/officeDocument/2006/relationships/hyperlink" Target="http://doi.org/10.1007/s12671-012-0101-x" TargetMode="External"/><Relationship Id="rId33" Type="http://schemas.openxmlformats.org/officeDocument/2006/relationships/hyperlink" Target="http://dx.doi.org/10.1073/pnas.1308240110" TargetMode="External"/><Relationship Id="rId38" Type="http://schemas.openxmlformats.org/officeDocument/2006/relationships/hyperlink" Target="http://dx.doi.org/10.1111/j.1467-7687.2012.01147.x" TargetMode="External"/><Relationship Id="rId46" Type="http://schemas.openxmlformats.org/officeDocument/2006/relationships/hyperlink" Target="http://dx.doi.org/10.1080/08873260902892287" TargetMode="External"/><Relationship Id="rId2" Type="http://schemas.openxmlformats.org/officeDocument/2006/relationships/numbering" Target="numbering.xml"/><Relationship Id="rId16" Type="http://schemas.openxmlformats.org/officeDocument/2006/relationships/hyperlink" Target="http://dx.doi.org/10.1016/j.jpsychores.2004.04.366" TargetMode="External"/><Relationship Id="rId20" Type="http://schemas.openxmlformats.org/officeDocument/2006/relationships/hyperlink" Target="http://doi.org/10.1038/nn.3093" TargetMode="External"/><Relationship Id="rId29" Type="http://schemas.openxmlformats.org/officeDocument/2006/relationships/hyperlink" Target="http://doi.org/10.1016/S0022-3999(03)00573-7" TargetMode="External"/><Relationship Id="rId41" Type="http://schemas.openxmlformats.org/officeDocument/2006/relationships/hyperlink" Target="https://www4.shu.ac.uk/research/cresr/sites/shu.ac.uk/files/jrf-regeneration-poverty-scotland.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93/aje/kwn022" TargetMode="External"/><Relationship Id="rId24" Type="http://schemas.openxmlformats.org/officeDocument/2006/relationships/hyperlink" Target="http://doi.org/10.1016/j.cbpra.2011.08.003" TargetMode="External"/><Relationship Id="rId32" Type="http://schemas.openxmlformats.org/officeDocument/2006/relationships/hyperlink" Target="http://dx.doi.org/10.1016/0163-8343(82)90026-3" TargetMode="External"/><Relationship Id="rId37" Type="http://schemas.openxmlformats.org/officeDocument/2006/relationships/hyperlink" Target="http://dx.doi.org/10.1016/j.pain.2006.12.013" TargetMode="External"/><Relationship Id="rId40" Type="http://schemas.openxmlformats.org/officeDocument/2006/relationships/hyperlink" Target="http://doi.org/10.1016/j.cpr.2013.08.009" TargetMode="External"/><Relationship Id="rId45" Type="http://schemas.openxmlformats.org/officeDocument/2006/relationships/hyperlink" Target="https://www.semanticscholar.org/paper/A-Review-of-Questionnaires-Designed-to-Measure-Taggart-Stewart-Brown/187e0f5e984c7af949cc9976239837bf93f9b91c/pdf"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ristol.ac.uk/poverty/downloads/keyofficialdocuments/reaching_out_full.pdf" TargetMode="External"/><Relationship Id="rId23" Type="http://schemas.openxmlformats.org/officeDocument/2006/relationships/hyperlink" Target="http://doi.org/10.1017/S003329170800456X" TargetMode="External"/><Relationship Id="rId28" Type="http://schemas.openxmlformats.org/officeDocument/2006/relationships/hyperlink" Target="http://doi.org/10.4161/epi.6.4.14944" TargetMode="External"/><Relationship Id="rId36" Type="http://schemas.openxmlformats.org/officeDocument/2006/relationships/hyperlink" Target="http://www.augustine.org.uk/downloads/documents/Food-%20Fuel-%20Finance%20report%20CAP%20Jan%202015.pdf" TargetMode="External"/><Relationship Id="rId49" Type="http://schemas.openxmlformats.org/officeDocument/2006/relationships/image" Target="media/image2.emf"/><Relationship Id="rId10" Type="http://schemas.openxmlformats.org/officeDocument/2006/relationships/hyperlink" Target="http://lsecities.net/media/objects/articles/urban-stress-and-mental-health/en-gb/" TargetMode="External"/><Relationship Id="rId19" Type="http://schemas.openxmlformats.org/officeDocument/2006/relationships/hyperlink" Target="http://doi.org/10.1002/jclp.20776" TargetMode="External"/><Relationship Id="rId31" Type="http://schemas.openxmlformats.org/officeDocument/2006/relationships/hyperlink" Target="http://doi.org/10.1136/bmj.326.7382.200" TargetMode="External"/><Relationship Id="rId44" Type="http://schemas.openxmlformats.org/officeDocument/2006/relationships/hyperlink" Target="http://doi.org/10.1186/1472-6882-11-44"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i.org/00004650-200701000-00006" TargetMode="External"/><Relationship Id="rId14" Type="http://schemas.openxmlformats.org/officeDocument/2006/relationships/hyperlink" Target="http://doi.org/10.1191/1478088706qp063oa" TargetMode="External"/><Relationship Id="rId22" Type="http://schemas.openxmlformats.org/officeDocument/2006/relationships/hyperlink" Target="http://doi.org/10.1177/1049732314529662" TargetMode="External"/><Relationship Id="rId27" Type="http://schemas.openxmlformats.org/officeDocument/2006/relationships/hyperlink" Target="http://dx.doi.org/10.1016/j.beth.2006.08.003" TargetMode="External"/><Relationship Id="rId30" Type="http://schemas.openxmlformats.org/officeDocument/2006/relationships/hyperlink" Target="http://psycnet.apa.org/doi/10.1037/a0022713" TargetMode="External"/><Relationship Id="rId35" Type="http://schemas.openxmlformats.org/officeDocument/2006/relationships/hyperlink" Target="http://doi.org/10.1007/s12671-011-0081-2" TargetMode="External"/><Relationship Id="rId43" Type="http://schemas.openxmlformats.org/officeDocument/2006/relationships/hyperlink" Target="http://doi.org/10.1542/peds.2011-2663" TargetMode="External"/><Relationship Id="rId48" Type="http://schemas.openxmlformats.org/officeDocument/2006/relationships/image" Target="media/image1.emf"/><Relationship Id="rId8" Type="http://schemas.openxmlformats.org/officeDocument/2006/relationships/hyperlink" Target="mailto:karmajiga@nilupul.org" TargetMode="External"/><Relationship Id="rId51" Type="http://schemas.openxmlformats.org/officeDocument/2006/relationships/image" Target="media/image4.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59C0-46FA-468F-A990-A30B680A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40992</Words>
  <Characters>233655</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2018-09-19T09:55:00Z</dcterms:created>
  <dcterms:modified xsi:type="dcterms:W3CDTF">2018-09-19T10:15:00Z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b71e79a4-d864-376b-bfa8-3ca5564e3667</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