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D5799" w14:textId="05E7ADF1" w:rsidR="001B5F80" w:rsidRPr="00220F30" w:rsidRDefault="009C0B7F" w:rsidP="00F14BB6">
      <w:pPr>
        <w:outlineLvl w:val="0"/>
        <w:rPr>
          <w:b/>
          <w:color w:val="FF0000"/>
        </w:rPr>
      </w:pPr>
      <w:r w:rsidRPr="00220F30">
        <w:rPr>
          <w:b/>
        </w:rPr>
        <w:t xml:space="preserve">Latitudinal limits to </w:t>
      </w:r>
      <w:r w:rsidR="00F14BB6" w:rsidRPr="00220F30">
        <w:rPr>
          <w:b/>
        </w:rPr>
        <w:t xml:space="preserve">the predicted increase of the </w:t>
      </w:r>
      <w:r w:rsidRPr="00220F30">
        <w:rPr>
          <w:b/>
        </w:rPr>
        <w:t xml:space="preserve">peatland carbon </w:t>
      </w:r>
      <w:r w:rsidR="00F14BB6" w:rsidRPr="00220F30">
        <w:rPr>
          <w:b/>
        </w:rPr>
        <w:t>sink</w:t>
      </w:r>
      <w:r w:rsidRPr="00220F30">
        <w:rPr>
          <w:b/>
        </w:rPr>
        <w:t xml:space="preserve"> </w:t>
      </w:r>
      <w:r w:rsidR="00F14BB6" w:rsidRPr="00220F30">
        <w:rPr>
          <w:b/>
        </w:rPr>
        <w:t xml:space="preserve">with </w:t>
      </w:r>
      <w:r w:rsidRPr="00220F30">
        <w:rPr>
          <w:b/>
        </w:rPr>
        <w:t>warming</w:t>
      </w:r>
    </w:p>
    <w:p w14:paraId="4C3122BA" w14:textId="77777777" w:rsidR="00FE5ED1" w:rsidRPr="008F00F4" w:rsidRDefault="00FE5ED1" w:rsidP="00515927">
      <w:pPr>
        <w:jc w:val="center"/>
        <w:rPr>
          <w:b/>
        </w:rPr>
      </w:pPr>
    </w:p>
    <w:p w14:paraId="4FB83AD0" w14:textId="437DAAA0" w:rsidR="00FE5ED1" w:rsidRPr="00365FEF" w:rsidRDefault="00FE5ED1" w:rsidP="00FE5ED1">
      <w:pPr>
        <w:rPr>
          <w:rFonts w:eastAsia="Times New Roman"/>
          <w:sz w:val="22"/>
          <w:szCs w:val="22"/>
        </w:rPr>
      </w:pPr>
      <w:r w:rsidRPr="00365FEF">
        <w:rPr>
          <w:sz w:val="22"/>
          <w:szCs w:val="22"/>
        </w:rPr>
        <w:t xml:space="preserve">Angela </w:t>
      </w:r>
      <w:r w:rsidR="00E76A90" w:rsidRPr="00365FEF">
        <w:rPr>
          <w:sz w:val="22"/>
          <w:szCs w:val="22"/>
        </w:rPr>
        <w:t xml:space="preserve">V. </w:t>
      </w:r>
      <w:r w:rsidRPr="00365FEF">
        <w:rPr>
          <w:sz w:val="22"/>
          <w:szCs w:val="22"/>
        </w:rPr>
        <w:t>Gallego-Sala</w:t>
      </w:r>
      <w:r w:rsidRPr="00365FEF">
        <w:rPr>
          <w:sz w:val="22"/>
          <w:szCs w:val="22"/>
          <w:vertAlign w:val="superscript"/>
        </w:rPr>
        <w:t>1</w:t>
      </w:r>
      <w:r w:rsidR="001439A4" w:rsidRPr="00365FEF">
        <w:rPr>
          <w:sz w:val="22"/>
          <w:szCs w:val="22"/>
          <w:vertAlign w:val="superscript"/>
        </w:rPr>
        <w:t>*</w:t>
      </w:r>
      <w:r w:rsidR="00B01C59" w:rsidRPr="00365FEF">
        <w:rPr>
          <w:sz w:val="22"/>
          <w:szCs w:val="22"/>
        </w:rPr>
        <w:t>,</w:t>
      </w:r>
      <w:r w:rsidRPr="00365FEF">
        <w:rPr>
          <w:sz w:val="22"/>
          <w:szCs w:val="22"/>
        </w:rPr>
        <w:t xml:space="preserve"> Dan </w:t>
      </w:r>
      <w:r w:rsidR="009849E5" w:rsidRPr="00365FEF">
        <w:rPr>
          <w:sz w:val="22"/>
          <w:szCs w:val="22"/>
        </w:rPr>
        <w:t xml:space="preserve">J. </w:t>
      </w:r>
      <w:r w:rsidRPr="00365FEF">
        <w:rPr>
          <w:sz w:val="22"/>
          <w:szCs w:val="22"/>
        </w:rPr>
        <w:t>Charman</w:t>
      </w:r>
      <w:r w:rsidRPr="00365FEF">
        <w:rPr>
          <w:sz w:val="22"/>
          <w:szCs w:val="22"/>
          <w:vertAlign w:val="superscript"/>
        </w:rPr>
        <w:t>1</w:t>
      </w:r>
      <w:r w:rsidR="00F8128F" w:rsidRPr="00365FEF">
        <w:rPr>
          <w:sz w:val="22"/>
          <w:szCs w:val="22"/>
          <w:vertAlign w:val="superscript"/>
        </w:rPr>
        <w:t>*</w:t>
      </w:r>
      <w:r w:rsidR="00B01C59" w:rsidRPr="00365FEF">
        <w:rPr>
          <w:sz w:val="22"/>
          <w:szCs w:val="22"/>
        </w:rPr>
        <w:t>,</w:t>
      </w:r>
      <w:r w:rsidRPr="00365FEF">
        <w:rPr>
          <w:sz w:val="22"/>
          <w:szCs w:val="22"/>
        </w:rPr>
        <w:t xml:space="preserve"> Simon Brewer</w:t>
      </w:r>
      <w:r w:rsidRPr="00365FEF">
        <w:rPr>
          <w:sz w:val="22"/>
          <w:szCs w:val="22"/>
          <w:vertAlign w:val="superscript"/>
        </w:rPr>
        <w:t>2</w:t>
      </w:r>
      <w:r w:rsidR="00B01C59" w:rsidRPr="00365FEF">
        <w:rPr>
          <w:sz w:val="22"/>
          <w:szCs w:val="22"/>
        </w:rPr>
        <w:t>,</w:t>
      </w:r>
      <w:r w:rsidRPr="00365FEF">
        <w:rPr>
          <w:sz w:val="22"/>
          <w:szCs w:val="22"/>
        </w:rPr>
        <w:t xml:space="preserve"> </w:t>
      </w:r>
      <w:r w:rsidR="00EE1773">
        <w:rPr>
          <w:sz w:val="22"/>
          <w:szCs w:val="22"/>
        </w:rPr>
        <w:t>Susan E.</w:t>
      </w:r>
      <w:r w:rsidR="003A7F9F" w:rsidRPr="00365FEF">
        <w:rPr>
          <w:sz w:val="22"/>
          <w:szCs w:val="22"/>
        </w:rPr>
        <w:t xml:space="preserve"> Page</w:t>
      </w:r>
      <w:r w:rsidR="003A7F9F" w:rsidRPr="00365FEF">
        <w:rPr>
          <w:sz w:val="22"/>
          <w:szCs w:val="22"/>
          <w:vertAlign w:val="superscript"/>
        </w:rPr>
        <w:t>3</w:t>
      </w:r>
      <w:r w:rsidR="00B01C59" w:rsidRPr="00365FEF">
        <w:rPr>
          <w:sz w:val="22"/>
          <w:szCs w:val="22"/>
        </w:rPr>
        <w:t>,</w:t>
      </w:r>
      <w:r w:rsidR="003A7F9F" w:rsidRPr="00365FEF">
        <w:rPr>
          <w:sz w:val="22"/>
          <w:szCs w:val="22"/>
        </w:rPr>
        <w:t xml:space="preserve"> I. Colin Prentice</w:t>
      </w:r>
      <w:r w:rsidR="008E5D9D" w:rsidRPr="00365FEF">
        <w:rPr>
          <w:sz w:val="22"/>
          <w:szCs w:val="22"/>
          <w:vertAlign w:val="superscript"/>
        </w:rPr>
        <w:t>4</w:t>
      </w:r>
      <w:r w:rsidR="00B01C59" w:rsidRPr="00365FEF">
        <w:rPr>
          <w:sz w:val="22"/>
          <w:szCs w:val="22"/>
        </w:rPr>
        <w:t>,</w:t>
      </w:r>
      <w:r w:rsidR="003A7F9F" w:rsidRPr="00365FEF">
        <w:rPr>
          <w:sz w:val="22"/>
          <w:szCs w:val="22"/>
        </w:rPr>
        <w:t xml:space="preserve"> Pierre Friedlingstein</w:t>
      </w:r>
      <w:r w:rsidR="003A7F9F" w:rsidRPr="00365FEF">
        <w:rPr>
          <w:sz w:val="22"/>
          <w:szCs w:val="22"/>
          <w:vertAlign w:val="superscript"/>
        </w:rPr>
        <w:t>5</w:t>
      </w:r>
      <w:r w:rsidR="00B01C59" w:rsidRPr="00365FEF">
        <w:rPr>
          <w:sz w:val="22"/>
          <w:szCs w:val="22"/>
        </w:rPr>
        <w:t>,</w:t>
      </w:r>
      <w:r w:rsidR="003A7F9F" w:rsidRPr="00365FEF">
        <w:rPr>
          <w:sz w:val="22"/>
          <w:szCs w:val="22"/>
        </w:rPr>
        <w:t xml:space="preserve"> </w:t>
      </w:r>
      <w:r w:rsidR="00B01C59" w:rsidRPr="00365FEF">
        <w:rPr>
          <w:sz w:val="22"/>
          <w:szCs w:val="22"/>
        </w:rPr>
        <w:t>Steve Moreton</w:t>
      </w:r>
      <w:r w:rsidR="00281B64" w:rsidRPr="00365FEF">
        <w:rPr>
          <w:sz w:val="22"/>
          <w:szCs w:val="22"/>
          <w:vertAlign w:val="superscript"/>
        </w:rPr>
        <w:t>6</w:t>
      </w:r>
      <w:r w:rsidR="00B01C59" w:rsidRPr="00365FEF">
        <w:rPr>
          <w:sz w:val="22"/>
          <w:szCs w:val="22"/>
        </w:rPr>
        <w:t xml:space="preserve">, </w:t>
      </w:r>
      <w:r w:rsidR="00C24754" w:rsidRPr="00365FEF">
        <w:rPr>
          <w:sz w:val="22"/>
          <w:szCs w:val="22"/>
        </w:rPr>
        <w:t>Matthew</w:t>
      </w:r>
      <w:r w:rsidR="000065C8" w:rsidRPr="00365FEF">
        <w:rPr>
          <w:sz w:val="22"/>
          <w:szCs w:val="22"/>
        </w:rPr>
        <w:t xml:space="preserve"> J.</w:t>
      </w:r>
      <w:r w:rsidR="00C24754" w:rsidRPr="00365FEF">
        <w:rPr>
          <w:sz w:val="22"/>
          <w:szCs w:val="22"/>
        </w:rPr>
        <w:t xml:space="preserve"> Amesbury</w:t>
      </w:r>
      <w:r w:rsidR="00C24754" w:rsidRPr="00365FEF">
        <w:rPr>
          <w:sz w:val="22"/>
          <w:szCs w:val="22"/>
          <w:vertAlign w:val="superscript"/>
        </w:rPr>
        <w:t>1</w:t>
      </w:r>
      <w:r w:rsidR="00B01C59" w:rsidRPr="00365FEF">
        <w:rPr>
          <w:sz w:val="22"/>
          <w:szCs w:val="22"/>
        </w:rPr>
        <w:t>,</w:t>
      </w:r>
      <w:r w:rsidR="00C24754" w:rsidRPr="00365FEF">
        <w:rPr>
          <w:sz w:val="22"/>
          <w:szCs w:val="22"/>
        </w:rPr>
        <w:t xml:space="preserve"> </w:t>
      </w:r>
      <w:r w:rsidRPr="00365FEF">
        <w:rPr>
          <w:sz w:val="22"/>
          <w:szCs w:val="22"/>
        </w:rPr>
        <w:t>David W. Beilman</w:t>
      </w:r>
      <w:r w:rsidR="00281B64" w:rsidRPr="00365FEF">
        <w:rPr>
          <w:sz w:val="22"/>
          <w:szCs w:val="22"/>
          <w:vertAlign w:val="superscript"/>
        </w:rPr>
        <w:t>7</w:t>
      </w:r>
      <w:r w:rsidR="00B01C59" w:rsidRPr="00365FEF">
        <w:rPr>
          <w:sz w:val="22"/>
          <w:szCs w:val="22"/>
        </w:rPr>
        <w:t>,</w:t>
      </w:r>
      <w:r w:rsidRPr="00365FEF">
        <w:rPr>
          <w:sz w:val="22"/>
          <w:szCs w:val="22"/>
        </w:rPr>
        <w:t xml:space="preserve"> Svante Björck</w:t>
      </w:r>
      <w:r w:rsidR="00281B64" w:rsidRPr="00365FEF">
        <w:rPr>
          <w:sz w:val="22"/>
          <w:szCs w:val="22"/>
          <w:vertAlign w:val="superscript"/>
        </w:rPr>
        <w:t>8</w:t>
      </w:r>
      <w:r w:rsidR="00B01C59" w:rsidRPr="00365FEF">
        <w:rPr>
          <w:sz w:val="22"/>
          <w:szCs w:val="22"/>
        </w:rPr>
        <w:t>,</w:t>
      </w:r>
      <w:r w:rsidRPr="00365FEF">
        <w:rPr>
          <w:sz w:val="22"/>
          <w:szCs w:val="22"/>
        </w:rPr>
        <w:t xml:space="preserve"> Tatiana Blyakharchuk</w:t>
      </w:r>
      <w:r w:rsidR="00281B64" w:rsidRPr="00365FEF">
        <w:rPr>
          <w:sz w:val="22"/>
          <w:szCs w:val="22"/>
          <w:vertAlign w:val="superscript"/>
        </w:rPr>
        <w:t>9</w:t>
      </w:r>
      <w:r w:rsidR="00B01C59" w:rsidRPr="00365FEF">
        <w:rPr>
          <w:sz w:val="22"/>
          <w:szCs w:val="22"/>
        </w:rPr>
        <w:t>,</w:t>
      </w:r>
      <w:r w:rsidRPr="00365FEF">
        <w:rPr>
          <w:sz w:val="22"/>
          <w:szCs w:val="22"/>
        </w:rPr>
        <w:t xml:space="preserve"> </w:t>
      </w:r>
      <w:r w:rsidR="009E6FE7" w:rsidRPr="00365FEF">
        <w:rPr>
          <w:sz w:val="22"/>
          <w:szCs w:val="22"/>
        </w:rPr>
        <w:t>Christopher Bochicchio</w:t>
      </w:r>
      <w:r w:rsidR="00281B64" w:rsidRPr="00365FEF">
        <w:rPr>
          <w:sz w:val="22"/>
          <w:szCs w:val="22"/>
          <w:vertAlign w:val="superscript"/>
        </w:rPr>
        <w:t>10</w:t>
      </w:r>
      <w:r w:rsidR="00B01C59" w:rsidRPr="00365FEF">
        <w:rPr>
          <w:sz w:val="22"/>
          <w:szCs w:val="22"/>
        </w:rPr>
        <w:t>,</w:t>
      </w:r>
      <w:r w:rsidR="009E6FE7" w:rsidRPr="00365FEF">
        <w:rPr>
          <w:sz w:val="22"/>
          <w:szCs w:val="22"/>
        </w:rPr>
        <w:t xml:space="preserve"> </w:t>
      </w:r>
      <w:r w:rsidRPr="00365FEF">
        <w:rPr>
          <w:sz w:val="22"/>
          <w:szCs w:val="22"/>
        </w:rPr>
        <w:t>Robert K. Booth</w:t>
      </w:r>
      <w:r w:rsidR="00281B64" w:rsidRPr="00365FEF">
        <w:rPr>
          <w:sz w:val="22"/>
          <w:szCs w:val="22"/>
          <w:vertAlign w:val="superscript"/>
        </w:rPr>
        <w:t>10</w:t>
      </w:r>
      <w:r w:rsidR="00B01C59" w:rsidRPr="00365FEF">
        <w:rPr>
          <w:sz w:val="22"/>
          <w:szCs w:val="22"/>
        </w:rPr>
        <w:t>,</w:t>
      </w:r>
      <w:r w:rsidR="001A7F2A" w:rsidRPr="00365FEF">
        <w:rPr>
          <w:sz w:val="22"/>
          <w:szCs w:val="22"/>
        </w:rPr>
        <w:t xml:space="preserve"> </w:t>
      </w:r>
      <w:r w:rsidR="00033747" w:rsidRPr="00365FEF">
        <w:rPr>
          <w:sz w:val="22"/>
          <w:szCs w:val="22"/>
        </w:rPr>
        <w:t>Joan Bunbury</w:t>
      </w:r>
      <w:r w:rsidR="00281B64" w:rsidRPr="00365FEF">
        <w:rPr>
          <w:sz w:val="22"/>
          <w:szCs w:val="22"/>
          <w:vertAlign w:val="superscript"/>
        </w:rPr>
        <w:t>11</w:t>
      </w:r>
      <w:r w:rsidR="00033747" w:rsidRPr="00365FEF">
        <w:rPr>
          <w:sz w:val="22"/>
          <w:szCs w:val="22"/>
        </w:rPr>
        <w:t xml:space="preserve">, </w:t>
      </w:r>
      <w:r w:rsidR="001A7F2A" w:rsidRPr="00365FEF">
        <w:rPr>
          <w:sz w:val="22"/>
          <w:szCs w:val="22"/>
        </w:rPr>
        <w:t>Phi</w:t>
      </w:r>
      <w:r w:rsidRPr="00365FEF">
        <w:rPr>
          <w:sz w:val="22"/>
          <w:szCs w:val="22"/>
        </w:rPr>
        <w:t>lip Camill</w:t>
      </w:r>
      <w:r w:rsidR="003A5819" w:rsidRPr="00365FEF">
        <w:rPr>
          <w:sz w:val="22"/>
          <w:szCs w:val="22"/>
          <w:vertAlign w:val="superscript"/>
        </w:rPr>
        <w:t>1</w:t>
      </w:r>
      <w:r w:rsidR="00281B64" w:rsidRPr="00365FEF">
        <w:rPr>
          <w:sz w:val="22"/>
          <w:szCs w:val="22"/>
          <w:vertAlign w:val="superscript"/>
        </w:rPr>
        <w:t>2</w:t>
      </w:r>
      <w:r w:rsidR="00B01C59" w:rsidRPr="00365FEF">
        <w:rPr>
          <w:sz w:val="22"/>
          <w:szCs w:val="22"/>
        </w:rPr>
        <w:t>,</w:t>
      </w:r>
      <w:r w:rsidR="00AE08D2" w:rsidRPr="00365FEF">
        <w:rPr>
          <w:sz w:val="22"/>
          <w:szCs w:val="22"/>
        </w:rPr>
        <w:t xml:space="preserve"> </w:t>
      </w:r>
      <w:r w:rsidRPr="00365FEF">
        <w:rPr>
          <w:sz w:val="22"/>
          <w:szCs w:val="22"/>
        </w:rPr>
        <w:t>Donna Carless</w:t>
      </w:r>
      <w:r w:rsidRPr="00365FEF">
        <w:rPr>
          <w:sz w:val="22"/>
          <w:szCs w:val="22"/>
          <w:vertAlign w:val="superscript"/>
        </w:rPr>
        <w:t>1</w:t>
      </w:r>
      <w:r w:rsidR="00B01C59" w:rsidRPr="00365FEF">
        <w:rPr>
          <w:sz w:val="22"/>
          <w:szCs w:val="22"/>
        </w:rPr>
        <w:t>,</w:t>
      </w:r>
      <w:r w:rsidRPr="00365FEF">
        <w:rPr>
          <w:sz w:val="22"/>
          <w:szCs w:val="22"/>
        </w:rPr>
        <w:t xml:space="preserve"> </w:t>
      </w:r>
      <w:r w:rsidR="00053902" w:rsidRPr="00365FEF">
        <w:rPr>
          <w:sz w:val="22"/>
          <w:szCs w:val="22"/>
        </w:rPr>
        <w:t>Rodney A. Chimn</w:t>
      </w:r>
      <w:r w:rsidR="00C24754" w:rsidRPr="00365FEF">
        <w:rPr>
          <w:sz w:val="22"/>
          <w:szCs w:val="22"/>
        </w:rPr>
        <w:t>er</w:t>
      </w:r>
      <w:r w:rsidR="00C24754" w:rsidRPr="00365FEF">
        <w:rPr>
          <w:sz w:val="22"/>
          <w:szCs w:val="22"/>
          <w:vertAlign w:val="superscript"/>
        </w:rPr>
        <w:t>1</w:t>
      </w:r>
      <w:r w:rsidR="00281B64" w:rsidRPr="00365FEF">
        <w:rPr>
          <w:sz w:val="22"/>
          <w:szCs w:val="22"/>
          <w:vertAlign w:val="superscript"/>
        </w:rPr>
        <w:t>3</w:t>
      </w:r>
      <w:r w:rsidR="00B01C59" w:rsidRPr="00365FEF">
        <w:rPr>
          <w:sz w:val="22"/>
          <w:szCs w:val="22"/>
        </w:rPr>
        <w:t>,</w:t>
      </w:r>
      <w:r w:rsidR="00C24754" w:rsidRPr="00365FEF">
        <w:rPr>
          <w:sz w:val="22"/>
          <w:szCs w:val="22"/>
        </w:rPr>
        <w:t xml:space="preserve"> </w:t>
      </w:r>
      <w:r w:rsidR="009E6FE7" w:rsidRPr="00365FEF">
        <w:rPr>
          <w:sz w:val="22"/>
          <w:szCs w:val="22"/>
        </w:rPr>
        <w:t>Michael Clifford</w:t>
      </w:r>
      <w:r w:rsidR="00281B64" w:rsidRPr="00365FEF">
        <w:rPr>
          <w:sz w:val="22"/>
          <w:szCs w:val="22"/>
          <w:vertAlign w:val="superscript"/>
        </w:rPr>
        <w:t>14</w:t>
      </w:r>
      <w:r w:rsidR="00B01C59" w:rsidRPr="00365FEF">
        <w:rPr>
          <w:sz w:val="22"/>
          <w:szCs w:val="22"/>
        </w:rPr>
        <w:t>,</w:t>
      </w:r>
      <w:r w:rsidR="009E6FE7" w:rsidRPr="00365FEF">
        <w:rPr>
          <w:sz w:val="22"/>
          <w:szCs w:val="22"/>
        </w:rPr>
        <w:t xml:space="preserve"> </w:t>
      </w:r>
      <w:r w:rsidRPr="00365FEF">
        <w:rPr>
          <w:sz w:val="22"/>
          <w:szCs w:val="22"/>
        </w:rPr>
        <w:t>Elizabeth Cressey</w:t>
      </w:r>
      <w:r w:rsidRPr="00365FEF">
        <w:rPr>
          <w:sz w:val="22"/>
          <w:szCs w:val="22"/>
          <w:vertAlign w:val="superscript"/>
        </w:rPr>
        <w:t>1</w:t>
      </w:r>
      <w:r w:rsidR="00B01C59" w:rsidRPr="00365FEF">
        <w:rPr>
          <w:sz w:val="22"/>
          <w:szCs w:val="22"/>
        </w:rPr>
        <w:t>,</w:t>
      </w:r>
      <w:r w:rsidR="00C24754" w:rsidRPr="00365FEF">
        <w:rPr>
          <w:sz w:val="22"/>
          <w:szCs w:val="22"/>
        </w:rPr>
        <w:t xml:space="preserve"> </w:t>
      </w:r>
      <w:r w:rsidRPr="00365FEF">
        <w:rPr>
          <w:sz w:val="22"/>
          <w:szCs w:val="22"/>
        </w:rPr>
        <w:t>Colin Courtney-Mustaphi</w:t>
      </w:r>
      <w:r w:rsidR="00F468BA" w:rsidRPr="00365FEF">
        <w:rPr>
          <w:sz w:val="22"/>
          <w:szCs w:val="22"/>
          <w:vertAlign w:val="superscript"/>
        </w:rPr>
        <w:t>15</w:t>
      </w:r>
      <w:r w:rsidR="00552854" w:rsidRPr="00365FEF">
        <w:rPr>
          <w:sz w:val="22"/>
          <w:szCs w:val="22"/>
          <w:vertAlign w:val="superscript"/>
        </w:rPr>
        <w:t>,</w:t>
      </w:r>
      <w:r w:rsidR="00281B64" w:rsidRPr="00365FEF">
        <w:rPr>
          <w:sz w:val="22"/>
          <w:szCs w:val="22"/>
          <w:vertAlign w:val="superscript"/>
        </w:rPr>
        <w:t>16</w:t>
      </w:r>
      <w:r w:rsidR="00B01C59" w:rsidRPr="00365FEF">
        <w:rPr>
          <w:sz w:val="22"/>
          <w:szCs w:val="22"/>
        </w:rPr>
        <w:t>,</w:t>
      </w:r>
      <w:r w:rsidRPr="00365FEF">
        <w:rPr>
          <w:sz w:val="22"/>
          <w:szCs w:val="22"/>
        </w:rPr>
        <w:t xml:space="preserve"> </w:t>
      </w:r>
      <w:r w:rsidR="00BD1A3E" w:rsidRPr="00365FEF">
        <w:rPr>
          <w:rFonts w:eastAsia="Times New Roman"/>
          <w:sz w:val="22"/>
          <w:szCs w:val="22"/>
        </w:rPr>
        <w:t>François De Vleeschouwer</w:t>
      </w:r>
      <w:r w:rsidR="00281B64" w:rsidRPr="00365FEF">
        <w:rPr>
          <w:rFonts w:eastAsia="Times New Roman"/>
          <w:sz w:val="22"/>
          <w:szCs w:val="22"/>
          <w:vertAlign w:val="superscript"/>
        </w:rPr>
        <w:t>17</w:t>
      </w:r>
      <w:r w:rsidR="00BD1A3E" w:rsidRPr="00365FEF">
        <w:rPr>
          <w:rFonts w:eastAsia="Times New Roman"/>
          <w:sz w:val="22"/>
          <w:szCs w:val="22"/>
        </w:rPr>
        <w:t xml:space="preserve">, </w:t>
      </w:r>
      <w:proofErr w:type="spellStart"/>
      <w:r w:rsidR="00FA67F1" w:rsidRPr="00365FEF">
        <w:rPr>
          <w:sz w:val="22"/>
          <w:szCs w:val="22"/>
        </w:rPr>
        <w:t>Rixt</w:t>
      </w:r>
      <w:proofErr w:type="spellEnd"/>
      <w:r w:rsidR="00FA67F1" w:rsidRPr="00365FEF">
        <w:rPr>
          <w:sz w:val="22"/>
          <w:szCs w:val="22"/>
        </w:rPr>
        <w:t xml:space="preserve"> de Jong</w:t>
      </w:r>
      <w:r w:rsidR="00F468BA" w:rsidRPr="00365FEF">
        <w:rPr>
          <w:sz w:val="22"/>
          <w:szCs w:val="22"/>
          <w:vertAlign w:val="superscript"/>
        </w:rPr>
        <w:t>8</w:t>
      </w:r>
      <w:r w:rsidR="00FA67F1" w:rsidRPr="00365FEF">
        <w:rPr>
          <w:sz w:val="22"/>
          <w:szCs w:val="22"/>
        </w:rPr>
        <w:t xml:space="preserve">, </w:t>
      </w:r>
      <w:r w:rsidR="00C24754" w:rsidRPr="00365FEF">
        <w:rPr>
          <w:sz w:val="22"/>
          <w:szCs w:val="22"/>
        </w:rPr>
        <w:t xml:space="preserve">Barbara </w:t>
      </w:r>
      <w:r w:rsidR="00CD3659" w:rsidRPr="00365FEF">
        <w:rPr>
          <w:sz w:val="22"/>
          <w:szCs w:val="22"/>
        </w:rPr>
        <w:t>Fialkiewicz-Koziel</w:t>
      </w:r>
      <w:r w:rsidR="00C24754" w:rsidRPr="00365FEF">
        <w:rPr>
          <w:sz w:val="22"/>
          <w:szCs w:val="22"/>
          <w:vertAlign w:val="superscript"/>
        </w:rPr>
        <w:t>1</w:t>
      </w:r>
      <w:r w:rsidR="00281B64" w:rsidRPr="00365FEF">
        <w:rPr>
          <w:sz w:val="22"/>
          <w:szCs w:val="22"/>
          <w:vertAlign w:val="superscript"/>
        </w:rPr>
        <w:t>8</w:t>
      </w:r>
      <w:r w:rsidR="00B01C59" w:rsidRPr="00365FEF">
        <w:rPr>
          <w:sz w:val="22"/>
          <w:szCs w:val="22"/>
        </w:rPr>
        <w:t>,</w:t>
      </w:r>
      <w:r w:rsidR="00C24754" w:rsidRPr="00365FEF">
        <w:rPr>
          <w:sz w:val="22"/>
          <w:szCs w:val="22"/>
        </w:rPr>
        <w:t xml:space="preserve"> Sarah </w:t>
      </w:r>
      <w:r w:rsidR="00F412D9" w:rsidRPr="00365FEF">
        <w:rPr>
          <w:sz w:val="22"/>
          <w:szCs w:val="22"/>
        </w:rPr>
        <w:t xml:space="preserve">A. </w:t>
      </w:r>
      <w:r w:rsidR="00C24754" w:rsidRPr="00365FEF">
        <w:rPr>
          <w:sz w:val="22"/>
          <w:szCs w:val="22"/>
        </w:rPr>
        <w:t>Finkelstein</w:t>
      </w:r>
      <w:r w:rsidR="00C24754" w:rsidRPr="00365FEF">
        <w:rPr>
          <w:sz w:val="22"/>
          <w:szCs w:val="22"/>
          <w:vertAlign w:val="superscript"/>
        </w:rPr>
        <w:t>1</w:t>
      </w:r>
      <w:r w:rsidR="00E558E4" w:rsidRPr="00365FEF">
        <w:rPr>
          <w:sz w:val="22"/>
          <w:szCs w:val="22"/>
          <w:vertAlign w:val="superscript"/>
        </w:rPr>
        <w:t>9</w:t>
      </w:r>
      <w:r w:rsidR="0005738D" w:rsidRPr="00365FEF">
        <w:rPr>
          <w:sz w:val="22"/>
          <w:szCs w:val="22"/>
        </w:rPr>
        <w:t xml:space="preserve">, </w:t>
      </w:r>
      <w:r w:rsidRPr="00365FEF">
        <w:rPr>
          <w:sz w:val="22"/>
          <w:szCs w:val="22"/>
        </w:rPr>
        <w:t>Michelle Garneau</w:t>
      </w:r>
      <w:r w:rsidR="00F468BA" w:rsidRPr="00365FEF">
        <w:rPr>
          <w:sz w:val="22"/>
          <w:szCs w:val="22"/>
          <w:vertAlign w:val="superscript"/>
        </w:rPr>
        <w:t>20</w:t>
      </w:r>
      <w:r w:rsidR="00B01C59" w:rsidRPr="00365FEF">
        <w:rPr>
          <w:sz w:val="22"/>
          <w:szCs w:val="22"/>
        </w:rPr>
        <w:t>,</w:t>
      </w:r>
      <w:r w:rsidRPr="00365FEF">
        <w:rPr>
          <w:sz w:val="22"/>
          <w:szCs w:val="22"/>
        </w:rPr>
        <w:t xml:space="preserve"> Esther Githumbi</w:t>
      </w:r>
      <w:r w:rsidR="000102C4" w:rsidRPr="00365FEF">
        <w:rPr>
          <w:sz w:val="22"/>
          <w:szCs w:val="22"/>
          <w:vertAlign w:val="superscript"/>
        </w:rPr>
        <w:t>1</w:t>
      </w:r>
      <w:r w:rsidR="00F468BA" w:rsidRPr="00365FEF">
        <w:rPr>
          <w:sz w:val="22"/>
          <w:szCs w:val="22"/>
          <w:vertAlign w:val="superscript"/>
        </w:rPr>
        <w:t>5</w:t>
      </w:r>
      <w:r w:rsidR="00B01C59" w:rsidRPr="00365FEF">
        <w:rPr>
          <w:sz w:val="22"/>
          <w:szCs w:val="22"/>
        </w:rPr>
        <w:t>,</w:t>
      </w:r>
      <w:r w:rsidRPr="00365FEF">
        <w:rPr>
          <w:sz w:val="22"/>
          <w:szCs w:val="22"/>
        </w:rPr>
        <w:t xml:space="preserve"> </w:t>
      </w:r>
      <w:r w:rsidR="008A02A6" w:rsidRPr="00365FEF">
        <w:rPr>
          <w:sz w:val="22"/>
          <w:szCs w:val="22"/>
        </w:rPr>
        <w:t xml:space="preserve">John </w:t>
      </w:r>
      <w:r w:rsidR="00A46463" w:rsidRPr="00365FEF">
        <w:rPr>
          <w:sz w:val="22"/>
          <w:szCs w:val="22"/>
        </w:rPr>
        <w:t>Hribjlan</w:t>
      </w:r>
      <w:r w:rsidR="00A46463" w:rsidRPr="00365FEF">
        <w:rPr>
          <w:sz w:val="22"/>
          <w:szCs w:val="22"/>
          <w:vertAlign w:val="superscript"/>
        </w:rPr>
        <w:t>1</w:t>
      </w:r>
      <w:r w:rsidR="00F468BA" w:rsidRPr="00365FEF">
        <w:rPr>
          <w:sz w:val="22"/>
          <w:szCs w:val="22"/>
          <w:vertAlign w:val="superscript"/>
        </w:rPr>
        <w:t>3</w:t>
      </w:r>
      <w:r w:rsidR="00B01C59" w:rsidRPr="00365FEF">
        <w:rPr>
          <w:sz w:val="22"/>
          <w:szCs w:val="22"/>
        </w:rPr>
        <w:t>,</w:t>
      </w:r>
      <w:r w:rsidR="00A46463" w:rsidRPr="00365FEF">
        <w:rPr>
          <w:sz w:val="22"/>
          <w:szCs w:val="22"/>
        </w:rPr>
        <w:t xml:space="preserve"> </w:t>
      </w:r>
      <w:r w:rsidRPr="00365FEF">
        <w:rPr>
          <w:sz w:val="22"/>
          <w:szCs w:val="22"/>
        </w:rPr>
        <w:t>James Holmquist</w:t>
      </w:r>
      <w:r w:rsidR="00F468BA" w:rsidRPr="00365FEF">
        <w:rPr>
          <w:sz w:val="22"/>
          <w:szCs w:val="22"/>
          <w:vertAlign w:val="superscript"/>
        </w:rPr>
        <w:t>21</w:t>
      </w:r>
      <w:r w:rsidR="00B01C59" w:rsidRPr="00365FEF">
        <w:rPr>
          <w:sz w:val="22"/>
          <w:szCs w:val="22"/>
        </w:rPr>
        <w:t>,</w:t>
      </w:r>
      <w:r w:rsidRPr="00365FEF">
        <w:rPr>
          <w:sz w:val="22"/>
          <w:szCs w:val="22"/>
        </w:rPr>
        <w:t xml:space="preserve"> </w:t>
      </w:r>
      <w:r w:rsidR="00C24754" w:rsidRPr="00365FEF">
        <w:rPr>
          <w:sz w:val="22"/>
          <w:szCs w:val="22"/>
        </w:rPr>
        <w:t>Paul D. M. Hughes</w:t>
      </w:r>
      <w:r w:rsidR="00F468BA" w:rsidRPr="00365FEF">
        <w:rPr>
          <w:sz w:val="22"/>
          <w:szCs w:val="22"/>
          <w:vertAlign w:val="superscript"/>
        </w:rPr>
        <w:t>22</w:t>
      </w:r>
      <w:r w:rsidR="00B01C59" w:rsidRPr="00365FEF">
        <w:rPr>
          <w:sz w:val="22"/>
          <w:szCs w:val="22"/>
        </w:rPr>
        <w:t>,</w:t>
      </w:r>
      <w:r w:rsidR="00C24754" w:rsidRPr="00365FEF">
        <w:rPr>
          <w:sz w:val="22"/>
          <w:szCs w:val="22"/>
        </w:rPr>
        <w:t xml:space="preserve"> </w:t>
      </w:r>
      <w:r w:rsidR="009E6FE7" w:rsidRPr="00365FEF">
        <w:rPr>
          <w:sz w:val="22"/>
          <w:szCs w:val="22"/>
        </w:rPr>
        <w:t>Chris Jones</w:t>
      </w:r>
      <w:r w:rsidR="00F468BA" w:rsidRPr="00365FEF">
        <w:rPr>
          <w:sz w:val="22"/>
          <w:szCs w:val="22"/>
          <w:vertAlign w:val="superscript"/>
        </w:rPr>
        <w:t>23</w:t>
      </w:r>
      <w:r w:rsidR="00B01C59" w:rsidRPr="00365FEF">
        <w:rPr>
          <w:sz w:val="22"/>
          <w:szCs w:val="22"/>
        </w:rPr>
        <w:t>,</w:t>
      </w:r>
      <w:r w:rsidR="009E6FE7" w:rsidRPr="00365FEF">
        <w:rPr>
          <w:sz w:val="22"/>
          <w:szCs w:val="22"/>
        </w:rPr>
        <w:t xml:space="preserve"> </w:t>
      </w:r>
      <w:r w:rsidR="006733E3" w:rsidRPr="00365FEF">
        <w:rPr>
          <w:sz w:val="22"/>
          <w:szCs w:val="22"/>
        </w:rPr>
        <w:t xml:space="preserve">Miriam </w:t>
      </w:r>
      <w:r w:rsidR="00DE7287" w:rsidRPr="00365FEF">
        <w:rPr>
          <w:sz w:val="22"/>
          <w:szCs w:val="22"/>
        </w:rPr>
        <w:t xml:space="preserve">C. </w:t>
      </w:r>
      <w:r w:rsidR="006733E3" w:rsidRPr="00365FEF">
        <w:rPr>
          <w:sz w:val="22"/>
          <w:szCs w:val="22"/>
        </w:rPr>
        <w:t>Jones</w:t>
      </w:r>
      <w:r w:rsidR="006733E3" w:rsidRPr="00365FEF">
        <w:rPr>
          <w:sz w:val="22"/>
          <w:szCs w:val="22"/>
          <w:vertAlign w:val="superscript"/>
        </w:rPr>
        <w:t>2</w:t>
      </w:r>
      <w:r w:rsidR="00F468BA" w:rsidRPr="00365FEF">
        <w:rPr>
          <w:sz w:val="22"/>
          <w:szCs w:val="22"/>
          <w:vertAlign w:val="superscript"/>
        </w:rPr>
        <w:t>4</w:t>
      </w:r>
      <w:r w:rsidR="00B01C59" w:rsidRPr="00365FEF">
        <w:rPr>
          <w:sz w:val="22"/>
          <w:szCs w:val="22"/>
        </w:rPr>
        <w:t>,</w:t>
      </w:r>
      <w:r w:rsidR="006733E3" w:rsidRPr="00365FEF">
        <w:rPr>
          <w:sz w:val="22"/>
          <w:szCs w:val="22"/>
        </w:rPr>
        <w:t xml:space="preserve"> </w:t>
      </w:r>
      <w:r w:rsidRPr="00365FEF">
        <w:rPr>
          <w:sz w:val="22"/>
          <w:szCs w:val="22"/>
        </w:rPr>
        <w:t>Edgar Kar</w:t>
      </w:r>
      <w:r w:rsidR="0082045F" w:rsidRPr="00365FEF">
        <w:rPr>
          <w:sz w:val="22"/>
          <w:szCs w:val="22"/>
        </w:rPr>
        <w:t>o</w:t>
      </w:r>
      <w:r w:rsidRPr="00365FEF">
        <w:rPr>
          <w:sz w:val="22"/>
          <w:szCs w:val="22"/>
        </w:rPr>
        <w:t>feld</w:t>
      </w:r>
      <w:r w:rsidRPr="00365FEF">
        <w:rPr>
          <w:sz w:val="22"/>
          <w:szCs w:val="22"/>
          <w:vertAlign w:val="superscript"/>
        </w:rPr>
        <w:t>2</w:t>
      </w:r>
      <w:r w:rsidR="00F468BA" w:rsidRPr="00365FEF">
        <w:rPr>
          <w:sz w:val="22"/>
          <w:szCs w:val="22"/>
          <w:vertAlign w:val="superscript"/>
        </w:rPr>
        <w:t>5</w:t>
      </w:r>
      <w:r w:rsidR="00B01C59" w:rsidRPr="00365FEF">
        <w:rPr>
          <w:sz w:val="22"/>
          <w:szCs w:val="22"/>
        </w:rPr>
        <w:t>,</w:t>
      </w:r>
      <w:r w:rsidRPr="00365FEF">
        <w:rPr>
          <w:sz w:val="22"/>
          <w:szCs w:val="22"/>
        </w:rPr>
        <w:t xml:space="preserve"> </w:t>
      </w:r>
      <w:r w:rsidR="006733E3" w:rsidRPr="00365FEF">
        <w:rPr>
          <w:sz w:val="22"/>
          <w:szCs w:val="22"/>
        </w:rPr>
        <w:t>Eric</w:t>
      </w:r>
      <w:r w:rsidR="007507FA" w:rsidRPr="00365FEF">
        <w:rPr>
          <w:sz w:val="22"/>
          <w:szCs w:val="22"/>
        </w:rPr>
        <w:t xml:space="preserve"> S.</w:t>
      </w:r>
      <w:r w:rsidR="006733E3" w:rsidRPr="00365FEF">
        <w:rPr>
          <w:sz w:val="22"/>
          <w:szCs w:val="22"/>
        </w:rPr>
        <w:t xml:space="preserve"> Klein</w:t>
      </w:r>
      <w:r w:rsidR="00553A94" w:rsidRPr="00365FEF">
        <w:rPr>
          <w:sz w:val="22"/>
          <w:szCs w:val="22"/>
          <w:vertAlign w:val="superscript"/>
        </w:rPr>
        <w:t>2</w:t>
      </w:r>
      <w:r w:rsidR="00F468BA" w:rsidRPr="00365FEF">
        <w:rPr>
          <w:sz w:val="22"/>
          <w:szCs w:val="22"/>
          <w:vertAlign w:val="superscript"/>
        </w:rPr>
        <w:t>6</w:t>
      </w:r>
      <w:r w:rsidR="00B01C59" w:rsidRPr="00365FEF">
        <w:rPr>
          <w:sz w:val="22"/>
          <w:szCs w:val="22"/>
        </w:rPr>
        <w:t>,</w:t>
      </w:r>
      <w:r w:rsidR="006733E3" w:rsidRPr="00365FEF">
        <w:rPr>
          <w:sz w:val="22"/>
          <w:szCs w:val="22"/>
        </w:rPr>
        <w:t xml:space="preserve"> </w:t>
      </w:r>
      <w:r w:rsidR="0040029B" w:rsidRPr="00365FEF">
        <w:rPr>
          <w:sz w:val="22"/>
          <w:szCs w:val="22"/>
        </w:rPr>
        <w:t>Ulla Kokfelt</w:t>
      </w:r>
      <w:r w:rsidR="00F468BA" w:rsidRPr="00365FEF">
        <w:rPr>
          <w:sz w:val="22"/>
          <w:szCs w:val="22"/>
          <w:vertAlign w:val="superscript"/>
        </w:rPr>
        <w:t>8</w:t>
      </w:r>
      <w:r w:rsidR="0040029B" w:rsidRPr="00365FEF">
        <w:rPr>
          <w:sz w:val="22"/>
          <w:szCs w:val="22"/>
        </w:rPr>
        <w:t xml:space="preserve">, </w:t>
      </w:r>
      <w:proofErr w:type="spellStart"/>
      <w:r w:rsidRPr="00365FEF">
        <w:rPr>
          <w:sz w:val="22"/>
          <w:szCs w:val="22"/>
        </w:rPr>
        <w:t>Atte</w:t>
      </w:r>
      <w:proofErr w:type="spellEnd"/>
      <w:r w:rsidRPr="00365FEF">
        <w:rPr>
          <w:sz w:val="22"/>
          <w:szCs w:val="22"/>
        </w:rPr>
        <w:t xml:space="preserve"> Korhola</w:t>
      </w:r>
      <w:r w:rsidRPr="00365FEF">
        <w:rPr>
          <w:sz w:val="22"/>
          <w:szCs w:val="22"/>
          <w:vertAlign w:val="superscript"/>
        </w:rPr>
        <w:t>2</w:t>
      </w:r>
      <w:r w:rsidR="00F468BA" w:rsidRPr="00365FEF">
        <w:rPr>
          <w:sz w:val="22"/>
          <w:szCs w:val="22"/>
          <w:vertAlign w:val="superscript"/>
        </w:rPr>
        <w:t>7</w:t>
      </w:r>
      <w:r w:rsidR="00B01C59" w:rsidRPr="00365FEF">
        <w:rPr>
          <w:sz w:val="22"/>
          <w:szCs w:val="22"/>
        </w:rPr>
        <w:t>,</w:t>
      </w:r>
      <w:r w:rsidR="008A32DE" w:rsidRPr="00365FEF">
        <w:rPr>
          <w:sz w:val="22"/>
          <w:szCs w:val="22"/>
        </w:rPr>
        <w:t xml:space="preserve"> </w:t>
      </w:r>
      <w:r w:rsidR="000161B8" w:rsidRPr="00365FEF">
        <w:rPr>
          <w:sz w:val="22"/>
          <w:szCs w:val="22"/>
        </w:rPr>
        <w:t>Terri</w:t>
      </w:r>
      <w:r w:rsidR="001B10BB" w:rsidRPr="00365FEF">
        <w:rPr>
          <w:sz w:val="22"/>
          <w:szCs w:val="22"/>
        </w:rPr>
        <w:t xml:space="preserve"> Lacourse</w:t>
      </w:r>
      <w:r w:rsidR="001B10BB" w:rsidRPr="00365FEF">
        <w:rPr>
          <w:sz w:val="22"/>
          <w:szCs w:val="22"/>
          <w:vertAlign w:val="superscript"/>
        </w:rPr>
        <w:t>2</w:t>
      </w:r>
      <w:r w:rsidR="00F468BA" w:rsidRPr="00365FEF">
        <w:rPr>
          <w:sz w:val="22"/>
          <w:szCs w:val="22"/>
          <w:vertAlign w:val="superscript"/>
        </w:rPr>
        <w:t>8</w:t>
      </w:r>
      <w:r w:rsidR="00B01C59" w:rsidRPr="00365FEF">
        <w:rPr>
          <w:sz w:val="22"/>
          <w:szCs w:val="22"/>
        </w:rPr>
        <w:t>,</w:t>
      </w:r>
      <w:r w:rsidR="007507FA" w:rsidRPr="00365FEF">
        <w:rPr>
          <w:sz w:val="22"/>
          <w:szCs w:val="22"/>
        </w:rPr>
        <w:t xml:space="preserve"> </w:t>
      </w:r>
      <w:r w:rsidR="00E25E29" w:rsidRPr="00365FEF">
        <w:rPr>
          <w:sz w:val="22"/>
          <w:szCs w:val="22"/>
        </w:rPr>
        <w:t>Gael Le Roux</w:t>
      </w:r>
      <w:r w:rsidR="00F468BA" w:rsidRPr="00365FEF">
        <w:rPr>
          <w:sz w:val="22"/>
          <w:szCs w:val="22"/>
          <w:vertAlign w:val="superscript"/>
        </w:rPr>
        <w:t>17</w:t>
      </w:r>
      <w:r w:rsidR="00DE7287" w:rsidRPr="00365FEF">
        <w:rPr>
          <w:sz w:val="22"/>
          <w:szCs w:val="22"/>
        </w:rPr>
        <w:t xml:space="preserve">, </w:t>
      </w:r>
      <w:r w:rsidR="001B10BB" w:rsidRPr="00365FEF">
        <w:rPr>
          <w:sz w:val="22"/>
          <w:szCs w:val="22"/>
        </w:rPr>
        <w:t>Mariusz Lamentowicz</w:t>
      </w:r>
      <w:r w:rsidR="00281B64" w:rsidRPr="00365FEF">
        <w:rPr>
          <w:sz w:val="22"/>
          <w:szCs w:val="22"/>
          <w:vertAlign w:val="superscript"/>
        </w:rPr>
        <w:t>18</w:t>
      </w:r>
      <w:r w:rsidR="00C45106" w:rsidRPr="00365FEF">
        <w:rPr>
          <w:sz w:val="22"/>
          <w:szCs w:val="22"/>
          <w:vertAlign w:val="superscript"/>
        </w:rPr>
        <w:t>,</w:t>
      </w:r>
      <w:r w:rsidR="00F468BA" w:rsidRPr="00365FEF">
        <w:rPr>
          <w:sz w:val="22"/>
          <w:szCs w:val="22"/>
          <w:vertAlign w:val="superscript"/>
        </w:rPr>
        <w:t>29</w:t>
      </w:r>
      <w:r w:rsidR="00B01C59" w:rsidRPr="00365FEF">
        <w:rPr>
          <w:sz w:val="22"/>
          <w:szCs w:val="22"/>
        </w:rPr>
        <w:t>,</w:t>
      </w:r>
      <w:r w:rsidR="001B10BB" w:rsidRPr="00365FEF">
        <w:rPr>
          <w:sz w:val="22"/>
          <w:szCs w:val="22"/>
        </w:rPr>
        <w:t xml:space="preserve"> David Large</w:t>
      </w:r>
      <w:r w:rsidR="00F468BA" w:rsidRPr="00365FEF">
        <w:rPr>
          <w:sz w:val="22"/>
          <w:szCs w:val="22"/>
          <w:vertAlign w:val="superscript"/>
        </w:rPr>
        <w:t>30</w:t>
      </w:r>
      <w:r w:rsidR="00B01C59" w:rsidRPr="00365FEF">
        <w:rPr>
          <w:sz w:val="22"/>
          <w:szCs w:val="22"/>
        </w:rPr>
        <w:t>,</w:t>
      </w:r>
      <w:r w:rsidR="001B10BB" w:rsidRPr="00365FEF">
        <w:rPr>
          <w:sz w:val="22"/>
          <w:szCs w:val="22"/>
        </w:rPr>
        <w:t xml:space="preserve"> </w:t>
      </w:r>
      <w:r w:rsidR="009B4F40" w:rsidRPr="00365FEF">
        <w:rPr>
          <w:sz w:val="22"/>
          <w:szCs w:val="22"/>
        </w:rPr>
        <w:t>Martin Lavoie</w:t>
      </w:r>
      <w:r w:rsidR="00F468BA" w:rsidRPr="00365FEF">
        <w:rPr>
          <w:sz w:val="22"/>
          <w:szCs w:val="22"/>
          <w:vertAlign w:val="superscript"/>
        </w:rPr>
        <w:t>31</w:t>
      </w:r>
      <w:r w:rsidR="00B01C59" w:rsidRPr="00365FEF">
        <w:rPr>
          <w:sz w:val="22"/>
          <w:szCs w:val="22"/>
        </w:rPr>
        <w:t>,</w:t>
      </w:r>
      <w:r w:rsidR="009B4F40" w:rsidRPr="00365FEF">
        <w:rPr>
          <w:sz w:val="22"/>
          <w:szCs w:val="22"/>
        </w:rPr>
        <w:t xml:space="preserve"> </w:t>
      </w:r>
      <w:r w:rsidRPr="00365FEF">
        <w:rPr>
          <w:sz w:val="22"/>
          <w:szCs w:val="22"/>
        </w:rPr>
        <w:t>Julie Loisel</w:t>
      </w:r>
      <w:r w:rsidR="00F468BA" w:rsidRPr="00365FEF">
        <w:rPr>
          <w:sz w:val="22"/>
          <w:szCs w:val="22"/>
          <w:vertAlign w:val="superscript"/>
        </w:rPr>
        <w:t>32</w:t>
      </w:r>
      <w:r w:rsidR="00B01C59" w:rsidRPr="00365FEF">
        <w:rPr>
          <w:sz w:val="22"/>
          <w:szCs w:val="22"/>
        </w:rPr>
        <w:t>,</w:t>
      </w:r>
      <w:r w:rsidRPr="00365FEF">
        <w:rPr>
          <w:sz w:val="22"/>
          <w:szCs w:val="22"/>
        </w:rPr>
        <w:t xml:space="preserve"> Helen Mackay</w:t>
      </w:r>
      <w:r w:rsidR="00365FEF" w:rsidRPr="00365FEF">
        <w:rPr>
          <w:sz w:val="22"/>
          <w:szCs w:val="22"/>
          <w:vertAlign w:val="superscript"/>
        </w:rPr>
        <w:t>33</w:t>
      </w:r>
      <w:r w:rsidR="00B01C59" w:rsidRPr="00365FEF">
        <w:rPr>
          <w:sz w:val="22"/>
          <w:szCs w:val="22"/>
        </w:rPr>
        <w:t>,</w:t>
      </w:r>
      <w:r w:rsidRPr="00365FEF">
        <w:rPr>
          <w:sz w:val="22"/>
          <w:szCs w:val="22"/>
        </w:rPr>
        <w:t xml:space="preserve"> Glen M. MacDonald</w:t>
      </w:r>
      <w:r w:rsidR="00F468BA" w:rsidRPr="00365FEF">
        <w:rPr>
          <w:sz w:val="22"/>
          <w:szCs w:val="22"/>
          <w:vertAlign w:val="superscript"/>
        </w:rPr>
        <w:t>21</w:t>
      </w:r>
      <w:r w:rsidR="00B01C59" w:rsidRPr="00365FEF">
        <w:rPr>
          <w:sz w:val="22"/>
          <w:szCs w:val="22"/>
        </w:rPr>
        <w:t xml:space="preserve">, </w:t>
      </w:r>
      <w:r w:rsidR="00C24754" w:rsidRPr="00365FEF">
        <w:rPr>
          <w:sz w:val="22"/>
          <w:szCs w:val="22"/>
        </w:rPr>
        <w:t>Markku Makila</w:t>
      </w:r>
      <w:r w:rsidR="00365FEF" w:rsidRPr="00365FEF">
        <w:rPr>
          <w:sz w:val="22"/>
          <w:szCs w:val="22"/>
          <w:vertAlign w:val="superscript"/>
        </w:rPr>
        <w:t>34</w:t>
      </w:r>
      <w:r w:rsidR="00B01C59" w:rsidRPr="00365FEF">
        <w:rPr>
          <w:sz w:val="22"/>
          <w:szCs w:val="22"/>
        </w:rPr>
        <w:t>,</w:t>
      </w:r>
      <w:r w:rsidR="00C24754" w:rsidRPr="00365FEF">
        <w:rPr>
          <w:sz w:val="22"/>
          <w:szCs w:val="22"/>
        </w:rPr>
        <w:t xml:space="preserve"> </w:t>
      </w:r>
      <w:r w:rsidR="001B10BB" w:rsidRPr="00365FEF">
        <w:rPr>
          <w:sz w:val="22"/>
          <w:szCs w:val="22"/>
        </w:rPr>
        <w:t>Gabriel Magnan</w:t>
      </w:r>
      <w:r w:rsidR="00365FEF" w:rsidRPr="00365FEF">
        <w:rPr>
          <w:sz w:val="22"/>
          <w:szCs w:val="22"/>
          <w:vertAlign w:val="superscript"/>
        </w:rPr>
        <w:t>20</w:t>
      </w:r>
      <w:r w:rsidR="001B10BB" w:rsidRPr="00365FEF">
        <w:rPr>
          <w:sz w:val="22"/>
          <w:szCs w:val="22"/>
        </w:rPr>
        <w:t xml:space="preserve">; </w:t>
      </w:r>
      <w:r w:rsidRPr="00365FEF">
        <w:rPr>
          <w:sz w:val="22"/>
          <w:szCs w:val="22"/>
        </w:rPr>
        <w:t>Rob</w:t>
      </w:r>
      <w:r w:rsidR="00237D13" w:rsidRPr="00365FEF">
        <w:rPr>
          <w:sz w:val="22"/>
          <w:szCs w:val="22"/>
        </w:rPr>
        <w:t>ert</w:t>
      </w:r>
      <w:r w:rsidRPr="00365FEF">
        <w:rPr>
          <w:sz w:val="22"/>
          <w:szCs w:val="22"/>
        </w:rPr>
        <w:t xml:space="preserve"> Marchant</w:t>
      </w:r>
      <w:r w:rsidR="000102C4" w:rsidRPr="00365FEF">
        <w:rPr>
          <w:sz w:val="22"/>
          <w:szCs w:val="22"/>
          <w:vertAlign w:val="superscript"/>
        </w:rPr>
        <w:t>1</w:t>
      </w:r>
      <w:r w:rsidR="00365FEF" w:rsidRPr="00365FEF">
        <w:rPr>
          <w:sz w:val="22"/>
          <w:szCs w:val="22"/>
          <w:vertAlign w:val="superscript"/>
        </w:rPr>
        <w:t>5</w:t>
      </w:r>
      <w:r w:rsidR="00B01C59" w:rsidRPr="00365FEF">
        <w:rPr>
          <w:sz w:val="22"/>
          <w:szCs w:val="22"/>
        </w:rPr>
        <w:t>,</w:t>
      </w:r>
      <w:r w:rsidRPr="00365FEF">
        <w:rPr>
          <w:sz w:val="22"/>
          <w:szCs w:val="22"/>
        </w:rPr>
        <w:t xml:space="preserve"> </w:t>
      </w:r>
      <w:r w:rsidR="001B10BB" w:rsidRPr="00365FEF">
        <w:rPr>
          <w:sz w:val="22"/>
          <w:szCs w:val="22"/>
        </w:rPr>
        <w:t>Katarzyna Marcisz</w:t>
      </w:r>
      <w:r w:rsidR="00281B64" w:rsidRPr="00365FEF">
        <w:rPr>
          <w:sz w:val="22"/>
          <w:szCs w:val="22"/>
          <w:vertAlign w:val="superscript"/>
        </w:rPr>
        <w:t>18</w:t>
      </w:r>
      <w:r w:rsidR="00725DDE" w:rsidRPr="00365FEF">
        <w:rPr>
          <w:sz w:val="22"/>
          <w:szCs w:val="22"/>
          <w:vertAlign w:val="superscript"/>
        </w:rPr>
        <w:t>,</w:t>
      </w:r>
      <w:r w:rsidR="00365FEF" w:rsidRPr="00365FEF">
        <w:rPr>
          <w:sz w:val="22"/>
          <w:szCs w:val="22"/>
          <w:vertAlign w:val="superscript"/>
        </w:rPr>
        <w:t>29</w:t>
      </w:r>
      <w:r w:rsidR="00C45106" w:rsidRPr="00365FEF">
        <w:rPr>
          <w:sz w:val="22"/>
          <w:szCs w:val="22"/>
          <w:vertAlign w:val="superscript"/>
        </w:rPr>
        <w:t>,</w:t>
      </w:r>
      <w:r w:rsidR="00365FEF" w:rsidRPr="00365FEF">
        <w:rPr>
          <w:sz w:val="22"/>
          <w:szCs w:val="22"/>
          <w:vertAlign w:val="superscript"/>
        </w:rPr>
        <w:t>35</w:t>
      </w:r>
      <w:r w:rsidR="00B01C59" w:rsidRPr="00365FEF">
        <w:rPr>
          <w:sz w:val="22"/>
          <w:szCs w:val="22"/>
        </w:rPr>
        <w:t>,</w:t>
      </w:r>
      <w:r w:rsidR="003A7F9F" w:rsidRPr="00365FEF">
        <w:rPr>
          <w:sz w:val="22"/>
          <w:szCs w:val="22"/>
          <w:vertAlign w:val="superscript"/>
        </w:rPr>
        <w:t xml:space="preserve"> </w:t>
      </w:r>
      <w:r w:rsidRPr="00365FEF">
        <w:rPr>
          <w:sz w:val="22"/>
          <w:szCs w:val="22"/>
        </w:rPr>
        <w:t>Antonio Martínez Cortizas</w:t>
      </w:r>
      <w:r w:rsidR="00365FEF" w:rsidRPr="00365FEF">
        <w:rPr>
          <w:sz w:val="22"/>
          <w:szCs w:val="22"/>
          <w:vertAlign w:val="superscript"/>
        </w:rPr>
        <w:t>36</w:t>
      </w:r>
      <w:r w:rsidR="00B01C59" w:rsidRPr="00365FEF">
        <w:rPr>
          <w:sz w:val="22"/>
          <w:szCs w:val="22"/>
        </w:rPr>
        <w:t>,</w:t>
      </w:r>
      <w:r w:rsidRPr="00365FEF">
        <w:rPr>
          <w:sz w:val="22"/>
          <w:szCs w:val="22"/>
        </w:rPr>
        <w:t xml:space="preserve"> Charly Massa</w:t>
      </w:r>
      <w:r w:rsidR="00365FEF" w:rsidRPr="00365FEF">
        <w:rPr>
          <w:sz w:val="22"/>
          <w:szCs w:val="22"/>
          <w:vertAlign w:val="superscript"/>
        </w:rPr>
        <w:t>7</w:t>
      </w:r>
      <w:r w:rsidR="00B01C59" w:rsidRPr="00365FEF">
        <w:rPr>
          <w:sz w:val="22"/>
          <w:szCs w:val="22"/>
        </w:rPr>
        <w:t>,</w:t>
      </w:r>
      <w:r w:rsidRPr="00365FEF">
        <w:rPr>
          <w:sz w:val="22"/>
          <w:szCs w:val="22"/>
        </w:rPr>
        <w:t xml:space="preserve"> Paul Mathijssen</w:t>
      </w:r>
      <w:r w:rsidRPr="00365FEF">
        <w:rPr>
          <w:sz w:val="22"/>
          <w:szCs w:val="22"/>
          <w:vertAlign w:val="superscript"/>
        </w:rPr>
        <w:t>2</w:t>
      </w:r>
      <w:r w:rsidR="00365FEF" w:rsidRPr="00365FEF">
        <w:rPr>
          <w:sz w:val="22"/>
          <w:szCs w:val="22"/>
          <w:vertAlign w:val="superscript"/>
        </w:rPr>
        <w:t>7</w:t>
      </w:r>
      <w:r w:rsidR="00B01C59" w:rsidRPr="00365FEF">
        <w:rPr>
          <w:sz w:val="22"/>
          <w:szCs w:val="22"/>
        </w:rPr>
        <w:t>,</w:t>
      </w:r>
      <w:r w:rsidR="00C644E7" w:rsidRPr="00365FEF">
        <w:rPr>
          <w:sz w:val="22"/>
          <w:szCs w:val="22"/>
        </w:rPr>
        <w:t xml:space="preserve"> D</w:t>
      </w:r>
      <w:r w:rsidRPr="00365FEF">
        <w:rPr>
          <w:sz w:val="22"/>
          <w:szCs w:val="22"/>
        </w:rPr>
        <w:t>mitri Mauquoy</w:t>
      </w:r>
      <w:r w:rsidR="00262DCB" w:rsidRPr="00365FEF">
        <w:rPr>
          <w:sz w:val="22"/>
          <w:szCs w:val="22"/>
          <w:vertAlign w:val="superscript"/>
        </w:rPr>
        <w:t>3</w:t>
      </w:r>
      <w:r w:rsidR="00365FEF" w:rsidRPr="00365FEF">
        <w:rPr>
          <w:sz w:val="22"/>
          <w:szCs w:val="22"/>
          <w:vertAlign w:val="superscript"/>
        </w:rPr>
        <w:t>7</w:t>
      </w:r>
      <w:r w:rsidR="00983D0D" w:rsidRPr="00365FEF">
        <w:rPr>
          <w:sz w:val="22"/>
          <w:szCs w:val="22"/>
        </w:rPr>
        <w:t>; Timothy Mighall</w:t>
      </w:r>
      <w:r w:rsidR="00262DCB" w:rsidRPr="00365FEF">
        <w:rPr>
          <w:sz w:val="22"/>
          <w:szCs w:val="22"/>
          <w:vertAlign w:val="superscript"/>
        </w:rPr>
        <w:t>3</w:t>
      </w:r>
      <w:r w:rsidR="00365FEF" w:rsidRPr="00365FEF">
        <w:rPr>
          <w:sz w:val="22"/>
          <w:szCs w:val="22"/>
          <w:vertAlign w:val="superscript"/>
        </w:rPr>
        <w:t>7</w:t>
      </w:r>
      <w:r w:rsidR="00B01C59" w:rsidRPr="00365FEF">
        <w:rPr>
          <w:sz w:val="22"/>
          <w:szCs w:val="22"/>
        </w:rPr>
        <w:t>,</w:t>
      </w:r>
      <w:r w:rsidRPr="00365FEF">
        <w:rPr>
          <w:sz w:val="22"/>
          <w:szCs w:val="22"/>
        </w:rPr>
        <w:t xml:space="preserve"> Fraser </w:t>
      </w:r>
      <w:r w:rsidR="00DD2B3C" w:rsidRPr="00365FEF">
        <w:rPr>
          <w:sz w:val="22"/>
          <w:szCs w:val="22"/>
        </w:rPr>
        <w:t xml:space="preserve">J.G. </w:t>
      </w:r>
      <w:r w:rsidRPr="00365FEF">
        <w:rPr>
          <w:sz w:val="22"/>
          <w:szCs w:val="22"/>
        </w:rPr>
        <w:t>Mitchell</w:t>
      </w:r>
      <w:r w:rsidR="00262DCB" w:rsidRPr="00365FEF">
        <w:rPr>
          <w:sz w:val="22"/>
          <w:szCs w:val="22"/>
          <w:vertAlign w:val="superscript"/>
        </w:rPr>
        <w:t>3</w:t>
      </w:r>
      <w:r w:rsidR="00365FEF" w:rsidRPr="00365FEF">
        <w:rPr>
          <w:sz w:val="22"/>
          <w:szCs w:val="22"/>
          <w:vertAlign w:val="superscript"/>
        </w:rPr>
        <w:t>8</w:t>
      </w:r>
      <w:r w:rsidR="00B01C59" w:rsidRPr="00365FEF">
        <w:rPr>
          <w:sz w:val="22"/>
          <w:szCs w:val="22"/>
        </w:rPr>
        <w:t>,</w:t>
      </w:r>
      <w:r w:rsidRPr="00365FEF">
        <w:rPr>
          <w:sz w:val="22"/>
          <w:szCs w:val="22"/>
        </w:rPr>
        <w:t xml:space="preserve"> </w:t>
      </w:r>
      <w:r w:rsidR="00262DCB" w:rsidRPr="00365FEF">
        <w:rPr>
          <w:sz w:val="22"/>
          <w:szCs w:val="22"/>
        </w:rPr>
        <w:t>Patrick Moss</w:t>
      </w:r>
      <w:r w:rsidR="00262DCB" w:rsidRPr="00365FEF">
        <w:rPr>
          <w:sz w:val="22"/>
          <w:szCs w:val="22"/>
          <w:vertAlign w:val="superscript"/>
        </w:rPr>
        <w:t>3</w:t>
      </w:r>
      <w:r w:rsidR="00365FEF" w:rsidRPr="00365FEF">
        <w:rPr>
          <w:sz w:val="22"/>
          <w:szCs w:val="22"/>
          <w:vertAlign w:val="superscript"/>
        </w:rPr>
        <w:t>9</w:t>
      </w:r>
      <w:r w:rsidR="00B01C59" w:rsidRPr="00365FEF">
        <w:rPr>
          <w:sz w:val="22"/>
          <w:szCs w:val="22"/>
        </w:rPr>
        <w:t>,</w:t>
      </w:r>
      <w:r w:rsidR="00262DCB" w:rsidRPr="00365FEF">
        <w:rPr>
          <w:sz w:val="22"/>
          <w:szCs w:val="22"/>
        </w:rPr>
        <w:t xml:space="preserve"> </w:t>
      </w:r>
      <w:r w:rsidR="000102C4" w:rsidRPr="00365FEF">
        <w:rPr>
          <w:sz w:val="22"/>
          <w:szCs w:val="22"/>
        </w:rPr>
        <w:t>Jonathan Nichols</w:t>
      </w:r>
      <w:r w:rsidR="00365FEF" w:rsidRPr="00365FEF">
        <w:rPr>
          <w:sz w:val="22"/>
          <w:szCs w:val="22"/>
          <w:vertAlign w:val="superscript"/>
        </w:rPr>
        <w:t>40</w:t>
      </w:r>
      <w:r w:rsidR="00B01C59" w:rsidRPr="00365FEF">
        <w:rPr>
          <w:sz w:val="22"/>
          <w:szCs w:val="22"/>
        </w:rPr>
        <w:t>,</w:t>
      </w:r>
      <w:r w:rsidR="000102C4" w:rsidRPr="00365FEF">
        <w:rPr>
          <w:sz w:val="22"/>
          <w:szCs w:val="22"/>
        </w:rPr>
        <w:t xml:space="preserve"> </w:t>
      </w:r>
      <w:proofErr w:type="spellStart"/>
      <w:r w:rsidR="003F1274" w:rsidRPr="00365FEF">
        <w:rPr>
          <w:sz w:val="22"/>
          <w:szCs w:val="22"/>
        </w:rPr>
        <w:t>Pirita</w:t>
      </w:r>
      <w:proofErr w:type="spellEnd"/>
      <w:r w:rsidR="00663643" w:rsidRPr="00365FEF">
        <w:rPr>
          <w:sz w:val="22"/>
          <w:szCs w:val="22"/>
        </w:rPr>
        <w:t xml:space="preserve"> </w:t>
      </w:r>
      <w:r w:rsidR="003F1274" w:rsidRPr="00365FEF">
        <w:rPr>
          <w:sz w:val="22"/>
          <w:szCs w:val="22"/>
        </w:rPr>
        <w:t>O. Oksanen</w:t>
      </w:r>
      <w:r w:rsidR="00440E9C" w:rsidRPr="00365FEF">
        <w:rPr>
          <w:sz w:val="22"/>
          <w:szCs w:val="22"/>
          <w:vertAlign w:val="superscript"/>
        </w:rPr>
        <w:t>4</w:t>
      </w:r>
      <w:r w:rsidR="00365FEF" w:rsidRPr="00365FEF">
        <w:rPr>
          <w:sz w:val="22"/>
          <w:szCs w:val="22"/>
          <w:vertAlign w:val="superscript"/>
        </w:rPr>
        <w:t>1</w:t>
      </w:r>
      <w:r w:rsidR="003F1274" w:rsidRPr="00365FEF">
        <w:rPr>
          <w:sz w:val="22"/>
          <w:szCs w:val="22"/>
        </w:rPr>
        <w:t xml:space="preserve">, </w:t>
      </w:r>
      <w:r w:rsidR="000102C4" w:rsidRPr="00365FEF">
        <w:rPr>
          <w:sz w:val="22"/>
          <w:szCs w:val="22"/>
        </w:rPr>
        <w:t>Lisa Orme</w:t>
      </w:r>
      <w:r w:rsidRPr="00365FEF">
        <w:rPr>
          <w:sz w:val="22"/>
          <w:szCs w:val="22"/>
          <w:vertAlign w:val="superscript"/>
        </w:rPr>
        <w:t>1</w:t>
      </w:r>
      <w:r w:rsidR="00E86AE3" w:rsidRPr="00365FEF">
        <w:rPr>
          <w:sz w:val="22"/>
          <w:szCs w:val="22"/>
          <w:vertAlign w:val="superscript"/>
        </w:rPr>
        <w:t>,</w:t>
      </w:r>
      <w:r w:rsidR="00365FEF" w:rsidRPr="00365FEF">
        <w:rPr>
          <w:sz w:val="22"/>
          <w:szCs w:val="22"/>
          <w:vertAlign w:val="superscript"/>
        </w:rPr>
        <w:t>42</w:t>
      </w:r>
      <w:r w:rsidR="00B01C59" w:rsidRPr="00365FEF">
        <w:rPr>
          <w:sz w:val="22"/>
          <w:szCs w:val="22"/>
        </w:rPr>
        <w:t>,</w:t>
      </w:r>
      <w:r w:rsidRPr="00365FEF">
        <w:rPr>
          <w:sz w:val="22"/>
          <w:szCs w:val="22"/>
        </w:rPr>
        <w:t xml:space="preserve"> </w:t>
      </w:r>
      <w:proofErr w:type="spellStart"/>
      <w:r w:rsidRPr="00365FEF">
        <w:rPr>
          <w:sz w:val="22"/>
          <w:szCs w:val="22"/>
        </w:rPr>
        <w:t>Maara</w:t>
      </w:r>
      <w:proofErr w:type="spellEnd"/>
      <w:r w:rsidRPr="00365FEF">
        <w:rPr>
          <w:sz w:val="22"/>
          <w:szCs w:val="22"/>
        </w:rPr>
        <w:t xml:space="preserve"> </w:t>
      </w:r>
      <w:r w:rsidR="00AA7C13" w:rsidRPr="00365FEF">
        <w:rPr>
          <w:sz w:val="22"/>
          <w:szCs w:val="22"/>
        </w:rPr>
        <w:t xml:space="preserve">S. </w:t>
      </w:r>
      <w:r w:rsidRPr="00365FEF">
        <w:rPr>
          <w:sz w:val="22"/>
          <w:szCs w:val="22"/>
        </w:rPr>
        <w:t>Packalen</w:t>
      </w:r>
      <w:r w:rsidR="00365FEF" w:rsidRPr="00365FEF">
        <w:rPr>
          <w:sz w:val="22"/>
          <w:szCs w:val="22"/>
          <w:vertAlign w:val="superscript"/>
        </w:rPr>
        <w:t>43</w:t>
      </w:r>
      <w:r w:rsidR="00B01C59" w:rsidRPr="00365FEF">
        <w:rPr>
          <w:sz w:val="22"/>
          <w:szCs w:val="22"/>
        </w:rPr>
        <w:t>,</w:t>
      </w:r>
      <w:r w:rsidRPr="00365FEF">
        <w:rPr>
          <w:sz w:val="22"/>
          <w:szCs w:val="22"/>
        </w:rPr>
        <w:t xml:space="preserve"> </w:t>
      </w:r>
      <w:r w:rsidR="00F84EC2" w:rsidRPr="00365FEF">
        <w:rPr>
          <w:sz w:val="22"/>
          <w:szCs w:val="22"/>
        </w:rPr>
        <w:t>Stephen Robinson</w:t>
      </w:r>
      <w:r w:rsidR="00365FEF" w:rsidRPr="00365FEF">
        <w:rPr>
          <w:sz w:val="22"/>
          <w:szCs w:val="22"/>
          <w:vertAlign w:val="superscript"/>
        </w:rPr>
        <w:t>44</w:t>
      </w:r>
      <w:r w:rsidR="00B01C59" w:rsidRPr="00365FEF">
        <w:rPr>
          <w:sz w:val="22"/>
          <w:szCs w:val="22"/>
        </w:rPr>
        <w:t>,</w:t>
      </w:r>
      <w:r w:rsidR="00F84EC2" w:rsidRPr="00365FEF">
        <w:rPr>
          <w:sz w:val="22"/>
          <w:szCs w:val="22"/>
        </w:rPr>
        <w:t xml:space="preserve"> </w:t>
      </w:r>
      <w:r w:rsidRPr="00365FEF">
        <w:rPr>
          <w:sz w:val="22"/>
          <w:szCs w:val="22"/>
        </w:rPr>
        <w:t>T</w:t>
      </w:r>
      <w:r w:rsidR="00726559" w:rsidRPr="00365FEF">
        <w:rPr>
          <w:sz w:val="22"/>
          <w:szCs w:val="22"/>
        </w:rPr>
        <w:t>h</w:t>
      </w:r>
      <w:r w:rsidRPr="00365FEF">
        <w:rPr>
          <w:sz w:val="22"/>
          <w:szCs w:val="22"/>
        </w:rPr>
        <w:t>om</w:t>
      </w:r>
      <w:r w:rsidR="00726559" w:rsidRPr="00365FEF">
        <w:rPr>
          <w:sz w:val="22"/>
          <w:szCs w:val="22"/>
        </w:rPr>
        <w:t>as</w:t>
      </w:r>
      <w:r w:rsidRPr="00365FEF">
        <w:rPr>
          <w:sz w:val="22"/>
          <w:szCs w:val="22"/>
        </w:rPr>
        <w:t xml:space="preserve"> </w:t>
      </w:r>
      <w:r w:rsidR="00726559" w:rsidRPr="00365FEF">
        <w:rPr>
          <w:sz w:val="22"/>
          <w:szCs w:val="22"/>
        </w:rPr>
        <w:t xml:space="preserve">P. </w:t>
      </w:r>
      <w:r w:rsidRPr="00365FEF">
        <w:rPr>
          <w:sz w:val="22"/>
          <w:szCs w:val="22"/>
        </w:rPr>
        <w:t>Roland</w:t>
      </w:r>
      <w:r w:rsidRPr="00365FEF">
        <w:rPr>
          <w:sz w:val="22"/>
          <w:szCs w:val="22"/>
          <w:vertAlign w:val="superscript"/>
        </w:rPr>
        <w:t>1</w:t>
      </w:r>
      <w:r w:rsidR="00B01C59" w:rsidRPr="00365FEF">
        <w:rPr>
          <w:sz w:val="22"/>
          <w:szCs w:val="22"/>
        </w:rPr>
        <w:t>,</w:t>
      </w:r>
      <w:r w:rsidR="000E3D10" w:rsidRPr="00365FEF">
        <w:rPr>
          <w:sz w:val="22"/>
          <w:szCs w:val="22"/>
        </w:rPr>
        <w:t xml:space="preserve"> </w:t>
      </w:r>
      <w:r w:rsidRPr="00365FEF">
        <w:rPr>
          <w:sz w:val="22"/>
          <w:szCs w:val="22"/>
        </w:rPr>
        <w:t xml:space="preserve">Nicole </w:t>
      </w:r>
      <w:r w:rsidR="000C3408" w:rsidRPr="00365FEF">
        <w:rPr>
          <w:sz w:val="22"/>
          <w:szCs w:val="22"/>
        </w:rPr>
        <w:t xml:space="preserve">K. </w:t>
      </w:r>
      <w:r w:rsidRPr="00365FEF">
        <w:rPr>
          <w:sz w:val="22"/>
          <w:szCs w:val="22"/>
        </w:rPr>
        <w:t>Sanderson</w:t>
      </w:r>
      <w:r w:rsidRPr="00365FEF">
        <w:rPr>
          <w:sz w:val="22"/>
          <w:szCs w:val="22"/>
          <w:vertAlign w:val="superscript"/>
        </w:rPr>
        <w:t>1</w:t>
      </w:r>
      <w:r w:rsidR="00B01C59" w:rsidRPr="00365FEF">
        <w:rPr>
          <w:sz w:val="22"/>
          <w:szCs w:val="22"/>
        </w:rPr>
        <w:t>,</w:t>
      </w:r>
      <w:r w:rsidR="00F84EC2" w:rsidRPr="00365FEF">
        <w:rPr>
          <w:sz w:val="22"/>
          <w:szCs w:val="22"/>
        </w:rPr>
        <w:t xml:space="preserve"> </w:t>
      </w:r>
      <w:r w:rsidR="0050019C" w:rsidRPr="00365FEF">
        <w:rPr>
          <w:sz w:val="22"/>
          <w:szCs w:val="22"/>
        </w:rPr>
        <w:t>A. Britta K. Sannel</w:t>
      </w:r>
      <w:r w:rsidR="00365FEF" w:rsidRPr="00365FEF">
        <w:rPr>
          <w:sz w:val="22"/>
          <w:szCs w:val="22"/>
          <w:vertAlign w:val="superscript"/>
        </w:rPr>
        <w:t>45</w:t>
      </w:r>
      <w:r w:rsidR="00B01C59" w:rsidRPr="00365FEF">
        <w:rPr>
          <w:sz w:val="22"/>
          <w:szCs w:val="22"/>
        </w:rPr>
        <w:t>,</w:t>
      </w:r>
      <w:r w:rsidR="003611BE" w:rsidRPr="00365FEF">
        <w:rPr>
          <w:sz w:val="22"/>
          <w:szCs w:val="22"/>
        </w:rPr>
        <w:t xml:space="preserve"> </w:t>
      </w:r>
      <w:proofErr w:type="spellStart"/>
      <w:r w:rsidR="003611BE" w:rsidRPr="00365FEF">
        <w:rPr>
          <w:sz w:val="22"/>
          <w:szCs w:val="22"/>
        </w:rPr>
        <w:t>Noemí</w:t>
      </w:r>
      <w:proofErr w:type="spellEnd"/>
      <w:r w:rsidR="003611BE" w:rsidRPr="00365FEF">
        <w:rPr>
          <w:sz w:val="22"/>
          <w:szCs w:val="22"/>
        </w:rPr>
        <w:t xml:space="preserve"> Silva-</w:t>
      </w:r>
      <w:r w:rsidRPr="00365FEF">
        <w:rPr>
          <w:sz w:val="22"/>
          <w:szCs w:val="22"/>
        </w:rPr>
        <w:t>Sánchez</w:t>
      </w:r>
      <w:r w:rsidR="00365FEF" w:rsidRPr="00365FEF">
        <w:rPr>
          <w:sz w:val="22"/>
          <w:szCs w:val="22"/>
          <w:vertAlign w:val="superscript"/>
        </w:rPr>
        <w:t>36</w:t>
      </w:r>
      <w:r w:rsidR="00B01C59" w:rsidRPr="00365FEF">
        <w:rPr>
          <w:sz w:val="22"/>
          <w:szCs w:val="22"/>
        </w:rPr>
        <w:t>,</w:t>
      </w:r>
      <w:r w:rsidRPr="00365FEF">
        <w:rPr>
          <w:sz w:val="22"/>
          <w:szCs w:val="22"/>
        </w:rPr>
        <w:t xml:space="preserve"> </w:t>
      </w:r>
      <w:r w:rsidR="009849E5" w:rsidRPr="00365FEF">
        <w:rPr>
          <w:sz w:val="22"/>
          <w:szCs w:val="22"/>
        </w:rPr>
        <w:t>Natascha Steinberg</w:t>
      </w:r>
      <w:r w:rsidR="009849E5" w:rsidRPr="00365FEF">
        <w:rPr>
          <w:sz w:val="22"/>
          <w:szCs w:val="22"/>
          <w:vertAlign w:val="superscript"/>
        </w:rPr>
        <w:t>1</w:t>
      </w:r>
      <w:r w:rsidR="00B01C59" w:rsidRPr="00365FEF">
        <w:rPr>
          <w:sz w:val="22"/>
          <w:szCs w:val="22"/>
        </w:rPr>
        <w:t>,</w:t>
      </w:r>
      <w:r w:rsidR="009849E5" w:rsidRPr="00365FEF">
        <w:rPr>
          <w:sz w:val="22"/>
          <w:szCs w:val="22"/>
        </w:rPr>
        <w:t xml:space="preserve"> </w:t>
      </w:r>
      <w:r w:rsidRPr="00365FEF">
        <w:rPr>
          <w:sz w:val="22"/>
          <w:szCs w:val="22"/>
        </w:rPr>
        <w:t>Graeme T. Swindles</w:t>
      </w:r>
      <w:r w:rsidR="00365FEF" w:rsidRPr="00365FEF">
        <w:rPr>
          <w:sz w:val="22"/>
          <w:szCs w:val="22"/>
          <w:vertAlign w:val="superscript"/>
        </w:rPr>
        <w:t>46</w:t>
      </w:r>
      <w:r w:rsidR="00B01C59" w:rsidRPr="00365FEF">
        <w:rPr>
          <w:sz w:val="22"/>
          <w:szCs w:val="22"/>
        </w:rPr>
        <w:t>,</w:t>
      </w:r>
      <w:r w:rsidRPr="00365FEF">
        <w:rPr>
          <w:sz w:val="22"/>
          <w:szCs w:val="22"/>
        </w:rPr>
        <w:t xml:space="preserve"> </w:t>
      </w:r>
      <w:r w:rsidR="00A81DC6" w:rsidRPr="00365FEF">
        <w:rPr>
          <w:sz w:val="22"/>
          <w:szCs w:val="22"/>
        </w:rPr>
        <w:t xml:space="preserve">T. </w:t>
      </w:r>
      <w:r w:rsidRPr="00365FEF">
        <w:rPr>
          <w:sz w:val="22"/>
          <w:szCs w:val="22"/>
        </w:rPr>
        <w:t>Ed</w:t>
      </w:r>
      <w:r w:rsidR="00A81DC6" w:rsidRPr="00365FEF">
        <w:rPr>
          <w:sz w:val="22"/>
          <w:szCs w:val="22"/>
        </w:rPr>
        <w:t>ward</w:t>
      </w:r>
      <w:r w:rsidRPr="00365FEF">
        <w:rPr>
          <w:sz w:val="22"/>
          <w:szCs w:val="22"/>
        </w:rPr>
        <w:t xml:space="preserve"> Turner</w:t>
      </w:r>
      <w:r w:rsidR="00365FEF" w:rsidRPr="00365FEF">
        <w:rPr>
          <w:sz w:val="22"/>
          <w:szCs w:val="22"/>
          <w:vertAlign w:val="superscript"/>
        </w:rPr>
        <w:t>46</w:t>
      </w:r>
      <w:r w:rsidR="00281B64" w:rsidRPr="00365FEF">
        <w:rPr>
          <w:sz w:val="22"/>
          <w:szCs w:val="22"/>
          <w:vertAlign w:val="superscript"/>
        </w:rPr>
        <w:t>,</w:t>
      </w:r>
      <w:r w:rsidR="00365FEF" w:rsidRPr="00365FEF">
        <w:rPr>
          <w:sz w:val="22"/>
          <w:szCs w:val="22"/>
          <w:vertAlign w:val="superscript"/>
        </w:rPr>
        <w:t>47</w:t>
      </w:r>
      <w:r w:rsidR="00B01C59" w:rsidRPr="00365FEF">
        <w:rPr>
          <w:sz w:val="22"/>
          <w:szCs w:val="22"/>
        </w:rPr>
        <w:t>,</w:t>
      </w:r>
      <w:r w:rsidRPr="00365FEF">
        <w:rPr>
          <w:sz w:val="22"/>
          <w:szCs w:val="22"/>
        </w:rPr>
        <w:t xml:space="preserve"> Joanna Uglow</w:t>
      </w:r>
      <w:r w:rsidRPr="00365FEF">
        <w:rPr>
          <w:sz w:val="22"/>
          <w:szCs w:val="22"/>
          <w:vertAlign w:val="superscript"/>
        </w:rPr>
        <w:t>1</w:t>
      </w:r>
      <w:r w:rsidR="00B01C59" w:rsidRPr="00365FEF">
        <w:rPr>
          <w:sz w:val="22"/>
          <w:szCs w:val="22"/>
        </w:rPr>
        <w:t>,</w:t>
      </w:r>
      <w:r w:rsidR="00262DCB" w:rsidRPr="00365FEF">
        <w:rPr>
          <w:sz w:val="22"/>
          <w:szCs w:val="22"/>
        </w:rPr>
        <w:t xml:space="preserve"> Minna</w:t>
      </w:r>
      <w:r w:rsidRPr="00365FEF">
        <w:rPr>
          <w:sz w:val="22"/>
          <w:szCs w:val="22"/>
        </w:rPr>
        <w:t xml:space="preserve"> V</w:t>
      </w:r>
      <w:r w:rsidR="002743B4">
        <w:rPr>
          <w:sz w:val="22"/>
          <w:szCs w:val="22"/>
        </w:rPr>
        <w:t>ä</w:t>
      </w:r>
      <w:r w:rsidRPr="00365FEF">
        <w:rPr>
          <w:sz w:val="22"/>
          <w:szCs w:val="22"/>
        </w:rPr>
        <w:t>liranta</w:t>
      </w:r>
      <w:r w:rsidRPr="00365FEF">
        <w:rPr>
          <w:sz w:val="22"/>
          <w:szCs w:val="22"/>
          <w:vertAlign w:val="superscript"/>
        </w:rPr>
        <w:t>2</w:t>
      </w:r>
      <w:r w:rsidR="00365FEF" w:rsidRPr="00365FEF">
        <w:rPr>
          <w:sz w:val="22"/>
          <w:szCs w:val="22"/>
          <w:vertAlign w:val="superscript"/>
        </w:rPr>
        <w:t>7</w:t>
      </w:r>
      <w:r w:rsidR="00B01C59" w:rsidRPr="00365FEF">
        <w:rPr>
          <w:sz w:val="22"/>
          <w:szCs w:val="22"/>
        </w:rPr>
        <w:t>,</w:t>
      </w:r>
      <w:r w:rsidR="00262DCB" w:rsidRPr="00365FEF">
        <w:rPr>
          <w:sz w:val="22"/>
          <w:szCs w:val="22"/>
        </w:rPr>
        <w:t xml:space="preserve"> Simon</w:t>
      </w:r>
      <w:r w:rsidRPr="00365FEF">
        <w:rPr>
          <w:sz w:val="22"/>
          <w:szCs w:val="22"/>
        </w:rPr>
        <w:t xml:space="preserve"> </w:t>
      </w:r>
      <w:r w:rsidR="00F60BDB" w:rsidRPr="00365FEF">
        <w:rPr>
          <w:sz w:val="22"/>
          <w:szCs w:val="22"/>
        </w:rPr>
        <w:t>v</w:t>
      </w:r>
      <w:r w:rsidRPr="00365FEF">
        <w:rPr>
          <w:sz w:val="22"/>
          <w:szCs w:val="22"/>
        </w:rPr>
        <w:t>an Bellen</w:t>
      </w:r>
      <w:r w:rsidR="00365FEF" w:rsidRPr="00365FEF">
        <w:rPr>
          <w:sz w:val="22"/>
          <w:szCs w:val="22"/>
          <w:vertAlign w:val="superscript"/>
        </w:rPr>
        <w:t>20</w:t>
      </w:r>
      <w:r w:rsidR="00B01C59" w:rsidRPr="00365FEF">
        <w:rPr>
          <w:sz w:val="22"/>
          <w:szCs w:val="22"/>
        </w:rPr>
        <w:t>,</w:t>
      </w:r>
      <w:r w:rsidRPr="00365FEF">
        <w:rPr>
          <w:sz w:val="22"/>
          <w:szCs w:val="22"/>
        </w:rPr>
        <w:t xml:space="preserve"> </w:t>
      </w:r>
      <w:proofErr w:type="spellStart"/>
      <w:r w:rsidR="00A634D8" w:rsidRPr="00365FEF">
        <w:rPr>
          <w:sz w:val="22"/>
          <w:szCs w:val="22"/>
        </w:rPr>
        <w:t>Marjolein</w:t>
      </w:r>
      <w:proofErr w:type="spellEnd"/>
      <w:r w:rsidR="00A634D8" w:rsidRPr="00365FEF">
        <w:rPr>
          <w:sz w:val="22"/>
          <w:szCs w:val="22"/>
        </w:rPr>
        <w:t xml:space="preserve"> van der Linden</w:t>
      </w:r>
      <w:r w:rsidR="00A634D8" w:rsidRPr="00365FEF">
        <w:rPr>
          <w:sz w:val="22"/>
          <w:szCs w:val="22"/>
          <w:vertAlign w:val="superscript"/>
        </w:rPr>
        <w:t>4</w:t>
      </w:r>
      <w:r w:rsidR="00365FEF" w:rsidRPr="00365FEF">
        <w:rPr>
          <w:sz w:val="22"/>
          <w:szCs w:val="22"/>
          <w:vertAlign w:val="superscript"/>
        </w:rPr>
        <w:t>8</w:t>
      </w:r>
      <w:r w:rsidR="00B01C59" w:rsidRPr="00365FEF">
        <w:rPr>
          <w:sz w:val="22"/>
          <w:szCs w:val="22"/>
        </w:rPr>
        <w:t>,</w:t>
      </w:r>
      <w:r w:rsidR="00A634D8" w:rsidRPr="00365FEF">
        <w:rPr>
          <w:sz w:val="22"/>
          <w:szCs w:val="22"/>
        </w:rPr>
        <w:t xml:space="preserve"> </w:t>
      </w:r>
      <w:r w:rsidR="00DB69EC" w:rsidRPr="00365FEF">
        <w:rPr>
          <w:sz w:val="22"/>
          <w:szCs w:val="22"/>
        </w:rPr>
        <w:t>Bas v</w:t>
      </w:r>
      <w:r w:rsidR="00F84EC2" w:rsidRPr="00365FEF">
        <w:rPr>
          <w:sz w:val="22"/>
          <w:szCs w:val="22"/>
        </w:rPr>
        <w:t>an Geel</w:t>
      </w:r>
      <w:r w:rsidR="00365FEF" w:rsidRPr="00365FEF">
        <w:rPr>
          <w:sz w:val="22"/>
          <w:szCs w:val="22"/>
          <w:vertAlign w:val="superscript"/>
        </w:rPr>
        <w:t>49</w:t>
      </w:r>
      <w:r w:rsidR="00B01C59" w:rsidRPr="00365FEF">
        <w:rPr>
          <w:rFonts w:eastAsia="Times New Roman"/>
          <w:sz w:val="22"/>
          <w:szCs w:val="22"/>
        </w:rPr>
        <w:t xml:space="preserve">, </w:t>
      </w:r>
      <w:proofErr w:type="spellStart"/>
      <w:r w:rsidRPr="00365FEF">
        <w:rPr>
          <w:sz w:val="22"/>
          <w:szCs w:val="22"/>
        </w:rPr>
        <w:t>Guoping</w:t>
      </w:r>
      <w:proofErr w:type="spellEnd"/>
      <w:r w:rsidRPr="00365FEF">
        <w:rPr>
          <w:sz w:val="22"/>
          <w:szCs w:val="22"/>
        </w:rPr>
        <w:t xml:space="preserve"> Wang</w:t>
      </w:r>
      <w:r w:rsidR="00365FEF" w:rsidRPr="00365FEF">
        <w:rPr>
          <w:sz w:val="22"/>
          <w:szCs w:val="22"/>
          <w:vertAlign w:val="superscript"/>
        </w:rPr>
        <w:t>50</w:t>
      </w:r>
      <w:r w:rsidR="00B01C59" w:rsidRPr="00365FEF">
        <w:rPr>
          <w:sz w:val="22"/>
          <w:szCs w:val="22"/>
        </w:rPr>
        <w:t>,</w:t>
      </w:r>
      <w:r w:rsidRPr="00365FEF">
        <w:rPr>
          <w:sz w:val="22"/>
          <w:szCs w:val="22"/>
        </w:rPr>
        <w:t xml:space="preserve"> </w:t>
      </w:r>
      <w:proofErr w:type="spellStart"/>
      <w:r w:rsidRPr="00365FEF">
        <w:rPr>
          <w:sz w:val="22"/>
          <w:szCs w:val="22"/>
        </w:rPr>
        <w:t>Zichen</w:t>
      </w:r>
      <w:r w:rsidR="00DC70F2" w:rsidRPr="00365FEF">
        <w:rPr>
          <w:sz w:val="22"/>
          <w:szCs w:val="22"/>
        </w:rPr>
        <w:t>g</w:t>
      </w:r>
      <w:proofErr w:type="spellEnd"/>
      <w:r w:rsidRPr="00365FEF">
        <w:rPr>
          <w:sz w:val="22"/>
          <w:szCs w:val="22"/>
        </w:rPr>
        <w:t xml:space="preserve"> Yu</w:t>
      </w:r>
      <w:r w:rsidR="00365FEF" w:rsidRPr="00365FEF">
        <w:rPr>
          <w:sz w:val="22"/>
          <w:szCs w:val="22"/>
          <w:vertAlign w:val="superscript"/>
        </w:rPr>
        <w:t>10</w:t>
      </w:r>
      <w:r w:rsidR="00DD357F">
        <w:rPr>
          <w:sz w:val="22"/>
          <w:szCs w:val="22"/>
          <w:vertAlign w:val="superscript"/>
        </w:rPr>
        <w:t>,51</w:t>
      </w:r>
      <w:r w:rsidR="00B01C59" w:rsidRPr="00365FEF">
        <w:rPr>
          <w:sz w:val="22"/>
          <w:szCs w:val="22"/>
        </w:rPr>
        <w:t>,</w:t>
      </w:r>
      <w:r w:rsidR="00262DCB" w:rsidRPr="00365FEF">
        <w:rPr>
          <w:sz w:val="22"/>
          <w:szCs w:val="22"/>
        </w:rPr>
        <w:t xml:space="preserve"> </w:t>
      </w:r>
      <w:r w:rsidR="00BE671F" w:rsidRPr="00365FEF">
        <w:rPr>
          <w:sz w:val="22"/>
          <w:szCs w:val="22"/>
        </w:rPr>
        <w:t>Joana Zaragoza-Castells</w:t>
      </w:r>
      <w:r w:rsidR="002432BF" w:rsidRPr="00365FEF">
        <w:rPr>
          <w:sz w:val="22"/>
          <w:szCs w:val="22"/>
          <w:vertAlign w:val="superscript"/>
        </w:rPr>
        <w:t>1</w:t>
      </w:r>
      <w:r w:rsidR="00BE671F" w:rsidRPr="00365FEF">
        <w:rPr>
          <w:sz w:val="22"/>
          <w:szCs w:val="22"/>
        </w:rPr>
        <w:t xml:space="preserve">, </w:t>
      </w:r>
      <w:r w:rsidR="00262DCB" w:rsidRPr="00365FEF">
        <w:rPr>
          <w:sz w:val="22"/>
          <w:szCs w:val="22"/>
        </w:rPr>
        <w:t>Yan</w:t>
      </w:r>
      <w:r w:rsidRPr="00365FEF">
        <w:rPr>
          <w:sz w:val="22"/>
          <w:szCs w:val="22"/>
        </w:rPr>
        <w:t xml:space="preserve"> Zhao</w:t>
      </w:r>
      <w:r w:rsidR="00365FEF" w:rsidRPr="00365FEF">
        <w:rPr>
          <w:sz w:val="22"/>
          <w:szCs w:val="22"/>
          <w:vertAlign w:val="superscript"/>
        </w:rPr>
        <w:t>5</w:t>
      </w:r>
      <w:r w:rsidR="00DD357F">
        <w:rPr>
          <w:sz w:val="22"/>
          <w:szCs w:val="22"/>
          <w:vertAlign w:val="superscript"/>
        </w:rPr>
        <w:t>2</w:t>
      </w:r>
    </w:p>
    <w:p w14:paraId="79A9471D" w14:textId="77777777" w:rsidR="00FE5ED1" w:rsidRPr="00365FEF" w:rsidRDefault="00FE5ED1" w:rsidP="00FE5ED1">
      <w:pPr>
        <w:rPr>
          <w:sz w:val="16"/>
          <w:szCs w:val="16"/>
        </w:rPr>
      </w:pPr>
    </w:p>
    <w:p w14:paraId="56DAB60A" w14:textId="0934396F" w:rsidR="001439A4" w:rsidRPr="00365FEF" w:rsidRDefault="001439A4" w:rsidP="00FE5ED1">
      <w:pPr>
        <w:rPr>
          <w:sz w:val="20"/>
          <w:szCs w:val="20"/>
        </w:rPr>
      </w:pPr>
      <w:r w:rsidRPr="00365FEF">
        <w:rPr>
          <w:sz w:val="20"/>
          <w:szCs w:val="20"/>
        </w:rPr>
        <w:t>*Author</w:t>
      </w:r>
      <w:r w:rsidR="00F8128F" w:rsidRPr="00365FEF">
        <w:rPr>
          <w:sz w:val="20"/>
          <w:szCs w:val="20"/>
        </w:rPr>
        <w:t>s</w:t>
      </w:r>
      <w:r w:rsidRPr="00365FEF">
        <w:rPr>
          <w:sz w:val="20"/>
          <w:szCs w:val="20"/>
        </w:rPr>
        <w:t xml:space="preserve"> for correspondence</w:t>
      </w:r>
    </w:p>
    <w:p w14:paraId="4DDB2CFC" w14:textId="0A025C13" w:rsidR="00F14BB6" w:rsidRPr="00365FEF" w:rsidRDefault="00FE5ED1" w:rsidP="00F14BB6">
      <w:pPr>
        <w:pStyle w:val="p1"/>
        <w:rPr>
          <w:rFonts w:asciiTheme="minorHAnsi" w:hAnsiTheme="minorHAnsi" w:cstheme="minorBidi"/>
          <w:sz w:val="16"/>
          <w:szCs w:val="16"/>
          <w:lang w:val="en-GB"/>
        </w:rPr>
      </w:pPr>
      <w:r w:rsidRPr="00365FEF">
        <w:rPr>
          <w:rFonts w:asciiTheme="minorHAnsi" w:hAnsiTheme="minorHAnsi" w:cstheme="minorBidi"/>
          <w:sz w:val="16"/>
          <w:szCs w:val="16"/>
          <w:vertAlign w:val="superscript"/>
          <w:lang w:val="en-GB"/>
        </w:rPr>
        <w:t>1</w:t>
      </w:r>
      <w:r w:rsidRPr="00365FEF">
        <w:rPr>
          <w:rFonts w:ascii="Times New Roman" w:hAnsi="Times New Roman" w:cs="Times New Roman"/>
          <w:sz w:val="16"/>
          <w:szCs w:val="16"/>
          <w:lang w:val="en-GB"/>
        </w:rPr>
        <w:t>G</w:t>
      </w:r>
      <w:r w:rsidR="00F14BB6" w:rsidRPr="00365FEF">
        <w:rPr>
          <w:rFonts w:ascii="Times New Roman" w:hAnsi="Times New Roman" w:cs="Times New Roman"/>
          <w:sz w:val="16"/>
          <w:szCs w:val="16"/>
          <w:lang w:val="en-GB"/>
        </w:rPr>
        <w:t>eography Department, Amory Building, Rennes Drive, University of Exeter, Exeter, EX4 4RJ, United Kingdom</w:t>
      </w:r>
    </w:p>
    <w:p w14:paraId="2E9B6D43" w14:textId="480A9FF1" w:rsidR="00F14BB6" w:rsidRPr="00365FEF" w:rsidRDefault="00FE5ED1" w:rsidP="00FE5ED1">
      <w:pPr>
        <w:rPr>
          <w:sz w:val="16"/>
          <w:szCs w:val="16"/>
        </w:rPr>
      </w:pPr>
      <w:r w:rsidRPr="00365FEF">
        <w:rPr>
          <w:sz w:val="16"/>
          <w:szCs w:val="16"/>
          <w:vertAlign w:val="superscript"/>
        </w:rPr>
        <w:t>2</w:t>
      </w:r>
      <w:r w:rsidR="00F14BB6" w:rsidRPr="00365FEF">
        <w:rPr>
          <w:sz w:val="16"/>
          <w:szCs w:val="16"/>
        </w:rPr>
        <w:t>Department of Geography</w:t>
      </w:r>
      <w:r w:rsidR="0049586F" w:rsidRPr="00365FEF">
        <w:rPr>
          <w:sz w:val="16"/>
          <w:szCs w:val="16"/>
        </w:rPr>
        <w:t xml:space="preserve">, University of Utah, </w:t>
      </w:r>
      <w:r w:rsidR="005A1974">
        <w:rPr>
          <w:sz w:val="16"/>
          <w:szCs w:val="16"/>
        </w:rPr>
        <w:t xml:space="preserve">Salt Lake City, </w:t>
      </w:r>
      <w:r w:rsidR="00DC7D6D">
        <w:rPr>
          <w:sz w:val="16"/>
          <w:szCs w:val="16"/>
        </w:rPr>
        <w:t xml:space="preserve">UT, </w:t>
      </w:r>
      <w:r w:rsidR="0049586F" w:rsidRPr="00365FEF">
        <w:rPr>
          <w:sz w:val="16"/>
          <w:szCs w:val="16"/>
        </w:rPr>
        <w:t>USA</w:t>
      </w:r>
    </w:p>
    <w:p w14:paraId="27B7C3A1" w14:textId="48C9E4D6" w:rsidR="00292A6C" w:rsidRPr="00365FEF" w:rsidRDefault="00AD7C7A" w:rsidP="00B66376">
      <w:pPr>
        <w:rPr>
          <w:sz w:val="16"/>
          <w:szCs w:val="16"/>
        </w:rPr>
      </w:pPr>
      <w:r w:rsidRPr="00365FEF">
        <w:rPr>
          <w:sz w:val="16"/>
          <w:szCs w:val="16"/>
          <w:vertAlign w:val="superscript"/>
        </w:rPr>
        <w:t>3</w:t>
      </w:r>
      <w:r w:rsidRPr="00365FEF">
        <w:rPr>
          <w:sz w:val="16"/>
          <w:szCs w:val="16"/>
        </w:rPr>
        <w:t>School of Geography, Geology and the Environment</w:t>
      </w:r>
      <w:r w:rsidR="00B66376" w:rsidRPr="00365FEF">
        <w:rPr>
          <w:sz w:val="16"/>
          <w:szCs w:val="16"/>
        </w:rPr>
        <w:t xml:space="preserve">, University of Leicester, </w:t>
      </w:r>
      <w:r w:rsidR="005A1974">
        <w:rPr>
          <w:sz w:val="16"/>
          <w:szCs w:val="16"/>
        </w:rPr>
        <w:t xml:space="preserve">Leicester, </w:t>
      </w:r>
      <w:r w:rsidR="00B66376" w:rsidRPr="00365FEF">
        <w:rPr>
          <w:sz w:val="16"/>
          <w:szCs w:val="16"/>
        </w:rPr>
        <w:t>UK</w:t>
      </w:r>
    </w:p>
    <w:p w14:paraId="581F5B37" w14:textId="3FCB6C25" w:rsidR="008E5D9D" w:rsidRPr="00365FEF" w:rsidRDefault="008E5D9D" w:rsidP="00292A6C">
      <w:pPr>
        <w:jc w:val="both"/>
        <w:rPr>
          <w:sz w:val="16"/>
          <w:szCs w:val="16"/>
          <w:vertAlign w:val="superscript"/>
        </w:rPr>
      </w:pPr>
      <w:r w:rsidRPr="00365FEF">
        <w:rPr>
          <w:sz w:val="16"/>
          <w:szCs w:val="16"/>
          <w:vertAlign w:val="superscript"/>
        </w:rPr>
        <w:t>4</w:t>
      </w:r>
      <w:r w:rsidRPr="00365FEF">
        <w:rPr>
          <w:sz w:val="16"/>
          <w:szCs w:val="16"/>
        </w:rPr>
        <w:t>AXA Chair of Biosphere and Climate Impacts, Department of Life Sciences, Imperial College London</w:t>
      </w:r>
      <w:r w:rsidR="005A1974">
        <w:rPr>
          <w:sz w:val="16"/>
          <w:szCs w:val="16"/>
        </w:rPr>
        <w:t xml:space="preserve">, </w:t>
      </w:r>
      <w:proofErr w:type="spellStart"/>
      <w:r w:rsidR="00F96135">
        <w:rPr>
          <w:sz w:val="16"/>
          <w:szCs w:val="16"/>
        </w:rPr>
        <w:t>Silwood</w:t>
      </w:r>
      <w:proofErr w:type="spellEnd"/>
      <w:r w:rsidR="00F96135">
        <w:rPr>
          <w:sz w:val="16"/>
          <w:szCs w:val="16"/>
        </w:rPr>
        <w:t xml:space="preserve"> Park, Ascot, </w:t>
      </w:r>
      <w:r w:rsidR="005A1974">
        <w:rPr>
          <w:sz w:val="16"/>
          <w:szCs w:val="16"/>
        </w:rPr>
        <w:t>UK</w:t>
      </w:r>
    </w:p>
    <w:p w14:paraId="215907DC" w14:textId="2249FB58" w:rsidR="008E5D9D" w:rsidRPr="00365FEF" w:rsidRDefault="008E5D9D" w:rsidP="00292A6C">
      <w:pPr>
        <w:jc w:val="both"/>
        <w:rPr>
          <w:sz w:val="16"/>
          <w:szCs w:val="16"/>
        </w:rPr>
      </w:pPr>
      <w:r w:rsidRPr="00365FEF">
        <w:rPr>
          <w:sz w:val="16"/>
          <w:szCs w:val="16"/>
          <w:vertAlign w:val="superscript"/>
        </w:rPr>
        <w:t>5</w:t>
      </w:r>
      <w:r w:rsidRPr="00365FEF">
        <w:rPr>
          <w:sz w:val="16"/>
          <w:szCs w:val="16"/>
        </w:rPr>
        <w:t xml:space="preserve">College of Engineering, Maths and Physics, University of Exeter, </w:t>
      </w:r>
      <w:r w:rsidR="005A1974">
        <w:rPr>
          <w:sz w:val="16"/>
          <w:szCs w:val="16"/>
        </w:rPr>
        <w:t xml:space="preserve">Exeter, </w:t>
      </w:r>
      <w:r w:rsidRPr="00365FEF">
        <w:rPr>
          <w:sz w:val="16"/>
          <w:szCs w:val="16"/>
        </w:rPr>
        <w:t>UK</w:t>
      </w:r>
    </w:p>
    <w:p w14:paraId="71FBCB51" w14:textId="600F8510" w:rsidR="00B8616B" w:rsidRPr="00365FEF" w:rsidRDefault="00281B64" w:rsidP="00292A6C">
      <w:pPr>
        <w:jc w:val="both"/>
        <w:rPr>
          <w:sz w:val="16"/>
          <w:szCs w:val="16"/>
        </w:rPr>
      </w:pPr>
      <w:r w:rsidRPr="00365FEF">
        <w:rPr>
          <w:sz w:val="16"/>
          <w:szCs w:val="16"/>
          <w:vertAlign w:val="superscript"/>
        </w:rPr>
        <w:t>6</w:t>
      </w:r>
      <w:r w:rsidR="00B8616B" w:rsidRPr="00365FEF">
        <w:rPr>
          <w:sz w:val="16"/>
          <w:szCs w:val="16"/>
        </w:rPr>
        <w:t>NERC Radiocarbon Facility, East Kilbride, UK</w:t>
      </w:r>
    </w:p>
    <w:p w14:paraId="5087BF87" w14:textId="75B2CC39" w:rsidR="00F14BB6" w:rsidRPr="00365FEF" w:rsidRDefault="00281B64" w:rsidP="00FE5ED1">
      <w:pPr>
        <w:rPr>
          <w:sz w:val="16"/>
          <w:szCs w:val="16"/>
        </w:rPr>
      </w:pPr>
      <w:r w:rsidRPr="00365FEF">
        <w:rPr>
          <w:sz w:val="16"/>
          <w:szCs w:val="16"/>
          <w:vertAlign w:val="superscript"/>
        </w:rPr>
        <w:t>7</w:t>
      </w:r>
      <w:r w:rsidR="0049586F" w:rsidRPr="00365FEF">
        <w:rPr>
          <w:sz w:val="16"/>
          <w:szCs w:val="16"/>
        </w:rPr>
        <w:t>Department of Geography, University</w:t>
      </w:r>
      <w:r w:rsidR="00FE5ED1" w:rsidRPr="00365FEF">
        <w:rPr>
          <w:sz w:val="16"/>
          <w:szCs w:val="16"/>
        </w:rPr>
        <w:t xml:space="preserve"> of Hawaii</w:t>
      </w:r>
      <w:r w:rsidR="005038E9" w:rsidRPr="00365FEF">
        <w:rPr>
          <w:sz w:val="16"/>
          <w:szCs w:val="16"/>
        </w:rPr>
        <w:t xml:space="preserve"> at </w:t>
      </w:r>
      <w:proofErr w:type="spellStart"/>
      <w:r w:rsidR="005038E9" w:rsidRPr="00365FEF">
        <w:rPr>
          <w:sz w:val="16"/>
          <w:szCs w:val="16"/>
        </w:rPr>
        <w:t>Manoa</w:t>
      </w:r>
      <w:proofErr w:type="spellEnd"/>
      <w:r w:rsidR="0049586F" w:rsidRPr="00365FEF">
        <w:rPr>
          <w:sz w:val="16"/>
          <w:szCs w:val="16"/>
        </w:rPr>
        <w:t>,</w:t>
      </w:r>
      <w:r w:rsidR="005A1974">
        <w:rPr>
          <w:sz w:val="16"/>
          <w:szCs w:val="16"/>
        </w:rPr>
        <w:t xml:space="preserve"> Honolulu,</w:t>
      </w:r>
      <w:r w:rsidR="0043590F">
        <w:rPr>
          <w:sz w:val="16"/>
          <w:szCs w:val="16"/>
        </w:rPr>
        <w:t xml:space="preserve"> HI,</w:t>
      </w:r>
      <w:r w:rsidR="0049586F" w:rsidRPr="00365FEF">
        <w:rPr>
          <w:sz w:val="16"/>
          <w:szCs w:val="16"/>
        </w:rPr>
        <w:t xml:space="preserve"> USA</w:t>
      </w:r>
    </w:p>
    <w:p w14:paraId="0E357E61" w14:textId="574A2CA7" w:rsidR="00F14BB6" w:rsidRPr="00365FEF" w:rsidRDefault="00281B64" w:rsidP="00FE5ED1">
      <w:pPr>
        <w:rPr>
          <w:sz w:val="16"/>
          <w:szCs w:val="16"/>
        </w:rPr>
      </w:pPr>
      <w:r w:rsidRPr="00365FEF">
        <w:rPr>
          <w:sz w:val="16"/>
          <w:szCs w:val="16"/>
          <w:vertAlign w:val="superscript"/>
        </w:rPr>
        <w:t>8</w:t>
      </w:r>
      <w:r w:rsidR="0049586F" w:rsidRPr="00365FEF">
        <w:rPr>
          <w:sz w:val="16"/>
          <w:szCs w:val="16"/>
        </w:rPr>
        <w:t>Department of Ge</w:t>
      </w:r>
      <w:r w:rsidR="003D6BE7" w:rsidRPr="00365FEF">
        <w:rPr>
          <w:sz w:val="16"/>
          <w:szCs w:val="16"/>
        </w:rPr>
        <w:t xml:space="preserve">ology, Lund University, </w:t>
      </w:r>
      <w:r w:rsidR="00AA23B1">
        <w:rPr>
          <w:sz w:val="16"/>
          <w:szCs w:val="16"/>
        </w:rPr>
        <w:t xml:space="preserve">Lund, </w:t>
      </w:r>
      <w:r w:rsidR="003D6BE7" w:rsidRPr="00365FEF">
        <w:rPr>
          <w:sz w:val="16"/>
          <w:szCs w:val="16"/>
        </w:rPr>
        <w:t>Sweden</w:t>
      </w:r>
    </w:p>
    <w:p w14:paraId="288A862E" w14:textId="5934F0AF" w:rsidR="00F14BB6" w:rsidRPr="00365FEF" w:rsidRDefault="00281B64" w:rsidP="009E4CFD">
      <w:pPr>
        <w:ind w:left="90" w:hanging="90"/>
        <w:rPr>
          <w:sz w:val="16"/>
          <w:szCs w:val="16"/>
        </w:rPr>
      </w:pPr>
      <w:r w:rsidRPr="00365FEF">
        <w:rPr>
          <w:sz w:val="16"/>
          <w:szCs w:val="16"/>
          <w:vertAlign w:val="superscript"/>
        </w:rPr>
        <w:t>9</w:t>
      </w:r>
      <w:r w:rsidR="00C165DB" w:rsidRPr="00365FEF">
        <w:rPr>
          <w:sz w:val="16"/>
          <w:szCs w:val="16"/>
        </w:rPr>
        <w:t xml:space="preserve">Institute for Monitoring Climatic </w:t>
      </w:r>
      <w:r w:rsidR="009A18E9">
        <w:rPr>
          <w:sz w:val="16"/>
          <w:szCs w:val="16"/>
        </w:rPr>
        <w:t xml:space="preserve">&amp; </w:t>
      </w:r>
      <w:r w:rsidR="00C165DB" w:rsidRPr="00365FEF">
        <w:rPr>
          <w:sz w:val="16"/>
          <w:szCs w:val="16"/>
        </w:rPr>
        <w:t>Ecological Systems, Siberian branch of the Russian Academy of Science (IMCES SB RAS)</w:t>
      </w:r>
      <w:r w:rsidR="003D6BE7" w:rsidRPr="00365FEF">
        <w:rPr>
          <w:sz w:val="16"/>
          <w:szCs w:val="16"/>
        </w:rPr>
        <w:t xml:space="preserve">, </w:t>
      </w:r>
      <w:r w:rsidR="00AA23B1">
        <w:rPr>
          <w:sz w:val="16"/>
          <w:szCs w:val="16"/>
        </w:rPr>
        <w:t xml:space="preserve">Tomsk, </w:t>
      </w:r>
      <w:r w:rsidR="003D6BE7" w:rsidRPr="00365FEF">
        <w:rPr>
          <w:sz w:val="16"/>
          <w:szCs w:val="16"/>
        </w:rPr>
        <w:t>Russia</w:t>
      </w:r>
    </w:p>
    <w:p w14:paraId="00146470" w14:textId="50C313E3" w:rsidR="00F14BB6" w:rsidRPr="00365FEF" w:rsidRDefault="00281B64" w:rsidP="00FE5ED1">
      <w:pPr>
        <w:rPr>
          <w:sz w:val="16"/>
          <w:szCs w:val="16"/>
        </w:rPr>
      </w:pPr>
      <w:r w:rsidRPr="00365FEF">
        <w:rPr>
          <w:sz w:val="16"/>
          <w:szCs w:val="16"/>
          <w:vertAlign w:val="superscript"/>
        </w:rPr>
        <w:t>10</w:t>
      </w:r>
      <w:r w:rsidR="0049586F" w:rsidRPr="00365FEF">
        <w:rPr>
          <w:sz w:val="16"/>
          <w:szCs w:val="16"/>
        </w:rPr>
        <w:t>Department</w:t>
      </w:r>
      <w:r w:rsidR="00FE5ED1" w:rsidRPr="00365FEF">
        <w:rPr>
          <w:sz w:val="16"/>
          <w:szCs w:val="16"/>
        </w:rPr>
        <w:t xml:space="preserve"> of E</w:t>
      </w:r>
      <w:r w:rsidR="0049586F" w:rsidRPr="00365FEF">
        <w:rPr>
          <w:sz w:val="16"/>
          <w:szCs w:val="16"/>
        </w:rPr>
        <w:t>arth and Environmental Science, Lehigh University</w:t>
      </w:r>
      <w:r w:rsidR="00B96375" w:rsidRPr="00365FEF">
        <w:rPr>
          <w:sz w:val="16"/>
          <w:szCs w:val="16"/>
        </w:rPr>
        <w:t xml:space="preserve">, </w:t>
      </w:r>
      <w:r w:rsidR="002667F9">
        <w:rPr>
          <w:sz w:val="16"/>
          <w:szCs w:val="16"/>
        </w:rPr>
        <w:t xml:space="preserve">Bethlehem, </w:t>
      </w:r>
      <w:r w:rsidR="009A18E9">
        <w:rPr>
          <w:sz w:val="16"/>
          <w:szCs w:val="16"/>
        </w:rPr>
        <w:t xml:space="preserve">PA, </w:t>
      </w:r>
      <w:r w:rsidR="00B96375" w:rsidRPr="00365FEF">
        <w:rPr>
          <w:sz w:val="16"/>
          <w:szCs w:val="16"/>
        </w:rPr>
        <w:t>USA</w:t>
      </w:r>
    </w:p>
    <w:p w14:paraId="28FB93F8" w14:textId="7955CFA0" w:rsidR="00033747" w:rsidRPr="00365FEF" w:rsidRDefault="00281B64" w:rsidP="00FE5ED1">
      <w:pPr>
        <w:rPr>
          <w:sz w:val="16"/>
          <w:szCs w:val="16"/>
        </w:rPr>
      </w:pPr>
      <w:r w:rsidRPr="00365FEF">
        <w:rPr>
          <w:sz w:val="16"/>
          <w:szCs w:val="16"/>
          <w:vertAlign w:val="superscript"/>
        </w:rPr>
        <w:t>11</w:t>
      </w:r>
      <w:r w:rsidR="00033747" w:rsidRPr="00365FEF">
        <w:rPr>
          <w:sz w:val="16"/>
          <w:szCs w:val="16"/>
        </w:rPr>
        <w:t>Department of Geography and Earth Science, University of Wisconsin-La Crosse,</w:t>
      </w:r>
      <w:r w:rsidR="00D53737">
        <w:rPr>
          <w:sz w:val="16"/>
          <w:szCs w:val="16"/>
        </w:rPr>
        <w:t xml:space="preserve"> </w:t>
      </w:r>
      <w:r w:rsidR="00F96135">
        <w:rPr>
          <w:sz w:val="16"/>
          <w:szCs w:val="16"/>
        </w:rPr>
        <w:t xml:space="preserve">La Crosse, </w:t>
      </w:r>
      <w:r w:rsidR="00D53737">
        <w:rPr>
          <w:sz w:val="16"/>
          <w:szCs w:val="16"/>
        </w:rPr>
        <w:t>WI,</w:t>
      </w:r>
      <w:r w:rsidR="00033747" w:rsidRPr="00365FEF">
        <w:rPr>
          <w:sz w:val="16"/>
          <w:szCs w:val="16"/>
        </w:rPr>
        <w:t xml:space="preserve"> US</w:t>
      </w:r>
    </w:p>
    <w:p w14:paraId="50AB3091" w14:textId="1BE6DCAD" w:rsidR="00F14BB6" w:rsidRPr="00365FEF" w:rsidRDefault="003A5819" w:rsidP="00FE5ED1">
      <w:pPr>
        <w:rPr>
          <w:sz w:val="16"/>
          <w:szCs w:val="16"/>
        </w:rPr>
      </w:pPr>
      <w:r w:rsidRPr="00365FEF">
        <w:rPr>
          <w:sz w:val="16"/>
          <w:szCs w:val="16"/>
          <w:vertAlign w:val="superscript"/>
        </w:rPr>
        <w:t>1</w:t>
      </w:r>
      <w:r w:rsidR="00281B64" w:rsidRPr="00365FEF">
        <w:rPr>
          <w:sz w:val="16"/>
          <w:szCs w:val="16"/>
          <w:vertAlign w:val="superscript"/>
        </w:rPr>
        <w:t>2</w:t>
      </w:r>
      <w:r w:rsidR="0049586F" w:rsidRPr="00365FEF">
        <w:rPr>
          <w:sz w:val="16"/>
          <w:szCs w:val="16"/>
        </w:rPr>
        <w:t>Environmental</w:t>
      </w:r>
      <w:r w:rsidR="001A7F2A" w:rsidRPr="00365FEF">
        <w:rPr>
          <w:sz w:val="16"/>
          <w:szCs w:val="16"/>
        </w:rPr>
        <w:t xml:space="preserve"> Studies</w:t>
      </w:r>
      <w:r w:rsidR="00F14BB6" w:rsidRPr="00365FEF">
        <w:rPr>
          <w:sz w:val="16"/>
          <w:szCs w:val="16"/>
        </w:rPr>
        <w:t xml:space="preserve"> </w:t>
      </w:r>
      <w:r w:rsidR="001A7F2A" w:rsidRPr="00365FEF">
        <w:rPr>
          <w:sz w:val="16"/>
          <w:szCs w:val="16"/>
        </w:rPr>
        <w:t xml:space="preserve">Program and Earth and Oceanographic Science Department, </w:t>
      </w:r>
      <w:r w:rsidR="00F14BB6" w:rsidRPr="00365FEF">
        <w:rPr>
          <w:sz w:val="16"/>
          <w:szCs w:val="16"/>
        </w:rPr>
        <w:t xml:space="preserve">Bowdoin </w:t>
      </w:r>
      <w:r w:rsidR="00B01ECB" w:rsidRPr="00365FEF">
        <w:rPr>
          <w:sz w:val="16"/>
          <w:szCs w:val="16"/>
        </w:rPr>
        <w:t>College,</w:t>
      </w:r>
      <w:r w:rsidR="00B96375" w:rsidRPr="00365FEF">
        <w:rPr>
          <w:sz w:val="16"/>
          <w:szCs w:val="16"/>
        </w:rPr>
        <w:t xml:space="preserve"> </w:t>
      </w:r>
      <w:r w:rsidR="00AC2AB6">
        <w:rPr>
          <w:sz w:val="16"/>
          <w:szCs w:val="16"/>
        </w:rPr>
        <w:t xml:space="preserve">Brunswick, </w:t>
      </w:r>
      <w:r w:rsidR="00027013">
        <w:rPr>
          <w:sz w:val="16"/>
          <w:szCs w:val="16"/>
        </w:rPr>
        <w:t>ME</w:t>
      </w:r>
      <w:r w:rsidR="00DB03E3">
        <w:rPr>
          <w:sz w:val="16"/>
          <w:szCs w:val="16"/>
        </w:rPr>
        <w:t xml:space="preserve">, </w:t>
      </w:r>
      <w:r w:rsidR="00B96375" w:rsidRPr="00365FEF">
        <w:rPr>
          <w:sz w:val="16"/>
          <w:szCs w:val="16"/>
        </w:rPr>
        <w:t>USA</w:t>
      </w:r>
    </w:p>
    <w:p w14:paraId="55C3F49D" w14:textId="36040FA2" w:rsidR="00DE3D29" w:rsidRPr="00365FEF" w:rsidRDefault="00DE3D29" w:rsidP="00FE5ED1">
      <w:pPr>
        <w:rPr>
          <w:sz w:val="16"/>
          <w:szCs w:val="16"/>
        </w:rPr>
      </w:pPr>
      <w:r w:rsidRPr="00365FEF">
        <w:rPr>
          <w:sz w:val="16"/>
          <w:szCs w:val="16"/>
          <w:vertAlign w:val="superscript"/>
        </w:rPr>
        <w:t>1</w:t>
      </w:r>
      <w:r w:rsidR="00281B64" w:rsidRPr="00365FEF">
        <w:rPr>
          <w:sz w:val="16"/>
          <w:szCs w:val="16"/>
          <w:vertAlign w:val="superscript"/>
        </w:rPr>
        <w:t>3</w:t>
      </w:r>
      <w:r w:rsidRPr="00365FEF">
        <w:rPr>
          <w:sz w:val="16"/>
          <w:szCs w:val="16"/>
        </w:rPr>
        <w:t xml:space="preserve">School of Forest Research and Environmental Sciences, Michigan Technical University, </w:t>
      </w:r>
      <w:r w:rsidR="0050643C">
        <w:rPr>
          <w:sz w:val="16"/>
          <w:szCs w:val="16"/>
        </w:rPr>
        <w:t xml:space="preserve">Houghton, MI, </w:t>
      </w:r>
      <w:r w:rsidRPr="00365FEF">
        <w:rPr>
          <w:sz w:val="16"/>
          <w:szCs w:val="16"/>
        </w:rPr>
        <w:t>USA</w:t>
      </w:r>
    </w:p>
    <w:p w14:paraId="727A2B23" w14:textId="17489332" w:rsidR="00281B64" w:rsidRPr="00365FEF" w:rsidRDefault="00281B64" w:rsidP="00FE5ED1">
      <w:pPr>
        <w:rPr>
          <w:sz w:val="16"/>
          <w:szCs w:val="16"/>
        </w:rPr>
      </w:pPr>
      <w:r w:rsidRPr="00365FEF">
        <w:rPr>
          <w:sz w:val="16"/>
          <w:szCs w:val="16"/>
          <w:vertAlign w:val="superscript"/>
        </w:rPr>
        <w:t>14</w:t>
      </w:r>
      <w:r w:rsidRPr="00365FEF">
        <w:rPr>
          <w:sz w:val="16"/>
          <w:szCs w:val="16"/>
        </w:rPr>
        <w:t xml:space="preserve">DRI, Division of Earth and Ecosystem Science, Las Vegas, </w:t>
      </w:r>
      <w:r w:rsidR="00E42632">
        <w:rPr>
          <w:sz w:val="16"/>
          <w:szCs w:val="16"/>
        </w:rPr>
        <w:t xml:space="preserve">NV, </w:t>
      </w:r>
      <w:r w:rsidRPr="00365FEF">
        <w:rPr>
          <w:sz w:val="16"/>
          <w:szCs w:val="16"/>
        </w:rPr>
        <w:t>USA</w:t>
      </w:r>
    </w:p>
    <w:p w14:paraId="6E05550D" w14:textId="76F14B43" w:rsidR="00F14BB6" w:rsidRPr="00365FEF" w:rsidRDefault="000102C4" w:rsidP="00FE5ED1">
      <w:pPr>
        <w:rPr>
          <w:sz w:val="16"/>
          <w:szCs w:val="16"/>
        </w:rPr>
      </w:pPr>
      <w:r w:rsidRPr="00365FEF">
        <w:rPr>
          <w:sz w:val="16"/>
          <w:szCs w:val="16"/>
          <w:vertAlign w:val="superscript"/>
        </w:rPr>
        <w:t>1</w:t>
      </w:r>
      <w:r w:rsidR="00281B64" w:rsidRPr="00365FEF">
        <w:rPr>
          <w:sz w:val="16"/>
          <w:szCs w:val="16"/>
          <w:vertAlign w:val="superscript"/>
        </w:rPr>
        <w:t>5</w:t>
      </w:r>
      <w:r w:rsidR="00552854" w:rsidRPr="00365FEF">
        <w:rPr>
          <w:sz w:val="16"/>
          <w:szCs w:val="16"/>
        </w:rPr>
        <w:t>Environment</w:t>
      </w:r>
      <w:r w:rsidR="0049586F" w:rsidRPr="00365FEF">
        <w:rPr>
          <w:sz w:val="16"/>
          <w:szCs w:val="16"/>
        </w:rPr>
        <w:t xml:space="preserve"> Department, University</w:t>
      </w:r>
      <w:r w:rsidR="00F14BB6" w:rsidRPr="00365FEF">
        <w:rPr>
          <w:sz w:val="16"/>
          <w:szCs w:val="16"/>
        </w:rPr>
        <w:t xml:space="preserve"> of York</w:t>
      </w:r>
      <w:r w:rsidR="00B96375" w:rsidRPr="00365FEF">
        <w:rPr>
          <w:sz w:val="16"/>
          <w:szCs w:val="16"/>
        </w:rPr>
        <w:t xml:space="preserve">, </w:t>
      </w:r>
      <w:r w:rsidR="00F96135">
        <w:rPr>
          <w:sz w:val="16"/>
          <w:szCs w:val="16"/>
        </w:rPr>
        <w:t xml:space="preserve">York, </w:t>
      </w:r>
      <w:r w:rsidR="00B96375" w:rsidRPr="00365FEF">
        <w:rPr>
          <w:sz w:val="16"/>
          <w:szCs w:val="16"/>
        </w:rPr>
        <w:t>UK</w:t>
      </w:r>
    </w:p>
    <w:p w14:paraId="79F2B629" w14:textId="77D81A35" w:rsidR="00552854" w:rsidRPr="00365FEF" w:rsidRDefault="00281B64" w:rsidP="00FE5ED1">
      <w:pPr>
        <w:rPr>
          <w:sz w:val="16"/>
          <w:szCs w:val="16"/>
        </w:rPr>
      </w:pPr>
      <w:r w:rsidRPr="00365FEF">
        <w:rPr>
          <w:sz w:val="16"/>
          <w:szCs w:val="16"/>
          <w:vertAlign w:val="superscript"/>
        </w:rPr>
        <w:t>16</w:t>
      </w:r>
      <w:r w:rsidR="00552854" w:rsidRPr="00365FEF">
        <w:rPr>
          <w:sz w:val="16"/>
          <w:szCs w:val="16"/>
        </w:rPr>
        <w:t xml:space="preserve">Department of Archaeology and Ancient History, Uppsala </w:t>
      </w:r>
      <w:proofErr w:type="spellStart"/>
      <w:r w:rsidR="00552854" w:rsidRPr="00365FEF">
        <w:rPr>
          <w:sz w:val="16"/>
          <w:szCs w:val="16"/>
        </w:rPr>
        <w:t>Universitet</w:t>
      </w:r>
      <w:proofErr w:type="spellEnd"/>
      <w:r w:rsidR="00552854" w:rsidRPr="00365FEF">
        <w:rPr>
          <w:sz w:val="16"/>
          <w:szCs w:val="16"/>
        </w:rPr>
        <w:t>, Uppsala, Sweden</w:t>
      </w:r>
    </w:p>
    <w:p w14:paraId="3923C9E6" w14:textId="5D57647C" w:rsidR="00DE7287" w:rsidRPr="00365FEF" w:rsidRDefault="00281B64" w:rsidP="00FE5ED1">
      <w:pPr>
        <w:rPr>
          <w:sz w:val="16"/>
          <w:szCs w:val="16"/>
        </w:rPr>
      </w:pPr>
      <w:r w:rsidRPr="00365FEF">
        <w:rPr>
          <w:sz w:val="16"/>
          <w:szCs w:val="16"/>
          <w:vertAlign w:val="superscript"/>
        </w:rPr>
        <w:t>17</w:t>
      </w:r>
      <w:r w:rsidR="00DE7287" w:rsidRPr="00365FEF">
        <w:rPr>
          <w:sz w:val="16"/>
          <w:szCs w:val="16"/>
        </w:rPr>
        <w:t xml:space="preserve">EcoLab, </w:t>
      </w:r>
      <w:proofErr w:type="spellStart"/>
      <w:r w:rsidR="00DE7287" w:rsidRPr="00365FEF">
        <w:rPr>
          <w:sz w:val="16"/>
          <w:szCs w:val="16"/>
        </w:rPr>
        <w:t>Université</w:t>
      </w:r>
      <w:proofErr w:type="spellEnd"/>
      <w:r w:rsidR="00DE7287" w:rsidRPr="00365FEF">
        <w:rPr>
          <w:sz w:val="16"/>
          <w:szCs w:val="16"/>
        </w:rPr>
        <w:t xml:space="preserve"> de Toulouse, CNRS, INPT, UPS, Castanet </w:t>
      </w:r>
      <w:proofErr w:type="spellStart"/>
      <w:r w:rsidR="00DE7287" w:rsidRPr="00365FEF">
        <w:rPr>
          <w:sz w:val="16"/>
          <w:szCs w:val="16"/>
        </w:rPr>
        <w:t>Tolosan</w:t>
      </w:r>
      <w:proofErr w:type="spellEnd"/>
      <w:r w:rsidR="00DE7287" w:rsidRPr="00365FEF">
        <w:rPr>
          <w:sz w:val="16"/>
          <w:szCs w:val="16"/>
        </w:rPr>
        <w:t>, France</w:t>
      </w:r>
    </w:p>
    <w:p w14:paraId="4AC8E6F6" w14:textId="006DA5AC" w:rsidR="00DE3D29" w:rsidRPr="00365FEF" w:rsidRDefault="00DE3D29" w:rsidP="00500FDA">
      <w:pPr>
        <w:rPr>
          <w:sz w:val="16"/>
          <w:szCs w:val="16"/>
        </w:rPr>
      </w:pPr>
      <w:r w:rsidRPr="00365FEF">
        <w:rPr>
          <w:sz w:val="16"/>
          <w:szCs w:val="16"/>
          <w:vertAlign w:val="superscript"/>
        </w:rPr>
        <w:t>1</w:t>
      </w:r>
      <w:r w:rsidR="00F468BA" w:rsidRPr="00365FEF">
        <w:rPr>
          <w:sz w:val="16"/>
          <w:szCs w:val="16"/>
          <w:vertAlign w:val="superscript"/>
        </w:rPr>
        <w:t>8</w:t>
      </w:r>
      <w:r w:rsidRPr="00365FEF">
        <w:rPr>
          <w:sz w:val="16"/>
          <w:szCs w:val="16"/>
        </w:rPr>
        <w:t xml:space="preserve">Department of Biogeography &amp; </w:t>
      </w:r>
      <w:proofErr w:type="spellStart"/>
      <w:r w:rsidRPr="00365FEF">
        <w:rPr>
          <w:sz w:val="16"/>
          <w:szCs w:val="16"/>
        </w:rPr>
        <w:t>Palaeoecology</w:t>
      </w:r>
      <w:proofErr w:type="spellEnd"/>
      <w:r w:rsidRPr="00365FEF">
        <w:rPr>
          <w:sz w:val="16"/>
          <w:szCs w:val="16"/>
        </w:rPr>
        <w:t xml:space="preserve">, Adam Mickiewicz University, </w:t>
      </w:r>
      <w:proofErr w:type="spellStart"/>
      <w:r w:rsidR="00500FDA" w:rsidRPr="00500FDA">
        <w:rPr>
          <w:sz w:val="16"/>
          <w:szCs w:val="16"/>
        </w:rPr>
        <w:t>Poznań</w:t>
      </w:r>
      <w:proofErr w:type="spellEnd"/>
      <w:r w:rsidR="00500FDA">
        <w:rPr>
          <w:sz w:val="16"/>
          <w:szCs w:val="16"/>
        </w:rPr>
        <w:t>,</w:t>
      </w:r>
      <w:r w:rsidR="00500FDA" w:rsidRPr="00365FEF">
        <w:rPr>
          <w:sz w:val="16"/>
          <w:szCs w:val="16"/>
        </w:rPr>
        <w:t xml:space="preserve"> </w:t>
      </w:r>
      <w:r w:rsidRPr="00365FEF">
        <w:rPr>
          <w:sz w:val="16"/>
          <w:szCs w:val="16"/>
        </w:rPr>
        <w:t>Poland</w:t>
      </w:r>
    </w:p>
    <w:p w14:paraId="2DA98C1E" w14:textId="14F0833C" w:rsidR="00DE3D29" w:rsidRPr="00365FEF" w:rsidRDefault="00DE3D29" w:rsidP="00FE5ED1">
      <w:pPr>
        <w:rPr>
          <w:sz w:val="16"/>
          <w:szCs w:val="16"/>
        </w:rPr>
      </w:pPr>
      <w:r w:rsidRPr="00365FEF">
        <w:rPr>
          <w:sz w:val="16"/>
          <w:szCs w:val="16"/>
          <w:vertAlign w:val="superscript"/>
        </w:rPr>
        <w:t>1</w:t>
      </w:r>
      <w:r w:rsidR="00F468BA" w:rsidRPr="00365FEF">
        <w:rPr>
          <w:sz w:val="16"/>
          <w:szCs w:val="16"/>
          <w:vertAlign w:val="superscript"/>
        </w:rPr>
        <w:t>9</w:t>
      </w:r>
      <w:r w:rsidR="00F412D9" w:rsidRPr="00365FEF">
        <w:rPr>
          <w:sz w:val="16"/>
          <w:szCs w:val="16"/>
        </w:rPr>
        <w:t>Department of Earth Sciences</w:t>
      </w:r>
      <w:r w:rsidRPr="00365FEF">
        <w:rPr>
          <w:sz w:val="16"/>
          <w:szCs w:val="16"/>
        </w:rPr>
        <w:t xml:space="preserve">, University of Toronto, </w:t>
      </w:r>
      <w:r w:rsidR="00F96135">
        <w:rPr>
          <w:sz w:val="16"/>
          <w:szCs w:val="16"/>
        </w:rPr>
        <w:t xml:space="preserve">Toronto, </w:t>
      </w:r>
      <w:r w:rsidRPr="00365FEF">
        <w:rPr>
          <w:sz w:val="16"/>
          <w:szCs w:val="16"/>
        </w:rPr>
        <w:t>Canada</w:t>
      </w:r>
    </w:p>
    <w:p w14:paraId="4EF4A4CB" w14:textId="2B3B89E3" w:rsidR="00DE3D29" w:rsidRPr="00CB0354" w:rsidRDefault="00F468BA" w:rsidP="00DE3D29">
      <w:pPr>
        <w:rPr>
          <w:sz w:val="16"/>
          <w:szCs w:val="16"/>
          <w:lang w:val="es-ES"/>
        </w:rPr>
      </w:pPr>
      <w:r w:rsidRPr="00CB0354">
        <w:rPr>
          <w:sz w:val="16"/>
          <w:szCs w:val="16"/>
          <w:vertAlign w:val="superscript"/>
          <w:lang w:val="es-ES"/>
        </w:rPr>
        <w:t>20</w:t>
      </w:r>
      <w:r w:rsidR="00CB0354" w:rsidRPr="00CB0354">
        <w:rPr>
          <w:sz w:val="16"/>
          <w:szCs w:val="16"/>
          <w:lang w:val="es-ES"/>
        </w:rPr>
        <w:t xml:space="preserve">GEOTOP, </w:t>
      </w:r>
      <w:proofErr w:type="spellStart"/>
      <w:r w:rsidR="00CB0354" w:rsidRPr="00CB0354">
        <w:rPr>
          <w:sz w:val="16"/>
          <w:szCs w:val="16"/>
          <w:lang w:val="es-ES"/>
        </w:rPr>
        <w:t>Université</w:t>
      </w:r>
      <w:proofErr w:type="spellEnd"/>
      <w:r w:rsidR="00DE3D29" w:rsidRPr="00CB0354">
        <w:rPr>
          <w:sz w:val="16"/>
          <w:szCs w:val="16"/>
          <w:lang w:val="es-ES"/>
        </w:rPr>
        <w:t xml:space="preserve"> </w:t>
      </w:r>
      <w:r w:rsidR="00CB0354" w:rsidRPr="00CB0354">
        <w:rPr>
          <w:sz w:val="16"/>
          <w:szCs w:val="16"/>
          <w:lang w:val="es-ES"/>
        </w:rPr>
        <w:t>du</w:t>
      </w:r>
      <w:r w:rsidR="00DE3D29" w:rsidRPr="00CB0354">
        <w:rPr>
          <w:sz w:val="16"/>
          <w:szCs w:val="16"/>
          <w:lang w:val="es-ES"/>
        </w:rPr>
        <w:t xml:space="preserve"> </w:t>
      </w:r>
      <w:proofErr w:type="spellStart"/>
      <w:r w:rsidR="00DE3D29" w:rsidRPr="00CB0354">
        <w:rPr>
          <w:sz w:val="16"/>
          <w:szCs w:val="16"/>
          <w:lang w:val="es-ES"/>
        </w:rPr>
        <w:t>Qu</w:t>
      </w:r>
      <w:r w:rsidR="00CB0354" w:rsidRPr="00CB0354">
        <w:rPr>
          <w:sz w:val="16"/>
          <w:szCs w:val="16"/>
          <w:lang w:val="es-ES"/>
        </w:rPr>
        <w:t>é</w:t>
      </w:r>
      <w:r w:rsidR="00DE3D29" w:rsidRPr="00CB0354">
        <w:rPr>
          <w:sz w:val="16"/>
          <w:szCs w:val="16"/>
          <w:lang w:val="es-ES"/>
        </w:rPr>
        <w:t>bec</w:t>
      </w:r>
      <w:proofErr w:type="spellEnd"/>
      <w:r w:rsidR="00DE3D29" w:rsidRPr="00CB0354">
        <w:rPr>
          <w:sz w:val="16"/>
          <w:szCs w:val="16"/>
          <w:lang w:val="es-ES"/>
        </w:rPr>
        <w:t xml:space="preserve"> </w:t>
      </w:r>
      <w:r w:rsidR="00CB0354" w:rsidRPr="00CB0354">
        <w:rPr>
          <w:sz w:val="16"/>
          <w:szCs w:val="16"/>
          <w:lang w:val="es-ES"/>
        </w:rPr>
        <w:t>à</w:t>
      </w:r>
      <w:r w:rsidR="00DE3D29" w:rsidRPr="00CB0354">
        <w:rPr>
          <w:sz w:val="16"/>
          <w:szCs w:val="16"/>
          <w:lang w:val="es-ES"/>
        </w:rPr>
        <w:t xml:space="preserve"> </w:t>
      </w:r>
      <w:proofErr w:type="spellStart"/>
      <w:r w:rsidR="00DE3D29" w:rsidRPr="00CB0354">
        <w:rPr>
          <w:sz w:val="16"/>
          <w:szCs w:val="16"/>
          <w:lang w:val="es-ES"/>
        </w:rPr>
        <w:t>Montr</w:t>
      </w:r>
      <w:r w:rsidR="00CB0354" w:rsidRPr="00CB0354">
        <w:rPr>
          <w:sz w:val="16"/>
          <w:szCs w:val="16"/>
          <w:lang w:val="es-ES"/>
        </w:rPr>
        <w:t>é</w:t>
      </w:r>
      <w:r w:rsidR="00DE3D29" w:rsidRPr="00CB0354">
        <w:rPr>
          <w:sz w:val="16"/>
          <w:szCs w:val="16"/>
          <w:lang w:val="es-ES"/>
        </w:rPr>
        <w:t>al</w:t>
      </w:r>
      <w:proofErr w:type="spellEnd"/>
      <w:r w:rsidR="00DE3D29" w:rsidRPr="00CB0354">
        <w:rPr>
          <w:sz w:val="16"/>
          <w:szCs w:val="16"/>
          <w:lang w:val="es-ES"/>
        </w:rPr>
        <w:t xml:space="preserve">, </w:t>
      </w:r>
      <w:proofErr w:type="spellStart"/>
      <w:r w:rsidR="00DE3D29" w:rsidRPr="00CB0354">
        <w:rPr>
          <w:sz w:val="16"/>
          <w:szCs w:val="16"/>
          <w:lang w:val="es-ES"/>
        </w:rPr>
        <w:t>Canada</w:t>
      </w:r>
      <w:proofErr w:type="spellEnd"/>
    </w:p>
    <w:p w14:paraId="51ECBD97" w14:textId="037F879A" w:rsidR="00DE3D29" w:rsidRPr="00365FEF" w:rsidRDefault="00F468BA" w:rsidP="00DE3D29">
      <w:pPr>
        <w:rPr>
          <w:rFonts w:eastAsia="Times New Roman"/>
        </w:rPr>
      </w:pPr>
      <w:r w:rsidRPr="00365FEF">
        <w:rPr>
          <w:sz w:val="16"/>
          <w:szCs w:val="16"/>
          <w:vertAlign w:val="superscript"/>
        </w:rPr>
        <w:t>21</w:t>
      </w:r>
      <w:r w:rsidR="00DE3D29" w:rsidRPr="00365FEF">
        <w:rPr>
          <w:sz w:val="16"/>
          <w:szCs w:val="16"/>
        </w:rPr>
        <w:t xml:space="preserve">Institute of Environment &amp; Sustainability, </w:t>
      </w:r>
      <w:r w:rsidR="001F0C18" w:rsidRPr="00365FEF">
        <w:rPr>
          <w:sz w:val="16"/>
          <w:szCs w:val="16"/>
        </w:rPr>
        <w:t>University of California Los Angeles</w:t>
      </w:r>
      <w:r w:rsidR="00DE3D29" w:rsidRPr="00365FEF">
        <w:rPr>
          <w:sz w:val="16"/>
          <w:szCs w:val="16"/>
        </w:rPr>
        <w:t xml:space="preserve">, </w:t>
      </w:r>
      <w:r w:rsidR="00F96135">
        <w:rPr>
          <w:sz w:val="16"/>
          <w:szCs w:val="16"/>
        </w:rPr>
        <w:t xml:space="preserve">Los Angeles, </w:t>
      </w:r>
      <w:r w:rsidR="00073671">
        <w:rPr>
          <w:sz w:val="16"/>
          <w:szCs w:val="16"/>
        </w:rPr>
        <w:t xml:space="preserve">CA, </w:t>
      </w:r>
      <w:r w:rsidR="00DE3D29" w:rsidRPr="00365FEF">
        <w:rPr>
          <w:sz w:val="16"/>
          <w:szCs w:val="16"/>
        </w:rPr>
        <w:t>USA</w:t>
      </w:r>
    </w:p>
    <w:p w14:paraId="5E92E0E6" w14:textId="18993C55" w:rsidR="00F14BB6" w:rsidRPr="00365FEF" w:rsidRDefault="00F468BA" w:rsidP="00FE5ED1">
      <w:pPr>
        <w:rPr>
          <w:sz w:val="16"/>
          <w:szCs w:val="16"/>
        </w:rPr>
      </w:pPr>
      <w:r w:rsidRPr="00365FEF">
        <w:rPr>
          <w:sz w:val="16"/>
          <w:szCs w:val="16"/>
          <w:vertAlign w:val="superscript"/>
        </w:rPr>
        <w:t>22</w:t>
      </w:r>
      <w:r w:rsidR="0049586F" w:rsidRPr="00365FEF">
        <w:rPr>
          <w:sz w:val="16"/>
          <w:szCs w:val="16"/>
        </w:rPr>
        <w:t>Geography and Environment, University</w:t>
      </w:r>
      <w:r w:rsidR="00FE5ED1" w:rsidRPr="00365FEF">
        <w:rPr>
          <w:sz w:val="16"/>
          <w:szCs w:val="16"/>
        </w:rPr>
        <w:t xml:space="preserve"> of Southampton</w:t>
      </w:r>
      <w:r w:rsidR="00B96375" w:rsidRPr="00365FEF">
        <w:rPr>
          <w:sz w:val="16"/>
          <w:szCs w:val="16"/>
        </w:rPr>
        <w:t xml:space="preserve">, </w:t>
      </w:r>
      <w:r w:rsidR="00F96135">
        <w:rPr>
          <w:sz w:val="16"/>
          <w:szCs w:val="16"/>
        </w:rPr>
        <w:t xml:space="preserve">Southampton, </w:t>
      </w:r>
      <w:r w:rsidR="00B96375" w:rsidRPr="00365FEF">
        <w:rPr>
          <w:sz w:val="16"/>
          <w:szCs w:val="16"/>
        </w:rPr>
        <w:t>UK</w:t>
      </w:r>
    </w:p>
    <w:p w14:paraId="77AC5373" w14:textId="78971E0F" w:rsidR="0061755A" w:rsidRPr="00365FEF" w:rsidRDefault="00F468BA" w:rsidP="00FE5ED1">
      <w:pPr>
        <w:rPr>
          <w:sz w:val="16"/>
          <w:szCs w:val="16"/>
        </w:rPr>
      </w:pPr>
      <w:r w:rsidRPr="00365FEF">
        <w:rPr>
          <w:sz w:val="16"/>
          <w:szCs w:val="16"/>
          <w:vertAlign w:val="superscript"/>
        </w:rPr>
        <w:t>23</w:t>
      </w:r>
      <w:r w:rsidR="00CC6E9B" w:rsidRPr="00365FEF">
        <w:rPr>
          <w:sz w:val="16"/>
          <w:szCs w:val="16"/>
        </w:rPr>
        <w:t>MET</w:t>
      </w:r>
      <w:r w:rsidR="0061755A" w:rsidRPr="00365FEF">
        <w:rPr>
          <w:sz w:val="16"/>
          <w:szCs w:val="16"/>
        </w:rPr>
        <w:t xml:space="preserve"> Office, </w:t>
      </w:r>
      <w:r w:rsidR="00CC6E9B" w:rsidRPr="00365FEF">
        <w:rPr>
          <w:sz w:val="16"/>
          <w:szCs w:val="16"/>
        </w:rPr>
        <w:t xml:space="preserve">Hadley Centre, </w:t>
      </w:r>
      <w:r w:rsidR="0061755A" w:rsidRPr="00365FEF">
        <w:rPr>
          <w:sz w:val="16"/>
          <w:szCs w:val="16"/>
        </w:rPr>
        <w:t>Exeter, UK</w:t>
      </w:r>
    </w:p>
    <w:p w14:paraId="5AA9CBE2" w14:textId="5D72A7F1" w:rsidR="006733E3" w:rsidRPr="00365FEF" w:rsidRDefault="006733E3" w:rsidP="00FE5ED1">
      <w:pPr>
        <w:rPr>
          <w:sz w:val="16"/>
          <w:szCs w:val="16"/>
        </w:rPr>
      </w:pPr>
      <w:r w:rsidRPr="00365FEF">
        <w:rPr>
          <w:sz w:val="16"/>
          <w:szCs w:val="16"/>
          <w:vertAlign w:val="superscript"/>
        </w:rPr>
        <w:t>2</w:t>
      </w:r>
      <w:r w:rsidR="00F468BA" w:rsidRPr="00365FEF">
        <w:rPr>
          <w:sz w:val="16"/>
          <w:szCs w:val="16"/>
          <w:vertAlign w:val="superscript"/>
        </w:rPr>
        <w:t>4</w:t>
      </w:r>
      <w:r w:rsidRPr="00365FEF">
        <w:rPr>
          <w:sz w:val="16"/>
          <w:szCs w:val="16"/>
        </w:rPr>
        <w:t xml:space="preserve">USGS, Reston, </w:t>
      </w:r>
      <w:r w:rsidR="002E0D02" w:rsidRPr="00365FEF">
        <w:rPr>
          <w:sz w:val="16"/>
          <w:szCs w:val="16"/>
        </w:rPr>
        <w:t>Virginia</w:t>
      </w:r>
      <w:r w:rsidRPr="00365FEF">
        <w:rPr>
          <w:sz w:val="16"/>
          <w:szCs w:val="16"/>
        </w:rPr>
        <w:t xml:space="preserve">, </w:t>
      </w:r>
      <w:r w:rsidR="0025796F">
        <w:rPr>
          <w:sz w:val="16"/>
          <w:szCs w:val="16"/>
        </w:rPr>
        <w:t xml:space="preserve">VA, </w:t>
      </w:r>
      <w:r w:rsidRPr="00365FEF">
        <w:rPr>
          <w:sz w:val="16"/>
          <w:szCs w:val="16"/>
        </w:rPr>
        <w:t>USA</w:t>
      </w:r>
    </w:p>
    <w:p w14:paraId="5B4A533A" w14:textId="09548133" w:rsidR="006733E3" w:rsidRPr="00365FEF" w:rsidRDefault="00CC6E9B" w:rsidP="00FE5ED1">
      <w:pPr>
        <w:rPr>
          <w:sz w:val="16"/>
          <w:szCs w:val="16"/>
        </w:rPr>
      </w:pPr>
      <w:r w:rsidRPr="00365FEF">
        <w:rPr>
          <w:sz w:val="16"/>
          <w:szCs w:val="16"/>
          <w:vertAlign w:val="superscript"/>
        </w:rPr>
        <w:t>2</w:t>
      </w:r>
      <w:r w:rsidR="00F468BA" w:rsidRPr="00365FEF">
        <w:rPr>
          <w:sz w:val="16"/>
          <w:szCs w:val="16"/>
          <w:vertAlign w:val="superscript"/>
        </w:rPr>
        <w:t>5</w:t>
      </w:r>
      <w:r w:rsidR="00FE5ED1" w:rsidRPr="00365FEF">
        <w:rPr>
          <w:sz w:val="16"/>
          <w:szCs w:val="16"/>
        </w:rPr>
        <w:t>Instit</w:t>
      </w:r>
      <w:r w:rsidR="0049586F" w:rsidRPr="00365FEF">
        <w:rPr>
          <w:sz w:val="16"/>
          <w:szCs w:val="16"/>
        </w:rPr>
        <w:t>ute of Ecology &amp; Earth Sciences, University</w:t>
      </w:r>
      <w:r w:rsidR="003752D5" w:rsidRPr="00365FEF">
        <w:rPr>
          <w:sz w:val="16"/>
          <w:szCs w:val="16"/>
        </w:rPr>
        <w:t xml:space="preserve"> of Tartu</w:t>
      </w:r>
      <w:r w:rsidR="008F00F4" w:rsidRPr="00365FEF">
        <w:rPr>
          <w:sz w:val="16"/>
          <w:szCs w:val="16"/>
        </w:rPr>
        <w:t xml:space="preserve">, </w:t>
      </w:r>
      <w:r w:rsidR="00F96135">
        <w:rPr>
          <w:sz w:val="16"/>
          <w:szCs w:val="16"/>
        </w:rPr>
        <w:t xml:space="preserve">Tartu, </w:t>
      </w:r>
      <w:r w:rsidR="00553A94" w:rsidRPr="00365FEF">
        <w:rPr>
          <w:sz w:val="16"/>
          <w:szCs w:val="16"/>
        </w:rPr>
        <w:t>Estonia</w:t>
      </w:r>
    </w:p>
    <w:p w14:paraId="5A263423" w14:textId="60E63633" w:rsidR="00553A94" w:rsidRPr="00365FEF" w:rsidRDefault="00553A94" w:rsidP="00FE5ED1">
      <w:pPr>
        <w:rPr>
          <w:sz w:val="16"/>
          <w:szCs w:val="16"/>
        </w:rPr>
      </w:pPr>
      <w:r w:rsidRPr="00365FEF">
        <w:rPr>
          <w:sz w:val="16"/>
          <w:szCs w:val="16"/>
          <w:vertAlign w:val="superscript"/>
        </w:rPr>
        <w:t>2</w:t>
      </w:r>
      <w:r w:rsidR="00F468BA" w:rsidRPr="00365FEF">
        <w:rPr>
          <w:sz w:val="16"/>
          <w:szCs w:val="16"/>
          <w:vertAlign w:val="superscript"/>
        </w:rPr>
        <w:t>6</w:t>
      </w:r>
      <w:r w:rsidR="002A2E62">
        <w:rPr>
          <w:sz w:val="16"/>
          <w:szCs w:val="16"/>
        </w:rPr>
        <w:t>Department</w:t>
      </w:r>
      <w:r w:rsidRPr="00365FEF">
        <w:rPr>
          <w:sz w:val="16"/>
          <w:szCs w:val="16"/>
        </w:rPr>
        <w:t xml:space="preserve"> of </w:t>
      </w:r>
      <w:r w:rsidR="002A2E62">
        <w:rPr>
          <w:sz w:val="16"/>
          <w:szCs w:val="16"/>
        </w:rPr>
        <w:t>Geological Sciences</w:t>
      </w:r>
      <w:r w:rsidRPr="00365FEF">
        <w:rPr>
          <w:sz w:val="16"/>
          <w:szCs w:val="16"/>
        </w:rPr>
        <w:t>, Univ</w:t>
      </w:r>
      <w:r w:rsidR="00A96DAE" w:rsidRPr="00365FEF">
        <w:rPr>
          <w:sz w:val="16"/>
          <w:szCs w:val="16"/>
        </w:rPr>
        <w:t>ersity of Alaska</w:t>
      </w:r>
      <w:r w:rsidR="002A2E62">
        <w:rPr>
          <w:sz w:val="16"/>
          <w:szCs w:val="16"/>
        </w:rPr>
        <w:t xml:space="preserve"> Anchorage</w:t>
      </w:r>
      <w:r w:rsidR="00A96DAE" w:rsidRPr="00365FEF">
        <w:rPr>
          <w:sz w:val="16"/>
          <w:szCs w:val="16"/>
        </w:rPr>
        <w:t xml:space="preserve">, Anchorage, </w:t>
      </w:r>
      <w:r w:rsidR="009267A9">
        <w:rPr>
          <w:sz w:val="16"/>
          <w:szCs w:val="16"/>
        </w:rPr>
        <w:t xml:space="preserve">AK, </w:t>
      </w:r>
      <w:r w:rsidR="00A96DAE" w:rsidRPr="00365FEF">
        <w:rPr>
          <w:sz w:val="16"/>
          <w:szCs w:val="16"/>
        </w:rPr>
        <w:t>USA</w:t>
      </w:r>
    </w:p>
    <w:p w14:paraId="1D7D01CA" w14:textId="2DBF96EA" w:rsidR="00A96DAE" w:rsidRPr="00365FEF" w:rsidRDefault="00A96DAE" w:rsidP="00FE5ED1">
      <w:pPr>
        <w:rPr>
          <w:sz w:val="16"/>
          <w:szCs w:val="16"/>
        </w:rPr>
      </w:pPr>
      <w:r w:rsidRPr="00365FEF">
        <w:rPr>
          <w:sz w:val="16"/>
          <w:szCs w:val="16"/>
          <w:vertAlign w:val="superscript"/>
        </w:rPr>
        <w:t>2</w:t>
      </w:r>
      <w:r w:rsidR="00F468BA" w:rsidRPr="00365FEF">
        <w:rPr>
          <w:sz w:val="16"/>
          <w:szCs w:val="16"/>
          <w:vertAlign w:val="superscript"/>
        </w:rPr>
        <w:t>7</w:t>
      </w:r>
      <w:r w:rsidRPr="00365FEF">
        <w:rPr>
          <w:sz w:val="16"/>
          <w:szCs w:val="16"/>
        </w:rPr>
        <w:t xml:space="preserve">ECRU, University of Helsinki, </w:t>
      </w:r>
      <w:r w:rsidR="00CB0354">
        <w:rPr>
          <w:sz w:val="16"/>
          <w:szCs w:val="16"/>
        </w:rPr>
        <w:t xml:space="preserve">Helsinki, </w:t>
      </w:r>
      <w:r w:rsidRPr="00365FEF">
        <w:rPr>
          <w:sz w:val="16"/>
          <w:szCs w:val="16"/>
        </w:rPr>
        <w:t>Finland</w:t>
      </w:r>
    </w:p>
    <w:p w14:paraId="4504C7B6" w14:textId="63E544A1" w:rsidR="001B10BB" w:rsidRPr="00365FEF" w:rsidRDefault="001B10BB" w:rsidP="00FE5ED1">
      <w:pPr>
        <w:rPr>
          <w:sz w:val="16"/>
          <w:szCs w:val="16"/>
        </w:rPr>
      </w:pPr>
      <w:r w:rsidRPr="00365FEF">
        <w:rPr>
          <w:sz w:val="16"/>
          <w:szCs w:val="16"/>
          <w:vertAlign w:val="superscript"/>
        </w:rPr>
        <w:t>2</w:t>
      </w:r>
      <w:r w:rsidR="00F468BA" w:rsidRPr="00365FEF">
        <w:rPr>
          <w:sz w:val="16"/>
          <w:szCs w:val="16"/>
          <w:vertAlign w:val="superscript"/>
        </w:rPr>
        <w:t>8</w:t>
      </w:r>
      <w:r w:rsidRPr="00365FEF">
        <w:rPr>
          <w:sz w:val="16"/>
          <w:szCs w:val="16"/>
        </w:rPr>
        <w:t>Department of Biology</w:t>
      </w:r>
      <w:r w:rsidR="003226CF">
        <w:rPr>
          <w:sz w:val="16"/>
          <w:szCs w:val="16"/>
        </w:rPr>
        <w:t xml:space="preserve"> and Centre for Forest Biology</w:t>
      </w:r>
      <w:r w:rsidRPr="00365FEF">
        <w:rPr>
          <w:sz w:val="16"/>
          <w:szCs w:val="16"/>
        </w:rPr>
        <w:t xml:space="preserve">, University of Victoria, </w:t>
      </w:r>
      <w:r w:rsidR="00CB0354">
        <w:rPr>
          <w:sz w:val="16"/>
          <w:szCs w:val="16"/>
        </w:rPr>
        <w:t xml:space="preserve">Victoria, </w:t>
      </w:r>
      <w:r w:rsidRPr="00365FEF">
        <w:rPr>
          <w:sz w:val="16"/>
          <w:szCs w:val="16"/>
        </w:rPr>
        <w:t>Canada</w:t>
      </w:r>
    </w:p>
    <w:p w14:paraId="0C0A9A87" w14:textId="26425783" w:rsidR="00281B64" w:rsidRPr="00365FEF" w:rsidRDefault="00F468BA" w:rsidP="00FE5ED1">
      <w:pPr>
        <w:rPr>
          <w:sz w:val="16"/>
          <w:szCs w:val="16"/>
        </w:rPr>
      </w:pPr>
      <w:r w:rsidRPr="00365FEF">
        <w:rPr>
          <w:sz w:val="16"/>
          <w:szCs w:val="16"/>
          <w:vertAlign w:val="superscript"/>
        </w:rPr>
        <w:t>29</w:t>
      </w:r>
      <w:r w:rsidR="00281B64" w:rsidRPr="00365FEF">
        <w:rPr>
          <w:sz w:val="16"/>
          <w:szCs w:val="16"/>
        </w:rPr>
        <w:t xml:space="preserve">Laboratory of Wetland Ecology &amp; Monitoring, Adam Mickiewicz University, </w:t>
      </w:r>
      <w:proofErr w:type="spellStart"/>
      <w:r w:rsidR="00500FDA" w:rsidRPr="00500FDA">
        <w:rPr>
          <w:sz w:val="16"/>
          <w:szCs w:val="16"/>
        </w:rPr>
        <w:t>Poznań</w:t>
      </w:r>
      <w:proofErr w:type="spellEnd"/>
      <w:r w:rsidR="00500FDA">
        <w:rPr>
          <w:sz w:val="16"/>
          <w:szCs w:val="16"/>
        </w:rPr>
        <w:t xml:space="preserve">, </w:t>
      </w:r>
      <w:r w:rsidR="00281B64" w:rsidRPr="00365FEF">
        <w:rPr>
          <w:sz w:val="16"/>
          <w:szCs w:val="16"/>
        </w:rPr>
        <w:t>Poland</w:t>
      </w:r>
    </w:p>
    <w:p w14:paraId="2AC7385B" w14:textId="26EF9900" w:rsidR="001B10BB" w:rsidRPr="00365FEF" w:rsidRDefault="00F468BA" w:rsidP="00FE5ED1">
      <w:pPr>
        <w:rPr>
          <w:sz w:val="16"/>
          <w:szCs w:val="16"/>
        </w:rPr>
      </w:pPr>
      <w:r w:rsidRPr="00365FEF">
        <w:rPr>
          <w:sz w:val="16"/>
          <w:szCs w:val="16"/>
          <w:vertAlign w:val="superscript"/>
        </w:rPr>
        <w:t>30</w:t>
      </w:r>
      <w:r w:rsidR="001B10BB" w:rsidRPr="00365FEF">
        <w:rPr>
          <w:sz w:val="16"/>
          <w:szCs w:val="16"/>
        </w:rPr>
        <w:t xml:space="preserve">Departament Of Chemical and Environmental Engineering, University of Nottingham, </w:t>
      </w:r>
      <w:r w:rsidR="00F96135">
        <w:rPr>
          <w:sz w:val="16"/>
          <w:szCs w:val="16"/>
        </w:rPr>
        <w:t xml:space="preserve">Nottingham, </w:t>
      </w:r>
      <w:r w:rsidR="001B10BB" w:rsidRPr="00365FEF">
        <w:rPr>
          <w:sz w:val="16"/>
          <w:szCs w:val="16"/>
        </w:rPr>
        <w:t>UK</w:t>
      </w:r>
    </w:p>
    <w:p w14:paraId="393DC287" w14:textId="2E269D5E" w:rsidR="00F468BA" w:rsidRPr="00365FEF" w:rsidRDefault="00F468BA" w:rsidP="00FE5ED1">
      <w:pPr>
        <w:rPr>
          <w:sz w:val="16"/>
          <w:szCs w:val="16"/>
          <w:lang w:val="es-ES"/>
        </w:rPr>
      </w:pPr>
      <w:r w:rsidRPr="00365FEF">
        <w:rPr>
          <w:sz w:val="16"/>
          <w:szCs w:val="16"/>
          <w:vertAlign w:val="superscript"/>
          <w:lang w:val="es-ES"/>
        </w:rPr>
        <w:t>31</w:t>
      </w:r>
      <w:r w:rsidRPr="00365FEF">
        <w:rPr>
          <w:sz w:val="16"/>
          <w:szCs w:val="16"/>
          <w:lang w:val="es-ES"/>
        </w:rPr>
        <w:t xml:space="preserve">Département de </w:t>
      </w:r>
      <w:proofErr w:type="spellStart"/>
      <w:r w:rsidRPr="00365FEF">
        <w:rPr>
          <w:sz w:val="16"/>
          <w:szCs w:val="16"/>
          <w:lang w:val="es-ES"/>
        </w:rPr>
        <w:t>Géographie</w:t>
      </w:r>
      <w:proofErr w:type="spellEnd"/>
      <w:r w:rsidRPr="00365FEF">
        <w:rPr>
          <w:sz w:val="16"/>
          <w:szCs w:val="16"/>
          <w:lang w:val="es-ES"/>
        </w:rPr>
        <w:t xml:space="preserve"> &amp; Centre </w:t>
      </w:r>
      <w:proofErr w:type="spellStart"/>
      <w:r w:rsidRPr="00365FEF">
        <w:rPr>
          <w:sz w:val="16"/>
          <w:szCs w:val="16"/>
          <w:lang w:val="es-ES"/>
        </w:rPr>
        <w:t>d'Études</w:t>
      </w:r>
      <w:proofErr w:type="spellEnd"/>
      <w:r w:rsidRPr="00365FEF">
        <w:rPr>
          <w:sz w:val="16"/>
          <w:szCs w:val="16"/>
          <w:lang w:val="es-ES"/>
        </w:rPr>
        <w:t xml:space="preserve"> </w:t>
      </w:r>
      <w:proofErr w:type="spellStart"/>
      <w:r w:rsidRPr="00365FEF">
        <w:rPr>
          <w:sz w:val="16"/>
          <w:szCs w:val="16"/>
          <w:lang w:val="es-ES"/>
        </w:rPr>
        <w:t>Nordiques</w:t>
      </w:r>
      <w:proofErr w:type="spellEnd"/>
      <w:r w:rsidRPr="00365FEF">
        <w:rPr>
          <w:sz w:val="16"/>
          <w:szCs w:val="16"/>
          <w:lang w:val="es-ES"/>
        </w:rPr>
        <w:t xml:space="preserve">, </w:t>
      </w:r>
      <w:proofErr w:type="spellStart"/>
      <w:r w:rsidRPr="00365FEF">
        <w:rPr>
          <w:sz w:val="16"/>
          <w:szCs w:val="16"/>
          <w:lang w:val="es-ES"/>
        </w:rPr>
        <w:t>Université</w:t>
      </w:r>
      <w:proofErr w:type="spellEnd"/>
      <w:r w:rsidRPr="00365FEF">
        <w:rPr>
          <w:sz w:val="16"/>
          <w:szCs w:val="16"/>
          <w:lang w:val="es-ES"/>
        </w:rPr>
        <w:t xml:space="preserve"> Laval, </w:t>
      </w:r>
      <w:proofErr w:type="spellStart"/>
      <w:r w:rsidRPr="00365FEF">
        <w:rPr>
          <w:sz w:val="16"/>
          <w:szCs w:val="16"/>
          <w:lang w:val="es-ES"/>
        </w:rPr>
        <w:t>Québec</w:t>
      </w:r>
      <w:proofErr w:type="spellEnd"/>
      <w:r w:rsidR="00F96135">
        <w:rPr>
          <w:sz w:val="16"/>
          <w:szCs w:val="16"/>
          <w:lang w:val="es-ES"/>
        </w:rPr>
        <w:t xml:space="preserve"> City</w:t>
      </w:r>
      <w:r w:rsidRPr="00365FEF">
        <w:rPr>
          <w:sz w:val="16"/>
          <w:szCs w:val="16"/>
          <w:lang w:val="es-ES"/>
        </w:rPr>
        <w:t xml:space="preserve">, </w:t>
      </w:r>
      <w:proofErr w:type="spellStart"/>
      <w:r w:rsidRPr="00365FEF">
        <w:rPr>
          <w:sz w:val="16"/>
          <w:szCs w:val="16"/>
          <w:lang w:val="es-ES"/>
        </w:rPr>
        <w:t>Canada</w:t>
      </w:r>
      <w:proofErr w:type="spellEnd"/>
    </w:p>
    <w:p w14:paraId="587CF5E3" w14:textId="07DC956C" w:rsidR="00F14BB6" w:rsidRPr="00365FEF" w:rsidRDefault="00F468BA" w:rsidP="00FE5ED1">
      <w:pPr>
        <w:rPr>
          <w:sz w:val="16"/>
          <w:szCs w:val="16"/>
        </w:rPr>
      </w:pPr>
      <w:r w:rsidRPr="00365FEF">
        <w:rPr>
          <w:sz w:val="16"/>
          <w:szCs w:val="16"/>
          <w:vertAlign w:val="superscript"/>
        </w:rPr>
        <w:t>32</w:t>
      </w:r>
      <w:r w:rsidR="0049586F" w:rsidRPr="00365FEF">
        <w:rPr>
          <w:sz w:val="16"/>
          <w:szCs w:val="16"/>
        </w:rPr>
        <w:t>Department of Geography</w:t>
      </w:r>
      <w:r w:rsidR="00F14BB6" w:rsidRPr="00365FEF">
        <w:rPr>
          <w:sz w:val="16"/>
          <w:szCs w:val="16"/>
        </w:rPr>
        <w:t>, Texas A&amp;M Univ</w:t>
      </w:r>
      <w:r w:rsidR="0049586F" w:rsidRPr="00365FEF">
        <w:rPr>
          <w:sz w:val="16"/>
          <w:szCs w:val="16"/>
        </w:rPr>
        <w:t>ersity</w:t>
      </w:r>
      <w:r w:rsidR="00B96375" w:rsidRPr="00365FEF">
        <w:rPr>
          <w:sz w:val="16"/>
          <w:szCs w:val="16"/>
        </w:rPr>
        <w:t xml:space="preserve">, </w:t>
      </w:r>
      <w:r w:rsidR="007D3AFB">
        <w:rPr>
          <w:sz w:val="16"/>
          <w:szCs w:val="16"/>
        </w:rPr>
        <w:t xml:space="preserve">College Station, TX, </w:t>
      </w:r>
      <w:r w:rsidR="00B96375" w:rsidRPr="00365FEF">
        <w:rPr>
          <w:sz w:val="16"/>
          <w:szCs w:val="16"/>
        </w:rPr>
        <w:t>USA</w:t>
      </w:r>
    </w:p>
    <w:p w14:paraId="1844A482" w14:textId="6ABE3EAF" w:rsidR="00F14BB6" w:rsidRPr="00365FEF" w:rsidRDefault="00F468BA" w:rsidP="00FE5ED1">
      <w:pPr>
        <w:rPr>
          <w:sz w:val="16"/>
          <w:szCs w:val="16"/>
        </w:rPr>
      </w:pPr>
      <w:r w:rsidRPr="00365FEF">
        <w:rPr>
          <w:sz w:val="16"/>
          <w:szCs w:val="16"/>
          <w:vertAlign w:val="superscript"/>
        </w:rPr>
        <w:t>33</w:t>
      </w:r>
      <w:r w:rsidR="00CD08F5" w:rsidRPr="00365FEF">
        <w:rPr>
          <w:sz w:val="16"/>
          <w:szCs w:val="16"/>
        </w:rPr>
        <w:t xml:space="preserve">School of Geography, Politics and Sociology, Newcastle University, </w:t>
      </w:r>
      <w:r w:rsidR="00F96135">
        <w:rPr>
          <w:sz w:val="16"/>
          <w:szCs w:val="16"/>
        </w:rPr>
        <w:t xml:space="preserve">Newcastle, </w:t>
      </w:r>
      <w:r w:rsidR="00CD08F5" w:rsidRPr="00365FEF">
        <w:rPr>
          <w:sz w:val="16"/>
          <w:szCs w:val="16"/>
        </w:rPr>
        <w:t>UK</w:t>
      </w:r>
    </w:p>
    <w:p w14:paraId="7F7C927A" w14:textId="6E381BD7" w:rsidR="00F14BB6" w:rsidRPr="00365FEF" w:rsidRDefault="00F468BA" w:rsidP="00FE5ED1">
      <w:pPr>
        <w:rPr>
          <w:sz w:val="16"/>
          <w:szCs w:val="16"/>
        </w:rPr>
      </w:pPr>
      <w:r w:rsidRPr="00365FEF">
        <w:rPr>
          <w:sz w:val="16"/>
          <w:szCs w:val="16"/>
          <w:vertAlign w:val="superscript"/>
        </w:rPr>
        <w:t>34</w:t>
      </w:r>
      <w:r w:rsidR="003104F5" w:rsidRPr="00365FEF">
        <w:rPr>
          <w:sz w:val="16"/>
          <w:szCs w:val="16"/>
        </w:rPr>
        <w:t>Geolog</w:t>
      </w:r>
      <w:r w:rsidR="00FE5ED1" w:rsidRPr="00365FEF">
        <w:rPr>
          <w:sz w:val="16"/>
          <w:szCs w:val="16"/>
        </w:rPr>
        <w:t>ical Survey of Finland</w:t>
      </w:r>
      <w:r w:rsidR="00F96135">
        <w:rPr>
          <w:sz w:val="16"/>
          <w:szCs w:val="16"/>
        </w:rPr>
        <w:t>, Espoo, Finland</w:t>
      </w:r>
    </w:p>
    <w:p w14:paraId="56648D95" w14:textId="28C90A32" w:rsidR="00812ADD" w:rsidRPr="00365FEF" w:rsidRDefault="00365FEF" w:rsidP="00FE5ED1">
      <w:pPr>
        <w:rPr>
          <w:sz w:val="16"/>
          <w:szCs w:val="16"/>
        </w:rPr>
      </w:pPr>
      <w:r w:rsidRPr="00365FEF">
        <w:rPr>
          <w:sz w:val="16"/>
          <w:szCs w:val="16"/>
          <w:vertAlign w:val="superscript"/>
        </w:rPr>
        <w:t>35</w:t>
      </w:r>
      <w:r w:rsidR="00812ADD" w:rsidRPr="00365FEF">
        <w:rPr>
          <w:sz w:val="16"/>
          <w:szCs w:val="16"/>
        </w:rPr>
        <w:t xml:space="preserve">Institute of Plant Sciences &amp; </w:t>
      </w:r>
      <w:proofErr w:type="spellStart"/>
      <w:r w:rsidR="00812ADD" w:rsidRPr="00365FEF">
        <w:rPr>
          <w:sz w:val="16"/>
          <w:szCs w:val="16"/>
        </w:rPr>
        <w:t>Oeschger</w:t>
      </w:r>
      <w:proofErr w:type="spellEnd"/>
      <w:r w:rsidR="00812ADD" w:rsidRPr="00365FEF">
        <w:rPr>
          <w:sz w:val="16"/>
          <w:szCs w:val="16"/>
        </w:rPr>
        <w:t xml:space="preserve"> Centre for Climate Change Research, University of Bern, </w:t>
      </w:r>
      <w:r w:rsidR="00F96135">
        <w:rPr>
          <w:sz w:val="16"/>
          <w:szCs w:val="16"/>
        </w:rPr>
        <w:t xml:space="preserve">Bern, </w:t>
      </w:r>
      <w:r w:rsidR="00812ADD" w:rsidRPr="00365FEF">
        <w:rPr>
          <w:sz w:val="16"/>
          <w:szCs w:val="16"/>
        </w:rPr>
        <w:t>Switzerland</w:t>
      </w:r>
    </w:p>
    <w:p w14:paraId="6C374B34" w14:textId="05E57697" w:rsidR="00F14BB6" w:rsidRPr="00365FEF" w:rsidRDefault="00365FEF" w:rsidP="00FE5ED1">
      <w:pPr>
        <w:rPr>
          <w:sz w:val="16"/>
          <w:szCs w:val="16"/>
          <w:lang w:val="es-ES"/>
        </w:rPr>
      </w:pPr>
      <w:r w:rsidRPr="00365FEF">
        <w:rPr>
          <w:sz w:val="16"/>
          <w:szCs w:val="16"/>
          <w:vertAlign w:val="superscript"/>
          <w:lang w:val="es-ES"/>
        </w:rPr>
        <w:t>36</w:t>
      </w:r>
      <w:r w:rsidR="00080F5A" w:rsidRPr="00365FEF">
        <w:rPr>
          <w:sz w:val="16"/>
          <w:szCs w:val="16"/>
          <w:lang w:val="es-ES"/>
        </w:rPr>
        <w:t xml:space="preserve">Departamento de </w:t>
      </w:r>
      <w:proofErr w:type="spellStart"/>
      <w:r w:rsidR="00080F5A" w:rsidRPr="00365FEF">
        <w:rPr>
          <w:sz w:val="16"/>
          <w:szCs w:val="16"/>
          <w:lang w:val="es-ES"/>
        </w:rPr>
        <w:t>Edafoloxía</w:t>
      </w:r>
      <w:proofErr w:type="spellEnd"/>
      <w:r w:rsidR="00080F5A" w:rsidRPr="00365FEF">
        <w:rPr>
          <w:sz w:val="16"/>
          <w:szCs w:val="16"/>
          <w:lang w:val="es-ES"/>
        </w:rPr>
        <w:t xml:space="preserve"> e Química Agrícola, </w:t>
      </w:r>
      <w:proofErr w:type="spellStart"/>
      <w:r w:rsidR="00080F5A" w:rsidRPr="00365FEF">
        <w:rPr>
          <w:sz w:val="16"/>
          <w:szCs w:val="16"/>
          <w:lang w:val="es-ES"/>
        </w:rPr>
        <w:t>Universidade</w:t>
      </w:r>
      <w:proofErr w:type="spellEnd"/>
      <w:r w:rsidR="00080F5A" w:rsidRPr="00365FEF">
        <w:rPr>
          <w:sz w:val="16"/>
          <w:szCs w:val="16"/>
          <w:lang w:val="es-ES"/>
        </w:rPr>
        <w:t xml:space="preserve"> de Santiago de Compostela, </w:t>
      </w:r>
      <w:proofErr w:type="spellStart"/>
      <w:r w:rsidR="00080F5A" w:rsidRPr="00365FEF">
        <w:rPr>
          <w:sz w:val="16"/>
          <w:szCs w:val="16"/>
          <w:lang w:val="es-ES"/>
        </w:rPr>
        <w:t>Spain</w:t>
      </w:r>
      <w:proofErr w:type="spellEnd"/>
    </w:p>
    <w:p w14:paraId="33E63222" w14:textId="38A98420" w:rsidR="00F14BB6" w:rsidRPr="00365FEF" w:rsidRDefault="00262DCB" w:rsidP="00FE5ED1">
      <w:pPr>
        <w:rPr>
          <w:sz w:val="16"/>
          <w:szCs w:val="16"/>
        </w:rPr>
      </w:pPr>
      <w:r w:rsidRPr="00365FEF">
        <w:rPr>
          <w:sz w:val="16"/>
          <w:szCs w:val="16"/>
          <w:vertAlign w:val="superscript"/>
        </w:rPr>
        <w:t>3</w:t>
      </w:r>
      <w:r w:rsidR="00365FEF" w:rsidRPr="00365FEF">
        <w:rPr>
          <w:sz w:val="16"/>
          <w:szCs w:val="16"/>
          <w:vertAlign w:val="superscript"/>
        </w:rPr>
        <w:t>7</w:t>
      </w:r>
      <w:r w:rsidR="0049586F" w:rsidRPr="00365FEF">
        <w:rPr>
          <w:sz w:val="16"/>
          <w:szCs w:val="16"/>
        </w:rPr>
        <w:t>Geosciences, University</w:t>
      </w:r>
      <w:r w:rsidR="00FE5ED1" w:rsidRPr="00365FEF">
        <w:rPr>
          <w:sz w:val="16"/>
          <w:szCs w:val="16"/>
        </w:rPr>
        <w:t xml:space="preserve"> of Aberdeen</w:t>
      </w:r>
      <w:r w:rsidR="00B96375" w:rsidRPr="00365FEF">
        <w:rPr>
          <w:sz w:val="16"/>
          <w:szCs w:val="16"/>
        </w:rPr>
        <w:t xml:space="preserve">, </w:t>
      </w:r>
      <w:r w:rsidR="001217BB">
        <w:rPr>
          <w:sz w:val="16"/>
          <w:szCs w:val="16"/>
        </w:rPr>
        <w:t xml:space="preserve">Aberdeen, </w:t>
      </w:r>
      <w:r w:rsidR="00B96375" w:rsidRPr="00365FEF">
        <w:rPr>
          <w:sz w:val="16"/>
          <w:szCs w:val="16"/>
        </w:rPr>
        <w:t>UK</w:t>
      </w:r>
    </w:p>
    <w:p w14:paraId="7E6889DE" w14:textId="3F85B0EA" w:rsidR="004F63AD" w:rsidRPr="00365FEF" w:rsidRDefault="00262DCB" w:rsidP="00FE5ED1">
      <w:pPr>
        <w:rPr>
          <w:sz w:val="16"/>
          <w:szCs w:val="16"/>
        </w:rPr>
      </w:pPr>
      <w:r w:rsidRPr="00365FEF">
        <w:rPr>
          <w:sz w:val="16"/>
          <w:szCs w:val="16"/>
          <w:vertAlign w:val="superscript"/>
        </w:rPr>
        <w:t>3</w:t>
      </w:r>
      <w:r w:rsidR="00365FEF" w:rsidRPr="00365FEF">
        <w:rPr>
          <w:sz w:val="16"/>
          <w:szCs w:val="16"/>
          <w:vertAlign w:val="superscript"/>
        </w:rPr>
        <w:t>8</w:t>
      </w:r>
      <w:r w:rsidR="00FE5ED1" w:rsidRPr="00365FEF">
        <w:rPr>
          <w:sz w:val="16"/>
          <w:szCs w:val="16"/>
        </w:rPr>
        <w:t xml:space="preserve">School </w:t>
      </w:r>
      <w:r w:rsidR="0049586F" w:rsidRPr="00365FEF">
        <w:rPr>
          <w:sz w:val="16"/>
          <w:szCs w:val="16"/>
        </w:rPr>
        <w:t>of Natural Sciences</w:t>
      </w:r>
      <w:r w:rsidR="00FE5ED1" w:rsidRPr="00365FEF">
        <w:rPr>
          <w:sz w:val="16"/>
          <w:szCs w:val="16"/>
        </w:rPr>
        <w:t>, Trinity College Dublin</w:t>
      </w:r>
      <w:r w:rsidR="00F14BB6" w:rsidRPr="00365FEF">
        <w:rPr>
          <w:sz w:val="16"/>
          <w:szCs w:val="16"/>
        </w:rPr>
        <w:t xml:space="preserve">, </w:t>
      </w:r>
      <w:r w:rsidR="00F96135">
        <w:rPr>
          <w:sz w:val="16"/>
          <w:szCs w:val="16"/>
        </w:rPr>
        <w:t xml:space="preserve">Dublin, </w:t>
      </w:r>
      <w:r w:rsidR="00F14BB6" w:rsidRPr="00365FEF">
        <w:rPr>
          <w:sz w:val="16"/>
          <w:szCs w:val="16"/>
        </w:rPr>
        <w:t>Ireland</w:t>
      </w:r>
    </w:p>
    <w:p w14:paraId="1DFB1F5A" w14:textId="5A7A7AFA" w:rsidR="00262DCB" w:rsidRPr="00365FEF" w:rsidRDefault="00B01ECB" w:rsidP="00FE5ED1">
      <w:pPr>
        <w:rPr>
          <w:sz w:val="16"/>
          <w:szCs w:val="16"/>
        </w:rPr>
      </w:pPr>
      <w:r w:rsidRPr="00365FEF">
        <w:rPr>
          <w:sz w:val="16"/>
          <w:szCs w:val="16"/>
          <w:vertAlign w:val="superscript"/>
        </w:rPr>
        <w:t>3</w:t>
      </w:r>
      <w:r w:rsidR="00365FEF" w:rsidRPr="00365FEF">
        <w:rPr>
          <w:sz w:val="16"/>
          <w:szCs w:val="16"/>
          <w:vertAlign w:val="superscript"/>
        </w:rPr>
        <w:t>9</w:t>
      </w:r>
      <w:r w:rsidRPr="00365FEF">
        <w:rPr>
          <w:sz w:val="16"/>
          <w:szCs w:val="16"/>
        </w:rPr>
        <w:t xml:space="preserve">School of </w:t>
      </w:r>
      <w:r w:rsidR="004011FC" w:rsidRPr="00365FEF">
        <w:rPr>
          <w:sz w:val="16"/>
          <w:szCs w:val="16"/>
        </w:rPr>
        <w:t>Earth and Environmental Sciences,</w:t>
      </w:r>
      <w:r w:rsidR="00365FEF">
        <w:rPr>
          <w:sz w:val="16"/>
          <w:szCs w:val="16"/>
        </w:rPr>
        <w:t xml:space="preserve"> </w:t>
      </w:r>
      <w:r w:rsidR="00262DCB" w:rsidRPr="00365FEF">
        <w:rPr>
          <w:sz w:val="16"/>
          <w:szCs w:val="16"/>
        </w:rPr>
        <w:t xml:space="preserve">The University of Queensland, </w:t>
      </w:r>
      <w:r w:rsidR="00327812">
        <w:rPr>
          <w:sz w:val="16"/>
          <w:szCs w:val="16"/>
        </w:rPr>
        <w:t xml:space="preserve">Brisbane, </w:t>
      </w:r>
      <w:r w:rsidR="00262DCB" w:rsidRPr="00365FEF">
        <w:rPr>
          <w:sz w:val="16"/>
          <w:szCs w:val="16"/>
        </w:rPr>
        <w:t>Australia</w:t>
      </w:r>
    </w:p>
    <w:p w14:paraId="0980EE74" w14:textId="05193C38" w:rsidR="004F63AD" w:rsidRPr="00365FEF" w:rsidRDefault="00361892" w:rsidP="00FE5ED1">
      <w:pPr>
        <w:rPr>
          <w:sz w:val="16"/>
          <w:szCs w:val="16"/>
        </w:rPr>
      </w:pPr>
      <w:r w:rsidRPr="00365FEF">
        <w:rPr>
          <w:sz w:val="16"/>
          <w:szCs w:val="16"/>
          <w:vertAlign w:val="superscript"/>
        </w:rPr>
        <w:t>4</w:t>
      </w:r>
      <w:r w:rsidR="00365FEF" w:rsidRPr="00365FEF">
        <w:rPr>
          <w:sz w:val="16"/>
          <w:szCs w:val="16"/>
          <w:vertAlign w:val="superscript"/>
        </w:rPr>
        <w:t>0</w:t>
      </w:r>
      <w:r w:rsidR="004F63AD" w:rsidRPr="00365FEF">
        <w:rPr>
          <w:sz w:val="16"/>
          <w:szCs w:val="16"/>
        </w:rPr>
        <w:t xml:space="preserve">Lamont-Doherty Earth Observatory, </w:t>
      </w:r>
      <w:r w:rsidR="004451CB">
        <w:rPr>
          <w:sz w:val="16"/>
          <w:szCs w:val="16"/>
        </w:rPr>
        <w:t xml:space="preserve">Columbia University, </w:t>
      </w:r>
      <w:r w:rsidR="00543111">
        <w:rPr>
          <w:sz w:val="16"/>
          <w:szCs w:val="16"/>
        </w:rPr>
        <w:t xml:space="preserve">Palisades, NY, </w:t>
      </w:r>
      <w:r w:rsidR="004F63AD" w:rsidRPr="00365FEF">
        <w:rPr>
          <w:sz w:val="16"/>
          <w:szCs w:val="16"/>
        </w:rPr>
        <w:t>USA</w:t>
      </w:r>
    </w:p>
    <w:p w14:paraId="33603770" w14:textId="51CF6A4D" w:rsidR="00892BF5" w:rsidRPr="00365FEF" w:rsidRDefault="00892BF5" w:rsidP="00FE5ED1">
      <w:pPr>
        <w:rPr>
          <w:sz w:val="16"/>
          <w:szCs w:val="16"/>
        </w:rPr>
      </w:pPr>
      <w:r w:rsidRPr="00365FEF">
        <w:rPr>
          <w:sz w:val="16"/>
          <w:szCs w:val="16"/>
          <w:vertAlign w:val="superscript"/>
        </w:rPr>
        <w:t>4</w:t>
      </w:r>
      <w:r w:rsidR="00365FEF" w:rsidRPr="00365FEF">
        <w:rPr>
          <w:sz w:val="16"/>
          <w:szCs w:val="16"/>
          <w:vertAlign w:val="superscript"/>
        </w:rPr>
        <w:t>1</w:t>
      </w:r>
      <w:r w:rsidRPr="00365FEF">
        <w:rPr>
          <w:sz w:val="16"/>
          <w:szCs w:val="16"/>
        </w:rPr>
        <w:t>Previously at the Arctic Centre, University of Lapland, Rovaniemi, Finland</w:t>
      </w:r>
    </w:p>
    <w:p w14:paraId="442EDCB9" w14:textId="2CAE4EB8" w:rsidR="00E86AE3" w:rsidRPr="00365FEF" w:rsidRDefault="00365FEF" w:rsidP="00FE5ED1">
      <w:pPr>
        <w:rPr>
          <w:sz w:val="16"/>
          <w:szCs w:val="16"/>
        </w:rPr>
      </w:pPr>
      <w:r w:rsidRPr="00365FEF">
        <w:rPr>
          <w:sz w:val="16"/>
          <w:szCs w:val="16"/>
          <w:vertAlign w:val="superscript"/>
        </w:rPr>
        <w:t>42</w:t>
      </w:r>
      <w:r w:rsidR="00E86AE3" w:rsidRPr="00365FEF">
        <w:rPr>
          <w:sz w:val="16"/>
          <w:szCs w:val="16"/>
        </w:rPr>
        <w:t xml:space="preserve">Department of Geology and Geophysics, Norwegian Polar Institute, </w:t>
      </w:r>
      <w:proofErr w:type="spellStart"/>
      <w:r w:rsidR="00E74873" w:rsidRPr="00E74873">
        <w:rPr>
          <w:sz w:val="16"/>
          <w:szCs w:val="16"/>
        </w:rPr>
        <w:t>Tromsø</w:t>
      </w:r>
      <w:proofErr w:type="spellEnd"/>
      <w:r w:rsidR="00E74873">
        <w:rPr>
          <w:sz w:val="16"/>
          <w:szCs w:val="16"/>
        </w:rPr>
        <w:t>,</w:t>
      </w:r>
      <w:r w:rsidR="00E74873" w:rsidRPr="00E74873">
        <w:rPr>
          <w:sz w:val="16"/>
          <w:szCs w:val="16"/>
        </w:rPr>
        <w:t xml:space="preserve"> </w:t>
      </w:r>
      <w:r w:rsidR="00E86AE3" w:rsidRPr="00365FEF">
        <w:rPr>
          <w:sz w:val="16"/>
          <w:szCs w:val="16"/>
        </w:rPr>
        <w:t>Norway</w:t>
      </w:r>
    </w:p>
    <w:p w14:paraId="1A2818C6" w14:textId="50F3C8D6" w:rsidR="00892BF5" w:rsidRPr="00365FEF" w:rsidRDefault="00365FEF" w:rsidP="00FE5ED1">
      <w:pPr>
        <w:rPr>
          <w:sz w:val="16"/>
          <w:szCs w:val="16"/>
        </w:rPr>
      </w:pPr>
      <w:r w:rsidRPr="00365FEF">
        <w:rPr>
          <w:sz w:val="16"/>
          <w:szCs w:val="16"/>
          <w:vertAlign w:val="superscript"/>
        </w:rPr>
        <w:t>43</w:t>
      </w:r>
      <w:r w:rsidR="00892BF5" w:rsidRPr="00365FEF">
        <w:rPr>
          <w:sz w:val="16"/>
          <w:szCs w:val="16"/>
        </w:rPr>
        <w:t xml:space="preserve">Science and Research Branch, Ministry of Natural Resources and Forestry, Sault </w:t>
      </w:r>
      <w:proofErr w:type="spellStart"/>
      <w:r w:rsidR="00892BF5" w:rsidRPr="00365FEF">
        <w:rPr>
          <w:sz w:val="16"/>
          <w:szCs w:val="16"/>
        </w:rPr>
        <w:t>Ste.</w:t>
      </w:r>
      <w:proofErr w:type="spellEnd"/>
      <w:r w:rsidR="00892BF5" w:rsidRPr="00365FEF">
        <w:rPr>
          <w:sz w:val="16"/>
          <w:szCs w:val="16"/>
        </w:rPr>
        <w:t xml:space="preserve"> Marie, Canada</w:t>
      </w:r>
    </w:p>
    <w:p w14:paraId="3F9DB26E" w14:textId="655EAFFB" w:rsidR="00F84EC2" w:rsidRPr="00365FEF" w:rsidRDefault="00365FEF" w:rsidP="00F84EC2">
      <w:pPr>
        <w:jc w:val="both"/>
        <w:rPr>
          <w:sz w:val="16"/>
          <w:szCs w:val="16"/>
        </w:rPr>
      </w:pPr>
      <w:r w:rsidRPr="00365FEF">
        <w:rPr>
          <w:sz w:val="16"/>
          <w:szCs w:val="16"/>
          <w:vertAlign w:val="superscript"/>
        </w:rPr>
        <w:t>44</w:t>
      </w:r>
      <w:r w:rsidR="00F84EC2" w:rsidRPr="00365FEF">
        <w:rPr>
          <w:sz w:val="16"/>
          <w:szCs w:val="16"/>
        </w:rPr>
        <w:t>Cha</w:t>
      </w:r>
      <w:r w:rsidR="00DE69EF" w:rsidRPr="00365FEF">
        <w:rPr>
          <w:sz w:val="16"/>
          <w:szCs w:val="16"/>
        </w:rPr>
        <w:t>m</w:t>
      </w:r>
      <w:r w:rsidR="00F84EC2" w:rsidRPr="00365FEF">
        <w:rPr>
          <w:sz w:val="16"/>
          <w:szCs w:val="16"/>
        </w:rPr>
        <w:t>plain College, Dublin, Ireland</w:t>
      </w:r>
    </w:p>
    <w:p w14:paraId="00774306" w14:textId="29B7107B" w:rsidR="00F84EC2" w:rsidRPr="00365FEF" w:rsidRDefault="00365FEF" w:rsidP="00284075">
      <w:pPr>
        <w:jc w:val="both"/>
        <w:rPr>
          <w:sz w:val="16"/>
          <w:szCs w:val="16"/>
        </w:rPr>
      </w:pPr>
      <w:r w:rsidRPr="00365FEF">
        <w:rPr>
          <w:sz w:val="16"/>
          <w:szCs w:val="16"/>
          <w:vertAlign w:val="superscript"/>
        </w:rPr>
        <w:t>45</w:t>
      </w:r>
      <w:r w:rsidR="00644830" w:rsidRPr="00365FEF">
        <w:rPr>
          <w:sz w:val="16"/>
          <w:szCs w:val="16"/>
        </w:rPr>
        <w:t xml:space="preserve">Department of Physical Geography, Stockholm University, </w:t>
      </w:r>
      <w:r w:rsidR="003378A5">
        <w:rPr>
          <w:sz w:val="16"/>
          <w:szCs w:val="16"/>
        </w:rPr>
        <w:t xml:space="preserve">Stockholm, </w:t>
      </w:r>
      <w:r w:rsidR="00F84EC2" w:rsidRPr="00365FEF">
        <w:rPr>
          <w:sz w:val="16"/>
          <w:szCs w:val="16"/>
        </w:rPr>
        <w:t>Sweden</w:t>
      </w:r>
    </w:p>
    <w:p w14:paraId="5A9031D5" w14:textId="1A3F6C9B" w:rsidR="00F14BB6" w:rsidRPr="00365FEF" w:rsidRDefault="00365FEF" w:rsidP="00FE5ED1">
      <w:pPr>
        <w:rPr>
          <w:sz w:val="16"/>
          <w:szCs w:val="16"/>
        </w:rPr>
      </w:pPr>
      <w:r w:rsidRPr="00365FEF">
        <w:rPr>
          <w:sz w:val="16"/>
          <w:szCs w:val="16"/>
          <w:vertAlign w:val="superscript"/>
        </w:rPr>
        <w:t>46</w:t>
      </w:r>
      <w:r w:rsidR="0049586F" w:rsidRPr="00365FEF">
        <w:rPr>
          <w:sz w:val="16"/>
          <w:szCs w:val="16"/>
        </w:rPr>
        <w:t>School of Geography, University</w:t>
      </w:r>
      <w:r w:rsidR="00FE5ED1" w:rsidRPr="00365FEF">
        <w:rPr>
          <w:sz w:val="16"/>
          <w:szCs w:val="16"/>
        </w:rPr>
        <w:t xml:space="preserve"> of Leeds</w:t>
      </w:r>
      <w:r w:rsidR="0049586F" w:rsidRPr="00365FEF">
        <w:rPr>
          <w:sz w:val="16"/>
          <w:szCs w:val="16"/>
        </w:rPr>
        <w:t xml:space="preserve">, </w:t>
      </w:r>
      <w:r w:rsidR="00C92355">
        <w:rPr>
          <w:sz w:val="16"/>
          <w:szCs w:val="16"/>
        </w:rPr>
        <w:t xml:space="preserve">Leeds, </w:t>
      </w:r>
      <w:r w:rsidR="0049586F" w:rsidRPr="00365FEF">
        <w:rPr>
          <w:sz w:val="16"/>
          <w:szCs w:val="16"/>
        </w:rPr>
        <w:t>UK</w:t>
      </w:r>
    </w:p>
    <w:p w14:paraId="1DECD5A1" w14:textId="778503DB" w:rsidR="00281B64" w:rsidRPr="00365FEF" w:rsidRDefault="00365FEF" w:rsidP="00FE5ED1">
      <w:pPr>
        <w:rPr>
          <w:sz w:val="16"/>
          <w:szCs w:val="16"/>
        </w:rPr>
      </w:pPr>
      <w:r w:rsidRPr="00365FEF">
        <w:rPr>
          <w:sz w:val="16"/>
          <w:szCs w:val="16"/>
          <w:vertAlign w:val="superscript"/>
        </w:rPr>
        <w:t>47</w:t>
      </w:r>
      <w:r w:rsidR="00281B64" w:rsidRPr="00365FEF">
        <w:rPr>
          <w:sz w:val="16"/>
          <w:szCs w:val="16"/>
        </w:rPr>
        <w:t>The Forestry Commission, Galloway Forest District, Scotland, UK</w:t>
      </w:r>
    </w:p>
    <w:p w14:paraId="6EA4FDF2" w14:textId="4E9C2BE5" w:rsidR="00365FEF" w:rsidRPr="00365FEF" w:rsidRDefault="00365FEF" w:rsidP="00FE5ED1">
      <w:pPr>
        <w:rPr>
          <w:sz w:val="16"/>
          <w:szCs w:val="16"/>
        </w:rPr>
      </w:pPr>
      <w:r w:rsidRPr="00365FEF">
        <w:rPr>
          <w:sz w:val="16"/>
          <w:szCs w:val="16"/>
          <w:vertAlign w:val="superscript"/>
        </w:rPr>
        <w:lastRenderedPageBreak/>
        <w:t>48</w:t>
      </w:r>
      <w:r w:rsidRPr="00365FEF">
        <w:rPr>
          <w:sz w:val="16"/>
          <w:szCs w:val="16"/>
        </w:rPr>
        <w:t>BIAX Consult, Zaandam, The Netherlands</w:t>
      </w:r>
    </w:p>
    <w:p w14:paraId="198609B4" w14:textId="48B2A738" w:rsidR="00F84EC2" w:rsidRPr="00365FEF" w:rsidRDefault="00365FEF" w:rsidP="00FE5ED1">
      <w:pPr>
        <w:rPr>
          <w:sz w:val="16"/>
          <w:szCs w:val="16"/>
        </w:rPr>
      </w:pPr>
      <w:r w:rsidRPr="00365FEF">
        <w:rPr>
          <w:sz w:val="16"/>
          <w:szCs w:val="16"/>
          <w:vertAlign w:val="superscript"/>
        </w:rPr>
        <w:t>49</w:t>
      </w:r>
      <w:r w:rsidR="00F84EC2" w:rsidRPr="00365FEF">
        <w:rPr>
          <w:sz w:val="16"/>
          <w:szCs w:val="16"/>
        </w:rPr>
        <w:t xml:space="preserve">IBED, </w:t>
      </w:r>
      <w:proofErr w:type="spellStart"/>
      <w:r w:rsidR="00F84EC2" w:rsidRPr="00365FEF">
        <w:rPr>
          <w:sz w:val="16"/>
          <w:szCs w:val="16"/>
        </w:rPr>
        <w:t>Universiteit</w:t>
      </w:r>
      <w:proofErr w:type="spellEnd"/>
      <w:r w:rsidR="00F84EC2" w:rsidRPr="00365FEF">
        <w:rPr>
          <w:sz w:val="16"/>
          <w:szCs w:val="16"/>
        </w:rPr>
        <w:t xml:space="preserve"> van Amsterdam, </w:t>
      </w:r>
      <w:r w:rsidR="00255A1A">
        <w:rPr>
          <w:sz w:val="16"/>
          <w:szCs w:val="16"/>
        </w:rPr>
        <w:t xml:space="preserve">Amsterdam, </w:t>
      </w:r>
      <w:r w:rsidR="00F84EC2" w:rsidRPr="00365FEF">
        <w:rPr>
          <w:sz w:val="16"/>
          <w:szCs w:val="16"/>
        </w:rPr>
        <w:t>The Netherlands</w:t>
      </w:r>
    </w:p>
    <w:p w14:paraId="1279DA57" w14:textId="4CF01862" w:rsidR="00EA10A9" w:rsidRPr="00365FEF" w:rsidRDefault="00365FEF" w:rsidP="00FE5ED1">
      <w:pPr>
        <w:rPr>
          <w:sz w:val="16"/>
          <w:szCs w:val="16"/>
        </w:rPr>
      </w:pPr>
      <w:r w:rsidRPr="00365FEF">
        <w:rPr>
          <w:sz w:val="16"/>
          <w:szCs w:val="16"/>
          <w:vertAlign w:val="superscript"/>
        </w:rPr>
        <w:t>50</w:t>
      </w:r>
      <w:r w:rsidR="00EA10A9" w:rsidRPr="00365FEF">
        <w:rPr>
          <w:sz w:val="16"/>
          <w:szCs w:val="16"/>
        </w:rPr>
        <w:t>Northeast Institute of Geography &amp; Agroecology, Chinese Academy of Science,</w:t>
      </w:r>
      <w:r w:rsidR="00255A1A">
        <w:rPr>
          <w:sz w:val="16"/>
          <w:szCs w:val="16"/>
        </w:rPr>
        <w:t xml:space="preserve"> </w:t>
      </w:r>
      <w:r w:rsidR="00255A1A" w:rsidRPr="00255A1A">
        <w:rPr>
          <w:sz w:val="16"/>
          <w:szCs w:val="16"/>
        </w:rPr>
        <w:t>Changchun</w:t>
      </w:r>
      <w:r w:rsidR="00255A1A">
        <w:rPr>
          <w:sz w:val="16"/>
          <w:szCs w:val="16"/>
        </w:rPr>
        <w:t>,</w:t>
      </w:r>
      <w:r w:rsidR="00EA10A9" w:rsidRPr="00365FEF">
        <w:rPr>
          <w:sz w:val="16"/>
          <w:szCs w:val="16"/>
        </w:rPr>
        <w:t xml:space="preserve"> China</w:t>
      </w:r>
    </w:p>
    <w:p w14:paraId="386E3C61" w14:textId="1D7CE93F" w:rsidR="00DD357F" w:rsidRPr="00DD357F" w:rsidRDefault="00DD357F" w:rsidP="00DD357F">
      <w:pPr>
        <w:shd w:val="clear" w:color="auto" w:fill="FFFFFF"/>
        <w:rPr>
          <w:sz w:val="16"/>
          <w:szCs w:val="16"/>
        </w:rPr>
      </w:pPr>
      <w:r w:rsidRPr="00DD357F">
        <w:rPr>
          <w:sz w:val="16"/>
          <w:szCs w:val="16"/>
          <w:vertAlign w:val="superscript"/>
        </w:rPr>
        <w:t>51</w:t>
      </w:r>
      <w:r w:rsidR="00906B69">
        <w:rPr>
          <w:sz w:val="16"/>
          <w:szCs w:val="16"/>
        </w:rPr>
        <w:t>Key Laboratory of</w:t>
      </w:r>
      <w:r w:rsidRPr="00DD357F">
        <w:rPr>
          <w:sz w:val="16"/>
          <w:szCs w:val="16"/>
        </w:rPr>
        <w:t xml:space="preserve"> Wetland Ecology, Institute for Mire and Peat Research, Northeast Normal University, Changchun, China</w:t>
      </w:r>
    </w:p>
    <w:p w14:paraId="501C5853" w14:textId="0136F4E6" w:rsidR="006D373A" w:rsidRPr="00365FEF" w:rsidRDefault="00365FEF" w:rsidP="006D373A">
      <w:pPr>
        <w:rPr>
          <w:sz w:val="16"/>
          <w:szCs w:val="16"/>
        </w:rPr>
      </w:pPr>
      <w:r w:rsidRPr="00365FEF">
        <w:rPr>
          <w:sz w:val="16"/>
          <w:szCs w:val="16"/>
          <w:vertAlign w:val="superscript"/>
        </w:rPr>
        <w:t>5</w:t>
      </w:r>
      <w:r w:rsidR="00DD357F">
        <w:rPr>
          <w:sz w:val="16"/>
          <w:szCs w:val="16"/>
          <w:vertAlign w:val="superscript"/>
        </w:rPr>
        <w:t>2</w:t>
      </w:r>
      <w:r w:rsidR="006D373A" w:rsidRPr="00365FEF">
        <w:rPr>
          <w:sz w:val="16"/>
          <w:szCs w:val="16"/>
        </w:rPr>
        <w:t xml:space="preserve">Institute of Geographical Science &amp; Natural Resources, Chinese Academy of Science, </w:t>
      </w:r>
      <w:r w:rsidR="002667F9">
        <w:rPr>
          <w:sz w:val="16"/>
          <w:szCs w:val="16"/>
        </w:rPr>
        <w:t xml:space="preserve">Beijing, </w:t>
      </w:r>
      <w:r w:rsidR="006D373A" w:rsidRPr="00365FEF">
        <w:rPr>
          <w:sz w:val="16"/>
          <w:szCs w:val="16"/>
        </w:rPr>
        <w:t>China</w:t>
      </w:r>
    </w:p>
    <w:p w14:paraId="372F912D" w14:textId="26C512FD" w:rsidR="001C7FDA" w:rsidRPr="00365FEF" w:rsidRDefault="001C7FDA" w:rsidP="001C7FDA">
      <w:pPr>
        <w:rPr>
          <w:sz w:val="16"/>
          <w:szCs w:val="16"/>
        </w:rPr>
      </w:pPr>
    </w:p>
    <w:p w14:paraId="6CD73DDE" w14:textId="77777777" w:rsidR="00A50AF6" w:rsidRPr="00365FEF" w:rsidRDefault="00A50AF6" w:rsidP="001B5F80">
      <w:pPr>
        <w:rPr>
          <w:b/>
        </w:rPr>
      </w:pPr>
    </w:p>
    <w:p w14:paraId="50AC965F" w14:textId="06C99AE0" w:rsidR="009A0EA9" w:rsidRPr="00365FEF" w:rsidRDefault="009A0EA9" w:rsidP="001B5F80">
      <w:pPr>
        <w:rPr>
          <w:sz w:val="22"/>
          <w:szCs w:val="22"/>
        </w:rPr>
      </w:pPr>
      <w:r w:rsidRPr="00365FEF">
        <w:rPr>
          <w:sz w:val="22"/>
          <w:szCs w:val="22"/>
        </w:rPr>
        <w:t>Key words: peatlands, carbon</w:t>
      </w:r>
      <w:r w:rsidR="00161283" w:rsidRPr="00365FEF">
        <w:rPr>
          <w:sz w:val="22"/>
          <w:szCs w:val="22"/>
        </w:rPr>
        <w:t xml:space="preserve"> cycle</w:t>
      </w:r>
      <w:r w:rsidRPr="00365FEF">
        <w:rPr>
          <w:sz w:val="22"/>
          <w:szCs w:val="22"/>
        </w:rPr>
        <w:t>, climate</w:t>
      </w:r>
      <w:r w:rsidR="00B95C6F" w:rsidRPr="00365FEF">
        <w:rPr>
          <w:sz w:val="22"/>
          <w:szCs w:val="22"/>
        </w:rPr>
        <w:t xml:space="preserve"> change</w:t>
      </w:r>
      <w:r w:rsidR="00A243AD" w:rsidRPr="00365FEF">
        <w:rPr>
          <w:sz w:val="22"/>
          <w:szCs w:val="22"/>
        </w:rPr>
        <w:t>, tropical</w:t>
      </w:r>
      <w:r w:rsidR="00B95C6F" w:rsidRPr="00365FEF">
        <w:rPr>
          <w:sz w:val="22"/>
          <w:szCs w:val="22"/>
        </w:rPr>
        <w:t xml:space="preserve"> peat</w:t>
      </w:r>
      <w:r w:rsidR="004041F5" w:rsidRPr="00365FEF">
        <w:rPr>
          <w:sz w:val="22"/>
          <w:szCs w:val="22"/>
        </w:rPr>
        <w:t xml:space="preserve">, last </w:t>
      </w:r>
      <w:r w:rsidR="008F00F4" w:rsidRPr="00365FEF">
        <w:rPr>
          <w:sz w:val="22"/>
          <w:szCs w:val="22"/>
        </w:rPr>
        <w:t>millennium</w:t>
      </w:r>
      <w:r w:rsidRPr="00365FEF">
        <w:rPr>
          <w:sz w:val="22"/>
          <w:szCs w:val="22"/>
        </w:rPr>
        <w:t xml:space="preserve">. </w:t>
      </w:r>
    </w:p>
    <w:p w14:paraId="3C84535C" w14:textId="6B710224" w:rsidR="00E824F1" w:rsidRPr="00365FEF" w:rsidRDefault="00E824F1" w:rsidP="00815F39">
      <w:pPr>
        <w:spacing w:line="360" w:lineRule="auto"/>
        <w:rPr>
          <w:b/>
        </w:rPr>
      </w:pPr>
    </w:p>
    <w:p w14:paraId="797B14A6" w14:textId="76A41045" w:rsidR="00DD357F" w:rsidRDefault="00DD357F" w:rsidP="00DD357F">
      <w:pPr>
        <w:pBdr>
          <w:bottom w:val="single" w:sz="6" w:space="1" w:color="auto"/>
        </w:pBdr>
        <w:spacing w:line="360" w:lineRule="auto"/>
        <w:rPr>
          <w:b/>
        </w:rPr>
      </w:pPr>
      <w:r w:rsidRPr="00DD357F">
        <w:rPr>
          <w:b/>
        </w:rPr>
        <w:t xml:space="preserve">The carbon sink potential of peatlands depends on the balance </w:t>
      </w:r>
      <w:r w:rsidR="00A63CB6">
        <w:rPr>
          <w:b/>
        </w:rPr>
        <w:t>between</w:t>
      </w:r>
      <w:r w:rsidRPr="00DD357F">
        <w:rPr>
          <w:b/>
        </w:rPr>
        <w:t xml:space="preserve"> carbon uptake by plants and microbial decomposition. The rates of both these processes will increase with warming but it remains unclear which will dominate the global peatland response. Here we examine the global relationship between peatland carbon accumulation rates during the last millennium and planetary-scale climate space. A positive relationship is found between carbon accumulation and cumulative photosynthetically active radiation during the growing season for mid- to high-latitude peatlands in both hemispheres. However, this relationship reverses at lower latitudes, suggesting that carbon accumulation is lower under the warmest climate regimes. Projections under RCP2.6 and RCP8.5 scenarios indicate that the present-day global sink will increase slightly until ~2100 AD but decline thereafter. Peatlands will remain a carbon sink in the future, but their response to warming switches from a negative to a</w:t>
      </w:r>
      <w:r>
        <w:rPr>
          <w:b/>
        </w:rPr>
        <w:t xml:space="preserve"> </w:t>
      </w:r>
      <w:r w:rsidRPr="00DD357F">
        <w:rPr>
          <w:b/>
        </w:rPr>
        <w:t>positive climate feedback (decreased carbon sink with warming) at the end of the 21st century. </w:t>
      </w:r>
    </w:p>
    <w:p w14:paraId="6696B30A" w14:textId="77777777" w:rsidR="00791092" w:rsidRPr="00DD357F" w:rsidRDefault="00791092" w:rsidP="00DD357F">
      <w:pPr>
        <w:pBdr>
          <w:bottom w:val="single" w:sz="6" w:space="1" w:color="auto"/>
        </w:pBdr>
        <w:spacing w:line="360" w:lineRule="auto"/>
        <w:rPr>
          <w:b/>
        </w:rPr>
      </w:pPr>
    </w:p>
    <w:p w14:paraId="55660F46" w14:textId="77777777" w:rsidR="00791092" w:rsidRDefault="00791092" w:rsidP="00815F39">
      <w:pPr>
        <w:spacing w:line="360" w:lineRule="auto"/>
      </w:pPr>
    </w:p>
    <w:p w14:paraId="09EB7EDC" w14:textId="77777777" w:rsidR="00791092" w:rsidRPr="00791092" w:rsidRDefault="00791092" w:rsidP="00791092">
      <w:pPr>
        <w:pBdr>
          <w:bottom w:val="single" w:sz="6" w:space="1" w:color="auto"/>
        </w:pBdr>
      </w:pPr>
      <w:r w:rsidRPr="00791092">
        <w:t>Analysis of peatland carbon accumulation over the last millennium and its association with global-scale climate space indicates an ongoing carbon sink into the future, but with decreasing strength as conditions warm.</w:t>
      </w:r>
    </w:p>
    <w:p w14:paraId="3A349131" w14:textId="77777777" w:rsidR="00791092" w:rsidRPr="00791092" w:rsidRDefault="00791092" w:rsidP="00791092">
      <w:pPr>
        <w:pBdr>
          <w:bottom w:val="single" w:sz="6" w:space="1" w:color="auto"/>
        </w:pBdr>
        <w:rPr>
          <w:rFonts w:eastAsia="Times New Roman"/>
          <w:lang w:eastAsia="en-US"/>
        </w:rPr>
      </w:pPr>
    </w:p>
    <w:p w14:paraId="6A377299" w14:textId="77777777" w:rsidR="00791092" w:rsidRDefault="00791092" w:rsidP="00815F39">
      <w:pPr>
        <w:spacing w:line="360" w:lineRule="auto"/>
      </w:pPr>
    </w:p>
    <w:p w14:paraId="163DCE6F" w14:textId="77777777" w:rsidR="00791092" w:rsidRPr="008F00F4" w:rsidRDefault="00791092" w:rsidP="00815F39">
      <w:pPr>
        <w:spacing w:line="360" w:lineRule="auto"/>
      </w:pPr>
    </w:p>
    <w:p w14:paraId="78C0317B" w14:textId="4321BA6D" w:rsidR="00561366" w:rsidRPr="008F00F4" w:rsidRDefault="00CC2DF8" w:rsidP="00831227">
      <w:pPr>
        <w:widowControl w:val="0"/>
        <w:autoSpaceDE w:val="0"/>
        <w:autoSpaceDN w:val="0"/>
        <w:adjustRightInd w:val="0"/>
        <w:spacing w:after="240" w:line="360" w:lineRule="auto"/>
      </w:pPr>
      <w:r w:rsidRPr="008F00F4">
        <w:t xml:space="preserve">The carbon cycle and the </w:t>
      </w:r>
      <w:r w:rsidRPr="001F6244">
        <w:t>climate</w:t>
      </w:r>
      <w:r w:rsidR="00FB7448" w:rsidRPr="001F6244">
        <w:t xml:space="preserve"> form a feedback loop</w:t>
      </w:r>
      <w:r w:rsidR="004623EF" w:rsidRPr="001F6244">
        <w:t xml:space="preserve"> and</w:t>
      </w:r>
      <w:r w:rsidR="00491F25" w:rsidRPr="001F6244">
        <w:t xml:space="preserve"> </w:t>
      </w:r>
      <w:r w:rsidR="008A60AE" w:rsidRPr="001F6244">
        <w:t>coupled carbon c</w:t>
      </w:r>
      <w:r w:rsidR="00FB7448" w:rsidRPr="001F6244">
        <w:t xml:space="preserve">ycle </w:t>
      </w:r>
      <w:r w:rsidR="008A60AE" w:rsidRPr="001F6244">
        <w:t>climate m</w:t>
      </w:r>
      <w:r w:rsidR="00FB7448" w:rsidRPr="001F6244">
        <w:t xml:space="preserve">odel </w:t>
      </w:r>
      <w:r w:rsidR="00055272" w:rsidRPr="001F6244">
        <w:t>simulation results</w:t>
      </w:r>
      <w:r w:rsidR="00491F25" w:rsidRPr="001F6244">
        <w:t xml:space="preserve"> </w:t>
      </w:r>
      <w:r w:rsidR="009849E5" w:rsidRPr="001F6244">
        <w:t xml:space="preserve">show </w:t>
      </w:r>
      <w:r w:rsidR="004623EF" w:rsidRPr="001F6244">
        <w:t xml:space="preserve">that </w:t>
      </w:r>
      <w:r w:rsidR="00491F25" w:rsidRPr="001F6244">
        <w:t>this feedback is positive</w:t>
      </w:r>
      <w:r w:rsidR="006E0B55" w:rsidRPr="001F6244">
        <w:rPr>
          <w:vertAlign w:val="superscript"/>
        </w:rPr>
        <w:t>1</w:t>
      </w:r>
      <w:r w:rsidR="008D56B9" w:rsidRPr="001F6244">
        <w:t xml:space="preserve">. </w:t>
      </w:r>
      <w:r w:rsidR="000843A9" w:rsidRPr="001F6244">
        <w:t>In simple terms</w:t>
      </w:r>
      <w:r w:rsidR="00491F25" w:rsidRPr="001F6244">
        <w:t xml:space="preserve">, </w:t>
      </w:r>
      <w:r w:rsidRPr="001F6244">
        <w:t>warming</w:t>
      </w:r>
      <w:r w:rsidR="00FB7448" w:rsidRPr="001F6244">
        <w:t xml:space="preserve"> </w:t>
      </w:r>
      <w:r w:rsidR="00491F25" w:rsidRPr="001F6244">
        <w:t xml:space="preserve">of the Earth’s surface </w:t>
      </w:r>
      <w:r w:rsidR="00FB7448" w:rsidRPr="001F6244">
        <w:t xml:space="preserve">results in a </w:t>
      </w:r>
      <w:r w:rsidR="00FB59C3" w:rsidRPr="001F6244">
        <w:t>larger fraction of the ant</w:t>
      </w:r>
      <w:r w:rsidR="00B04339" w:rsidRPr="001F6244">
        <w:t>h</w:t>
      </w:r>
      <w:r w:rsidR="009F09F5" w:rsidRPr="001F6244">
        <w:t>ropogenically</w:t>
      </w:r>
      <w:r w:rsidR="00482493" w:rsidRPr="001F6244">
        <w:t xml:space="preserve"> and naturally</w:t>
      </w:r>
      <w:r w:rsidR="00FB59C3" w:rsidRPr="001F6244">
        <w:t xml:space="preserve"> </w:t>
      </w:r>
      <w:r w:rsidR="009849E5" w:rsidRPr="001F6244">
        <w:t xml:space="preserve">released </w:t>
      </w:r>
      <w:r w:rsidR="00FB7448" w:rsidRPr="001F6244">
        <w:t>CO</w:t>
      </w:r>
      <w:r w:rsidR="00FB7448" w:rsidRPr="001F6244">
        <w:rPr>
          <w:vertAlign w:val="subscript"/>
        </w:rPr>
        <w:t>2</w:t>
      </w:r>
      <w:r w:rsidR="00FB7448" w:rsidRPr="001F6244">
        <w:t xml:space="preserve"> remaining in the atmosphere</w:t>
      </w:r>
      <w:r w:rsidR="00945B6E" w:rsidRPr="001F6244">
        <w:t>,</w:t>
      </w:r>
      <w:r w:rsidR="00491F25" w:rsidRPr="001F6244">
        <w:t xml:space="preserve"> inducing</w:t>
      </w:r>
      <w:r w:rsidR="00FB7448" w:rsidRPr="001F6244">
        <w:t xml:space="preserve"> further warmin</w:t>
      </w:r>
      <w:r w:rsidR="00491F25" w:rsidRPr="001F6244">
        <w:t>g</w:t>
      </w:r>
      <w:r w:rsidR="00FB7448" w:rsidRPr="001F6244">
        <w:t>. However, the strength of th</w:t>
      </w:r>
      <w:r w:rsidR="003D7D4A" w:rsidRPr="001F6244">
        <w:t>is feedback is highly uncertain;</w:t>
      </w:r>
      <w:r w:rsidR="00FB7448" w:rsidRPr="001F6244">
        <w:t xml:space="preserve"> indeed</w:t>
      </w:r>
      <w:r w:rsidR="003D7D4A" w:rsidRPr="001F6244">
        <w:t>,</w:t>
      </w:r>
      <w:r w:rsidR="00FB7448" w:rsidRPr="001F6244">
        <w:t xml:space="preserve"> it is now one of the largest uncertainties in </w:t>
      </w:r>
      <w:r w:rsidR="00EF01F3" w:rsidRPr="001F6244">
        <w:t>future climate predictions</w:t>
      </w:r>
      <w:r w:rsidR="00126B01" w:rsidRPr="001F6244">
        <w:rPr>
          <w:vertAlign w:val="superscript"/>
        </w:rPr>
        <w:t>2</w:t>
      </w:r>
      <w:r w:rsidR="00FB7448" w:rsidRPr="001F6244">
        <w:t>. The terrestrial carbon cycle feed</w:t>
      </w:r>
      <w:r w:rsidR="008B0DCC" w:rsidRPr="001F6244">
        <w:t xml:space="preserve">back </w:t>
      </w:r>
      <w:r w:rsidR="00AD0D98" w:rsidRPr="001F6244">
        <w:t xml:space="preserve">is potentially larger in magnitude when </w:t>
      </w:r>
      <w:r w:rsidR="008B0DCC" w:rsidRPr="001F6244">
        <w:t>compared to</w:t>
      </w:r>
      <w:r w:rsidR="00FB7448" w:rsidRPr="001F6244">
        <w:t xml:space="preserve"> the ocean carbon cycle</w:t>
      </w:r>
      <w:r w:rsidR="00C07B52" w:rsidRPr="001F6244">
        <w:t xml:space="preserve"> feedback,</w:t>
      </w:r>
      <w:r w:rsidR="00BA197D" w:rsidRPr="001F6244">
        <w:t xml:space="preserve"> and </w:t>
      </w:r>
      <w:r w:rsidR="008B0DCC" w:rsidRPr="001F6244">
        <w:t xml:space="preserve">it is also </w:t>
      </w:r>
      <w:r w:rsidR="00BA197D" w:rsidRPr="001F6244">
        <w:t xml:space="preserve">the </w:t>
      </w:r>
      <w:r w:rsidR="002A186B" w:rsidRPr="001F6244">
        <w:t>mo</w:t>
      </w:r>
      <w:r w:rsidR="00CC1C86" w:rsidRPr="001F6244">
        <w:t>re</w:t>
      </w:r>
      <w:r w:rsidR="002A186B" w:rsidRPr="001F6244">
        <w:t xml:space="preserve"> poorly</w:t>
      </w:r>
      <w:r w:rsidR="00BA197D" w:rsidRPr="001F6244">
        <w:t xml:space="preserve"> quantified</w:t>
      </w:r>
      <w:r w:rsidR="006E0B55" w:rsidRPr="001F6244">
        <w:rPr>
          <w:vertAlign w:val="superscript"/>
        </w:rPr>
        <w:t>1</w:t>
      </w:r>
      <w:r w:rsidR="00BA197D" w:rsidRPr="001F6244">
        <w:rPr>
          <w:vertAlign w:val="superscript"/>
        </w:rPr>
        <w:t>,</w:t>
      </w:r>
      <w:r w:rsidR="000043E4" w:rsidRPr="001F6244">
        <w:rPr>
          <w:vertAlign w:val="superscript"/>
        </w:rPr>
        <w:t>3</w:t>
      </w:r>
      <w:r w:rsidR="00FB7448" w:rsidRPr="001F6244">
        <w:t xml:space="preserve">. </w:t>
      </w:r>
      <w:r w:rsidR="00BA197D" w:rsidRPr="001F6244">
        <w:t xml:space="preserve">In </w:t>
      </w:r>
      <w:r w:rsidR="0027525C" w:rsidRPr="001F6244">
        <w:t xml:space="preserve">coupled climate </w:t>
      </w:r>
      <w:r w:rsidR="00BA197D" w:rsidRPr="001F6244">
        <w:t>models, there is still no consensus on t</w:t>
      </w:r>
      <w:r w:rsidR="00C8571E" w:rsidRPr="001F6244">
        <w:t xml:space="preserve">he </w:t>
      </w:r>
      <w:r w:rsidR="00BA197D" w:rsidRPr="001F6244">
        <w:t>overall sensitivity</w:t>
      </w:r>
      <w:r w:rsidR="00C8571E" w:rsidRPr="001F6244">
        <w:t xml:space="preserve"> of the land </w:t>
      </w:r>
      <w:r w:rsidR="00BA197D" w:rsidRPr="001F6244">
        <w:t xml:space="preserve">processes, or whether </w:t>
      </w:r>
      <w:r w:rsidR="00C8571E" w:rsidRPr="001F6244">
        <w:t>changes in net primary productivity versus</w:t>
      </w:r>
      <w:r w:rsidR="00C8571E" w:rsidRPr="001F6244">
        <w:rPr>
          <w:rFonts w:asciiTheme="minorHAnsi" w:hAnsiTheme="minorHAnsi" w:cstheme="minorBidi"/>
        </w:rPr>
        <w:t xml:space="preserve"> </w:t>
      </w:r>
      <w:r w:rsidR="00C8571E" w:rsidRPr="001F6244">
        <w:t xml:space="preserve">changes in </w:t>
      </w:r>
      <w:r w:rsidR="00C8571E" w:rsidRPr="001F6244">
        <w:lastRenderedPageBreak/>
        <w:t>respirat</w:t>
      </w:r>
      <w:r w:rsidR="00BA197D" w:rsidRPr="001F6244">
        <w:t>ion will dominate the response</w:t>
      </w:r>
      <w:r w:rsidR="006E0B55" w:rsidRPr="001F6244">
        <w:rPr>
          <w:vertAlign w:val="superscript"/>
        </w:rPr>
        <w:t>1</w:t>
      </w:r>
      <w:r w:rsidR="00BA197D" w:rsidRPr="001F6244">
        <w:t xml:space="preserve">. </w:t>
      </w:r>
      <w:r w:rsidR="00FB7448" w:rsidRPr="001F6244">
        <w:t xml:space="preserve">Furthermore, </w:t>
      </w:r>
      <w:r w:rsidR="00A91644" w:rsidRPr="001F6244">
        <w:t xml:space="preserve">most </w:t>
      </w:r>
      <w:r w:rsidR="00FB7448" w:rsidRPr="001F6244">
        <w:t xml:space="preserve">models have </w:t>
      </w:r>
      <w:r w:rsidR="00382D74" w:rsidRPr="001F6244">
        <w:t xml:space="preserve">so far </w:t>
      </w:r>
      <w:r w:rsidR="00FB7448" w:rsidRPr="001F6244">
        <w:t>ignored the potential contribution of peatlands, e</w:t>
      </w:r>
      <w:r w:rsidR="005506EC" w:rsidRPr="001F6244">
        <w:t>ven though they contain 530-694 Gt</w:t>
      </w:r>
      <w:r w:rsidR="003752D5" w:rsidRPr="001F6244">
        <w:t xml:space="preserve"> </w:t>
      </w:r>
      <w:r w:rsidR="00FB7448" w:rsidRPr="001F6244">
        <w:t>C</w:t>
      </w:r>
      <w:r w:rsidR="00C07B52" w:rsidRPr="001F6244">
        <w:rPr>
          <w:vertAlign w:val="superscript"/>
        </w:rPr>
        <w:t>1</w:t>
      </w:r>
      <w:r w:rsidR="000043E4" w:rsidRPr="001F6244">
        <w:rPr>
          <w:vertAlign w:val="superscript"/>
        </w:rPr>
        <w:t>,4</w:t>
      </w:r>
      <w:r w:rsidR="003D7D4A" w:rsidRPr="001F6244">
        <w:t xml:space="preserve">; </w:t>
      </w:r>
      <w:r w:rsidR="005506EC" w:rsidRPr="001F6244">
        <w:t>equalling</w:t>
      </w:r>
      <w:r w:rsidR="00491F25" w:rsidRPr="001F6244">
        <w:t xml:space="preserve"> </w:t>
      </w:r>
      <w:r w:rsidR="005506EC" w:rsidRPr="001F6244">
        <w:t>the amount</w:t>
      </w:r>
      <w:r w:rsidR="00491F25" w:rsidRPr="001F6244">
        <w:t xml:space="preserve"> </w:t>
      </w:r>
      <w:r w:rsidR="001F6244">
        <w:t>of</w:t>
      </w:r>
      <w:r w:rsidR="00491F25" w:rsidRPr="001F6244">
        <w:t xml:space="preserve"> carbon in the</w:t>
      </w:r>
      <w:r w:rsidR="00C07B52" w:rsidRPr="001F6244">
        <w:t xml:space="preserve"> pre-industrial</w:t>
      </w:r>
      <w:r w:rsidR="00491F25" w:rsidRPr="001F6244">
        <w:t xml:space="preserve"> atmosphere</w:t>
      </w:r>
      <w:r w:rsidR="00FB7448" w:rsidRPr="001F6244">
        <w:t xml:space="preserve">. </w:t>
      </w:r>
      <w:r w:rsidR="00506566" w:rsidRPr="001F6244">
        <w:t>Th</w:t>
      </w:r>
      <w:r w:rsidR="00E37D2F" w:rsidRPr="001F6244">
        <w:t>e</w:t>
      </w:r>
      <w:r w:rsidR="00506566" w:rsidRPr="001F6244">
        <w:t xml:space="preserve"> few models that have taken into account the role of peatlands in the carbon cycle predict </w:t>
      </w:r>
      <w:r w:rsidR="00FE34BF" w:rsidRPr="001F6244">
        <w:t xml:space="preserve">a sustained carbon sink </w:t>
      </w:r>
      <w:r w:rsidR="005506EC" w:rsidRPr="001F6244">
        <w:t>(global dynamic vegetation models</w:t>
      </w:r>
      <w:r w:rsidR="005506EC" w:rsidRPr="001F6244">
        <w:rPr>
          <w:vertAlign w:val="superscript"/>
        </w:rPr>
        <w:t>5,6</w:t>
      </w:r>
      <w:r w:rsidR="005506EC" w:rsidRPr="001F6244">
        <w:t xml:space="preserve">) </w:t>
      </w:r>
      <w:r w:rsidR="00FE34BF" w:rsidRPr="001F6244">
        <w:t>or a loss</w:t>
      </w:r>
      <w:r w:rsidR="00506566" w:rsidRPr="001F6244">
        <w:t xml:space="preserve"> of </w:t>
      </w:r>
      <w:r w:rsidR="00FE34BF" w:rsidRPr="001F6244">
        <w:t xml:space="preserve">sink potential </w:t>
      </w:r>
      <w:r w:rsidR="00D654B8" w:rsidRPr="001F6244">
        <w:t>in the future</w:t>
      </w:r>
      <w:r w:rsidR="005506EC" w:rsidRPr="001F6244">
        <w:t xml:space="preserve"> (soil decomposition model</w:t>
      </w:r>
      <w:r w:rsidR="005506EC" w:rsidRPr="001F6244">
        <w:rPr>
          <w:vertAlign w:val="superscript"/>
        </w:rPr>
        <w:t>7</w:t>
      </w:r>
      <w:r w:rsidR="005506EC" w:rsidRPr="001F6244">
        <w:t>)</w:t>
      </w:r>
      <w:r w:rsidR="00D654B8" w:rsidRPr="001F6244">
        <w:t xml:space="preserve"> </w:t>
      </w:r>
      <w:r w:rsidR="00FE34BF" w:rsidRPr="001F6244">
        <w:t xml:space="preserve">depending on the climate trajectories </w:t>
      </w:r>
      <w:r w:rsidR="00FE34BF">
        <w:t xml:space="preserve">and the </w:t>
      </w:r>
      <w:r w:rsidR="0082045F">
        <w:t xml:space="preserve">specific </w:t>
      </w:r>
      <w:r w:rsidR="00FE34BF">
        <w:t>model</w:t>
      </w:r>
      <w:r w:rsidR="000043E4">
        <w:rPr>
          <w:vertAlign w:val="superscript"/>
        </w:rPr>
        <w:t>5,6,7</w:t>
      </w:r>
      <w:r w:rsidR="00506566">
        <w:t xml:space="preserve">. </w:t>
      </w:r>
    </w:p>
    <w:p w14:paraId="389A85CC" w14:textId="547A9B92" w:rsidR="00436D62" w:rsidRPr="001F6244" w:rsidRDefault="00FB7448" w:rsidP="00233777">
      <w:pPr>
        <w:spacing w:after="240" w:line="360" w:lineRule="auto"/>
        <w:jc w:val="both"/>
      </w:pPr>
      <w:r w:rsidRPr="008F00F4">
        <w:t>Evidence from field manipulation experiments suggest</w:t>
      </w:r>
      <w:r w:rsidR="009E6FF8" w:rsidRPr="008F00F4">
        <w:t>s</w:t>
      </w:r>
      <w:r w:rsidRPr="008F00F4">
        <w:t xml:space="preserve"> major future carbon losses from increased respiration in peatlands</w:t>
      </w:r>
      <w:r w:rsidR="00FE649F">
        <w:t xml:space="preserve"> </w:t>
      </w:r>
      <w:r w:rsidR="00FE649F" w:rsidRPr="001F6244">
        <w:t>with warming</w:t>
      </w:r>
      <w:r w:rsidR="000043E4" w:rsidRPr="001F6244">
        <w:rPr>
          <w:vertAlign w:val="superscript"/>
        </w:rPr>
        <w:t>8</w:t>
      </w:r>
      <w:r w:rsidRPr="001F6244">
        <w:t xml:space="preserve">, but these projections </w:t>
      </w:r>
      <w:r w:rsidR="00F9228C" w:rsidRPr="001F6244">
        <w:t xml:space="preserve">do not take into account the </w:t>
      </w:r>
      <w:r w:rsidR="00382D74" w:rsidRPr="001F6244">
        <w:t>potential increased</w:t>
      </w:r>
      <w:r w:rsidRPr="001F6244">
        <w:t xml:space="preserve"> productivity due to increased temperatures and growing season length</w:t>
      </w:r>
      <w:r w:rsidR="0082045F" w:rsidRPr="001F6244">
        <w:t xml:space="preserve">, especially </w:t>
      </w:r>
      <w:r w:rsidR="00382D74" w:rsidRPr="001F6244">
        <w:t>in mid</w:t>
      </w:r>
      <w:r w:rsidR="008B0DCC" w:rsidRPr="001F6244">
        <w:t>- to high-</w:t>
      </w:r>
      <w:r w:rsidR="00382D74" w:rsidRPr="001F6244">
        <w:t>latitude peatlands</w:t>
      </w:r>
      <w:r w:rsidRPr="001F6244">
        <w:t>.</w:t>
      </w:r>
      <w:r w:rsidR="00EF01F3" w:rsidRPr="001F6244">
        <w:t xml:space="preserve"> Additionally, </w:t>
      </w:r>
      <w:r w:rsidR="00436D62" w:rsidRPr="001F6244">
        <w:t xml:space="preserve">increased loss of carbon </w:t>
      </w:r>
      <w:r w:rsidR="00267CFA" w:rsidRPr="001F6244">
        <w:t xml:space="preserve">due to warming </w:t>
      </w:r>
      <w:r w:rsidR="00436D62" w:rsidRPr="001F6244">
        <w:t xml:space="preserve">may be limited to the upper </w:t>
      </w:r>
      <w:r w:rsidR="00EF01F3" w:rsidRPr="001F6244">
        <w:t>layers</w:t>
      </w:r>
      <w:r w:rsidR="00436D62" w:rsidRPr="001F6244">
        <w:t xml:space="preserve"> of peat but </w:t>
      </w:r>
      <w:r w:rsidR="00382D74" w:rsidRPr="001F6244">
        <w:t xml:space="preserve">it may </w:t>
      </w:r>
      <w:r w:rsidR="00436D62" w:rsidRPr="001F6244">
        <w:t xml:space="preserve">not affect the </w:t>
      </w:r>
      <w:r w:rsidR="009F1168" w:rsidRPr="001F6244">
        <w:t xml:space="preserve">buried </w:t>
      </w:r>
      <w:r w:rsidR="00436D62" w:rsidRPr="001F6244">
        <w:t>deeper anoxic layers</w:t>
      </w:r>
      <w:r w:rsidR="000043E4" w:rsidRPr="001F6244">
        <w:rPr>
          <w:vertAlign w:val="superscript"/>
        </w:rPr>
        <w:t>9</w:t>
      </w:r>
      <w:r w:rsidR="00691DF9" w:rsidRPr="001F6244">
        <w:rPr>
          <w:vertAlign w:val="superscript"/>
        </w:rPr>
        <w:t>,1</w:t>
      </w:r>
      <w:r w:rsidR="000043E4" w:rsidRPr="001F6244">
        <w:rPr>
          <w:vertAlign w:val="superscript"/>
        </w:rPr>
        <w:t>0</w:t>
      </w:r>
      <w:r w:rsidR="00EF01F3" w:rsidRPr="001F6244">
        <w:t>.</w:t>
      </w:r>
      <w:r w:rsidR="009F1168" w:rsidRPr="001F6244">
        <w:t xml:space="preserve"> </w:t>
      </w:r>
    </w:p>
    <w:p w14:paraId="5A419224" w14:textId="64F6FCE5" w:rsidR="003D64B5" w:rsidRPr="001F6244" w:rsidRDefault="00E37D2F" w:rsidP="00233777">
      <w:pPr>
        <w:spacing w:after="240" w:line="360" w:lineRule="auto"/>
        <w:jc w:val="both"/>
      </w:pPr>
      <w:r w:rsidRPr="001F6244">
        <w:t>P</w:t>
      </w:r>
      <w:r w:rsidR="00030A33" w:rsidRPr="001F6244">
        <w:t>eatlands preserve a stratigraphic record o</w:t>
      </w:r>
      <w:r w:rsidR="00831227" w:rsidRPr="001F6244">
        <w:t>f</w:t>
      </w:r>
      <w:r w:rsidRPr="001F6244">
        <w:t xml:space="preserve"> </w:t>
      </w:r>
      <w:r w:rsidR="00945B6E" w:rsidRPr="001F6244">
        <w:t xml:space="preserve">net </w:t>
      </w:r>
      <w:r w:rsidRPr="001F6244">
        <w:t>carbon accumulation</w:t>
      </w:r>
      <w:r w:rsidR="00382D74" w:rsidRPr="001F6244">
        <w:t>,</w:t>
      </w:r>
      <w:r w:rsidR="00B04339" w:rsidRPr="001F6244">
        <w:t xml:space="preserve"> </w:t>
      </w:r>
      <w:r w:rsidR="00CC171C" w:rsidRPr="001F6244">
        <w:t>the net outcome of both respiration and plant production,</w:t>
      </w:r>
      <w:r w:rsidRPr="001F6244">
        <w:t xml:space="preserve"> and </w:t>
      </w:r>
      <w:r w:rsidR="00831227" w:rsidRPr="001F6244">
        <w:t>t</w:t>
      </w:r>
      <w:r w:rsidR="00026496" w:rsidRPr="001F6244">
        <w:t xml:space="preserve">hese </w:t>
      </w:r>
      <w:r w:rsidR="009E6FF8" w:rsidRPr="001F6244">
        <w:t xml:space="preserve">records </w:t>
      </w:r>
      <w:r w:rsidR="00831227" w:rsidRPr="001F6244">
        <w:t>can be</w:t>
      </w:r>
      <w:r w:rsidR="00026496" w:rsidRPr="001F6244">
        <w:t xml:space="preserve"> used to </w:t>
      </w:r>
      <w:r w:rsidR="00233777" w:rsidRPr="001F6244">
        <w:t>examine</w:t>
      </w:r>
      <w:r w:rsidR="00026496" w:rsidRPr="001F6244">
        <w:t xml:space="preserve"> the behavio</w:t>
      </w:r>
      <w:r w:rsidR="00342A3E" w:rsidRPr="001F6244">
        <w:t>u</w:t>
      </w:r>
      <w:r w:rsidR="00026496" w:rsidRPr="001F6244">
        <w:t xml:space="preserve">r of the peatland sink </w:t>
      </w:r>
      <w:r w:rsidR="00831227" w:rsidRPr="001F6244">
        <w:t>over time. This</w:t>
      </w:r>
      <w:r w:rsidR="00CE2AED" w:rsidRPr="001F6244">
        <w:t xml:space="preserve"> has been done successfully</w:t>
      </w:r>
      <w:r w:rsidR="00831227" w:rsidRPr="001F6244">
        <w:t xml:space="preserve"> </w:t>
      </w:r>
      <w:r w:rsidR="007737A0" w:rsidRPr="001F6244">
        <w:t>since the last deglaciation</w:t>
      </w:r>
      <w:r w:rsidR="00026496" w:rsidRPr="001F6244">
        <w:t xml:space="preserve"> </w:t>
      </w:r>
      <w:r w:rsidR="00725105" w:rsidRPr="001F6244">
        <w:t>(</w:t>
      </w:r>
      <w:r w:rsidR="008A60AE" w:rsidRPr="001F6244">
        <w:t>11,700</w:t>
      </w:r>
      <w:r w:rsidR="00CC171C" w:rsidRPr="001F6244">
        <w:t xml:space="preserve"> years ago to the present</w:t>
      </w:r>
      <w:r w:rsidR="00725105" w:rsidRPr="001F6244">
        <w:t xml:space="preserve">) </w:t>
      </w:r>
      <w:r w:rsidR="00272F65" w:rsidRPr="001F6244">
        <w:t>at low</w:t>
      </w:r>
      <w:r w:rsidR="00725105" w:rsidRPr="001F6244">
        <w:t>er</w:t>
      </w:r>
      <w:r w:rsidR="00272F65" w:rsidRPr="001F6244">
        <w:t xml:space="preserve"> resolution</w:t>
      </w:r>
      <w:r w:rsidR="009418B0" w:rsidRPr="001F6244">
        <w:rPr>
          <w:vertAlign w:val="superscript"/>
        </w:rPr>
        <w:t>4,1</w:t>
      </w:r>
      <w:r w:rsidR="000043E4" w:rsidRPr="001F6244">
        <w:rPr>
          <w:vertAlign w:val="superscript"/>
        </w:rPr>
        <w:t>1</w:t>
      </w:r>
      <w:r w:rsidR="00272F65" w:rsidRPr="001F6244">
        <w:t xml:space="preserve"> </w:t>
      </w:r>
      <w:r w:rsidR="0091248E" w:rsidRPr="001F6244">
        <w:t>and</w:t>
      </w:r>
      <w:r w:rsidR="0060473B" w:rsidRPr="001F6244">
        <w:t xml:space="preserve"> for the last millennium</w:t>
      </w:r>
      <w:r w:rsidR="00272F65" w:rsidRPr="001F6244">
        <w:t xml:space="preserve"> </w:t>
      </w:r>
      <w:r w:rsidR="00233777" w:rsidRPr="001F6244">
        <w:t xml:space="preserve">(850-1850 AD) </w:t>
      </w:r>
      <w:r w:rsidR="00272F65" w:rsidRPr="001F6244">
        <w:t xml:space="preserve">at higher </w:t>
      </w:r>
      <w:r w:rsidR="00080F5A" w:rsidRPr="001F6244">
        <w:t xml:space="preserve">temporal </w:t>
      </w:r>
      <w:r w:rsidR="00272F65" w:rsidRPr="001F6244">
        <w:t>resolution</w:t>
      </w:r>
      <w:r w:rsidR="000043E4" w:rsidRPr="001F6244">
        <w:rPr>
          <w:vertAlign w:val="superscript"/>
        </w:rPr>
        <w:t>1</w:t>
      </w:r>
      <w:r w:rsidR="000047FE" w:rsidRPr="001F6244">
        <w:rPr>
          <w:vertAlign w:val="superscript"/>
        </w:rPr>
        <w:t>2</w:t>
      </w:r>
      <w:r w:rsidR="00233777" w:rsidRPr="001F6244">
        <w:t>. T</w:t>
      </w:r>
      <w:r w:rsidR="0060473B" w:rsidRPr="001F6244">
        <w:t xml:space="preserve">hese studies have focused on </w:t>
      </w:r>
      <w:r w:rsidR="0091248E" w:rsidRPr="001F6244">
        <w:t xml:space="preserve">high latitude </w:t>
      </w:r>
      <w:r w:rsidR="0060473B" w:rsidRPr="001F6244">
        <w:t>northern peatlands</w:t>
      </w:r>
      <w:r w:rsidR="00233777" w:rsidRPr="001F6244">
        <w:t xml:space="preserve"> and have shown that </w:t>
      </w:r>
      <w:r w:rsidR="00B04339" w:rsidRPr="001F6244">
        <w:t xml:space="preserve">in warmer climates </w:t>
      </w:r>
      <w:r w:rsidR="00233777" w:rsidRPr="001F6244">
        <w:t xml:space="preserve">increases in </w:t>
      </w:r>
      <w:r w:rsidR="00080F5A" w:rsidRPr="001F6244">
        <w:t xml:space="preserve">plant </w:t>
      </w:r>
      <w:r w:rsidR="00233777" w:rsidRPr="001F6244">
        <w:t xml:space="preserve">productivity overcome increases in respiration </w:t>
      </w:r>
      <w:r w:rsidR="008F00F4" w:rsidRPr="001F6244">
        <w:t>and that these peatlands</w:t>
      </w:r>
      <w:r w:rsidR="00233777" w:rsidRPr="001F6244">
        <w:t xml:space="preserve"> will </w:t>
      </w:r>
      <w:r w:rsidR="008F00F4" w:rsidRPr="001F6244">
        <w:t xml:space="preserve">likely </w:t>
      </w:r>
      <w:r w:rsidR="00233777" w:rsidRPr="001F6244">
        <w:t xml:space="preserve">become a more efficient sink </w:t>
      </w:r>
      <w:r w:rsidR="007737A0" w:rsidRPr="001F6244">
        <w:t>if</w:t>
      </w:r>
      <w:r w:rsidR="00233777" w:rsidRPr="001F6244">
        <w:t xml:space="preserve"> soil </w:t>
      </w:r>
      <w:r w:rsidR="00CC171C" w:rsidRPr="001F6244">
        <w:t>moisture</w:t>
      </w:r>
      <w:r w:rsidR="00233777" w:rsidRPr="001F6244">
        <w:t xml:space="preserve"> is maintained</w:t>
      </w:r>
      <w:r w:rsidR="008F00F4" w:rsidRPr="001F6244">
        <w:rPr>
          <w:vertAlign w:val="superscript"/>
        </w:rPr>
        <w:t>1</w:t>
      </w:r>
      <w:r w:rsidR="006278ED" w:rsidRPr="001F6244">
        <w:rPr>
          <w:vertAlign w:val="superscript"/>
        </w:rPr>
        <w:t>1,12,13</w:t>
      </w:r>
      <w:r w:rsidR="00233777" w:rsidRPr="001F6244">
        <w:t>.</w:t>
      </w:r>
    </w:p>
    <w:p w14:paraId="725A3165" w14:textId="41141890" w:rsidR="00EE166B" w:rsidRPr="001F6244" w:rsidRDefault="00486D30" w:rsidP="009F09F5">
      <w:pPr>
        <w:spacing w:after="240" w:line="360" w:lineRule="auto"/>
        <w:jc w:val="both"/>
      </w:pPr>
      <w:r w:rsidRPr="001F6244">
        <w:t>Here</w:t>
      </w:r>
      <w:r w:rsidR="00233777" w:rsidRPr="001F6244">
        <w:t xml:space="preserve"> we</w:t>
      </w:r>
      <w:r w:rsidR="00EE166B" w:rsidRPr="001F6244">
        <w:t xml:space="preserve"> use </w:t>
      </w:r>
      <w:r w:rsidR="00E17229" w:rsidRPr="001F6244">
        <w:t>294</w:t>
      </w:r>
      <w:r w:rsidR="00B04339" w:rsidRPr="001F6244">
        <w:t xml:space="preserve"> </w:t>
      </w:r>
      <w:r w:rsidR="00EE166B" w:rsidRPr="001F6244">
        <w:t xml:space="preserve">profiles from </w:t>
      </w:r>
      <w:r w:rsidR="0082045F" w:rsidRPr="001F6244">
        <w:t xml:space="preserve">globally distributed </w:t>
      </w:r>
      <w:r w:rsidR="00965459" w:rsidRPr="001F6244">
        <w:t xml:space="preserve">peatlands </w:t>
      </w:r>
      <w:r w:rsidR="00EE166B" w:rsidRPr="001F6244">
        <w:t xml:space="preserve">to build a dataset of </w:t>
      </w:r>
      <w:r w:rsidR="00382D74" w:rsidRPr="001F6244">
        <w:t xml:space="preserve">global </w:t>
      </w:r>
      <w:r w:rsidR="00EE166B" w:rsidRPr="001F6244">
        <w:t xml:space="preserve">carbon accumulation </w:t>
      </w:r>
      <w:r w:rsidR="00DD3AA8" w:rsidRPr="001F6244">
        <w:t xml:space="preserve">over </w:t>
      </w:r>
      <w:r w:rsidR="007E7C2D" w:rsidRPr="001F6244">
        <w:t>the last mille</w:t>
      </w:r>
      <w:r w:rsidR="00C9064F" w:rsidRPr="001F6244">
        <w:t>n</w:t>
      </w:r>
      <w:r w:rsidR="007E7C2D" w:rsidRPr="001F6244">
        <w:t>nium</w:t>
      </w:r>
      <w:r w:rsidR="0060717E" w:rsidRPr="001F6244">
        <w:t xml:space="preserve"> (850-1850 AD)</w:t>
      </w:r>
      <w:r w:rsidR="00EE166B" w:rsidRPr="001F6244">
        <w:t xml:space="preserve"> (</w:t>
      </w:r>
      <w:r w:rsidR="00EC30A1" w:rsidRPr="001F6244">
        <w:t>Figure 1a</w:t>
      </w:r>
      <w:r w:rsidR="00EE166B" w:rsidRPr="001F6244">
        <w:t xml:space="preserve">). </w:t>
      </w:r>
      <w:r w:rsidR="00233777" w:rsidRPr="001F6244">
        <w:t xml:space="preserve">We </w:t>
      </w:r>
      <w:r w:rsidR="00C277AA" w:rsidRPr="001F6244">
        <w:t>improve</w:t>
      </w:r>
      <w:r w:rsidR="00233777" w:rsidRPr="001F6244">
        <w:t xml:space="preserve"> the coverage of northern high latitudes and expand the dataset</w:t>
      </w:r>
      <w:r w:rsidR="00C277AA" w:rsidRPr="001F6244">
        <w:t xml:space="preserve"> to low latitudes</w:t>
      </w:r>
      <w:r w:rsidR="00233777" w:rsidRPr="001F6244">
        <w:t xml:space="preserve"> and southern high latitudes</w:t>
      </w:r>
      <w:r w:rsidRPr="001F6244">
        <w:t xml:space="preserve"> by including over 200 new profiles</w:t>
      </w:r>
      <w:r w:rsidR="00AD0D98" w:rsidRPr="001F6244">
        <w:t xml:space="preserve"> compared to previous data compilations</w:t>
      </w:r>
      <w:r w:rsidR="00AD0D98" w:rsidRPr="001F6244">
        <w:rPr>
          <w:vertAlign w:val="superscript"/>
        </w:rPr>
        <w:t>12</w:t>
      </w:r>
      <w:r w:rsidR="00233777" w:rsidRPr="001F6244">
        <w:t xml:space="preserve">. </w:t>
      </w:r>
      <w:r w:rsidR="00C277AA" w:rsidRPr="001F6244">
        <w:t xml:space="preserve">There are </w:t>
      </w:r>
      <w:r w:rsidR="00AF4287" w:rsidRPr="001F6244">
        <w:t>areas of the world</w:t>
      </w:r>
      <w:r w:rsidR="00C277AA" w:rsidRPr="001F6244">
        <w:t xml:space="preserve"> where </w:t>
      </w:r>
      <w:r w:rsidR="00582B1C" w:rsidRPr="001F6244">
        <w:t xml:space="preserve">extensive </w:t>
      </w:r>
      <w:r w:rsidR="00AF4287" w:rsidRPr="001F6244">
        <w:t xml:space="preserve">peatlands exist </w:t>
      </w:r>
      <w:r w:rsidR="00CC171C" w:rsidRPr="001F6244">
        <w:t xml:space="preserve">where data are still lacking </w:t>
      </w:r>
      <w:r w:rsidR="008A60AE" w:rsidRPr="001F6244">
        <w:t>(e.g. East</w:t>
      </w:r>
      <w:r w:rsidR="00AF4287" w:rsidRPr="001F6244">
        <w:t xml:space="preserve"> Siberia</w:t>
      </w:r>
      <w:r w:rsidR="00945B6E" w:rsidRPr="001F6244">
        <w:t>,</w:t>
      </w:r>
      <w:r w:rsidR="00AF4287" w:rsidRPr="001F6244">
        <w:t xml:space="preserve"> Congo</w:t>
      </w:r>
      <w:r w:rsidR="00945B6E" w:rsidRPr="001F6244">
        <w:t xml:space="preserve"> Basin</w:t>
      </w:r>
      <w:r w:rsidR="00F91FF3" w:rsidRPr="001F6244">
        <w:rPr>
          <w:vertAlign w:val="superscript"/>
        </w:rPr>
        <w:t>14</w:t>
      </w:r>
      <w:r w:rsidR="00AF4287" w:rsidRPr="001F6244">
        <w:t>)</w:t>
      </w:r>
      <w:r w:rsidR="00BB60F3" w:rsidRPr="001F6244">
        <w:t>,</w:t>
      </w:r>
      <w:r w:rsidR="00187673" w:rsidRPr="001F6244">
        <w:t xml:space="preserve"> </w:t>
      </w:r>
      <w:r w:rsidR="00CC171C" w:rsidRPr="001F6244">
        <w:t>but</w:t>
      </w:r>
      <w:r w:rsidR="003C3A44">
        <w:t xml:space="preserve"> our data </w:t>
      </w:r>
      <w:proofErr w:type="spellStart"/>
      <w:r w:rsidR="003C3A44">
        <w:t>pr</w:t>
      </w:r>
      <w:proofErr w:type="spellEnd"/>
      <w:r w:rsidR="00382D74" w:rsidRPr="001F6244">
        <w:t xml:space="preserve"> comprehensive coverage </w:t>
      </w:r>
      <w:r w:rsidR="00945B6E" w:rsidRPr="001F6244">
        <w:t xml:space="preserve">of </w:t>
      </w:r>
      <w:r w:rsidR="00382D74" w:rsidRPr="001F6244">
        <w:t>peatland carbon accumulation records</w:t>
      </w:r>
      <w:r w:rsidR="00945B6E" w:rsidRPr="001F6244">
        <w:t xml:space="preserve"> over this time period</w:t>
      </w:r>
      <w:r w:rsidR="00C277AA" w:rsidRPr="001F6244">
        <w:t xml:space="preserve">. </w:t>
      </w:r>
      <w:r w:rsidR="00EE166B" w:rsidRPr="001F6244">
        <w:t xml:space="preserve">The last millennium </w:t>
      </w:r>
      <w:r w:rsidR="00CC171C" w:rsidRPr="001F6244">
        <w:t>is</w:t>
      </w:r>
      <w:r w:rsidR="00EE166B" w:rsidRPr="001F6244">
        <w:t xml:space="preserve"> chosen as a time span because it is </w:t>
      </w:r>
      <w:r w:rsidR="00382D74" w:rsidRPr="001F6244">
        <w:t xml:space="preserve">climatically </w:t>
      </w:r>
      <w:r w:rsidR="008B0DCC" w:rsidRPr="001F6244">
        <w:t xml:space="preserve">relatively </w:t>
      </w:r>
      <w:r w:rsidR="0082045F" w:rsidRPr="001F6244">
        <w:t xml:space="preserve">similar </w:t>
      </w:r>
      <w:r w:rsidR="00382D74" w:rsidRPr="001F6244">
        <w:t xml:space="preserve">to the present day enabling comparisons with modern </w:t>
      </w:r>
      <w:r w:rsidR="00DD77AD" w:rsidRPr="001F6244">
        <w:t xml:space="preserve">planetary-scale </w:t>
      </w:r>
      <w:r w:rsidR="00382D74" w:rsidRPr="001F6244">
        <w:t xml:space="preserve">climate space, it is </w:t>
      </w:r>
      <w:r w:rsidR="00EE166B" w:rsidRPr="001F6244">
        <w:t>possible to date this part of the peat profile</w:t>
      </w:r>
      <w:r w:rsidR="00382D74" w:rsidRPr="001F6244">
        <w:t xml:space="preserve"> </w:t>
      </w:r>
      <w:r w:rsidR="00CC171C" w:rsidRPr="001F6244">
        <w:t>accurately</w:t>
      </w:r>
      <w:r w:rsidR="00221F6E" w:rsidRPr="001F6244">
        <w:t>,</w:t>
      </w:r>
      <w:r w:rsidR="00382D74" w:rsidRPr="001F6244">
        <w:t xml:space="preserve"> and the data density is greatest for this period as almost all ex</w:t>
      </w:r>
      <w:r w:rsidR="00187673" w:rsidRPr="001F6244">
        <w:t>ist</w:t>
      </w:r>
      <w:r w:rsidR="001E3C4A" w:rsidRPr="001F6244">
        <w:t>ing</w:t>
      </w:r>
      <w:r w:rsidR="00382D74" w:rsidRPr="001F6244">
        <w:t xml:space="preserve"> peatlands contain peat from this time. </w:t>
      </w:r>
    </w:p>
    <w:p w14:paraId="54BBF022" w14:textId="2A0B787E" w:rsidR="00EE166B" w:rsidRPr="001F6244" w:rsidRDefault="00DD77AD" w:rsidP="00EC30A1">
      <w:pPr>
        <w:spacing w:line="480" w:lineRule="auto"/>
        <w:rPr>
          <w:b/>
        </w:rPr>
      </w:pPr>
      <w:r w:rsidRPr="001F6244">
        <w:rPr>
          <w:b/>
        </w:rPr>
        <w:t>Planetary-scale c</w:t>
      </w:r>
      <w:r w:rsidR="00EE166B" w:rsidRPr="001F6244">
        <w:rPr>
          <w:b/>
        </w:rPr>
        <w:t xml:space="preserve">limate </w:t>
      </w:r>
      <w:r w:rsidR="00FB55C9">
        <w:rPr>
          <w:b/>
        </w:rPr>
        <w:t>effects on the carbon sink</w:t>
      </w:r>
    </w:p>
    <w:p w14:paraId="63A983A1" w14:textId="3FE09232" w:rsidR="00BB60F3" w:rsidRPr="001F6244" w:rsidRDefault="00BB60F3" w:rsidP="00FD6FEA">
      <w:pPr>
        <w:pStyle w:val="ListParagraph"/>
        <w:spacing w:line="360" w:lineRule="auto"/>
        <w:ind w:left="0"/>
        <w:rPr>
          <w:lang w:val="en-GB"/>
        </w:rPr>
      </w:pPr>
      <w:r w:rsidRPr="001F6244">
        <w:rPr>
          <w:lang w:val="en-GB"/>
        </w:rPr>
        <w:lastRenderedPageBreak/>
        <w:t xml:space="preserve">The profiles are predominantly from </w:t>
      </w:r>
      <w:r w:rsidR="0074683B" w:rsidRPr="001F6244">
        <w:rPr>
          <w:lang w:val="en-GB"/>
        </w:rPr>
        <w:t>low nutrient sites</w:t>
      </w:r>
      <w:r w:rsidRPr="001F6244">
        <w:rPr>
          <w:lang w:val="en-GB"/>
        </w:rPr>
        <w:t xml:space="preserve"> (213 sites, Fig 1b)</w:t>
      </w:r>
      <w:r w:rsidR="0074683B" w:rsidRPr="001F6244">
        <w:rPr>
          <w:lang w:val="en-GB"/>
        </w:rPr>
        <w:t>,</w:t>
      </w:r>
      <w:r w:rsidRPr="001F6244">
        <w:rPr>
          <w:lang w:val="en-GB"/>
        </w:rPr>
        <w:t xml:space="preserve"> and the spatial patterns of the distribution show that oceanic peatlands tend to be characterised by low nutrients (bogs) while there are continental areas (e.g. central Asia, North America</w:t>
      </w:r>
      <w:r w:rsidR="00482493" w:rsidRPr="001F6244">
        <w:rPr>
          <w:lang w:val="en-GB"/>
        </w:rPr>
        <w:t>, Arctic Eurasia</w:t>
      </w:r>
      <w:r w:rsidRPr="001F6244">
        <w:rPr>
          <w:lang w:val="en-GB"/>
        </w:rPr>
        <w:t>) where there are extensive high</w:t>
      </w:r>
      <w:r w:rsidR="00DD3AA8" w:rsidRPr="001F6244">
        <w:rPr>
          <w:lang w:val="en-GB"/>
        </w:rPr>
        <w:t>er</w:t>
      </w:r>
      <w:r w:rsidRPr="001F6244">
        <w:rPr>
          <w:lang w:val="en-GB"/>
        </w:rPr>
        <w:t xml:space="preserve"> nutrient peatlands (fens</w:t>
      </w:r>
      <w:r w:rsidR="008B0DCC" w:rsidRPr="001F6244">
        <w:rPr>
          <w:lang w:val="en-GB"/>
        </w:rPr>
        <w:t>, including poor fens</w:t>
      </w:r>
      <w:r w:rsidRPr="001F6244">
        <w:rPr>
          <w:lang w:val="en-GB"/>
        </w:rPr>
        <w:t xml:space="preserve">). </w:t>
      </w:r>
      <w:r w:rsidR="00DD3AA8" w:rsidRPr="001F6244">
        <w:rPr>
          <w:lang w:val="en-GB"/>
        </w:rPr>
        <w:t>Mean c</w:t>
      </w:r>
      <w:r w:rsidRPr="001F6244">
        <w:rPr>
          <w:lang w:val="en-GB"/>
        </w:rPr>
        <w:t xml:space="preserve">arbon accumulation rates </w:t>
      </w:r>
      <w:r w:rsidR="00DD3AA8" w:rsidRPr="001F6244">
        <w:rPr>
          <w:lang w:val="en-GB"/>
        </w:rPr>
        <w:t xml:space="preserve">for the last millennium </w:t>
      </w:r>
      <w:r w:rsidRPr="001F6244">
        <w:rPr>
          <w:lang w:val="en-GB"/>
        </w:rPr>
        <w:t xml:space="preserve">vary between </w:t>
      </w:r>
      <w:r w:rsidR="002A261E" w:rsidRPr="001F6244">
        <w:rPr>
          <w:lang w:val="en-GB"/>
        </w:rPr>
        <w:t>3 and</w:t>
      </w:r>
      <w:r w:rsidRPr="001F6244">
        <w:rPr>
          <w:lang w:val="en-GB"/>
        </w:rPr>
        <w:t xml:space="preserve"> 80 g</w:t>
      </w:r>
      <w:r w:rsidR="002A261E" w:rsidRPr="001F6244">
        <w:rPr>
          <w:lang w:val="en-GB"/>
        </w:rPr>
        <w:t xml:space="preserve"> </w:t>
      </w:r>
      <w:r w:rsidRPr="001F6244">
        <w:rPr>
          <w:lang w:val="en-GB"/>
        </w:rPr>
        <w:t>C m</w:t>
      </w:r>
      <w:r w:rsidRPr="001F6244">
        <w:rPr>
          <w:vertAlign w:val="superscript"/>
          <w:lang w:val="en-GB"/>
        </w:rPr>
        <w:t>-2</w:t>
      </w:r>
      <w:r w:rsidRPr="001F6244">
        <w:rPr>
          <w:lang w:val="en-GB"/>
        </w:rPr>
        <w:t xml:space="preserve"> yr</w:t>
      </w:r>
      <w:r w:rsidRPr="001F6244">
        <w:rPr>
          <w:vertAlign w:val="superscript"/>
          <w:lang w:val="en-GB"/>
        </w:rPr>
        <w:t>-1</w:t>
      </w:r>
      <w:r w:rsidR="00BF008D" w:rsidRPr="001F6244">
        <w:rPr>
          <w:lang w:val="en-GB"/>
        </w:rPr>
        <w:t xml:space="preserve"> (</w:t>
      </w:r>
      <w:r w:rsidR="00E67249" w:rsidRPr="001F6244">
        <w:rPr>
          <w:lang w:val="en-GB"/>
        </w:rPr>
        <w:t xml:space="preserve">see Methods, and </w:t>
      </w:r>
      <w:r w:rsidR="00BF008D" w:rsidRPr="001F6244">
        <w:rPr>
          <w:lang w:val="en-GB"/>
        </w:rPr>
        <w:t>Figure 1c)</w:t>
      </w:r>
      <w:r w:rsidRPr="001F6244">
        <w:rPr>
          <w:lang w:val="en-GB"/>
        </w:rPr>
        <w:t>.</w:t>
      </w:r>
    </w:p>
    <w:p w14:paraId="7546E823" w14:textId="77777777" w:rsidR="00BB60F3" w:rsidRPr="001F6244" w:rsidRDefault="00BB60F3" w:rsidP="00FD6FEA">
      <w:pPr>
        <w:pStyle w:val="ListParagraph"/>
        <w:spacing w:line="360" w:lineRule="auto"/>
        <w:ind w:left="0"/>
        <w:rPr>
          <w:lang w:val="en-GB"/>
        </w:rPr>
      </w:pPr>
    </w:p>
    <w:p w14:paraId="790F4598" w14:textId="7941C520" w:rsidR="00D55900" w:rsidRDefault="0039104A" w:rsidP="0039104A">
      <w:pPr>
        <w:pStyle w:val="ListParagraph"/>
        <w:spacing w:line="360" w:lineRule="auto"/>
        <w:ind w:left="0"/>
        <w:rPr>
          <w:lang w:val="en-GB"/>
        </w:rPr>
      </w:pPr>
      <w:r w:rsidRPr="001F6244">
        <w:rPr>
          <w:lang w:val="en-GB"/>
        </w:rPr>
        <w:t xml:space="preserve">Photosynthetically active radiation summed over the growing season (PAR0) </w:t>
      </w:r>
      <w:r w:rsidR="0034765A" w:rsidRPr="001F6244">
        <w:rPr>
          <w:lang w:val="en-GB"/>
        </w:rPr>
        <w:t xml:space="preserve">is the </w:t>
      </w:r>
      <w:r w:rsidRPr="001F6244">
        <w:rPr>
          <w:lang w:val="en-GB"/>
        </w:rPr>
        <w:t xml:space="preserve">best explanatory variable of all of the bioclimatic variables that were statistically fitted to carbon accumulation (Figure 2a), in agreement with </w:t>
      </w:r>
      <w:r w:rsidR="00DD3AA8" w:rsidRPr="001F6244">
        <w:rPr>
          <w:lang w:val="en-GB"/>
        </w:rPr>
        <w:t xml:space="preserve">a </w:t>
      </w:r>
      <w:r w:rsidR="002A261E" w:rsidRPr="001F6244">
        <w:rPr>
          <w:lang w:val="en-GB"/>
        </w:rPr>
        <w:t>previous</w:t>
      </w:r>
      <w:r w:rsidR="00DD3AA8" w:rsidRPr="001F6244">
        <w:rPr>
          <w:lang w:val="en-GB"/>
        </w:rPr>
        <w:t xml:space="preserve"> study of </w:t>
      </w:r>
      <w:r w:rsidRPr="001F6244">
        <w:rPr>
          <w:lang w:val="en-GB"/>
        </w:rPr>
        <w:t>northern peatlands</w:t>
      </w:r>
      <w:r w:rsidR="00ED62AC" w:rsidRPr="001F6244">
        <w:rPr>
          <w:vertAlign w:val="superscript"/>
          <w:lang w:val="en-GB"/>
        </w:rPr>
        <w:t>12</w:t>
      </w:r>
      <w:r w:rsidRPr="001F6244">
        <w:rPr>
          <w:lang w:val="en-GB"/>
        </w:rPr>
        <w:t xml:space="preserve">. </w:t>
      </w:r>
      <w:r w:rsidR="00DD3AA8" w:rsidRPr="001F6244">
        <w:rPr>
          <w:lang w:val="en-GB"/>
        </w:rPr>
        <w:t>C</w:t>
      </w:r>
      <w:r w:rsidRPr="001F6244">
        <w:rPr>
          <w:lang w:val="en-GB"/>
        </w:rPr>
        <w:t xml:space="preserve">arbon accumulation increases </w:t>
      </w:r>
      <w:r w:rsidR="00B73245" w:rsidRPr="001F6244">
        <w:rPr>
          <w:lang w:val="en-GB"/>
        </w:rPr>
        <w:t xml:space="preserve">almost linearly </w:t>
      </w:r>
      <w:r w:rsidRPr="001F6244">
        <w:rPr>
          <w:lang w:val="en-GB"/>
        </w:rPr>
        <w:t xml:space="preserve">with increasing PAR0 up to </w:t>
      </w:r>
      <w:r w:rsidR="008B0DCC" w:rsidRPr="001F6244">
        <w:rPr>
          <w:lang w:val="en-GB"/>
        </w:rPr>
        <w:t>PAR0 values of</w:t>
      </w:r>
      <w:r w:rsidR="00ED62AC" w:rsidRPr="001F6244">
        <w:rPr>
          <w:lang w:val="en-GB"/>
        </w:rPr>
        <w:t xml:space="preserve"> </w:t>
      </w:r>
      <w:r w:rsidRPr="001F6244">
        <w:rPr>
          <w:lang w:val="en-GB"/>
        </w:rPr>
        <w:t>around 8000</w:t>
      </w:r>
      <w:r w:rsidR="00DD3AA8" w:rsidRPr="001F6244">
        <w:rPr>
          <w:lang w:val="en-GB"/>
        </w:rPr>
        <w:t xml:space="preserve"> </w:t>
      </w:r>
      <w:proofErr w:type="spellStart"/>
      <w:r w:rsidR="00DD3AA8" w:rsidRPr="001F6244">
        <w:rPr>
          <w:lang w:val="en-GB"/>
        </w:rPr>
        <w:t>mol</w:t>
      </w:r>
      <w:proofErr w:type="spellEnd"/>
      <w:r w:rsidR="00DD3AA8" w:rsidRPr="001F6244">
        <w:rPr>
          <w:lang w:val="en-GB"/>
        </w:rPr>
        <w:t xml:space="preserve"> phot m</w:t>
      </w:r>
      <w:r w:rsidR="00DD3AA8" w:rsidRPr="001F6244">
        <w:rPr>
          <w:vertAlign w:val="superscript"/>
          <w:lang w:val="en-GB"/>
        </w:rPr>
        <w:t>-2</w:t>
      </w:r>
      <w:r w:rsidR="00B73245" w:rsidRPr="001F6244">
        <w:rPr>
          <w:lang w:val="en-GB"/>
        </w:rPr>
        <w:t xml:space="preserve">, </w:t>
      </w:r>
      <w:r w:rsidR="008B0DCC" w:rsidRPr="001F6244">
        <w:rPr>
          <w:lang w:val="en-GB"/>
        </w:rPr>
        <w:t>which correspond to peatland sites</w:t>
      </w:r>
      <w:r w:rsidRPr="001F6244">
        <w:rPr>
          <w:lang w:val="en-GB"/>
        </w:rPr>
        <w:t xml:space="preserve"> in the </w:t>
      </w:r>
      <w:r w:rsidR="00424878" w:rsidRPr="001F6244">
        <w:rPr>
          <w:lang w:val="en-GB"/>
        </w:rPr>
        <w:t>mid-latitudes</w:t>
      </w:r>
      <w:r w:rsidRPr="001F6244">
        <w:rPr>
          <w:lang w:val="en-GB"/>
        </w:rPr>
        <w:t>, inc</w:t>
      </w:r>
      <w:r w:rsidR="00183F7B" w:rsidRPr="001F6244">
        <w:rPr>
          <w:lang w:val="en-GB"/>
        </w:rPr>
        <w:t>luding those from the Southern H</w:t>
      </w:r>
      <w:r w:rsidRPr="001F6244">
        <w:rPr>
          <w:lang w:val="en-GB"/>
        </w:rPr>
        <w:t xml:space="preserve">emisphere. </w:t>
      </w:r>
      <w:r w:rsidR="0034765A" w:rsidRPr="001F6244">
        <w:rPr>
          <w:lang w:val="en-GB"/>
        </w:rPr>
        <w:t xml:space="preserve">The positive relationship for PAR0 is spatially explicit at these mid- to high latitudes, with temperate sites accumulating more carbon than boreal or arctic areas (Figure 1c). The positive relationship peaks at values of PAR0 ~ 8000 </w:t>
      </w:r>
      <w:proofErr w:type="spellStart"/>
      <w:r w:rsidR="0034765A" w:rsidRPr="001F6244">
        <w:rPr>
          <w:lang w:val="en-GB"/>
        </w:rPr>
        <w:t>mol</w:t>
      </w:r>
      <w:proofErr w:type="spellEnd"/>
      <w:r w:rsidR="0034765A" w:rsidRPr="001F6244">
        <w:rPr>
          <w:lang w:val="en-GB"/>
        </w:rPr>
        <w:t xml:space="preserve"> phot m</w:t>
      </w:r>
      <w:r w:rsidR="0034765A" w:rsidRPr="001F6244">
        <w:rPr>
          <w:vertAlign w:val="superscript"/>
          <w:lang w:val="en-GB"/>
        </w:rPr>
        <w:t>-2</w:t>
      </w:r>
      <w:r w:rsidR="00014135" w:rsidRPr="001F6244">
        <w:rPr>
          <w:vertAlign w:val="superscript"/>
          <w:lang w:val="en-GB"/>
        </w:rPr>
        <w:t xml:space="preserve"> </w:t>
      </w:r>
      <w:r w:rsidR="00014135" w:rsidRPr="001F6244">
        <w:rPr>
          <w:lang w:val="en-GB"/>
        </w:rPr>
        <w:t xml:space="preserve">(8000 </w:t>
      </w:r>
      <w:proofErr w:type="spellStart"/>
      <w:r w:rsidR="00014135" w:rsidRPr="001F6244">
        <w:rPr>
          <w:lang w:val="en-GB"/>
        </w:rPr>
        <w:t>mol</w:t>
      </w:r>
      <w:proofErr w:type="spellEnd"/>
      <w:r w:rsidR="00014135" w:rsidRPr="001F6244">
        <w:rPr>
          <w:lang w:val="en-GB"/>
        </w:rPr>
        <w:t xml:space="preserve"> phot m</w:t>
      </w:r>
      <w:r w:rsidR="00014135" w:rsidRPr="001F6244">
        <w:rPr>
          <w:vertAlign w:val="superscript"/>
          <w:lang w:val="en-GB"/>
        </w:rPr>
        <w:t xml:space="preserve">-2 </w:t>
      </w:r>
      <w:r w:rsidR="00014135" w:rsidRPr="001F6244">
        <w:rPr>
          <w:lang w:val="en-GB"/>
        </w:rPr>
        <w:t>for bogs and</w:t>
      </w:r>
      <w:r w:rsidR="00014135" w:rsidRPr="001F6244">
        <w:rPr>
          <w:vertAlign w:val="superscript"/>
          <w:lang w:val="en-GB"/>
        </w:rPr>
        <w:t xml:space="preserve"> </w:t>
      </w:r>
      <w:r w:rsidR="00014135" w:rsidRPr="001F6244">
        <w:rPr>
          <w:lang w:val="en-GB"/>
        </w:rPr>
        <w:t xml:space="preserve">10,000 </w:t>
      </w:r>
      <w:proofErr w:type="spellStart"/>
      <w:r w:rsidR="00014135" w:rsidRPr="001F6244">
        <w:rPr>
          <w:lang w:val="en-GB"/>
        </w:rPr>
        <w:t>mol</w:t>
      </w:r>
      <w:proofErr w:type="spellEnd"/>
      <w:r w:rsidR="00014135" w:rsidRPr="001F6244">
        <w:rPr>
          <w:lang w:val="en-GB"/>
        </w:rPr>
        <w:t xml:space="preserve"> phot m</w:t>
      </w:r>
      <w:r w:rsidR="00014135" w:rsidRPr="001F6244">
        <w:rPr>
          <w:vertAlign w:val="superscript"/>
          <w:lang w:val="en-GB"/>
        </w:rPr>
        <w:t xml:space="preserve">-2 </w:t>
      </w:r>
      <w:r w:rsidR="00014135" w:rsidRPr="001F6244">
        <w:rPr>
          <w:lang w:val="en-GB"/>
        </w:rPr>
        <w:t>for fens)</w:t>
      </w:r>
      <w:r w:rsidR="0034765A" w:rsidRPr="001F6244">
        <w:rPr>
          <w:lang w:val="en-GB"/>
        </w:rPr>
        <w:t xml:space="preserve">, representing sites from mid latitudes, and appears to reverse when PAR0 &gt;11,000 </w:t>
      </w:r>
      <w:proofErr w:type="spellStart"/>
      <w:r w:rsidR="0034765A" w:rsidRPr="001F6244">
        <w:rPr>
          <w:lang w:val="en-GB"/>
        </w:rPr>
        <w:t>mol</w:t>
      </w:r>
      <w:proofErr w:type="spellEnd"/>
      <w:r w:rsidR="0034765A" w:rsidRPr="001F6244">
        <w:rPr>
          <w:lang w:val="en-GB"/>
        </w:rPr>
        <w:t xml:space="preserve"> phot m</w:t>
      </w:r>
      <w:r w:rsidR="0034765A" w:rsidRPr="001F6244">
        <w:rPr>
          <w:vertAlign w:val="superscript"/>
          <w:lang w:val="en-GB"/>
        </w:rPr>
        <w:t>-2</w:t>
      </w:r>
      <w:r w:rsidR="0034765A" w:rsidRPr="001F6244">
        <w:rPr>
          <w:lang w:val="en-GB"/>
        </w:rPr>
        <w:t xml:space="preserve">, </w:t>
      </w:r>
      <w:r w:rsidR="001E3C4A" w:rsidRPr="001F6244">
        <w:rPr>
          <w:lang w:val="en-GB"/>
        </w:rPr>
        <w:t xml:space="preserve">values </w:t>
      </w:r>
      <w:r w:rsidR="0034765A" w:rsidRPr="001F6244">
        <w:rPr>
          <w:lang w:val="en-GB"/>
        </w:rPr>
        <w:t xml:space="preserve">which represent the tropical sites (Figure 2b). The growing season length at mid latitude locations is at or very close to 365 days a year, so further warming no longer extends the length of the growing season at these sites. </w:t>
      </w:r>
      <w:r w:rsidRPr="001F6244">
        <w:rPr>
          <w:lang w:val="en-GB"/>
        </w:rPr>
        <w:t xml:space="preserve">The relationship is similar but weaker for growing </w:t>
      </w:r>
      <w:r w:rsidR="00ED62AC" w:rsidRPr="001F6244">
        <w:rPr>
          <w:lang w:val="en-GB"/>
        </w:rPr>
        <w:t>degree days</w:t>
      </w:r>
      <w:r w:rsidRPr="001F6244">
        <w:rPr>
          <w:lang w:val="en-GB"/>
        </w:rPr>
        <w:t xml:space="preserve"> (GDD0, Figure 2c)</w:t>
      </w:r>
      <w:r w:rsidR="00ED62AC" w:rsidRPr="001F6244">
        <w:rPr>
          <w:lang w:val="en-GB"/>
        </w:rPr>
        <w:t xml:space="preserve"> and growing season length (GSL, Figure SI1c)</w:t>
      </w:r>
      <w:r w:rsidRPr="001F6244">
        <w:rPr>
          <w:lang w:val="en-GB"/>
        </w:rPr>
        <w:t xml:space="preserve">, suggesting that </w:t>
      </w:r>
      <w:r w:rsidR="00B73245" w:rsidRPr="001F6244">
        <w:rPr>
          <w:lang w:val="en-GB"/>
        </w:rPr>
        <w:t>increased accumulation</w:t>
      </w:r>
      <w:r w:rsidRPr="001F6244">
        <w:rPr>
          <w:lang w:val="en-GB"/>
        </w:rPr>
        <w:t xml:space="preserve"> is p</w:t>
      </w:r>
      <w:r w:rsidR="0034765A" w:rsidRPr="001F6244">
        <w:rPr>
          <w:lang w:val="en-GB"/>
        </w:rPr>
        <w:t>rimarily</w:t>
      </w:r>
      <w:r w:rsidRPr="001F6244">
        <w:rPr>
          <w:lang w:val="en-GB"/>
        </w:rPr>
        <w:t xml:space="preserve"> driven by growing </w:t>
      </w:r>
      <w:r>
        <w:rPr>
          <w:lang w:val="en-GB"/>
        </w:rPr>
        <w:t>season length</w:t>
      </w:r>
      <w:r w:rsidR="008B0DCC">
        <w:rPr>
          <w:lang w:val="en-GB"/>
        </w:rPr>
        <w:t>,</w:t>
      </w:r>
      <w:r>
        <w:rPr>
          <w:lang w:val="en-GB"/>
        </w:rPr>
        <w:t xml:space="preserve"> an</w:t>
      </w:r>
      <w:r w:rsidR="0034765A">
        <w:rPr>
          <w:lang w:val="en-GB"/>
        </w:rPr>
        <w:t xml:space="preserve">d partly by light availability. </w:t>
      </w:r>
    </w:p>
    <w:p w14:paraId="194DDE60" w14:textId="77777777" w:rsidR="00D55900" w:rsidRPr="001F6244" w:rsidRDefault="00D55900" w:rsidP="0039104A">
      <w:pPr>
        <w:pStyle w:val="ListParagraph"/>
        <w:spacing w:line="360" w:lineRule="auto"/>
        <w:ind w:left="0"/>
        <w:rPr>
          <w:lang w:val="en-GB"/>
        </w:rPr>
      </w:pPr>
    </w:p>
    <w:p w14:paraId="5BB1C999" w14:textId="0BB8AE9F" w:rsidR="0039104A" w:rsidRDefault="0039104A" w:rsidP="0039104A">
      <w:pPr>
        <w:pStyle w:val="ListParagraph"/>
        <w:spacing w:line="360" w:lineRule="auto"/>
        <w:ind w:left="0"/>
        <w:rPr>
          <w:lang w:val="en-GB"/>
        </w:rPr>
      </w:pPr>
      <w:r w:rsidRPr="001F6244">
        <w:rPr>
          <w:lang w:val="en-GB"/>
        </w:rPr>
        <w:t xml:space="preserve">For the lower latitude peatlands, we suggest that the higher temperatures drive increased microbial activity and decomposition rates in the peat and surface litter, but this is not fully compensated by </w:t>
      </w:r>
      <w:r w:rsidR="00D6473C" w:rsidRPr="001F6244">
        <w:rPr>
          <w:lang w:val="en-GB"/>
        </w:rPr>
        <w:t>increases in</w:t>
      </w:r>
      <w:r w:rsidRPr="001F6244">
        <w:rPr>
          <w:lang w:val="en-GB"/>
        </w:rPr>
        <w:t xml:space="preserve"> plant productivity</w:t>
      </w:r>
      <w:r w:rsidR="00ED62AC" w:rsidRPr="001F6244">
        <w:rPr>
          <w:lang w:val="en-GB"/>
        </w:rPr>
        <w:t xml:space="preserve"> (Figure SI4)</w:t>
      </w:r>
      <w:r w:rsidRPr="001F6244">
        <w:rPr>
          <w:lang w:val="en-GB"/>
        </w:rPr>
        <w:t>, leading to reduced carbon accumulation rates</w:t>
      </w:r>
      <w:r w:rsidR="001B1A19" w:rsidRPr="001F6244">
        <w:rPr>
          <w:lang w:val="en-GB"/>
        </w:rPr>
        <w:t xml:space="preserve"> compared to higher latitude peatlands</w:t>
      </w:r>
      <w:r w:rsidRPr="001F6244">
        <w:rPr>
          <w:lang w:val="en-GB"/>
        </w:rPr>
        <w:t xml:space="preserve">. </w:t>
      </w:r>
      <w:r w:rsidR="001E3C4A" w:rsidRPr="001F6244">
        <w:rPr>
          <w:lang w:val="en-GB"/>
        </w:rPr>
        <w:t xml:space="preserve">It has been shown that plant productivity does not </w:t>
      </w:r>
      <w:r w:rsidR="00F43EC4" w:rsidRPr="001F6244">
        <w:rPr>
          <w:lang w:val="en-GB"/>
        </w:rPr>
        <w:t xml:space="preserve">increase with temperature after accounting for the increased length of the growing </w:t>
      </w:r>
      <w:r w:rsidR="00F91FF3" w:rsidRPr="001F6244">
        <w:rPr>
          <w:lang w:val="en-GB"/>
        </w:rPr>
        <w:t>season</w:t>
      </w:r>
      <w:r w:rsidR="00F91FF3" w:rsidRPr="001F6244">
        <w:rPr>
          <w:vertAlign w:val="superscript"/>
          <w:lang w:val="en-GB"/>
        </w:rPr>
        <w:t>15</w:t>
      </w:r>
      <w:r w:rsidR="00F43EC4" w:rsidRPr="001F6244">
        <w:rPr>
          <w:lang w:val="en-GB"/>
        </w:rPr>
        <w:t xml:space="preserve">. </w:t>
      </w:r>
      <w:r w:rsidRPr="001F6244">
        <w:rPr>
          <w:lang w:val="en-GB"/>
        </w:rPr>
        <w:t>This has important implications in terms of the future carbon sink. Our results suggest that under a future warmer climate, the increase in net primary productivity</w:t>
      </w:r>
      <w:r w:rsidR="00574DDF" w:rsidRPr="001F6244">
        <w:rPr>
          <w:lang w:val="en-GB"/>
        </w:rPr>
        <w:t>,</w:t>
      </w:r>
      <w:r w:rsidRPr="001F6244">
        <w:rPr>
          <w:lang w:val="en-GB"/>
        </w:rPr>
        <w:t xml:space="preserve"> due to longer and warmer growing seasons</w:t>
      </w:r>
      <w:r w:rsidR="00574DDF" w:rsidRPr="001F6244">
        <w:rPr>
          <w:lang w:val="en-GB"/>
        </w:rPr>
        <w:t>,</w:t>
      </w:r>
      <w:r w:rsidRPr="001F6244">
        <w:rPr>
          <w:lang w:val="en-GB"/>
        </w:rPr>
        <w:t xml:space="preserve"> results in more carbon accumulation only at mid</w:t>
      </w:r>
      <w:r w:rsidR="00D6473C" w:rsidRPr="001F6244">
        <w:rPr>
          <w:lang w:val="en-GB"/>
        </w:rPr>
        <w:t>-</w:t>
      </w:r>
      <w:r w:rsidRPr="001F6244">
        <w:rPr>
          <w:lang w:val="en-GB"/>
        </w:rPr>
        <w:t xml:space="preserve"> to </w:t>
      </w:r>
      <w:r w:rsidR="00D6473C" w:rsidRPr="001F6244">
        <w:rPr>
          <w:lang w:val="en-GB"/>
        </w:rPr>
        <w:t>high-</w:t>
      </w:r>
      <w:r w:rsidRPr="001F6244">
        <w:rPr>
          <w:lang w:val="en-GB"/>
        </w:rPr>
        <w:t>latitudes. Conversely, increase</w:t>
      </w:r>
      <w:r w:rsidR="0034765A" w:rsidRPr="001F6244">
        <w:rPr>
          <w:lang w:val="en-GB"/>
        </w:rPr>
        <w:t>d</w:t>
      </w:r>
      <w:r w:rsidRPr="001F6244">
        <w:rPr>
          <w:lang w:val="en-GB"/>
        </w:rPr>
        <w:t xml:space="preserve"> </w:t>
      </w:r>
      <w:r w:rsidR="0034765A" w:rsidRPr="001F6244">
        <w:rPr>
          <w:lang w:val="en-GB"/>
        </w:rPr>
        <w:t>respiration</w:t>
      </w:r>
      <w:r w:rsidRPr="001F6244">
        <w:rPr>
          <w:lang w:val="en-GB"/>
        </w:rPr>
        <w:t xml:space="preserve"> dominates the response of peatlands to warming at lower latitudes</w:t>
      </w:r>
      <w:r w:rsidR="002737D2" w:rsidRPr="001F6244">
        <w:rPr>
          <w:lang w:val="en-GB"/>
        </w:rPr>
        <w:t>, even if this warming is predicted to be less compared to the more amplified warming at high latitudes</w:t>
      </w:r>
      <w:r w:rsidRPr="001F6244">
        <w:rPr>
          <w:lang w:val="en-GB"/>
        </w:rPr>
        <w:t>. Thus</w:t>
      </w:r>
      <w:r>
        <w:rPr>
          <w:lang w:val="en-GB"/>
        </w:rPr>
        <w:t xml:space="preserve">, </w:t>
      </w:r>
      <w:r w:rsidRPr="008F00F4">
        <w:rPr>
          <w:lang w:val="en-GB"/>
        </w:rPr>
        <w:t xml:space="preserve">the carbon sink of </w:t>
      </w:r>
      <w:r>
        <w:rPr>
          <w:lang w:val="en-GB"/>
        </w:rPr>
        <w:t xml:space="preserve">low latitude </w:t>
      </w:r>
      <w:r w:rsidRPr="008F00F4">
        <w:rPr>
          <w:lang w:val="en-GB"/>
        </w:rPr>
        <w:t xml:space="preserve">peatlands </w:t>
      </w:r>
      <w:r>
        <w:rPr>
          <w:lang w:val="en-GB"/>
        </w:rPr>
        <w:t xml:space="preserve">will </w:t>
      </w:r>
      <w:r w:rsidRPr="008F00F4">
        <w:rPr>
          <w:lang w:val="en-GB"/>
        </w:rPr>
        <w:lastRenderedPageBreak/>
        <w:t>decrease with warmer temperatures</w:t>
      </w:r>
      <w:r>
        <w:rPr>
          <w:lang w:val="en-GB"/>
        </w:rPr>
        <w:t>, although</w:t>
      </w:r>
      <w:r w:rsidRPr="008F00F4">
        <w:rPr>
          <w:lang w:val="en-GB"/>
        </w:rPr>
        <w:t xml:space="preserve"> uncertainty in the carbon accumulation trend </w:t>
      </w:r>
      <w:r>
        <w:rPr>
          <w:lang w:val="en-GB"/>
        </w:rPr>
        <w:t>for low</w:t>
      </w:r>
      <w:r w:rsidRPr="008F00F4">
        <w:rPr>
          <w:lang w:val="en-GB"/>
        </w:rPr>
        <w:t xml:space="preserve"> latitude</w:t>
      </w:r>
      <w:r>
        <w:rPr>
          <w:lang w:val="en-GB"/>
        </w:rPr>
        <w:t>s</w:t>
      </w:r>
      <w:r w:rsidRPr="008F00F4">
        <w:rPr>
          <w:lang w:val="en-GB"/>
        </w:rPr>
        <w:t xml:space="preserve"> is higher, due to the </w:t>
      </w:r>
      <w:r>
        <w:rPr>
          <w:lang w:val="en-GB"/>
        </w:rPr>
        <w:t>more limited extent of</w:t>
      </w:r>
      <w:r w:rsidRPr="008F00F4">
        <w:rPr>
          <w:lang w:val="en-GB"/>
        </w:rPr>
        <w:t xml:space="preserve"> data</w:t>
      </w:r>
      <w:r>
        <w:rPr>
          <w:lang w:val="en-GB"/>
        </w:rPr>
        <w:t xml:space="preserve"> for these areas</w:t>
      </w:r>
      <w:r w:rsidRPr="008F00F4">
        <w:rPr>
          <w:lang w:val="en-GB"/>
        </w:rPr>
        <w:t>.</w:t>
      </w:r>
      <w:r>
        <w:rPr>
          <w:lang w:val="en-GB"/>
        </w:rPr>
        <w:t xml:space="preserve"> </w:t>
      </w:r>
      <w:r w:rsidR="009B3F1A">
        <w:rPr>
          <w:lang w:val="en-GB"/>
        </w:rPr>
        <w:t>Furthermore, the greater predictive power of PAR0 suggests that light availability is a critical factor in driving the increase in</w:t>
      </w:r>
      <w:r w:rsidR="00ED62AC">
        <w:rPr>
          <w:lang w:val="en-GB"/>
        </w:rPr>
        <w:t xml:space="preserve"> net</w:t>
      </w:r>
      <w:r w:rsidR="009B3F1A">
        <w:rPr>
          <w:lang w:val="en-GB"/>
        </w:rPr>
        <w:t xml:space="preserve"> </w:t>
      </w:r>
      <w:r w:rsidR="00ED62AC">
        <w:rPr>
          <w:lang w:val="en-GB"/>
        </w:rPr>
        <w:t>primary productivity</w:t>
      </w:r>
      <w:r w:rsidR="009B3F1A">
        <w:rPr>
          <w:lang w:val="en-GB"/>
        </w:rPr>
        <w:t xml:space="preserve"> at higher latitudes</w:t>
      </w:r>
      <w:r w:rsidR="006226CD">
        <w:rPr>
          <w:lang w:val="en-GB"/>
        </w:rPr>
        <w:t xml:space="preserve">, in agreement with previous theoretical analysis of plant </w:t>
      </w:r>
      <w:r w:rsidR="00F91FF3">
        <w:rPr>
          <w:lang w:val="en-GB"/>
        </w:rPr>
        <w:t>photosynthesis</w:t>
      </w:r>
      <w:r w:rsidR="00F91FF3" w:rsidRPr="006226CD">
        <w:rPr>
          <w:vertAlign w:val="superscript"/>
          <w:lang w:val="en-GB"/>
        </w:rPr>
        <w:t>1</w:t>
      </w:r>
      <w:r w:rsidR="00F91FF3">
        <w:rPr>
          <w:vertAlign w:val="superscript"/>
          <w:lang w:val="en-GB"/>
        </w:rPr>
        <w:t>6</w:t>
      </w:r>
      <w:r w:rsidR="009B3F1A">
        <w:rPr>
          <w:lang w:val="en-GB"/>
        </w:rPr>
        <w:t xml:space="preserve">. </w:t>
      </w:r>
      <w:r w:rsidR="004776CE">
        <w:rPr>
          <w:lang w:val="en-GB"/>
        </w:rPr>
        <w:t>C</w:t>
      </w:r>
      <w:r w:rsidR="009B3F1A">
        <w:rPr>
          <w:lang w:val="en-GB"/>
        </w:rPr>
        <w:t>loud cover and PAR</w:t>
      </w:r>
      <w:r w:rsidR="001C0B3E">
        <w:rPr>
          <w:lang w:val="en-GB"/>
        </w:rPr>
        <w:t>0</w:t>
      </w:r>
      <w:r w:rsidR="009B3F1A">
        <w:rPr>
          <w:lang w:val="en-GB"/>
        </w:rPr>
        <w:t xml:space="preserve"> remain highly uncertain in future climate projections</w:t>
      </w:r>
      <w:r w:rsidR="00574DDF">
        <w:rPr>
          <w:lang w:val="en-GB"/>
        </w:rPr>
        <w:t xml:space="preserve">, </w:t>
      </w:r>
      <w:r w:rsidR="004776CE">
        <w:rPr>
          <w:lang w:val="en-GB"/>
        </w:rPr>
        <w:t xml:space="preserve">and this needs to be considered in estimates of the </w:t>
      </w:r>
      <w:r w:rsidR="00574DDF">
        <w:rPr>
          <w:lang w:val="en-GB"/>
        </w:rPr>
        <w:t>precise effect of future climate change on peat</w:t>
      </w:r>
      <w:r w:rsidR="00ED62AC">
        <w:rPr>
          <w:lang w:val="en-GB"/>
        </w:rPr>
        <w:t>land</w:t>
      </w:r>
      <w:r w:rsidR="00574DDF">
        <w:rPr>
          <w:lang w:val="en-GB"/>
        </w:rPr>
        <w:t xml:space="preserve"> </w:t>
      </w:r>
      <w:r w:rsidR="00ED62AC">
        <w:rPr>
          <w:lang w:val="en-GB"/>
        </w:rPr>
        <w:t xml:space="preserve">carbon </w:t>
      </w:r>
      <w:r w:rsidR="00574DDF">
        <w:rPr>
          <w:lang w:val="en-GB"/>
        </w:rPr>
        <w:t>accumulation rates</w:t>
      </w:r>
      <w:r w:rsidR="009B3F1A">
        <w:rPr>
          <w:lang w:val="en-GB"/>
        </w:rPr>
        <w:t>.</w:t>
      </w:r>
    </w:p>
    <w:p w14:paraId="4A9C0B89" w14:textId="77777777" w:rsidR="003B3FCD" w:rsidRDefault="003B3FCD" w:rsidP="0039104A">
      <w:pPr>
        <w:pStyle w:val="ListParagraph"/>
        <w:spacing w:line="360" w:lineRule="auto"/>
        <w:ind w:left="0"/>
        <w:rPr>
          <w:lang w:val="en-GB"/>
        </w:rPr>
      </w:pPr>
    </w:p>
    <w:p w14:paraId="4D3CB455" w14:textId="2A259B80" w:rsidR="00486D30" w:rsidRPr="001F6244" w:rsidRDefault="00C26ECC" w:rsidP="00424878">
      <w:pPr>
        <w:spacing w:line="360" w:lineRule="auto"/>
        <w:rPr>
          <w:lang w:eastAsia="en-US"/>
        </w:rPr>
      </w:pPr>
      <w:r w:rsidRPr="001F6244">
        <w:t>We expected moisture to be an important controlling variable for carbon accumulation. However, t</w:t>
      </w:r>
      <w:r w:rsidR="00486D30" w:rsidRPr="001F6244">
        <w:t xml:space="preserve">he effect of moisture was not detected using a moisture index (Figure 2d) and instead the relationship between moisture index and carbon accumulation indicates that moisture acts as an on-off switch, i.e. there needs to be sufficient moisture to retard decay but increases to very high moisture levels do not promote higher rates of accumulation. A precipitation deficit analysis was also carried out (Figure SI5) to ascertain whether </w:t>
      </w:r>
      <w:r w:rsidR="00D54CFE" w:rsidRPr="001F6244">
        <w:t xml:space="preserve">a </w:t>
      </w:r>
      <w:r w:rsidR="001E3C4A" w:rsidRPr="001F6244">
        <w:t>greater</w:t>
      </w:r>
      <w:r w:rsidR="00D54CFE" w:rsidRPr="001F6244">
        <w:t xml:space="preserve"> </w:t>
      </w:r>
      <w:r w:rsidR="003C3D25" w:rsidRPr="001F6244">
        <w:t>precipitation</w:t>
      </w:r>
      <w:r w:rsidR="00486D30" w:rsidRPr="001F6244">
        <w:t xml:space="preserve"> </w:t>
      </w:r>
      <w:r w:rsidR="003C3D25" w:rsidRPr="001F6244">
        <w:t>shortage</w:t>
      </w:r>
      <w:r w:rsidR="00486D30" w:rsidRPr="001F6244">
        <w:t xml:space="preserve"> drives reduced carbon accumulation, but there are no clear patterns emerging using this moisture parameter either. </w:t>
      </w:r>
      <w:r w:rsidR="003C3D25" w:rsidRPr="001F6244">
        <w:rPr>
          <w:lang w:eastAsia="en-US"/>
        </w:rPr>
        <w:t>None of the</w:t>
      </w:r>
      <w:r w:rsidR="00424878" w:rsidRPr="001F6244">
        <w:rPr>
          <w:lang w:eastAsia="en-US"/>
        </w:rPr>
        <w:t xml:space="preserve"> moisture index</w:t>
      </w:r>
      <w:r w:rsidR="003C3D25" w:rsidRPr="001F6244">
        <w:rPr>
          <w:lang w:eastAsia="en-US"/>
        </w:rPr>
        <w:t>es used</w:t>
      </w:r>
      <w:r w:rsidR="00424878" w:rsidRPr="001F6244">
        <w:rPr>
          <w:lang w:eastAsia="en-US"/>
        </w:rPr>
        <w:t xml:space="preserve"> account for local </w:t>
      </w:r>
      <w:r w:rsidR="001E3C4A" w:rsidRPr="001F6244">
        <w:rPr>
          <w:lang w:eastAsia="en-US"/>
        </w:rPr>
        <w:t xml:space="preserve">small-scale </w:t>
      </w:r>
      <w:r w:rsidR="00424878" w:rsidRPr="001F6244">
        <w:rPr>
          <w:lang w:eastAsia="en-US"/>
        </w:rPr>
        <w:t xml:space="preserve">hydrological or water chemistry variations. </w:t>
      </w:r>
      <w:r w:rsidR="001E3C4A" w:rsidRPr="001F6244">
        <w:t>Because</w:t>
      </w:r>
      <w:r w:rsidR="002C7035" w:rsidRPr="001F6244">
        <w:t xml:space="preserve"> our data does not support a moisture control on </w:t>
      </w:r>
      <w:r w:rsidR="00DA3165" w:rsidRPr="001F6244">
        <w:t xml:space="preserve">global-scale </w:t>
      </w:r>
      <w:r w:rsidR="002C7035" w:rsidRPr="001F6244">
        <w:t xml:space="preserve">variations in vertical peat accumulation, we have not used moisture as a predictor variable in our future estimates of the carbon sink. </w:t>
      </w:r>
    </w:p>
    <w:p w14:paraId="15D3EA29" w14:textId="77777777" w:rsidR="00FD6FEA" w:rsidRPr="008F00F4" w:rsidRDefault="00FD6FEA" w:rsidP="00FD6FEA">
      <w:pPr>
        <w:spacing w:line="360" w:lineRule="auto"/>
      </w:pPr>
    </w:p>
    <w:p w14:paraId="60A3FF8A" w14:textId="262FFDC6" w:rsidR="001F0EE5" w:rsidRPr="006A5A4C" w:rsidRDefault="00FB55C9" w:rsidP="001F0EE5">
      <w:pPr>
        <w:spacing w:line="480" w:lineRule="auto"/>
        <w:jc w:val="both"/>
        <w:rPr>
          <w:b/>
          <w:color w:val="FF0000"/>
        </w:rPr>
      </w:pPr>
      <w:r>
        <w:rPr>
          <w:b/>
        </w:rPr>
        <w:t>The</w:t>
      </w:r>
      <w:r w:rsidR="002A7679">
        <w:rPr>
          <w:b/>
        </w:rPr>
        <w:t xml:space="preserve"> </w:t>
      </w:r>
      <w:r w:rsidR="005E75C6">
        <w:rPr>
          <w:b/>
        </w:rPr>
        <w:t xml:space="preserve">present and future of the </w:t>
      </w:r>
      <w:r w:rsidR="002A7679">
        <w:rPr>
          <w:b/>
        </w:rPr>
        <w:t>carbon sink</w:t>
      </w:r>
    </w:p>
    <w:p w14:paraId="073A441A" w14:textId="05EF0267" w:rsidR="002B74FD" w:rsidRPr="001F6244" w:rsidRDefault="006A5A4C" w:rsidP="00592A88">
      <w:pPr>
        <w:widowControl w:val="0"/>
        <w:autoSpaceDE w:val="0"/>
        <w:autoSpaceDN w:val="0"/>
        <w:adjustRightInd w:val="0"/>
        <w:spacing w:after="240" w:line="360" w:lineRule="auto"/>
      </w:pPr>
      <w:r>
        <w:t>We estimated</w:t>
      </w:r>
      <w:r w:rsidR="00AC0130">
        <w:t xml:space="preserve"> the </w:t>
      </w:r>
      <w:r w:rsidR="00AC0130" w:rsidRPr="001F6244">
        <w:t xml:space="preserve">total </w:t>
      </w:r>
      <w:r w:rsidRPr="001F6244">
        <w:t xml:space="preserve">present and future </w:t>
      </w:r>
      <w:r w:rsidR="00AC0130" w:rsidRPr="001F6244">
        <w:t xml:space="preserve">global peatland </w:t>
      </w:r>
      <w:r w:rsidRPr="001F6244">
        <w:t xml:space="preserve">carbon sink strength using both spatially interpolated observations and statistically modelled data (see methods). According to the spatially interpolated observations (Figure 3a) of </w:t>
      </w:r>
      <w:r w:rsidR="00AC0130" w:rsidRPr="001F6244">
        <w:t xml:space="preserve">last </w:t>
      </w:r>
      <w:r w:rsidRPr="001F6244">
        <w:t xml:space="preserve">millennium carbon accumulation rates, </w:t>
      </w:r>
      <w:r w:rsidR="002737D2" w:rsidRPr="001F6244">
        <w:t xml:space="preserve">global </w:t>
      </w:r>
      <w:r w:rsidRPr="001F6244">
        <w:t xml:space="preserve">peatlands represent an average </w:t>
      </w:r>
      <w:r w:rsidR="003F5FAB" w:rsidRPr="001F6244">
        <w:t xml:space="preserve">apparent </w:t>
      </w:r>
      <w:r w:rsidRPr="001F6244">
        <w:t>carbon sink of 142</w:t>
      </w:r>
      <w:r w:rsidRPr="001F6244">
        <w:sym w:font="Symbol" w:char="F0B1"/>
      </w:r>
      <w:r w:rsidRPr="001F6244">
        <w:t xml:space="preserve">7 </w:t>
      </w:r>
      <w:proofErr w:type="spellStart"/>
      <w:r w:rsidRPr="001F6244">
        <w:t>Tg</w:t>
      </w:r>
      <w:proofErr w:type="spellEnd"/>
      <w:r w:rsidRPr="001F6244">
        <w:t xml:space="preserve"> C yr</w:t>
      </w:r>
      <w:r w:rsidRPr="001F6244">
        <w:rPr>
          <w:vertAlign w:val="superscript"/>
        </w:rPr>
        <w:t xml:space="preserve">-1 </w:t>
      </w:r>
      <w:r w:rsidRPr="001F6244">
        <w:t xml:space="preserve">over the </w:t>
      </w:r>
      <w:r w:rsidR="006546C5" w:rsidRPr="001F6244">
        <w:t>last</w:t>
      </w:r>
      <w:r w:rsidRPr="001F6244">
        <w:t xml:space="preserve"> millennium</w:t>
      </w:r>
      <w:r w:rsidR="001B1A19" w:rsidRPr="001F6244">
        <w:t>. This is</w:t>
      </w:r>
      <w:r w:rsidR="00832D6F" w:rsidRPr="001F6244">
        <w:t xml:space="preserve"> equivalent to </w:t>
      </w:r>
      <w:r w:rsidR="006B147F" w:rsidRPr="001F6244">
        <w:t xml:space="preserve">a total </w:t>
      </w:r>
      <w:r w:rsidR="006B147F" w:rsidRPr="001F6244">
        <w:rPr>
          <w:lang w:eastAsia="en-US"/>
        </w:rPr>
        <w:t>millennial s</w:t>
      </w:r>
      <w:r w:rsidR="006B147F" w:rsidRPr="001F6244">
        <w:t xml:space="preserve">ink of </w:t>
      </w:r>
      <w:r w:rsidR="00D5414A" w:rsidRPr="001F6244">
        <w:t>33</w:t>
      </w:r>
      <w:r w:rsidR="006B147F" w:rsidRPr="001F6244">
        <w:sym w:font="Symbol" w:char="F0B1"/>
      </w:r>
      <w:r w:rsidR="006B147F" w:rsidRPr="001F6244">
        <w:t>2</w:t>
      </w:r>
      <w:r w:rsidR="00D5414A" w:rsidRPr="001F6244">
        <w:t xml:space="preserve"> ppm </w:t>
      </w:r>
      <w:r w:rsidR="006B147F" w:rsidRPr="001F6244">
        <w:t>CO</w:t>
      </w:r>
      <w:r w:rsidR="006B147F" w:rsidRPr="001F6244">
        <w:rPr>
          <w:vertAlign w:val="subscript"/>
        </w:rPr>
        <w:t>2</w:t>
      </w:r>
      <w:r w:rsidR="00E772DF" w:rsidRPr="001F6244">
        <w:rPr>
          <w:vertAlign w:val="subscript"/>
        </w:rPr>
        <w:t xml:space="preserve">, </w:t>
      </w:r>
      <w:r w:rsidR="005E28E7" w:rsidRPr="001F6244">
        <w:rPr>
          <w:lang w:eastAsia="en-US"/>
        </w:rPr>
        <w:t>based on a simple conversion from change in carbon pool to atmospheric CO</w:t>
      </w:r>
      <w:r w:rsidR="005E28E7" w:rsidRPr="001F6244">
        <w:rPr>
          <w:vertAlign w:val="subscript"/>
          <w:lang w:eastAsia="en-US"/>
        </w:rPr>
        <w:t>2</w:t>
      </w:r>
      <w:r w:rsidR="005E28E7" w:rsidRPr="001F6244">
        <w:rPr>
          <w:lang w:eastAsia="en-US"/>
        </w:rPr>
        <w:t xml:space="preserve"> of 2.123GtC=1ppm and </w:t>
      </w:r>
      <w:r w:rsidR="00592A88" w:rsidRPr="001F6244">
        <w:rPr>
          <w:lang w:eastAsia="en-US"/>
        </w:rPr>
        <w:t>an airborne fraction of</w:t>
      </w:r>
      <w:r w:rsidR="005E28E7" w:rsidRPr="001F6244">
        <w:rPr>
          <w:lang w:eastAsia="en-US"/>
        </w:rPr>
        <w:t xml:space="preserve"> 50</w:t>
      </w:r>
      <w:r w:rsidR="00592A88" w:rsidRPr="001F6244">
        <w:rPr>
          <w:lang w:eastAsia="en-US"/>
        </w:rPr>
        <w:t xml:space="preserve"> % to account for the carbon cycle response to a</w:t>
      </w:r>
      <w:r w:rsidR="001D6151" w:rsidRPr="001F6244">
        <w:rPr>
          <w:lang w:eastAsia="en-US"/>
        </w:rPr>
        <w:t>ny</w:t>
      </w:r>
      <w:r w:rsidR="00592A88" w:rsidRPr="001F6244">
        <w:rPr>
          <w:lang w:eastAsia="en-US"/>
        </w:rPr>
        <w:t xml:space="preserve"> </w:t>
      </w:r>
      <w:r w:rsidR="003F5FAB" w:rsidRPr="001F6244">
        <w:rPr>
          <w:lang w:eastAsia="en-US"/>
        </w:rPr>
        <w:t xml:space="preserve">carbon dioxide released to </w:t>
      </w:r>
      <w:r w:rsidR="00AB6B59" w:rsidRPr="001F6244">
        <w:rPr>
          <w:lang w:eastAsia="en-US"/>
        </w:rPr>
        <w:t xml:space="preserve">or captured from </w:t>
      </w:r>
      <w:r w:rsidR="003F5FAB" w:rsidRPr="001F6244">
        <w:rPr>
          <w:lang w:eastAsia="en-US"/>
        </w:rPr>
        <w:t xml:space="preserve">the </w:t>
      </w:r>
      <w:r w:rsidR="00F91FF3" w:rsidRPr="001F6244">
        <w:rPr>
          <w:lang w:eastAsia="en-US"/>
        </w:rPr>
        <w:t>atmosphere</w:t>
      </w:r>
      <w:r w:rsidR="00F91FF3" w:rsidRPr="001F6244">
        <w:rPr>
          <w:vertAlign w:val="superscript"/>
          <w:lang w:eastAsia="en-US"/>
        </w:rPr>
        <w:t>17</w:t>
      </w:r>
      <w:r w:rsidRPr="001F6244">
        <w:t xml:space="preserve">. This figure corresponds to the near-natural sink and does not account </w:t>
      </w:r>
      <w:r w:rsidR="0074683B" w:rsidRPr="001F6244">
        <w:t xml:space="preserve">for </w:t>
      </w:r>
      <w:r w:rsidRPr="001F6244">
        <w:t>anthropogenic impacts such as land use change, drainage</w:t>
      </w:r>
      <w:r w:rsidR="006546C5" w:rsidRPr="001F6244">
        <w:t xml:space="preserve"> or fires, and also excludes the</w:t>
      </w:r>
      <w:r w:rsidRPr="001F6244">
        <w:t xml:space="preserve"> </w:t>
      </w:r>
      <w:r w:rsidR="00D54CFE" w:rsidRPr="001F6244">
        <w:t xml:space="preserve">very slow </w:t>
      </w:r>
      <w:r w:rsidRPr="001F6244">
        <w:t xml:space="preserve">decomposition that continues in the deeper anoxic layers of peat older than 1000 years. </w:t>
      </w:r>
    </w:p>
    <w:p w14:paraId="26528D1C" w14:textId="14F1B2DD" w:rsidR="003F681F" w:rsidRPr="001F6244" w:rsidRDefault="00701D97" w:rsidP="00592A88">
      <w:pPr>
        <w:widowControl w:val="0"/>
        <w:autoSpaceDE w:val="0"/>
        <w:autoSpaceDN w:val="0"/>
        <w:adjustRightInd w:val="0"/>
        <w:spacing w:after="240" w:line="360" w:lineRule="auto"/>
        <w:rPr>
          <w:lang w:eastAsia="en-US"/>
        </w:rPr>
      </w:pPr>
      <w:r w:rsidRPr="001F6244">
        <w:t>Ther</w:t>
      </w:r>
      <w:r w:rsidR="00BC1941" w:rsidRPr="001F6244">
        <w:t>e</w:t>
      </w:r>
      <w:r w:rsidRPr="001F6244">
        <w:t xml:space="preserve"> are few directly comparable estimates</w:t>
      </w:r>
      <w:r w:rsidR="0034765A" w:rsidRPr="001F6244">
        <w:t xml:space="preserve"> of the total peatland</w:t>
      </w:r>
      <w:r w:rsidR="00574DDF" w:rsidRPr="001F6244">
        <w:t xml:space="preserve"> sink</w:t>
      </w:r>
      <w:r w:rsidRPr="001F6244">
        <w:t xml:space="preserve">, </w:t>
      </w:r>
      <w:r w:rsidR="00BC1941" w:rsidRPr="001F6244">
        <w:t>but a</w:t>
      </w:r>
      <w:r w:rsidRPr="001F6244">
        <w:t xml:space="preserve"> simplistic </w:t>
      </w:r>
      <w:r w:rsidRPr="001F6244">
        <w:lastRenderedPageBreak/>
        <w:t xml:space="preserve">estimate </w:t>
      </w:r>
      <w:r w:rsidR="00574DDF" w:rsidRPr="001F6244">
        <w:t xml:space="preserve">based on a series of assumptions of average peat depth, extent and bulk density </w:t>
      </w:r>
      <w:r w:rsidRPr="001F6244">
        <w:t xml:space="preserve">suggested a </w:t>
      </w:r>
      <w:r w:rsidR="00BC1941" w:rsidRPr="001F6244">
        <w:t xml:space="preserve">current rate </w:t>
      </w:r>
      <w:r w:rsidRPr="001F6244">
        <w:t xml:space="preserve">of 96 </w:t>
      </w:r>
      <w:proofErr w:type="spellStart"/>
      <w:r w:rsidRPr="001F6244">
        <w:t>Tg</w:t>
      </w:r>
      <w:proofErr w:type="spellEnd"/>
      <w:r w:rsidRPr="001F6244">
        <w:t xml:space="preserve"> C yr</w:t>
      </w:r>
      <w:r w:rsidRPr="001F6244">
        <w:rPr>
          <w:vertAlign w:val="superscript"/>
        </w:rPr>
        <w:t>-1</w:t>
      </w:r>
      <w:r w:rsidRPr="001F6244">
        <w:t xml:space="preserve"> </w:t>
      </w:r>
      <w:r w:rsidR="009539D2" w:rsidRPr="001F6244">
        <w:t xml:space="preserve">for northern peatlands </w:t>
      </w:r>
      <w:r w:rsidR="00F91FF3" w:rsidRPr="001F6244">
        <w:t>alone</w:t>
      </w:r>
      <w:r w:rsidR="00F91FF3" w:rsidRPr="001F6244">
        <w:rPr>
          <w:vertAlign w:val="superscript"/>
        </w:rPr>
        <w:t>15</w:t>
      </w:r>
      <w:r w:rsidR="00574DDF" w:rsidRPr="001F6244">
        <w:t>.</w:t>
      </w:r>
      <w:r w:rsidRPr="001F6244">
        <w:t xml:space="preserve"> </w:t>
      </w:r>
      <w:r w:rsidR="00574DDF" w:rsidRPr="001F6244">
        <w:t>A</w:t>
      </w:r>
      <w:r w:rsidRPr="001F6244">
        <w:t xml:space="preserve"> subsequent estimate suggests a figure of approximately 110 </w:t>
      </w:r>
      <w:proofErr w:type="spellStart"/>
      <w:r w:rsidRPr="001F6244">
        <w:t>Tg</w:t>
      </w:r>
      <w:proofErr w:type="spellEnd"/>
      <w:r w:rsidRPr="001F6244">
        <w:t xml:space="preserve"> C yr</w:t>
      </w:r>
      <w:r w:rsidRPr="001F6244">
        <w:rPr>
          <w:vertAlign w:val="superscript"/>
        </w:rPr>
        <w:t>-</w:t>
      </w:r>
      <w:r w:rsidRPr="001F6244">
        <w:t>1</w:t>
      </w:r>
      <w:r w:rsidR="00BC1941" w:rsidRPr="001F6244">
        <w:t xml:space="preserve"> global peatland net carbon uptake </w:t>
      </w:r>
      <w:r w:rsidRPr="001F6244">
        <w:t>for the last 1000 years</w:t>
      </w:r>
      <w:r w:rsidR="00C908B0" w:rsidRPr="001F6244">
        <w:rPr>
          <w:vertAlign w:val="superscript"/>
        </w:rPr>
        <w:t>4</w:t>
      </w:r>
      <w:r w:rsidR="00BC1941" w:rsidRPr="001F6244">
        <w:t xml:space="preserve"> (</w:t>
      </w:r>
      <w:r w:rsidR="0034765A" w:rsidRPr="001F6244">
        <w:t xml:space="preserve">see </w:t>
      </w:r>
      <w:r w:rsidR="00BC1941" w:rsidRPr="001F6244">
        <w:t>Fig</w:t>
      </w:r>
      <w:r w:rsidR="00CC3DF5" w:rsidRPr="001F6244">
        <w:t>ure</w:t>
      </w:r>
      <w:r w:rsidR="00BC1941" w:rsidRPr="001F6244">
        <w:t xml:space="preserve"> 5</w:t>
      </w:r>
      <w:r w:rsidR="001C343C" w:rsidRPr="001F6244">
        <w:t xml:space="preserve"> in ref. 4</w:t>
      </w:r>
      <w:r w:rsidR="00BC1941" w:rsidRPr="001F6244">
        <w:t>)</w:t>
      </w:r>
      <w:r w:rsidR="00A54DA2" w:rsidRPr="001F6244">
        <w:t xml:space="preserve">, with 90 </w:t>
      </w:r>
      <w:proofErr w:type="spellStart"/>
      <w:r w:rsidR="00A54DA2" w:rsidRPr="001F6244">
        <w:t>Tg</w:t>
      </w:r>
      <w:proofErr w:type="spellEnd"/>
      <w:r w:rsidR="00A54DA2" w:rsidRPr="001F6244">
        <w:t xml:space="preserve"> C yr</w:t>
      </w:r>
      <w:r w:rsidR="00A54DA2" w:rsidRPr="001F6244">
        <w:rPr>
          <w:vertAlign w:val="superscript"/>
        </w:rPr>
        <w:t>-1</w:t>
      </w:r>
      <w:r w:rsidR="00A54DA2" w:rsidRPr="001F6244">
        <w:t xml:space="preserve"> in northern peatlands</w:t>
      </w:r>
      <w:r w:rsidR="00BC1941" w:rsidRPr="001F6244">
        <w:t xml:space="preserve">. </w:t>
      </w:r>
      <w:r w:rsidR="006546C5" w:rsidRPr="001F6244">
        <w:t xml:space="preserve">These estimates are based on </w:t>
      </w:r>
      <w:r w:rsidR="003F681F" w:rsidRPr="001F6244">
        <w:t xml:space="preserve">averages across very large regions. </w:t>
      </w:r>
      <w:r w:rsidR="00BC1941" w:rsidRPr="001F6244">
        <w:t xml:space="preserve">Our spatially explicit modelling </w:t>
      </w:r>
      <w:r w:rsidR="00A54DA2" w:rsidRPr="001F6244">
        <w:t>suggests a larger overall carbon sink than these earlier estimates</w:t>
      </w:r>
      <w:r w:rsidR="003F681F" w:rsidRPr="001F6244">
        <w:t xml:space="preserve"> and implies that the size of the global </w:t>
      </w:r>
      <w:r w:rsidR="00D67592" w:rsidRPr="001F6244">
        <w:t xml:space="preserve">peatland </w:t>
      </w:r>
      <w:r w:rsidR="003F681F" w:rsidRPr="001F6244">
        <w:t xml:space="preserve">carbon sink is </w:t>
      </w:r>
      <w:r w:rsidR="005E75C6">
        <w:t>substantially</w:t>
      </w:r>
      <w:r w:rsidR="003F681F" w:rsidRPr="001F6244">
        <w:t xml:space="preserve"> larger than previously thought.</w:t>
      </w:r>
      <w:r w:rsidR="00A54DA2" w:rsidRPr="001F6244">
        <w:t xml:space="preserve"> </w:t>
      </w:r>
      <w:r w:rsidR="00BC1941" w:rsidRPr="001F6244">
        <w:t xml:space="preserve"> </w:t>
      </w:r>
      <w:r w:rsidR="006A5A4C" w:rsidRPr="001F6244">
        <w:t xml:space="preserve">This is </w:t>
      </w:r>
      <w:r w:rsidR="00AC0130" w:rsidRPr="001F6244">
        <w:t xml:space="preserve">also </w:t>
      </w:r>
      <w:r w:rsidR="006A5A4C" w:rsidRPr="001F6244">
        <w:t xml:space="preserve">a larger value than estimates of the average carbon accumulation </w:t>
      </w:r>
      <w:r w:rsidR="00BA5A01" w:rsidRPr="001F6244">
        <w:t xml:space="preserve">rates </w:t>
      </w:r>
      <w:r w:rsidR="006A5A4C" w:rsidRPr="001F6244">
        <w:t xml:space="preserve">over the </w:t>
      </w:r>
      <w:r w:rsidR="0034765A" w:rsidRPr="001F6244">
        <w:t xml:space="preserve">entire </w:t>
      </w:r>
      <w:r w:rsidR="006A5A4C" w:rsidRPr="001F6244">
        <w:t>Holocene (</w:t>
      </w:r>
      <w:r w:rsidR="00BA5A01" w:rsidRPr="001F6244">
        <w:t xml:space="preserve">&gt;50 to </w:t>
      </w:r>
      <w:r w:rsidR="006A5A4C" w:rsidRPr="001F6244">
        <w:t xml:space="preserve">96 </w:t>
      </w:r>
      <w:proofErr w:type="spellStart"/>
      <w:r w:rsidR="006A5A4C" w:rsidRPr="001F6244">
        <w:t>Tg</w:t>
      </w:r>
      <w:proofErr w:type="spellEnd"/>
      <w:r w:rsidR="006A5A4C" w:rsidRPr="001F6244">
        <w:t xml:space="preserve"> C yr</w:t>
      </w:r>
      <w:r w:rsidR="006A5A4C" w:rsidRPr="001F6244">
        <w:rPr>
          <w:vertAlign w:val="superscript"/>
        </w:rPr>
        <w:t>-1</w:t>
      </w:r>
      <w:r w:rsidR="006A5A4C" w:rsidRPr="001F6244">
        <w:t>)</w:t>
      </w:r>
      <w:r w:rsidR="00C908B0" w:rsidRPr="001F6244">
        <w:rPr>
          <w:vertAlign w:val="superscript"/>
        </w:rPr>
        <w:t>4</w:t>
      </w:r>
      <w:r w:rsidR="006A5A4C" w:rsidRPr="001F6244">
        <w:rPr>
          <w:vertAlign w:val="superscript"/>
        </w:rPr>
        <w:t>,</w:t>
      </w:r>
      <w:r w:rsidR="00F91FF3" w:rsidRPr="001F6244">
        <w:rPr>
          <w:vertAlign w:val="superscript"/>
        </w:rPr>
        <w:t>18</w:t>
      </w:r>
      <w:r w:rsidR="003F681F" w:rsidRPr="001F6244">
        <w:t xml:space="preserve">, </w:t>
      </w:r>
      <w:r w:rsidR="006A5A4C" w:rsidRPr="001F6244">
        <w:t xml:space="preserve">principally because the total area of peatlands is at its greatest in the last millennium when compared with the </w:t>
      </w:r>
      <w:r w:rsidR="003D7D4A" w:rsidRPr="001F6244">
        <w:t>earlier in</w:t>
      </w:r>
      <w:r w:rsidR="006A5A4C" w:rsidRPr="001F6244">
        <w:t xml:space="preserve"> the Holocene. </w:t>
      </w:r>
      <w:r w:rsidR="00482493" w:rsidRPr="001F6244">
        <w:t>In additio</w:t>
      </w:r>
      <w:r w:rsidR="001F6244">
        <w:t>n, many high latitude peatlands</w:t>
      </w:r>
      <w:r w:rsidR="00DA3165" w:rsidRPr="001F6244">
        <w:t xml:space="preserve"> only a</w:t>
      </w:r>
      <w:r w:rsidR="00482493" w:rsidRPr="001F6244">
        <w:t xml:space="preserve">ccumulated </w:t>
      </w:r>
      <w:r w:rsidR="00DA3165" w:rsidRPr="001F6244">
        <w:t xml:space="preserve">small amounts of peat </w:t>
      </w:r>
      <w:r w:rsidR="00482493" w:rsidRPr="001F6244">
        <w:t>during the early stages (</w:t>
      </w:r>
      <w:proofErr w:type="spellStart"/>
      <w:r w:rsidR="00482493" w:rsidRPr="001F6244">
        <w:t>minerotrophic</w:t>
      </w:r>
      <w:proofErr w:type="spellEnd"/>
      <w:r w:rsidR="00482493" w:rsidRPr="001F6244">
        <w:t>) of their development</w:t>
      </w:r>
      <w:r w:rsidR="001F6244">
        <w:rPr>
          <w:strike/>
        </w:rPr>
        <w:t>,</w:t>
      </w:r>
      <w:r w:rsidR="00482493" w:rsidRPr="001F6244">
        <w:t xml:space="preserve"> often for several millennia after their </w:t>
      </w:r>
      <w:r w:rsidR="00F91FF3" w:rsidRPr="001F6244">
        <w:t>initiation</w:t>
      </w:r>
      <w:r w:rsidR="00F91FF3" w:rsidRPr="001F6244">
        <w:rPr>
          <w:vertAlign w:val="superscript"/>
        </w:rPr>
        <w:t>19</w:t>
      </w:r>
      <w:r w:rsidR="007149FB" w:rsidRPr="001F6244">
        <w:rPr>
          <w:vertAlign w:val="superscript"/>
        </w:rPr>
        <w:t>,</w:t>
      </w:r>
      <w:r w:rsidR="00F91FF3" w:rsidRPr="001F6244">
        <w:rPr>
          <w:vertAlign w:val="superscript"/>
        </w:rPr>
        <w:t>20</w:t>
      </w:r>
      <w:r w:rsidR="00482493" w:rsidRPr="001F6244">
        <w:t>.</w:t>
      </w:r>
    </w:p>
    <w:p w14:paraId="0E03A3A1" w14:textId="77777777" w:rsidR="003F681F" w:rsidRPr="001F6244" w:rsidRDefault="003F681F" w:rsidP="00786043">
      <w:pPr>
        <w:pStyle w:val="p1"/>
        <w:spacing w:line="360" w:lineRule="auto"/>
        <w:rPr>
          <w:rFonts w:ascii="Times New Roman" w:hAnsi="Times New Roman" w:cs="Times New Roman"/>
          <w:sz w:val="24"/>
          <w:szCs w:val="24"/>
          <w:lang w:val="en-GB"/>
        </w:rPr>
      </w:pPr>
    </w:p>
    <w:p w14:paraId="31FE2953" w14:textId="57BD80B1" w:rsidR="00D4268C" w:rsidRPr="005D1A57" w:rsidRDefault="00D4268C" w:rsidP="00786043">
      <w:pPr>
        <w:pStyle w:val="p1"/>
        <w:spacing w:line="360" w:lineRule="auto"/>
        <w:rPr>
          <w:rFonts w:ascii="Times New Roman" w:hAnsi="Times New Roman" w:cs="Times New Roman"/>
          <w:color w:val="FF0000"/>
          <w:sz w:val="24"/>
          <w:szCs w:val="24"/>
          <w:lang w:val="en-GB"/>
        </w:rPr>
      </w:pPr>
      <w:r w:rsidRPr="001F6244">
        <w:rPr>
          <w:rFonts w:ascii="Times New Roman" w:hAnsi="Times New Roman" w:cs="Times New Roman"/>
          <w:sz w:val="24"/>
          <w:szCs w:val="24"/>
          <w:lang w:val="en-GB"/>
        </w:rPr>
        <w:t>None of the above estim</w:t>
      </w:r>
      <w:r w:rsidR="00CC3DF5" w:rsidRPr="001F6244">
        <w:rPr>
          <w:rFonts w:ascii="Times New Roman" w:hAnsi="Times New Roman" w:cs="Times New Roman"/>
          <w:sz w:val="24"/>
          <w:szCs w:val="24"/>
          <w:lang w:val="en-GB"/>
        </w:rPr>
        <w:t>ates take into account the long-</w:t>
      </w:r>
      <w:r w:rsidRPr="001F6244">
        <w:rPr>
          <w:rFonts w:ascii="Times New Roman" w:hAnsi="Times New Roman" w:cs="Times New Roman"/>
          <w:sz w:val="24"/>
          <w:szCs w:val="24"/>
          <w:lang w:val="en-GB"/>
        </w:rPr>
        <w:t>term decay of previously deposited deeper</w:t>
      </w:r>
      <w:r w:rsidR="007737A0" w:rsidRPr="001F6244">
        <w:rPr>
          <w:rFonts w:ascii="Times New Roman" w:hAnsi="Times New Roman" w:cs="Times New Roman"/>
          <w:sz w:val="24"/>
          <w:szCs w:val="24"/>
          <w:lang w:val="en-GB"/>
        </w:rPr>
        <w:t>/older</w:t>
      </w:r>
      <w:r w:rsidRPr="001F6244">
        <w:rPr>
          <w:rFonts w:ascii="Times New Roman" w:hAnsi="Times New Roman" w:cs="Times New Roman"/>
          <w:sz w:val="24"/>
          <w:szCs w:val="24"/>
          <w:lang w:val="en-GB"/>
        </w:rPr>
        <w:t xml:space="preserve"> peat. </w:t>
      </w:r>
      <w:r w:rsidR="0034765A" w:rsidRPr="001F6244">
        <w:rPr>
          <w:rFonts w:ascii="Times New Roman" w:hAnsi="Times New Roman" w:cs="Times New Roman"/>
          <w:sz w:val="24"/>
          <w:szCs w:val="24"/>
          <w:lang w:val="en-GB"/>
        </w:rPr>
        <w:t>Prior e</w:t>
      </w:r>
      <w:r w:rsidRPr="001F6244">
        <w:rPr>
          <w:rFonts w:ascii="Times New Roman" w:hAnsi="Times New Roman" w:cs="Times New Roman"/>
          <w:sz w:val="24"/>
          <w:szCs w:val="24"/>
          <w:lang w:val="en-GB"/>
        </w:rPr>
        <w:t>stimates</w:t>
      </w:r>
      <w:r w:rsidR="00C908B0" w:rsidRPr="001F6244">
        <w:rPr>
          <w:rFonts w:ascii="Times New Roman" w:hAnsi="Times New Roman" w:cs="Times New Roman"/>
          <w:sz w:val="24"/>
          <w:szCs w:val="24"/>
          <w:vertAlign w:val="superscript"/>
          <w:lang w:val="en-GB"/>
        </w:rPr>
        <w:t>4</w:t>
      </w:r>
      <w:r w:rsidR="00CC3DF5" w:rsidRPr="001F6244">
        <w:rPr>
          <w:rFonts w:ascii="Times New Roman" w:hAnsi="Times New Roman" w:cs="Times New Roman"/>
          <w:sz w:val="24"/>
          <w:szCs w:val="24"/>
          <w:vertAlign w:val="superscript"/>
          <w:lang w:val="en-GB"/>
        </w:rPr>
        <w:t xml:space="preserve"> </w:t>
      </w:r>
      <w:r w:rsidR="00CC3DF5" w:rsidRPr="001F6244">
        <w:rPr>
          <w:rFonts w:ascii="Times New Roman" w:hAnsi="Times New Roman" w:cs="Times New Roman"/>
          <w:sz w:val="24"/>
          <w:szCs w:val="24"/>
          <w:lang w:val="en-GB"/>
        </w:rPr>
        <w:t>(Figure 5</w:t>
      </w:r>
      <w:r w:rsidR="001C343C" w:rsidRPr="001F6244">
        <w:rPr>
          <w:rFonts w:ascii="Times New Roman" w:hAnsi="Times New Roman" w:cs="Times New Roman"/>
          <w:sz w:val="24"/>
          <w:szCs w:val="24"/>
          <w:lang w:val="en-GB"/>
        </w:rPr>
        <w:t xml:space="preserve"> in ref. 4</w:t>
      </w:r>
      <w:r w:rsidR="00CC3DF5" w:rsidRPr="001F6244">
        <w:rPr>
          <w:rFonts w:ascii="Times New Roman" w:hAnsi="Times New Roman" w:cs="Times New Roman"/>
          <w:sz w:val="24"/>
          <w:szCs w:val="24"/>
          <w:lang w:val="en-GB"/>
        </w:rPr>
        <w:t>)</w:t>
      </w:r>
      <w:r w:rsidR="0034765A" w:rsidRPr="001F6244">
        <w:rPr>
          <w:rFonts w:ascii="Times New Roman" w:hAnsi="Times New Roman" w:cs="Times New Roman"/>
          <w:sz w:val="24"/>
          <w:szCs w:val="24"/>
          <w:lang w:val="en-GB"/>
        </w:rPr>
        <w:t xml:space="preserve"> suggest that this loss</w:t>
      </w:r>
      <w:r w:rsidRPr="001F6244">
        <w:rPr>
          <w:rFonts w:ascii="Times New Roman" w:hAnsi="Times New Roman" w:cs="Times New Roman"/>
          <w:sz w:val="24"/>
          <w:szCs w:val="24"/>
          <w:lang w:val="en-GB"/>
        </w:rPr>
        <w:t xml:space="preserve"> is substantial </w:t>
      </w:r>
      <w:r w:rsidR="001629F9" w:rsidRPr="001F6244">
        <w:rPr>
          <w:rFonts w:ascii="Times New Roman" w:hAnsi="Times New Roman" w:cs="Times New Roman"/>
          <w:sz w:val="24"/>
          <w:szCs w:val="24"/>
          <w:lang w:val="en-GB"/>
        </w:rPr>
        <w:t xml:space="preserve">at around 65 </w:t>
      </w:r>
      <w:proofErr w:type="spellStart"/>
      <w:r w:rsidR="001629F9" w:rsidRPr="001F6244">
        <w:rPr>
          <w:rFonts w:ascii="Times New Roman" w:hAnsi="Times New Roman" w:cs="Times New Roman"/>
          <w:sz w:val="24"/>
          <w:szCs w:val="24"/>
          <w:lang w:val="en-GB"/>
        </w:rPr>
        <w:t>Tg</w:t>
      </w:r>
      <w:proofErr w:type="spellEnd"/>
      <w:r w:rsidR="001629F9" w:rsidRPr="001F6244">
        <w:rPr>
          <w:rFonts w:ascii="Times New Roman" w:hAnsi="Times New Roman" w:cs="Times New Roman"/>
          <w:sz w:val="24"/>
          <w:szCs w:val="24"/>
          <w:lang w:val="en-GB"/>
        </w:rPr>
        <w:t xml:space="preserve"> C yr</w:t>
      </w:r>
      <w:r w:rsidR="001629F9" w:rsidRPr="001F6244">
        <w:rPr>
          <w:rFonts w:ascii="Times New Roman" w:hAnsi="Times New Roman" w:cs="Times New Roman"/>
          <w:sz w:val="24"/>
          <w:szCs w:val="24"/>
          <w:vertAlign w:val="superscript"/>
          <w:lang w:val="en-GB"/>
        </w:rPr>
        <w:t>-1</w:t>
      </w:r>
      <w:r w:rsidR="001629F9" w:rsidRPr="001F6244">
        <w:rPr>
          <w:rFonts w:ascii="Times New Roman" w:hAnsi="Times New Roman" w:cs="Times New Roman"/>
          <w:sz w:val="24"/>
          <w:szCs w:val="24"/>
          <w:lang w:val="en-GB"/>
        </w:rPr>
        <w:t xml:space="preserve">, producing a net carbon balance of around 45 </w:t>
      </w:r>
      <w:proofErr w:type="spellStart"/>
      <w:r w:rsidR="001629F9" w:rsidRPr="001F6244">
        <w:rPr>
          <w:rFonts w:ascii="Times New Roman" w:hAnsi="Times New Roman" w:cs="Times New Roman"/>
          <w:sz w:val="24"/>
          <w:szCs w:val="24"/>
          <w:lang w:val="en-GB"/>
        </w:rPr>
        <w:t>Tg</w:t>
      </w:r>
      <w:proofErr w:type="spellEnd"/>
      <w:r w:rsidR="001629F9" w:rsidRPr="001F6244">
        <w:rPr>
          <w:rFonts w:ascii="Times New Roman" w:hAnsi="Times New Roman" w:cs="Times New Roman"/>
          <w:sz w:val="24"/>
          <w:szCs w:val="24"/>
          <w:lang w:val="en-GB"/>
        </w:rPr>
        <w:t xml:space="preserve"> C yr</w:t>
      </w:r>
      <w:r w:rsidR="001629F9" w:rsidRPr="001F6244">
        <w:rPr>
          <w:rFonts w:ascii="Times New Roman" w:hAnsi="Times New Roman" w:cs="Times New Roman"/>
          <w:sz w:val="24"/>
          <w:szCs w:val="24"/>
          <w:vertAlign w:val="superscript"/>
          <w:lang w:val="en-GB"/>
        </w:rPr>
        <w:t>-1</w:t>
      </w:r>
      <w:r w:rsidR="001629F9" w:rsidRPr="001F6244">
        <w:rPr>
          <w:rFonts w:ascii="Times New Roman" w:hAnsi="Times New Roman" w:cs="Times New Roman"/>
          <w:sz w:val="24"/>
          <w:szCs w:val="24"/>
          <w:lang w:val="en-GB"/>
        </w:rPr>
        <w:t xml:space="preserve"> </w:t>
      </w:r>
      <w:r w:rsidR="00E03ACF" w:rsidRPr="001F6244">
        <w:rPr>
          <w:rFonts w:ascii="Times New Roman" w:hAnsi="Times New Roman" w:cs="Times New Roman"/>
          <w:sz w:val="24"/>
          <w:szCs w:val="24"/>
          <w:lang w:val="en-GB"/>
        </w:rPr>
        <w:t>compared to a</w:t>
      </w:r>
      <w:r w:rsidR="001629F9" w:rsidRPr="001F6244">
        <w:rPr>
          <w:rFonts w:ascii="Times New Roman" w:hAnsi="Times New Roman" w:cs="Times New Roman"/>
          <w:sz w:val="24"/>
          <w:szCs w:val="24"/>
          <w:lang w:val="en-GB"/>
        </w:rPr>
        <w:t xml:space="preserve"> net uptake value of 110 </w:t>
      </w:r>
      <w:proofErr w:type="spellStart"/>
      <w:r w:rsidR="001629F9" w:rsidRPr="001F6244">
        <w:rPr>
          <w:rFonts w:ascii="Times New Roman" w:hAnsi="Times New Roman" w:cs="Times New Roman"/>
          <w:sz w:val="24"/>
          <w:szCs w:val="24"/>
          <w:lang w:val="en-GB"/>
        </w:rPr>
        <w:t>Tg</w:t>
      </w:r>
      <w:proofErr w:type="spellEnd"/>
      <w:r w:rsidR="001629F9" w:rsidRPr="001F6244">
        <w:rPr>
          <w:rFonts w:ascii="Times New Roman" w:hAnsi="Times New Roman" w:cs="Times New Roman"/>
          <w:sz w:val="24"/>
          <w:szCs w:val="24"/>
          <w:lang w:val="en-GB"/>
        </w:rPr>
        <w:t xml:space="preserve"> C yr</w:t>
      </w:r>
      <w:r w:rsidR="001629F9" w:rsidRPr="001F6244">
        <w:rPr>
          <w:rFonts w:ascii="Times New Roman" w:hAnsi="Times New Roman" w:cs="Times New Roman"/>
          <w:sz w:val="24"/>
          <w:szCs w:val="24"/>
          <w:vertAlign w:val="superscript"/>
          <w:lang w:val="en-GB"/>
        </w:rPr>
        <w:t>-1</w:t>
      </w:r>
      <w:r w:rsidR="00483644" w:rsidRPr="001F6244">
        <w:rPr>
          <w:rFonts w:ascii="Times New Roman" w:hAnsi="Times New Roman" w:cs="Times New Roman"/>
          <w:sz w:val="24"/>
          <w:szCs w:val="24"/>
          <w:lang w:val="en-GB"/>
        </w:rPr>
        <w:t xml:space="preserve"> in the same study.</w:t>
      </w:r>
      <w:r w:rsidR="001629F9" w:rsidRPr="001F6244">
        <w:rPr>
          <w:rFonts w:ascii="Times New Roman" w:hAnsi="Times New Roman" w:cs="Times New Roman"/>
          <w:sz w:val="24"/>
          <w:szCs w:val="24"/>
          <w:lang w:val="en-GB"/>
        </w:rPr>
        <w:t xml:space="preserve"> For northern peatlands alone, an earlier estimate </w:t>
      </w:r>
      <w:r w:rsidR="00766C20" w:rsidRPr="001F6244">
        <w:rPr>
          <w:rFonts w:ascii="Times New Roman" w:hAnsi="Times New Roman" w:cs="Times New Roman"/>
          <w:sz w:val="24"/>
          <w:szCs w:val="24"/>
          <w:lang w:val="en-GB"/>
        </w:rPr>
        <w:t>of the</w:t>
      </w:r>
      <w:r w:rsidR="0034765A" w:rsidRPr="001F6244">
        <w:rPr>
          <w:rFonts w:ascii="Times New Roman" w:hAnsi="Times New Roman" w:cs="Times New Roman"/>
          <w:sz w:val="24"/>
          <w:szCs w:val="24"/>
          <w:lang w:val="en-GB"/>
        </w:rPr>
        <w:t xml:space="preserve"> deep carbon</w:t>
      </w:r>
      <w:r w:rsidR="00766C20" w:rsidRPr="001F6244">
        <w:rPr>
          <w:rFonts w:ascii="Times New Roman" w:hAnsi="Times New Roman" w:cs="Times New Roman"/>
          <w:sz w:val="24"/>
          <w:szCs w:val="24"/>
          <w:lang w:val="en-GB"/>
        </w:rPr>
        <w:t xml:space="preserve"> </w:t>
      </w:r>
      <w:r w:rsidR="00A22745" w:rsidRPr="001F6244">
        <w:rPr>
          <w:rFonts w:ascii="Times New Roman" w:hAnsi="Times New Roman" w:cs="Times New Roman"/>
          <w:sz w:val="24"/>
          <w:szCs w:val="24"/>
          <w:lang w:val="en-GB"/>
        </w:rPr>
        <w:t>loss</w:t>
      </w:r>
      <w:r w:rsidR="00C908B0" w:rsidRPr="001F6244">
        <w:rPr>
          <w:rFonts w:ascii="Times New Roman" w:hAnsi="Times New Roman" w:cs="Times New Roman"/>
          <w:sz w:val="24"/>
          <w:szCs w:val="24"/>
          <w:vertAlign w:val="superscript"/>
          <w:lang w:val="en-GB"/>
        </w:rPr>
        <w:t>4</w:t>
      </w:r>
      <w:r w:rsidR="00A22745" w:rsidRPr="001F6244">
        <w:rPr>
          <w:rFonts w:ascii="Times New Roman" w:hAnsi="Times New Roman" w:cs="Times New Roman"/>
          <w:sz w:val="24"/>
          <w:szCs w:val="24"/>
          <w:lang w:val="en-GB"/>
        </w:rPr>
        <w:t xml:space="preserve"> </w:t>
      </w:r>
      <w:r w:rsidR="001629F9" w:rsidRPr="001F6244">
        <w:rPr>
          <w:rFonts w:ascii="Times New Roman" w:hAnsi="Times New Roman" w:cs="Times New Roman"/>
          <w:sz w:val="24"/>
          <w:szCs w:val="24"/>
          <w:lang w:val="en-GB"/>
        </w:rPr>
        <w:t xml:space="preserve">was approximately less than half of </w:t>
      </w:r>
      <w:r w:rsidR="00483644" w:rsidRPr="001F6244">
        <w:rPr>
          <w:rFonts w:ascii="Times New Roman" w:hAnsi="Times New Roman" w:cs="Times New Roman"/>
          <w:sz w:val="24"/>
          <w:szCs w:val="24"/>
          <w:lang w:val="en-GB"/>
        </w:rPr>
        <w:t>the</w:t>
      </w:r>
      <w:r w:rsidR="001629F9" w:rsidRPr="001F6244">
        <w:rPr>
          <w:rFonts w:ascii="Times New Roman" w:hAnsi="Times New Roman" w:cs="Times New Roman"/>
          <w:sz w:val="24"/>
          <w:szCs w:val="24"/>
          <w:lang w:val="en-GB"/>
        </w:rPr>
        <w:t xml:space="preserve"> equivalent later estimate</w:t>
      </w:r>
      <w:r w:rsidR="00CC3DF5" w:rsidRPr="001F6244">
        <w:rPr>
          <w:rFonts w:ascii="Times New Roman" w:hAnsi="Times New Roman" w:cs="Times New Roman"/>
          <w:sz w:val="24"/>
          <w:szCs w:val="24"/>
          <w:vertAlign w:val="superscript"/>
          <w:lang w:val="en-GB"/>
        </w:rPr>
        <w:t>9</w:t>
      </w:r>
      <w:r w:rsidR="001629F9" w:rsidRPr="001F6244">
        <w:rPr>
          <w:rFonts w:ascii="Times New Roman" w:hAnsi="Times New Roman" w:cs="Times New Roman"/>
          <w:sz w:val="24"/>
          <w:szCs w:val="24"/>
          <w:lang w:val="en-GB"/>
        </w:rPr>
        <w:t xml:space="preserve"> for the same region</w:t>
      </w:r>
      <w:r w:rsidR="00CC3DF5" w:rsidRPr="001F6244">
        <w:rPr>
          <w:rFonts w:ascii="Times New Roman" w:hAnsi="Times New Roman" w:cs="Times New Roman"/>
          <w:sz w:val="24"/>
          <w:szCs w:val="24"/>
          <w:lang w:val="en-GB"/>
        </w:rPr>
        <w:t xml:space="preserve">, </w:t>
      </w:r>
      <w:r w:rsidR="001629F9" w:rsidRPr="001F6244">
        <w:rPr>
          <w:rFonts w:ascii="Times New Roman" w:hAnsi="Times New Roman" w:cs="Times New Roman"/>
          <w:sz w:val="24"/>
          <w:szCs w:val="24"/>
          <w:lang w:val="en-GB"/>
        </w:rPr>
        <w:t xml:space="preserve">c. 48 </w:t>
      </w:r>
      <w:proofErr w:type="spellStart"/>
      <w:r w:rsidR="001629F9" w:rsidRPr="001F6244">
        <w:rPr>
          <w:rFonts w:ascii="Times New Roman" w:hAnsi="Times New Roman" w:cs="Times New Roman"/>
          <w:sz w:val="24"/>
          <w:szCs w:val="24"/>
          <w:lang w:val="en-GB"/>
        </w:rPr>
        <w:t>Tg</w:t>
      </w:r>
      <w:proofErr w:type="spellEnd"/>
      <w:r w:rsidR="001629F9" w:rsidRPr="001F6244">
        <w:rPr>
          <w:rFonts w:ascii="Times New Roman" w:hAnsi="Times New Roman" w:cs="Times New Roman"/>
          <w:sz w:val="24"/>
          <w:szCs w:val="24"/>
          <w:lang w:val="en-GB"/>
        </w:rPr>
        <w:t xml:space="preserve"> C yr</w:t>
      </w:r>
      <w:r w:rsidR="001629F9" w:rsidRPr="001F6244">
        <w:rPr>
          <w:rFonts w:ascii="Times New Roman" w:hAnsi="Times New Roman" w:cs="Times New Roman"/>
          <w:sz w:val="24"/>
          <w:szCs w:val="24"/>
          <w:vertAlign w:val="superscript"/>
          <w:lang w:val="en-GB"/>
        </w:rPr>
        <w:t>-1</w:t>
      </w:r>
      <w:r w:rsidR="001629F9" w:rsidRPr="001F6244">
        <w:rPr>
          <w:rFonts w:ascii="Times New Roman" w:hAnsi="Times New Roman" w:cs="Times New Roman"/>
          <w:sz w:val="24"/>
          <w:szCs w:val="24"/>
          <w:lang w:val="en-GB"/>
        </w:rPr>
        <w:t xml:space="preserve">. </w:t>
      </w:r>
      <w:r w:rsidR="00483644" w:rsidRPr="001F6244">
        <w:rPr>
          <w:rFonts w:ascii="Times New Roman" w:hAnsi="Times New Roman" w:cs="Times New Roman"/>
          <w:sz w:val="24"/>
          <w:szCs w:val="24"/>
          <w:lang w:val="en-GB"/>
        </w:rPr>
        <w:t>However, a</w:t>
      </w:r>
      <w:r w:rsidR="001629F9" w:rsidRPr="001F6244">
        <w:rPr>
          <w:rFonts w:ascii="Times New Roman" w:hAnsi="Times New Roman" w:cs="Times New Roman"/>
          <w:sz w:val="24"/>
          <w:szCs w:val="24"/>
          <w:lang w:val="en-GB"/>
        </w:rPr>
        <w:t>ll of these esti</w:t>
      </w:r>
      <w:r w:rsidR="00483644" w:rsidRPr="001F6244">
        <w:rPr>
          <w:rFonts w:ascii="Times New Roman" w:hAnsi="Times New Roman" w:cs="Times New Roman"/>
          <w:sz w:val="24"/>
          <w:szCs w:val="24"/>
          <w:lang w:val="en-GB"/>
        </w:rPr>
        <w:t xml:space="preserve">mates are based on modelling using a ‘super-peatland’ approach combining data from across </w:t>
      </w:r>
      <w:r w:rsidR="0034765A" w:rsidRPr="001F6244">
        <w:rPr>
          <w:rFonts w:ascii="Times New Roman" w:hAnsi="Times New Roman" w:cs="Times New Roman"/>
          <w:sz w:val="24"/>
          <w:szCs w:val="24"/>
          <w:lang w:val="en-GB"/>
        </w:rPr>
        <w:t>large</w:t>
      </w:r>
      <w:r w:rsidR="00483644" w:rsidRPr="001F6244">
        <w:rPr>
          <w:rFonts w:ascii="Times New Roman" w:hAnsi="Times New Roman" w:cs="Times New Roman"/>
          <w:sz w:val="24"/>
          <w:szCs w:val="24"/>
          <w:lang w:val="en-GB"/>
        </w:rPr>
        <w:t xml:space="preserve"> areas to estimate mean long term peat decay rates and thus </w:t>
      </w:r>
      <w:r w:rsidR="006546C5" w:rsidRPr="001F6244">
        <w:rPr>
          <w:rFonts w:ascii="Times New Roman" w:hAnsi="Times New Roman" w:cs="Times New Roman"/>
          <w:sz w:val="24"/>
          <w:szCs w:val="24"/>
          <w:lang w:val="en-GB"/>
        </w:rPr>
        <w:t>are</w:t>
      </w:r>
      <w:r w:rsidR="00483644" w:rsidRPr="001F6244">
        <w:rPr>
          <w:rFonts w:ascii="Times New Roman" w:hAnsi="Times New Roman" w:cs="Times New Roman"/>
          <w:sz w:val="24"/>
          <w:szCs w:val="24"/>
          <w:lang w:val="en-GB"/>
        </w:rPr>
        <w:t xml:space="preserve"> subject to considerable error. Nevertheless, the net carbon balance</w:t>
      </w:r>
      <w:r w:rsidR="004257BC" w:rsidRPr="001F6244">
        <w:rPr>
          <w:rFonts w:ascii="Times New Roman" w:hAnsi="Times New Roman" w:cs="Times New Roman"/>
          <w:sz w:val="24"/>
          <w:szCs w:val="24"/>
          <w:lang w:val="en-GB"/>
        </w:rPr>
        <w:t xml:space="preserve"> including the decay of deeper/older peat</w:t>
      </w:r>
      <w:r w:rsidR="00483644" w:rsidRPr="001F6244">
        <w:rPr>
          <w:rFonts w:ascii="Times New Roman" w:hAnsi="Times New Roman" w:cs="Times New Roman"/>
          <w:sz w:val="24"/>
          <w:szCs w:val="24"/>
          <w:lang w:val="en-GB"/>
        </w:rPr>
        <w:t xml:space="preserve"> is likely to </w:t>
      </w:r>
      <w:r w:rsidR="00CC3DF5" w:rsidRPr="001F6244">
        <w:rPr>
          <w:rFonts w:ascii="Times New Roman" w:hAnsi="Times New Roman" w:cs="Times New Roman"/>
          <w:sz w:val="24"/>
          <w:szCs w:val="24"/>
          <w:lang w:val="en-GB"/>
        </w:rPr>
        <w:t xml:space="preserve">be </w:t>
      </w:r>
      <w:r w:rsidR="00DA3165" w:rsidRPr="001F6244">
        <w:rPr>
          <w:rFonts w:ascii="Times New Roman" w:hAnsi="Times New Roman" w:cs="Times New Roman"/>
          <w:sz w:val="24"/>
          <w:szCs w:val="24"/>
          <w:lang w:val="en-GB"/>
        </w:rPr>
        <w:t xml:space="preserve">around </w:t>
      </w:r>
      <w:r w:rsidR="00483644" w:rsidRPr="001F6244">
        <w:rPr>
          <w:rFonts w:ascii="Times New Roman" w:hAnsi="Times New Roman" w:cs="Times New Roman"/>
          <w:sz w:val="24"/>
          <w:szCs w:val="24"/>
          <w:lang w:val="en-GB"/>
        </w:rPr>
        <w:t xml:space="preserve">a third less than our </w:t>
      </w:r>
      <w:r w:rsidR="00DA3165" w:rsidRPr="001F6244">
        <w:rPr>
          <w:rFonts w:ascii="Times New Roman" w:hAnsi="Times New Roman" w:cs="Times New Roman"/>
          <w:sz w:val="24"/>
          <w:szCs w:val="24"/>
          <w:lang w:val="en-GB"/>
        </w:rPr>
        <w:t>142</w:t>
      </w:r>
      <w:r w:rsidR="00DA3165" w:rsidRPr="001F6244">
        <w:rPr>
          <w:rFonts w:ascii="Times New Roman" w:hAnsi="Times New Roman" w:cs="Times New Roman"/>
          <w:sz w:val="24"/>
          <w:szCs w:val="24"/>
          <w:lang w:val="en-GB"/>
        </w:rPr>
        <w:sym w:font="Symbol" w:char="F0B1"/>
      </w:r>
      <w:r w:rsidR="00DA3165" w:rsidRPr="001F6244">
        <w:rPr>
          <w:rFonts w:ascii="Times New Roman" w:hAnsi="Times New Roman" w:cs="Times New Roman"/>
          <w:sz w:val="24"/>
          <w:szCs w:val="24"/>
          <w:lang w:val="en-GB"/>
        </w:rPr>
        <w:t xml:space="preserve">7 </w:t>
      </w:r>
      <w:proofErr w:type="spellStart"/>
      <w:r w:rsidR="00DA3165" w:rsidRPr="001F6244">
        <w:rPr>
          <w:rFonts w:ascii="Times New Roman" w:hAnsi="Times New Roman" w:cs="Times New Roman"/>
          <w:sz w:val="24"/>
          <w:szCs w:val="24"/>
          <w:lang w:val="en-GB"/>
        </w:rPr>
        <w:t>Tg</w:t>
      </w:r>
      <w:proofErr w:type="spellEnd"/>
      <w:r w:rsidR="00DA3165" w:rsidRPr="001F6244">
        <w:rPr>
          <w:rFonts w:ascii="Times New Roman" w:hAnsi="Times New Roman" w:cs="Times New Roman"/>
          <w:sz w:val="24"/>
          <w:szCs w:val="24"/>
          <w:lang w:val="en-GB"/>
        </w:rPr>
        <w:t xml:space="preserve"> C yr</w:t>
      </w:r>
      <w:r w:rsidR="00DA3165" w:rsidRPr="001F6244">
        <w:rPr>
          <w:rFonts w:ascii="Times New Roman" w:hAnsi="Times New Roman" w:cs="Times New Roman"/>
          <w:sz w:val="24"/>
          <w:szCs w:val="24"/>
          <w:vertAlign w:val="superscript"/>
          <w:lang w:val="en-GB"/>
        </w:rPr>
        <w:t xml:space="preserve">-1 </w:t>
      </w:r>
      <w:r w:rsidR="00483644" w:rsidRPr="001F6244">
        <w:rPr>
          <w:rFonts w:ascii="Times New Roman" w:hAnsi="Times New Roman" w:cs="Times New Roman"/>
          <w:sz w:val="24"/>
          <w:szCs w:val="24"/>
          <w:lang w:val="en-GB"/>
        </w:rPr>
        <w:t xml:space="preserve">estimate of the </w:t>
      </w:r>
      <w:r w:rsidR="00DA3165" w:rsidRPr="001F6244">
        <w:rPr>
          <w:rFonts w:ascii="Times New Roman" w:hAnsi="Times New Roman" w:cs="Times New Roman"/>
          <w:sz w:val="24"/>
          <w:szCs w:val="24"/>
          <w:lang w:val="en-GB"/>
        </w:rPr>
        <w:t xml:space="preserve">apparent </w:t>
      </w:r>
      <w:r w:rsidR="00483644" w:rsidRPr="001F6244">
        <w:rPr>
          <w:rFonts w:ascii="Times New Roman" w:hAnsi="Times New Roman" w:cs="Times New Roman"/>
          <w:sz w:val="24"/>
          <w:szCs w:val="24"/>
          <w:lang w:val="en-GB"/>
        </w:rPr>
        <w:t>global net uptake over the last millennium</w:t>
      </w:r>
      <w:r w:rsidR="00CC3DF5">
        <w:rPr>
          <w:rFonts w:ascii="Times New Roman" w:hAnsi="Times New Roman" w:cs="Times New Roman"/>
          <w:sz w:val="24"/>
          <w:szCs w:val="24"/>
          <w:lang w:val="en-GB"/>
        </w:rPr>
        <w:t xml:space="preserve">, assuming a long-term decay rate between 20 and 50 </w:t>
      </w:r>
      <w:proofErr w:type="spellStart"/>
      <w:r w:rsidR="00CC3DF5">
        <w:rPr>
          <w:rFonts w:ascii="Times New Roman" w:hAnsi="Times New Roman" w:cs="Times New Roman"/>
          <w:sz w:val="24"/>
          <w:szCs w:val="24"/>
          <w:lang w:val="en-GB"/>
        </w:rPr>
        <w:t>Tg</w:t>
      </w:r>
      <w:proofErr w:type="spellEnd"/>
      <w:r w:rsidR="00CC3DF5">
        <w:rPr>
          <w:rFonts w:ascii="Times New Roman" w:hAnsi="Times New Roman" w:cs="Times New Roman"/>
          <w:sz w:val="24"/>
          <w:szCs w:val="24"/>
          <w:lang w:val="en-GB"/>
        </w:rPr>
        <w:t xml:space="preserve"> C yr</w:t>
      </w:r>
      <w:r w:rsidR="00CC3DF5" w:rsidRPr="00CC3DF5">
        <w:rPr>
          <w:rFonts w:ascii="Times New Roman" w:hAnsi="Times New Roman" w:cs="Times New Roman"/>
          <w:sz w:val="24"/>
          <w:szCs w:val="24"/>
          <w:vertAlign w:val="superscript"/>
          <w:lang w:val="en-GB"/>
        </w:rPr>
        <w:t>-1</w:t>
      </w:r>
      <w:r w:rsidR="00CC3DF5">
        <w:rPr>
          <w:rFonts w:ascii="Times New Roman" w:hAnsi="Times New Roman" w:cs="Times New Roman"/>
          <w:sz w:val="24"/>
          <w:szCs w:val="24"/>
          <w:lang w:val="en-GB"/>
        </w:rPr>
        <w:t>.</w:t>
      </w:r>
      <w:r w:rsidR="006B147F">
        <w:rPr>
          <w:rFonts w:ascii="Times New Roman" w:hAnsi="Times New Roman" w:cs="Times New Roman"/>
          <w:sz w:val="24"/>
          <w:szCs w:val="24"/>
          <w:lang w:val="en-GB"/>
        </w:rPr>
        <w:t xml:space="preserve"> </w:t>
      </w:r>
    </w:p>
    <w:p w14:paraId="0BF0C696" w14:textId="77777777" w:rsidR="003E0494" w:rsidRDefault="003E0494" w:rsidP="00786043">
      <w:pPr>
        <w:pStyle w:val="p1"/>
        <w:spacing w:line="360" w:lineRule="auto"/>
        <w:rPr>
          <w:rFonts w:ascii="Times New Roman" w:hAnsi="Times New Roman" w:cs="Times New Roman"/>
          <w:sz w:val="24"/>
          <w:szCs w:val="24"/>
          <w:lang w:val="en-GB"/>
        </w:rPr>
      </w:pPr>
    </w:p>
    <w:p w14:paraId="02EC8888" w14:textId="653BCB33" w:rsidR="00725EB2" w:rsidRPr="00325114" w:rsidRDefault="00725EB2" w:rsidP="00786043">
      <w:pPr>
        <w:pStyle w:val="p1"/>
        <w:spacing w:line="360" w:lineRule="auto"/>
        <w:rPr>
          <w:rFonts w:ascii="Times New Roman" w:hAnsi="Times New Roman" w:cs="Times New Roman"/>
          <w:color w:val="FF0000"/>
          <w:sz w:val="24"/>
          <w:szCs w:val="24"/>
          <w:lang w:val="en-GB"/>
        </w:rPr>
      </w:pPr>
      <w:r>
        <w:rPr>
          <w:rFonts w:ascii="Times New Roman" w:hAnsi="Times New Roman" w:cs="Times New Roman"/>
          <w:sz w:val="24"/>
          <w:szCs w:val="24"/>
          <w:lang w:val="en-GB"/>
        </w:rPr>
        <w:t>Modelled changes in</w:t>
      </w:r>
      <w:r w:rsidR="00550CD3">
        <w:rPr>
          <w:rFonts w:ascii="Times New Roman" w:hAnsi="Times New Roman" w:cs="Times New Roman"/>
          <w:sz w:val="24"/>
          <w:szCs w:val="24"/>
          <w:lang w:val="en-GB"/>
        </w:rPr>
        <w:t xml:space="preserve"> t</w:t>
      </w:r>
      <w:r w:rsidR="007D6EAD" w:rsidRPr="00786043">
        <w:rPr>
          <w:rFonts w:ascii="Times New Roman" w:hAnsi="Times New Roman" w:cs="Times New Roman"/>
          <w:sz w:val="24"/>
          <w:szCs w:val="24"/>
          <w:lang w:val="en-GB"/>
        </w:rPr>
        <w:t>he future peatlan</w:t>
      </w:r>
      <w:r w:rsidR="00DC3988" w:rsidRPr="00786043">
        <w:rPr>
          <w:rFonts w:ascii="Times New Roman" w:hAnsi="Times New Roman" w:cs="Times New Roman"/>
          <w:sz w:val="24"/>
          <w:szCs w:val="24"/>
          <w:lang w:val="en-GB"/>
        </w:rPr>
        <w:t xml:space="preserve">d </w:t>
      </w:r>
      <w:r w:rsidR="00047B0C">
        <w:rPr>
          <w:rFonts w:ascii="Times New Roman" w:hAnsi="Times New Roman" w:cs="Times New Roman"/>
          <w:sz w:val="24"/>
          <w:szCs w:val="24"/>
          <w:lang w:val="en-GB"/>
        </w:rPr>
        <w:t xml:space="preserve">carbon </w:t>
      </w:r>
      <w:r w:rsidR="00DC3988" w:rsidRPr="00786043">
        <w:rPr>
          <w:rFonts w:ascii="Times New Roman" w:hAnsi="Times New Roman" w:cs="Times New Roman"/>
          <w:sz w:val="24"/>
          <w:szCs w:val="24"/>
          <w:lang w:val="en-GB"/>
        </w:rPr>
        <w:t xml:space="preserve">sink under a warmer climate </w:t>
      </w:r>
      <w:r w:rsidR="00E1405D">
        <w:rPr>
          <w:rFonts w:ascii="Times New Roman" w:hAnsi="Times New Roman" w:cs="Times New Roman"/>
          <w:sz w:val="24"/>
          <w:szCs w:val="24"/>
          <w:lang w:val="en-GB"/>
        </w:rPr>
        <w:t xml:space="preserve">show a slight increase in the global peatland sink </w:t>
      </w:r>
      <w:r w:rsidR="006A5A4C">
        <w:rPr>
          <w:rFonts w:ascii="Times New Roman" w:hAnsi="Times New Roman" w:cs="Times New Roman"/>
          <w:sz w:val="24"/>
          <w:szCs w:val="24"/>
          <w:lang w:val="en-GB"/>
        </w:rPr>
        <w:t>compared to the present-</w:t>
      </w:r>
      <w:r w:rsidR="0011680E">
        <w:rPr>
          <w:rFonts w:ascii="Times New Roman" w:hAnsi="Times New Roman" w:cs="Times New Roman"/>
          <w:sz w:val="24"/>
          <w:szCs w:val="24"/>
          <w:lang w:val="en-GB"/>
        </w:rPr>
        <w:t xml:space="preserve">day sink </w:t>
      </w:r>
      <w:r w:rsidR="00E1405D">
        <w:rPr>
          <w:rFonts w:ascii="Times New Roman" w:hAnsi="Times New Roman" w:cs="Times New Roman"/>
          <w:sz w:val="24"/>
          <w:szCs w:val="24"/>
          <w:lang w:val="en-GB"/>
        </w:rPr>
        <w:t>until 2100</w:t>
      </w:r>
      <w:r w:rsidR="009A293D">
        <w:rPr>
          <w:rFonts w:ascii="Times New Roman" w:hAnsi="Times New Roman" w:cs="Times New Roman"/>
          <w:sz w:val="24"/>
          <w:szCs w:val="24"/>
          <w:lang w:val="en-GB"/>
        </w:rPr>
        <w:t xml:space="preserve"> AD</w:t>
      </w:r>
      <w:r w:rsidR="00E1405D">
        <w:rPr>
          <w:rFonts w:ascii="Times New Roman" w:hAnsi="Times New Roman" w:cs="Times New Roman"/>
          <w:sz w:val="24"/>
          <w:szCs w:val="24"/>
          <w:lang w:val="en-GB"/>
        </w:rPr>
        <w:t xml:space="preserve"> </w:t>
      </w:r>
      <w:r w:rsidR="00B5318C">
        <w:rPr>
          <w:rFonts w:ascii="Times New Roman" w:hAnsi="Times New Roman" w:cs="Times New Roman"/>
          <w:sz w:val="24"/>
          <w:szCs w:val="24"/>
          <w:lang w:val="en-GB"/>
        </w:rPr>
        <w:t>(R</w:t>
      </w:r>
      <w:r w:rsidR="006043AF" w:rsidRPr="006043AF">
        <w:rPr>
          <w:rFonts w:ascii="Times New Roman" w:hAnsi="Times New Roman" w:cs="Times New Roman"/>
          <w:sz w:val="24"/>
          <w:szCs w:val="24"/>
          <w:lang w:val="en-GB"/>
        </w:rPr>
        <w:t>C</w:t>
      </w:r>
      <w:r w:rsidR="00B5318C">
        <w:rPr>
          <w:rFonts w:ascii="Times New Roman" w:hAnsi="Times New Roman" w:cs="Times New Roman"/>
          <w:sz w:val="24"/>
          <w:szCs w:val="24"/>
          <w:lang w:val="en-GB"/>
        </w:rPr>
        <w:t>P</w:t>
      </w:r>
      <w:r w:rsidR="006043AF" w:rsidRPr="006043AF">
        <w:rPr>
          <w:rFonts w:ascii="Times New Roman" w:hAnsi="Times New Roman" w:cs="Times New Roman"/>
          <w:sz w:val="24"/>
          <w:szCs w:val="24"/>
          <w:lang w:val="en-GB"/>
        </w:rPr>
        <w:t xml:space="preserve"> 2.6</w:t>
      </w:r>
      <w:r w:rsidR="008A60AE">
        <w:rPr>
          <w:rFonts w:ascii="Times New Roman" w:hAnsi="Times New Roman" w:cs="Times New Roman"/>
          <w:sz w:val="24"/>
          <w:szCs w:val="24"/>
          <w:lang w:val="en-GB"/>
        </w:rPr>
        <w:t xml:space="preserve"> scenario</w:t>
      </w:r>
      <w:r w:rsidR="006043AF" w:rsidRPr="006043AF">
        <w:rPr>
          <w:rFonts w:ascii="Times New Roman" w:hAnsi="Times New Roman" w:cs="Times New Roman"/>
          <w:sz w:val="24"/>
          <w:szCs w:val="24"/>
          <w:lang w:val="en-GB"/>
        </w:rPr>
        <w:t xml:space="preserve">: 147 </w:t>
      </w:r>
      <w:r w:rsidR="006043AF" w:rsidRPr="006043AF">
        <w:rPr>
          <w:rFonts w:ascii="Times New Roman" w:hAnsi="Times New Roman" w:cs="Times New Roman"/>
          <w:sz w:val="24"/>
          <w:szCs w:val="24"/>
          <w:lang w:val="en-GB"/>
        </w:rPr>
        <w:sym w:font="Symbol" w:char="F0B1"/>
      </w:r>
      <w:r w:rsidR="006043AF" w:rsidRPr="006043AF">
        <w:rPr>
          <w:rFonts w:ascii="Times New Roman" w:hAnsi="Times New Roman" w:cs="Times New Roman"/>
          <w:sz w:val="24"/>
          <w:szCs w:val="24"/>
          <w:lang w:val="en-GB"/>
        </w:rPr>
        <w:t xml:space="preserve"> 7 </w:t>
      </w:r>
      <w:proofErr w:type="spellStart"/>
      <w:r w:rsidR="006043AF" w:rsidRPr="006043AF">
        <w:rPr>
          <w:rFonts w:ascii="Times New Roman" w:hAnsi="Times New Roman" w:cs="Times New Roman"/>
          <w:sz w:val="24"/>
          <w:szCs w:val="24"/>
          <w:lang w:val="en-GB"/>
        </w:rPr>
        <w:t>Tg</w:t>
      </w:r>
      <w:proofErr w:type="spellEnd"/>
      <w:r w:rsidR="006043AF" w:rsidRPr="006043AF">
        <w:rPr>
          <w:rFonts w:ascii="Times New Roman" w:hAnsi="Times New Roman" w:cs="Times New Roman"/>
          <w:sz w:val="24"/>
          <w:szCs w:val="24"/>
          <w:lang w:val="en-GB"/>
        </w:rPr>
        <w:t xml:space="preserve"> C yr</w:t>
      </w:r>
      <w:r w:rsidR="006043AF" w:rsidRPr="006043AF">
        <w:rPr>
          <w:rFonts w:ascii="Times New Roman" w:hAnsi="Times New Roman" w:cs="Times New Roman"/>
          <w:sz w:val="24"/>
          <w:szCs w:val="24"/>
          <w:vertAlign w:val="superscript"/>
          <w:lang w:val="en-GB"/>
        </w:rPr>
        <w:t>-1</w:t>
      </w:r>
      <w:r w:rsidR="006043AF" w:rsidRPr="006043AF">
        <w:rPr>
          <w:rFonts w:ascii="Times New Roman" w:hAnsi="Times New Roman" w:cs="Times New Roman"/>
          <w:sz w:val="24"/>
          <w:szCs w:val="24"/>
          <w:lang w:val="en-GB"/>
        </w:rPr>
        <w:t>; RCP 8.5</w:t>
      </w:r>
      <w:r w:rsidR="008A60AE">
        <w:rPr>
          <w:rFonts w:ascii="Times New Roman" w:hAnsi="Times New Roman" w:cs="Times New Roman"/>
          <w:sz w:val="24"/>
          <w:szCs w:val="24"/>
          <w:lang w:val="en-GB"/>
        </w:rPr>
        <w:t xml:space="preserve"> scenario</w:t>
      </w:r>
      <w:r w:rsidR="006043AF" w:rsidRPr="006043AF">
        <w:rPr>
          <w:rFonts w:ascii="Times New Roman" w:hAnsi="Times New Roman" w:cs="Times New Roman"/>
          <w:sz w:val="24"/>
          <w:szCs w:val="24"/>
          <w:lang w:val="en-GB"/>
        </w:rPr>
        <w:t>: 149</w:t>
      </w:r>
      <w:r w:rsidR="006043AF" w:rsidRPr="006043AF">
        <w:rPr>
          <w:rFonts w:ascii="Times New Roman" w:hAnsi="Times New Roman" w:cs="Times New Roman"/>
          <w:sz w:val="24"/>
          <w:szCs w:val="24"/>
          <w:lang w:val="en-GB"/>
        </w:rPr>
        <w:sym w:font="Symbol" w:char="F0B1"/>
      </w:r>
      <w:r w:rsidR="006043AF" w:rsidRPr="006043AF">
        <w:rPr>
          <w:rFonts w:ascii="Times New Roman" w:hAnsi="Times New Roman" w:cs="Times New Roman"/>
          <w:sz w:val="24"/>
          <w:szCs w:val="24"/>
          <w:lang w:val="en-GB"/>
        </w:rPr>
        <w:t xml:space="preserve"> 7 </w:t>
      </w:r>
      <w:proofErr w:type="spellStart"/>
      <w:r w:rsidR="006043AF" w:rsidRPr="006043AF">
        <w:rPr>
          <w:rFonts w:ascii="Times New Roman" w:hAnsi="Times New Roman" w:cs="Times New Roman"/>
          <w:sz w:val="24"/>
          <w:szCs w:val="24"/>
          <w:lang w:val="en-GB"/>
        </w:rPr>
        <w:t>Tg</w:t>
      </w:r>
      <w:proofErr w:type="spellEnd"/>
      <w:r w:rsidR="006043AF" w:rsidRPr="006043AF">
        <w:rPr>
          <w:rFonts w:ascii="Times New Roman" w:hAnsi="Times New Roman" w:cs="Times New Roman"/>
          <w:sz w:val="24"/>
          <w:szCs w:val="24"/>
          <w:lang w:val="en-GB"/>
        </w:rPr>
        <w:t xml:space="preserve"> C yr</w:t>
      </w:r>
      <w:r w:rsidR="006043AF" w:rsidRPr="006043AF">
        <w:rPr>
          <w:rFonts w:ascii="Times New Roman" w:hAnsi="Times New Roman" w:cs="Times New Roman"/>
          <w:sz w:val="24"/>
          <w:szCs w:val="24"/>
          <w:vertAlign w:val="superscript"/>
          <w:lang w:val="en-GB"/>
        </w:rPr>
        <w:t>-1</w:t>
      </w:r>
      <w:r w:rsidR="006043AF" w:rsidRPr="006043AF">
        <w:rPr>
          <w:rFonts w:ascii="Times New Roman" w:hAnsi="Times New Roman" w:cs="Times New Roman"/>
          <w:sz w:val="24"/>
          <w:szCs w:val="24"/>
          <w:lang w:val="en-GB"/>
        </w:rPr>
        <w:t xml:space="preserve">) </w:t>
      </w:r>
      <w:r w:rsidR="00E1405D">
        <w:rPr>
          <w:rFonts w:ascii="Times New Roman" w:hAnsi="Times New Roman" w:cs="Times New Roman"/>
          <w:sz w:val="24"/>
          <w:szCs w:val="24"/>
          <w:lang w:val="en-GB"/>
        </w:rPr>
        <w:t>and a decrease in the sink thereafter</w:t>
      </w:r>
      <w:r w:rsidR="00143DB8">
        <w:rPr>
          <w:rFonts w:ascii="Times New Roman" w:hAnsi="Times New Roman" w:cs="Times New Roman"/>
          <w:sz w:val="24"/>
          <w:szCs w:val="24"/>
          <w:lang w:val="en-GB"/>
        </w:rPr>
        <w:t xml:space="preserve"> (Figure SI3</w:t>
      </w:r>
      <w:r w:rsidR="00296A6E">
        <w:rPr>
          <w:rFonts w:ascii="Times New Roman" w:hAnsi="Times New Roman" w:cs="Times New Roman"/>
          <w:sz w:val="24"/>
          <w:szCs w:val="24"/>
          <w:lang w:val="en-GB"/>
        </w:rPr>
        <w:t>, Table SI3</w:t>
      </w:r>
      <w:r w:rsidR="00B76682">
        <w:rPr>
          <w:rFonts w:ascii="Times New Roman" w:hAnsi="Times New Roman" w:cs="Times New Roman"/>
          <w:sz w:val="24"/>
          <w:szCs w:val="24"/>
          <w:lang w:val="en-GB"/>
        </w:rPr>
        <w:t>)</w:t>
      </w:r>
      <w:r w:rsidR="00E1405D">
        <w:rPr>
          <w:rFonts w:ascii="Times New Roman" w:hAnsi="Times New Roman" w:cs="Times New Roman"/>
          <w:sz w:val="24"/>
          <w:szCs w:val="24"/>
          <w:lang w:val="en-GB"/>
        </w:rPr>
        <w:t xml:space="preserve">. </w:t>
      </w:r>
      <w:r w:rsidR="00414ACD">
        <w:rPr>
          <w:rFonts w:ascii="Times New Roman" w:hAnsi="Times New Roman" w:cs="Times New Roman"/>
          <w:sz w:val="24"/>
          <w:szCs w:val="24"/>
          <w:lang w:val="en-GB"/>
        </w:rPr>
        <w:t>T</w:t>
      </w:r>
      <w:r w:rsidR="00550CD3">
        <w:rPr>
          <w:rFonts w:ascii="Times New Roman" w:hAnsi="Times New Roman" w:cs="Times New Roman"/>
          <w:sz w:val="24"/>
          <w:szCs w:val="24"/>
          <w:lang w:val="en-GB"/>
        </w:rPr>
        <w:t>he results suggest</w:t>
      </w:r>
      <w:r w:rsidR="00E1405D">
        <w:rPr>
          <w:rFonts w:ascii="Times New Roman" w:hAnsi="Times New Roman" w:cs="Times New Roman"/>
          <w:sz w:val="24"/>
          <w:szCs w:val="24"/>
          <w:lang w:val="en-GB"/>
        </w:rPr>
        <w:t xml:space="preserve"> that </w:t>
      </w:r>
      <w:r w:rsidR="00550CD3">
        <w:rPr>
          <w:rFonts w:ascii="Times New Roman" w:hAnsi="Times New Roman" w:cs="Times New Roman"/>
          <w:sz w:val="24"/>
          <w:szCs w:val="24"/>
          <w:lang w:val="en-GB"/>
        </w:rPr>
        <w:t xml:space="preserve">initially, </w:t>
      </w:r>
      <w:r w:rsidR="0011680E">
        <w:rPr>
          <w:rFonts w:ascii="Times New Roman" w:hAnsi="Times New Roman" w:cs="Times New Roman"/>
          <w:sz w:val="24"/>
          <w:szCs w:val="24"/>
          <w:lang w:val="en-GB"/>
        </w:rPr>
        <w:t xml:space="preserve">and approximately </w:t>
      </w:r>
      <w:r w:rsidR="00550CD3">
        <w:rPr>
          <w:rFonts w:ascii="Times New Roman" w:hAnsi="Times New Roman" w:cs="Times New Roman"/>
          <w:sz w:val="24"/>
          <w:szCs w:val="24"/>
          <w:lang w:val="en-GB"/>
        </w:rPr>
        <w:t xml:space="preserve">for the </w:t>
      </w:r>
      <w:r w:rsidR="0011680E">
        <w:rPr>
          <w:rFonts w:ascii="Times New Roman" w:hAnsi="Times New Roman" w:cs="Times New Roman"/>
          <w:sz w:val="24"/>
          <w:szCs w:val="24"/>
          <w:lang w:val="en-GB"/>
        </w:rPr>
        <w:t>next</w:t>
      </w:r>
      <w:r w:rsidR="00550CD3">
        <w:rPr>
          <w:rFonts w:ascii="Times New Roman" w:hAnsi="Times New Roman" w:cs="Times New Roman"/>
          <w:sz w:val="24"/>
          <w:szCs w:val="24"/>
          <w:lang w:val="en-GB"/>
        </w:rPr>
        <w:t xml:space="preserve"> century,</w:t>
      </w:r>
      <w:r w:rsidR="00E1405D">
        <w:rPr>
          <w:rFonts w:ascii="Times New Roman" w:hAnsi="Times New Roman" w:cs="Times New Roman"/>
          <w:sz w:val="24"/>
          <w:szCs w:val="24"/>
          <w:lang w:val="en-GB"/>
        </w:rPr>
        <w:t xml:space="preserve"> peatlands </w:t>
      </w:r>
      <w:r w:rsidR="00414ACD">
        <w:rPr>
          <w:rFonts w:ascii="Times New Roman" w:hAnsi="Times New Roman" w:cs="Times New Roman"/>
          <w:sz w:val="24"/>
          <w:szCs w:val="24"/>
          <w:lang w:val="en-GB"/>
        </w:rPr>
        <w:t>will be</w:t>
      </w:r>
      <w:r w:rsidR="00E1405D">
        <w:rPr>
          <w:rFonts w:ascii="Times New Roman" w:hAnsi="Times New Roman" w:cs="Times New Roman"/>
          <w:sz w:val="24"/>
          <w:szCs w:val="24"/>
          <w:lang w:val="en-GB"/>
        </w:rPr>
        <w:t xml:space="preserve"> a</w:t>
      </w:r>
      <w:r w:rsidR="00550CD3">
        <w:rPr>
          <w:rFonts w:ascii="Times New Roman" w:hAnsi="Times New Roman" w:cs="Times New Roman"/>
          <w:sz w:val="24"/>
          <w:szCs w:val="24"/>
          <w:lang w:val="en-GB"/>
        </w:rPr>
        <w:t xml:space="preserve"> small negative feedback to </w:t>
      </w:r>
      <w:r w:rsidR="00E1405D">
        <w:rPr>
          <w:rFonts w:ascii="Times New Roman" w:hAnsi="Times New Roman" w:cs="Times New Roman"/>
          <w:sz w:val="24"/>
          <w:szCs w:val="24"/>
          <w:lang w:val="en-GB"/>
        </w:rPr>
        <w:t>climate</w:t>
      </w:r>
      <w:r w:rsidR="00550CD3">
        <w:rPr>
          <w:rFonts w:ascii="Times New Roman" w:hAnsi="Times New Roman" w:cs="Times New Roman"/>
          <w:sz w:val="24"/>
          <w:szCs w:val="24"/>
          <w:lang w:val="en-GB"/>
        </w:rPr>
        <w:t xml:space="preserve"> change</w:t>
      </w:r>
      <w:r w:rsidR="00823C0A">
        <w:rPr>
          <w:rFonts w:ascii="Times New Roman" w:hAnsi="Times New Roman" w:cs="Times New Roman"/>
          <w:sz w:val="24"/>
          <w:szCs w:val="24"/>
          <w:lang w:val="en-GB"/>
        </w:rPr>
        <w:t xml:space="preserve">, i.e. the </w:t>
      </w:r>
      <w:r w:rsidR="0011680E">
        <w:rPr>
          <w:rFonts w:ascii="Times New Roman" w:hAnsi="Times New Roman" w:cs="Times New Roman"/>
          <w:sz w:val="24"/>
          <w:szCs w:val="24"/>
          <w:lang w:val="en-GB"/>
        </w:rPr>
        <w:t xml:space="preserve">global peatland carbon </w:t>
      </w:r>
      <w:r w:rsidR="00823C0A">
        <w:rPr>
          <w:rFonts w:ascii="Times New Roman" w:hAnsi="Times New Roman" w:cs="Times New Roman"/>
          <w:sz w:val="24"/>
          <w:szCs w:val="24"/>
          <w:lang w:val="en-GB"/>
        </w:rPr>
        <w:t>sink increases as it gets warmer</w:t>
      </w:r>
      <w:r w:rsidR="00354390">
        <w:rPr>
          <w:rFonts w:ascii="Times New Roman" w:hAnsi="Times New Roman" w:cs="Times New Roman"/>
          <w:sz w:val="24"/>
          <w:szCs w:val="24"/>
          <w:lang w:val="en-GB"/>
        </w:rPr>
        <w:t xml:space="preserve">. </w:t>
      </w:r>
      <w:r w:rsidR="00B01ECB">
        <w:rPr>
          <w:rFonts w:ascii="Times New Roman" w:hAnsi="Times New Roman" w:cs="Times New Roman"/>
          <w:sz w:val="24"/>
          <w:szCs w:val="24"/>
          <w:lang w:val="en-GB"/>
        </w:rPr>
        <w:t>However,</w:t>
      </w:r>
      <w:r w:rsidR="0011680E">
        <w:rPr>
          <w:rFonts w:ascii="Times New Roman" w:hAnsi="Times New Roman" w:cs="Times New Roman"/>
          <w:sz w:val="24"/>
          <w:szCs w:val="24"/>
          <w:lang w:val="en-GB"/>
        </w:rPr>
        <w:t xml:space="preserve"> </w:t>
      </w:r>
      <w:r w:rsidR="00E1405D">
        <w:rPr>
          <w:rFonts w:ascii="Times New Roman" w:hAnsi="Times New Roman" w:cs="Times New Roman"/>
          <w:sz w:val="24"/>
          <w:szCs w:val="24"/>
          <w:lang w:val="en-GB"/>
        </w:rPr>
        <w:t xml:space="preserve">this </w:t>
      </w:r>
      <w:r w:rsidR="00550CD3">
        <w:rPr>
          <w:rFonts w:ascii="Times New Roman" w:hAnsi="Times New Roman" w:cs="Times New Roman"/>
          <w:sz w:val="24"/>
          <w:szCs w:val="24"/>
          <w:lang w:val="en-GB"/>
        </w:rPr>
        <w:t xml:space="preserve">negative feedback </w:t>
      </w:r>
      <w:r w:rsidR="00E1405D">
        <w:rPr>
          <w:rFonts w:ascii="Times New Roman" w:hAnsi="Times New Roman" w:cs="Times New Roman"/>
          <w:sz w:val="24"/>
          <w:szCs w:val="24"/>
          <w:lang w:val="en-GB"/>
        </w:rPr>
        <w:t>does not persist in time</w:t>
      </w:r>
      <w:r w:rsidR="00414ACD">
        <w:rPr>
          <w:rFonts w:ascii="Times New Roman" w:hAnsi="Times New Roman" w:cs="Times New Roman"/>
          <w:sz w:val="24"/>
          <w:szCs w:val="24"/>
          <w:lang w:val="en-GB"/>
        </w:rPr>
        <w:t xml:space="preserve"> and the </w:t>
      </w:r>
      <w:r w:rsidR="004257BC">
        <w:rPr>
          <w:rFonts w:ascii="Times New Roman" w:hAnsi="Times New Roman" w:cs="Times New Roman"/>
          <w:sz w:val="24"/>
          <w:szCs w:val="24"/>
          <w:lang w:val="en-GB"/>
        </w:rPr>
        <w:t xml:space="preserve">strength of the </w:t>
      </w:r>
      <w:r w:rsidR="00414ACD">
        <w:rPr>
          <w:rFonts w:ascii="Times New Roman" w:hAnsi="Times New Roman" w:cs="Times New Roman"/>
          <w:sz w:val="24"/>
          <w:szCs w:val="24"/>
          <w:lang w:val="en-GB"/>
        </w:rPr>
        <w:t>sink star</w:t>
      </w:r>
      <w:r w:rsidR="009D24BE">
        <w:rPr>
          <w:rFonts w:ascii="Times New Roman" w:hAnsi="Times New Roman" w:cs="Times New Roman"/>
          <w:sz w:val="24"/>
          <w:szCs w:val="24"/>
          <w:lang w:val="en-GB"/>
        </w:rPr>
        <w:t>t</w:t>
      </w:r>
      <w:r w:rsidR="00414ACD">
        <w:rPr>
          <w:rFonts w:ascii="Times New Roman" w:hAnsi="Times New Roman" w:cs="Times New Roman"/>
          <w:sz w:val="24"/>
          <w:szCs w:val="24"/>
          <w:lang w:val="en-GB"/>
        </w:rPr>
        <w:t>s to decline again after 2100</w:t>
      </w:r>
      <w:r w:rsidR="009A293D">
        <w:rPr>
          <w:rFonts w:ascii="Times New Roman" w:hAnsi="Times New Roman" w:cs="Times New Roman"/>
          <w:sz w:val="24"/>
          <w:szCs w:val="24"/>
          <w:lang w:val="en-GB"/>
        </w:rPr>
        <w:t xml:space="preserve"> AD</w:t>
      </w:r>
      <w:r w:rsidR="00414ACD">
        <w:rPr>
          <w:rFonts w:ascii="Times New Roman" w:hAnsi="Times New Roman" w:cs="Times New Roman"/>
          <w:sz w:val="24"/>
          <w:szCs w:val="24"/>
          <w:lang w:val="en-GB"/>
        </w:rPr>
        <w:t xml:space="preserve">, although it remains above the 1961-1990 values throughout the next c.300 years </w:t>
      </w:r>
      <w:r w:rsidR="00B5318C">
        <w:rPr>
          <w:rFonts w:ascii="Times New Roman" w:hAnsi="Times New Roman" w:cs="Times New Roman"/>
          <w:sz w:val="24"/>
          <w:szCs w:val="24"/>
          <w:lang w:val="en-GB"/>
        </w:rPr>
        <w:t>(R</w:t>
      </w:r>
      <w:r w:rsidR="00414ACD" w:rsidRPr="006043AF">
        <w:rPr>
          <w:rFonts w:ascii="Times New Roman" w:hAnsi="Times New Roman" w:cs="Times New Roman"/>
          <w:sz w:val="24"/>
          <w:szCs w:val="24"/>
          <w:lang w:val="en-GB"/>
        </w:rPr>
        <w:t>C</w:t>
      </w:r>
      <w:r w:rsidR="00B5318C">
        <w:rPr>
          <w:rFonts w:ascii="Times New Roman" w:hAnsi="Times New Roman" w:cs="Times New Roman"/>
          <w:sz w:val="24"/>
          <w:szCs w:val="24"/>
          <w:lang w:val="en-GB"/>
        </w:rPr>
        <w:t>P</w:t>
      </w:r>
      <w:r w:rsidR="00414ACD" w:rsidRPr="006043AF">
        <w:rPr>
          <w:rFonts w:ascii="Times New Roman" w:hAnsi="Times New Roman" w:cs="Times New Roman"/>
          <w:sz w:val="24"/>
          <w:szCs w:val="24"/>
          <w:lang w:val="en-GB"/>
        </w:rPr>
        <w:t xml:space="preserve"> 2.6</w:t>
      </w:r>
      <w:r w:rsidR="008A60AE">
        <w:rPr>
          <w:rFonts w:ascii="Times New Roman" w:hAnsi="Times New Roman" w:cs="Times New Roman"/>
          <w:sz w:val="24"/>
          <w:szCs w:val="24"/>
          <w:lang w:val="en-GB"/>
        </w:rPr>
        <w:t xml:space="preserve"> </w:t>
      </w:r>
      <w:r w:rsidR="008A60AE">
        <w:rPr>
          <w:rFonts w:ascii="Times New Roman" w:hAnsi="Times New Roman" w:cs="Times New Roman"/>
          <w:sz w:val="24"/>
          <w:szCs w:val="24"/>
          <w:lang w:val="en-GB"/>
        </w:rPr>
        <w:lastRenderedPageBreak/>
        <w:t>scenario</w:t>
      </w:r>
      <w:r w:rsidR="00414ACD" w:rsidRPr="006043AF">
        <w:rPr>
          <w:rFonts w:ascii="Times New Roman" w:hAnsi="Times New Roman" w:cs="Times New Roman"/>
          <w:sz w:val="24"/>
          <w:szCs w:val="24"/>
          <w:lang w:val="en-GB"/>
        </w:rPr>
        <w:t xml:space="preserve">: </w:t>
      </w:r>
      <w:r w:rsidR="00143DB8">
        <w:rPr>
          <w:rFonts w:ascii="Times New Roman" w:hAnsi="Times New Roman" w:cs="Times New Roman"/>
          <w:sz w:val="24"/>
          <w:szCs w:val="24"/>
          <w:lang w:val="en-GB"/>
        </w:rPr>
        <w:t>146</w:t>
      </w:r>
      <w:r w:rsidR="00414ACD" w:rsidRPr="00C549C7">
        <w:rPr>
          <w:rFonts w:ascii="Times New Roman" w:hAnsi="Times New Roman" w:cs="Times New Roman"/>
          <w:sz w:val="24"/>
          <w:szCs w:val="24"/>
          <w:lang w:val="en-GB"/>
        </w:rPr>
        <w:t xml:space="preserve"> </w:t>
      </w:r>
      <w:r w:rsidR="00414ACD" w:rsidRPr="00C549C7">
        <w:rPr>
          <w:rFonts w:ascii="Times New Roman" w:hAnsi="Times New Roman" w:cs="Times New Roman"/>
          <w:sz w:val="24"/>
          <w:szCs w:val="24"/>
          <w:lang w:val="en-GB"/>
        </w:rPr>
        <w:sym w:font="Symbol" w:char="F0B1"/>
      </w:r>
      <w:r w:rsidR="00414ACD" w:rsidRPr="00C549C7">
        <w:rPr>
          <w:rFonts w:ascii="Times New Roman" w:hAnsi="Times New Roman" w:cs="Times New Roman"/>
          <w:sz w:val="24"/>
          <w:szCs w:val="24"/>
          <w:lang w:val="en-GB"/>
        </w:rPr>
        <w:t xml:space="preserve"> </w:t>
      </w:r>
      <w:r w:rsidR="00143DB8">
        <w:rPr>
          <w:rFonts w:ascii="Times New Roman" w:hAnsi="Times New Roman" w:cs="Times New Roman"/>
          <w:sz w:val="24"/>
          <w:szCs w:val="24"/>
          <w:lang w:val="en-GB"/>
        </w:rPr>
        <w:t>7</w:t>
      </w:r>
      <w:r w:rsidR="00414ACD" w:rsidRPr="006043AF">
        <w:rPr>
          <w:rFonts w:ascii="Times New Roman" w:hAnsi="Times New Roman" w:cs="Times New Roman"/>
          <w:sz w:val="24"/>
          <w:szCs w:val="24"/>
          <w:lang w:val="en-GB"/>
        </w:rPr>
        <w:t xml:space="preserve"> </w:t>
      </w:r>
      <w:proofErr w:type="spellStart"/>
      <w:r w:rsidR="00414ACD" w:rsidRPr="006043AF">
        <w:rPr>
          <w:rFonts w:ascii="Times New Roman" w:hAnsi="Times New Roman" w:cs="Times New Roman"/>
          <w:sz w:val="24"/>
          <w:szCs w:val="24"/>
          <w:lang w:val="en-GB"/>
        </w:rPr>
        <w:t>Tg</w:t>
      </w:r>
      <w:proofErr w:type="spellEnd"/>
      <w:r w:rsidR="00414ACD" w:rsidRPr="006043AF">
        <w:rPr>
          <w:rFonts w:ascii="Times New Roman" w:hAnsi="Times New Roman" w:cs="Times New Roman"/>
          <w:sz w:val="24"/>
          <w:szCs w:val="24"/>
          <w:lang w:val="en-GB"/>
        </w:rPr>
        <w:t xml:space="preserve"> C yr</w:t>
      </w:r>
      <w:r w:rsidR="00414ACD" w:rsidRPr="006043AF">
        <w:rPr>
          <w:rFonts w:ascii="Times New Roman" w:hAnsi="Times New Roman" w:cs="Times New Roman"/>
          <w:sz w:val="24"/>
          <w:szCs w:val="24"/>
          <w:vertAlign w:val="superscript"/>
          <w:lang w:val="en-GB"/>
        </w:rPr>
        <w:t>-1</w:t>
      </w:r>
      <w:r w:rsidR="00414ACD" w:rsidRPr="006043AF">
        <w:rPr>
          <w:rFonts w:ascii="Times New Roman" w:hAnsi="Times New Roman" w:cs="Times New Roman"/>
          <w:sz w:val="24"/>
          <w:szCs w:val="24"/>
          <w:lang w:val="en-GB"/>
        </w:rPr>
        <w:t>; RCP 8.5</w:t>
      </w:r>
      <w:r w:rsidR="008A60AE">
        <w:rPr>
          <w:rFonts w:ascii="Times New Roman" w:hAnsi="Times New Roman" w:cs="Times New Roman"/>
          <w:sz w:val="24"/>
          <w:szCs w:val="24"/>
          <w:lang w:val="en-GB"/>
        </w:rPr>
        <w:t xml:space="preserve"> scenario</w:t>
      </w:r>
      <w:r w:rsidR="00414ACD" w:rsidRPr="006043AF">
        <w:rPr>
          <w:rFonts w:ascii="Times New Roman" w:hAnsi="Times New Roman" w:cs="Times New Roman"/>
          <w:sz w:val="24"/>
          <w:szCs w:val="24"/>
          <w:lang w:val="en-GB"/>
        </w:rPr>
        <w:t xml:space="preserve">: </w:t>
      </w:r>
      <w:r w:rsidR="00143DB8">
        <w:rPr>
          <w:rFonts w:ascii="Times New Roman" w:hAnsi="Times New Roman" w:cs="Times New Roman"/>
          <w:sz w:val="24"/>
          <w:szCs w:val="24"/>
          <w:lang w:val="en-GB"/>
        </w:rPr>
        <w:t xml:space="preserve">145 </w:t>
      </w:r>
      <w:r w:rsidR="00143DB8" w:rsidRPr="00C549C7">
        <w:rPr>
          <w:rFonts w:ascii="Times New Roman" w:hAnsi="Times New Roman" w:cs="Times New Roman"/>
          <w:sz w:val="24"/>
          <w:szCs w:val="24"/>
          <w:lang w:val="en-GB"/>
        </w:rPr>
        <w:sym w:font="Symbol" w:char="F0B1"/>
      </w:r>
      <w:r w:rsidR="00143DB8" w:rsidRPr="00C549C7">
        <w:rPr>
          <w:rFonts w:ascii="Times New Roman" w:hAnsi="Times New Roman" w:cs="Times New Roman"/>
          <w:sz w:val="24"/>
          <w:szCs w:val="24"/>
          <w:lang w:val="en-GB"/>
        </w:rPr>
        <w:t xml:space="preserve"> </w:t>
      </w:r>
      <w:r w:rsidR="00143DB8">
        <w:rPr>
          <w:rFonts w:ascii="Times New Roman" w:hAnsi="Times New Roman" w:cs="Times New Roman"/>
          <w:sz w:val="24"/>
          <w:szCs w:val="24"/>
          <w:lang w:val="en-GB"/>
        </w:rPr>
        <w:t xml:space="preserve">7 </w:t>
      </w:r>
      <w:proofErr w:type="spellStart"/>
      <w:r w:rsidR="00414ACD" w:rsidRPr="006043AF">
        <w:rPr>
          <w:rFonts w:ascii="Times New Roman" w:hAnsi="Times New Roman" w:cs="Times New Roman"/>
          <w:sz w:val="24"/>
          <w:szCs w:val="24"/>
          <w:lang w:val="en-GB"/>
        </w:rPr>
        <w:t>Tg</w:t>
      </w:r>
      <w:proofErr w:type="spellEnd"/>
      <w:r w:rsidR="00414ACD" w:rsidRPr="006043AF">
        <w:rPr>
          <w:rFonts w:ascii="Times New Roman" w:hAnsi="Times New Roman" w:cs="Times New Roman"/>
          <w:sz w:val="24"/>
          <w:szCs w:val="24"/>
          <w:lang w:val="en-GB"/>
        </w:rPr>
        <w:t xml:space="preserve"> C yr</w:t>
      </w:r>
      <w:r w:rsidR="00414ACD" w:rsidRPr="006043AF">
        <w:rPr>
          <w:rFonts w:ascii="Times New Roman" w:hAnsi="Times New Roman" w:cs="Times New Roman"/>
          <w:sz w:val="24"/>
          <w:szCs w:val="24"/>
          <w:vertAlign w:val="superscript"/>
          <w:lang w:val="en-GB"/>
        </w:rPr>
        <w:t>-1</w:t>
      </w:r>
      <w:r w:rsidR="00143DB8">
        <w:rPr>
          <w:rFonts w:ascii="Times New Roman" w:hAnsi="Times New Roman" w:cs="Times New Roman"/>
          <w:sz w:val="24"/>
          <w:szCs w:val="24"/>
          <w:lang w:val="en-GB"/>
        </w:rPr>
        <w:t xml:space="preserve"> for the period 2080-2300</w:t>
      </w:r>
      <w:r w:rsidR="00414ACD" w:rsidRPr="006043AF">
        <w:rPr>
          <w:rFonts w:ascii="Times New Roman" w:hAnsi="Times New Roman" w:cs="Times New Roman"/>
          <w:sz w:val="24"/>
          <w:szCs w:val="24"/>
          <w:lang w:val="en-GB"/>
        </w:rPr>
        <w:t>)</w:t>
      </w:r>
      <w:r w:rsidR="00E1405D">
        <w:rPr>
          <w:rFonts w:ascii="Times New Roman" w:hAnsi="Times New Roman" w:cs="Times New Roman"/>
          <w:sz w:val="24"/>
          <w:szCs w:val="24"/>
          <w:lang w:val="en-GB"/>
        </w:rPr>
        <w:t xml:space="preserve">. </w:t>
      </w:r>
      <w:r w:rsidR="00D65AE7">
        <w:rPr>
          <w:rFonts w:ascii="Times New Roman" w:hAnsi="Times New Roman" w:cs="Times New Roman"/>
          <w:sz w:val="24"/>
          <w:szCs w:val="24"/>
          <w:lang w:val="en-GB"/>
        </w:rPr>
        <w:t>Despite</w:t>
      </w:r>
      <w:r>
        <w:rPr>
          <w:rFonts w:ascii="Times New Roman" w:hAnsi="Times New Roman" w:cs="Times New Roman"/>
          <w:sz w:val="24"/>
          <w:szCs w:val="24"/>
          <w:lang w:val="en-GB"/>
        </w:rPr>
        <w:t xml:space="preserve"> large uncertainties in these projections </w:t>
      </w:r>
      <w:r w:rsidR="00913FB9">
        <w:rPr>
          <w:rFonts w:ascii="Times New Roman" w:hAnsi="Times New Roman" w:cs="Times New Roman"/>
          <w:sz w:val="24"/>
          <w:szCs w:val="24"/>
          <w:lang w:val="en-GB"/>
        </w:rPr>
        <w:t>due to</w:t>
      </w:r>
      <w:r w:rsidRPr="00786043">
        <w:rPr>
          <w:rFonts w:ascii="Times New Roman" w:hAnsi="Times New Roman" w:cs="Times New Roman"/>
          <w:sz w:val="24"/>
          <w:szCs w:val="24"/>
          <w:lang w:val="en-GB"/>
        </w:rPr>
        <w:t xml:space="preserve"> uncertainties </w:t>
      </w:r>
      <w:r w:rsidR="00913FB9">
        <w:rPr>
          <w:rFonts w:ascii="Times New Roman" w:hAnsi="Times New Roman" w:cs="Times New Roman"/>
          <w:sz w:val="24"/>
          <w:szCs w:val="24"/>
          <w:lang w:val="en-GB"/>
        </w:rPr>
        <w:t xml:space="preserve">originating </w:t>
      </w:r>
      <w:r>
        <w:rPr>
          <w:rFonts w:ascii="Times New Roman" w:hAnsi="Times New Roman" w:cs="Times New Roman"/>
          <w:sz w:val="24"/>
          <w:szCs w:val="24"/>
          <w:lang w:val="en-GB"/>
        </w:rPr>
        <w:t xml:space="preserve">from </w:t>
      </w:r>
      <w:r w:rsidR="00913FB9">
        <w:rPr>
          <w:rFonts w:ascii="Times New Roman" w:hAnsi="Times New Roman" w:cs="Times New Roman"/>
          <w:sz w:val="24"/>
          <w:szCs w:val="24"/>
          <w:lang w:val="en-GB"/>
        </w:rPr>
        <w:t xml:space="preserve">both </w:t>
      </w:r>
      <w:r>
        <w:rPr>
          <w:rFonts w:ascii="Times New Roman" w:hAnsi="Times New Roman" w:cs="Times New Roman"/>
          <w:sz w:val="24"/>
          <w:szCs w:val="24"/>
          <w:lang w:val="en-GB"/>
        </w:rPr>
        <w:t>the statistical</w:t>
      </w:r>
      <w:r w:rsidRPr="00786043">
        <w:rPr>
          <w:rFonts w:ascii="Times New Roman" w:hAnsi="Times New Roman" w:cs="Times New Roman"/>
          <w:sz w:val="24"/>
          <w:szCs w:val="24"/>
          <w:lang w:val="en-GB"/>
        </w:rPr>
        <w:t xml:space="preserve"> modelling and</w:t>
      </w:r>
      <w:r>
        <w:rPr>
          <w:rFonts w:ascii="Times New Roman" w:hAnsi="Times New Roman" w:cs="Times New Roman"/>
          <w:sz w:val="24"/>
          <w:szCs w:val="24"/>
          <w:lang w:val="en-GB"/>
        </w:rPr>
        <w:t xml:space="preserve"> from</w:t>
      </w:r>
      <w:r w:rsidRPr="00786043">
        <w:rPr>
          <w:rFonts w:ascii="Times New Roman" w:hAnsi="Times New Roman" w:cs="Times New Roman"/>
          <w:sz w:val="24"/>
          <w:szCs w:val="24"/>
          <w:lang w:val="en-GB"/>
        </w:rPr>
        <w:t xml:space="preserve"> the climate model </w:t>
      </w:r>
      <w:r w:rsidR="00C549C7">
        <w:rPr>
          <w:rFonts w:ascii="Times New Roman" w:hAnsi="Times New Roman" w:cs="Times New Roman"/>
          <w:sz w:val="24"/>
          <w:szCs w:val="24"/>
          <w:lang w:val="en-GB"/>
        </w:rPr>
        <w:t>projections</w:t>
      </w:r>
      <w:r>
        <w:rPr>
          <w:rFonts w:ascii="Times New Roman" w:hAnsi="Times New Roman" w:cs="Times New Roman"/>
          <w:sz w:val="24"/>
          <w:szCs w:val="24"/>
          <w:lang w:val="en-GB"/>
        </w:rPr>
        <w:t xml:space="preserve">, the direction of change and a shift from initially </w:t>
      </w:r>
      <w:r w:rsidR="00414ACD">
        <w:rPr>
          <w:rFonts w:ascii="Times New Roman" w:hAnsi="Times New Roman" w:cs="Times New Roman"/>
          <w:sz w:val="24"/>
          <w:szCs w:val="24"/>
          <w:lang w:val="en-GB"/>
        </w:rPr>
        <w:t>negative</w:t>
      </w:r>
      <w:r>
        <w:rPr>
          <w:rFonts w:ascii="Times New Roman" w:hAnsi="Times New Roman" w:cs="Times New Roman"/>
          <w:sz w:val="24"/>
          <w:szCs w:val="24"/>
          <w:lang w:val="en-GB"/>
        </w:rPr>
        <w:t xml:space="preserve"> to subsequent </w:t>
      </w:r>
      <w:r w:rsidR="00414ACD">
        <w:rPr>
          <w:rFonts w:ascii="Times New Roman" w:hAnsi="Times New Roman" w:cs="Times New Roman"/>
          <w:sz w:val="24"/>
          <w:szCs w:val="24"/>
          <w:lang w:val="en-GB"/>
        </w:rPr>
        <w:t xml:space="preserve">positive feedback </w:t>
      </w:r>
      <w:r>
        <w:rPr>
          <w:rFonts w:ascii="Times New Roman" w:hAnsi="Times New Roman" w:cs="Times New Roman"/>
          <w:sz w:val="24"/>
          <w:szCs w:val="24"/>
          <w:lang w:val="en-GB"/>
        </w:rPr>
        <w:t xml:space="preserve">is </w:t>
      </w:r>
      <w:r w:rsidR="00414ACD">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plausible and robust </w:t>
      </w:r>
      <w:r w:rsidR="00414ACD">
        <w:rPr>
          <w:rFonts w:ascii="Times New Roman" w:hAnsi="Times New Roman" w:cs="Times New Roman"/>
          <w:sz w:val="24"/>
          <w:szCs w:val="24"/>
          <w:lang w:val="en-GB"/>
        </w:rPr>
        <w:t>result.</w:t>
      </w:r>
      <w:r>
        <w:rPr>
          <w:rFonts w:ascii="Times New Roman" w:hAnsi="Times New Roman" w:cs="Times New Roman"/>
          <w:sz w:val="24"/>
          <w:szCs w:val="24"/>
          <w:lang w:val="en-GB"/>
        </w:rPr>
        <w:t xml:space="preserve"> </w:t>
      </w:r>
    </w:p>
    <w:p w14:paraId="3282A545" w14:textId="77777777" w:rsidR="00C549C7" w:rsidRDefault="00C549C7" w:rsidP="00786043">
      <w:pPr>
        <w:pStyle w:val="p1"/>
        <w:spacing w:line="360" w:lineRule="auto"/>
        <w:rPr>
          <w:rFonts w:ascii="Times New Roman" w:hAnsi="Times New Roman" w:cs="Times New Roman"/>
          <w:sz w:val="24"/>
          <w:szCs w:val="24"/>
          <w:lang w:val="en-GB"/>
        </w:rPr>
      </w:pPr>
    </w:p>
    <w:p w14:paraId="667E27FB" w14:textId="61413049" w:rsidR="00B95950" w:rsidRPr="001F6244" w:rsidRDefault="0046799D" w:rsidP="00E17229">
      <w:pPr>
        <w:pStyle w:val="CommentText"/>
        <w:spacing w:line="360" w:lineRule="auto"/>
      </w:pPr>
      <w:r>
        <w:rPr>
          <w:rFonts w:ascii="Times New Roman" w:hAnsi="Times New Roman"/>
          <w:sz w:val="24"/>
          <w:szCs w:val="24"/>
          <w:lang w:val="en-GB"/>
        </w:rPr>
        <w:t xml:space="preserve">An explanation </w:t>
      </w:r>
      <w:r w:rsidR="00DC6E71">
        <w:rPr>
          <w:rFonts w:ascii="Times New Roman" w:hAnsi="Times New Roman"/>
          <w:sz w:val="24"/>
          <w:szCs w:val="24"/>
          <w:lang w:val="en-GB"/>
        </w:rPr>
        <w:t xml:space="preserve">for </w:t>
      </w:r>
      <w:r>
        <w:rPr>
          <w:rFonts w:ascii="Times New Roman" w:hAnsi="Times New Roman"/>
          <w:sz w:val="24"/>
          <w:szCs w:val="24"/>
          <w:lang w:val="en-GB"/>
        </w:rPr>
        <w:t xml:space="preserve">the mechanism </w:t>
      </w:r>
      <w:r w:rsidR="00DC6E71">
        <w:rPr>
          <w:rFonts w:ascii="Times New Roman" w:hAnsi="Times New Roman"/>
          <w:sz w:val="24"/>
          <w:szCs w:val="24"/>
          <w:lang w:val="en-GB"/>
        </w:rPr>
        <w:t>of</w:t>
      </w:r>
      <w:r>
        <w:rPr>
          <w:rFonts w:ascii="Times New Roman" w:hAnsi="Times New Roman"/>
          <w:sz w:val="24"/>
          <w:szCs w:val="24"/>
          <w:lang w:val="en-GB"/>
        </w:rPr>
        <w:t xml:space="preserve"> change in the sink capacity of the global peatland area</w:t>
      </w:r>
      <w:r w:rsidR="009B78D6">
        <w:rPr>
          <w:rFonts w:ascii="Times New Roman" w:hAnsi="Times New Roman"/>
          <w:sz w:val="24"/>
          <w:szCs w:val="24"/>
          <w:lang w:val="en-GB"/>
        </w:rPr>
        <w:t xml:space="preserve"> can be </w:t>
      </w:r>
      <w:r w:rsidR="00414ACD">
        <w:rPr>
          <w:rFonts w:ascii="Times New Roman" w:hAnsi="Times New Roman"/>
          <w:sz w:val="24"/>
          <w:szCs w:val="24"/>
          <w:lang w:val="en-GB"/>
        </w:rPr>
        <w:t xml:space="preserve">inferred </w:t>
      </w:r>
      <w:r>
        <w:rPr>
          <w:rFonts w:ascii="Times New Roman" w:hAnsi="Times New Roman"/>
          <w:sz w:val="24"/>
          <w:szCs w:val="24"/>
          <w:lang w:val="en-GB"/>
        </w:rPr>
        <w:t>from</w:t>
      </w:r>
      <w:r w:rsidR="009B78D6">
        <w:rPr>
          <w:rFonts w:ascii="Times New Roman" w:hAnsi="Times New Roman"/>
          <w:sz w:val="24"/>
          <w:szCs w:val="24"/>
          <w:lang w:val="en-GB"/>
        </w:rPr>
        <w:t xml:space="preserve"> </w:t>
      </w:r>
      <w:r w:rsidR="00E1405D">
        <w:rPr>
          <w:rFonts w:ascii="Times New Roman" w:hAnsi="Times New Roman"/>
          <w:sz w:val="24"/>
          <w:szCs w:val="24"/>
          <w:lang w:val="en-GB"/>
        </w:rPr>
        <w:t>the spatial distributio</w:t>
      </w:r>
      <w:r w:rsidR="00550CD3">
        <w:rPr>
          <w:rFonts w:ascii="Times New Roman" w:hAnsi="Times New Roman"/>
          <w:sz w:val="24"/>
          <w:szCs w:val="24"/>
          <w:lang w:val="en-GB"/>
        </w:rPr>
        <w:t xml:space="preserve">n of the </w:t>
      </w:r>
      <w:r w:rsidR="00414ACD">
        <w:rPr>
          <w:rFonts w:ascii="Times New Roman" w:hAnsi="Times New Roman"/>
          <w:sz w:val="24"/>
          <w:szCs w:val="24"/>
          <w:lang w:val="en-GB"/>
        </w:rPr>
        <w:t xml:space="preserve">modelled </w:t>
      </w:r>
      <w:r w:rsidR="00550CD3">
        <w:rPr>
          <w:rFonts w:ascii="Times New Roman" w:hAnsi="Times New Roman"/>
          <w:sz w:val="24"/>
          <w:szCs w:val="24"/>
          <w:lang w:val="en-GB"/>
        </w:rPr>
        <w:t>changes (Figure 4)</w:t>
      </w:r>
      <w:r w:rsidR="009B78D6">
        <w:rPr>
          <w:rFonts w:ascii="Times New Roman" w:hAnsi="Times New Roman"/>
          <w:sz w:val="24"/>
          <w:szCs w:val="24"/>
          <w:lang w:val="en-GB"/>
        </w:rPr>
        <w:t>. While</w:t>
      </w:r>
      <w:r w:rsidR="00550CD3">
        <w:rPr>
          <w:rFonts w:ascii="Times New Roman" w:hAnsi="Times New Roman"/>
          <w:sz w:val="24"/>
          <w:szCs w:val="24"/>
          <w:lang w:val="en-GB"/>
        </w:rPr>
        <w:t xml:space="preserve"> </w:t>
      </w:r>
      <w:r w:rsidR="00823C0A">
        <w:rPr>
          <w:rFonts w:ascii="Times New Roman" w:hAnsi="Times New Roman"/>
          <w:sz w:val="24"/>
          <w:szCs w:val="24"/>
          <w:lang w:val="en-GB"/>
        </w:rPr>
        <w:t>the carbon sink</w:t>
      </w:r>
      <w:r w:rsidR="00550CD3">
        <w:rPr>
          <w:rFonts w:ascii="Times New Roman" w:hAnsi="Times New Roman"/>
          <w:sz w:val="24"/>
          <w:szCs w:val="24"/>
          <w:lang w:val="en-GB"/>
        </w:rPr>
        <w:t xml:space="preserve"> at very high latitudes </w:t>
      </w:r>
      <w:r w:rsidR="002D0A2B">
        <w:rPr>
          <w:rFonts w:ascii="Times New Roman" w:hAnsi="Times New Roman"/>
          <w:sz w:val="24"/>
          <w:szCs w:val="24"/>
          <w:lang w:val="en-GB"/>
        </w:rPr>
        <w:t>increases in both RCP2.6 and RCP8.5 scenarios continuously to 2300</w:t>
      </w:r>
      <w:r w:rsidR="009A293D">
        <w:rPr>
          <w:rFonts w:ascii="Times New Roman" w:hAnsi="Times New Roman"/>
          <w:sz w:val="24"/>
          <w:szCs w:val="24"/>
          <w:lang w:val="en-GB"/>
        </w:rPr>
        <w:t xml:space="preserve"> AD</w:t>
      </w:r>
      <w:r w:rsidR="002D0A2B">
        <w:rPr>
          <w:rFonts w:ascii="Times New Roman" w:hAnsi="Times New Roman"/>
          <w:sz w:val="24"/>
          <w:szCs w:val="24"/>
          <w:lang w:val="en-GB"/>
        </w:rPr>
        <w:t xml:space="preserve">, </w:t>
      </w:r>
      <w:r w:rsidR="00550CD3">
        <w:rPr>
          <w:rFonts w:ascii="Times New Roman" w:hAnsi="Times New Roman"/>
          <w:sz w:val="24"/>
          <w:szCs w:val="24"/>
          <w:lang w:val="en-GB"/>
        </w:rPr>
        <w:t xml:space="preserve">the lower latitudes </w:t>
      </w:r>
      <w:r w:rsidR="002D0A2B">
        <w:rPr>
          <w:rFonts w:ascii="Times New Roman" w:hAnsi="Times New Roman"/>
          <w:sz w:val="24"/>
          <w:szCs w:val="24"/>
          <w:lang w:val="en-GB"/>
        </w:rPr>
        <w:t xml:space="preserve">experience </w:t>
      </w:r>
      <w:r w:rsidR="00550CD3">
        <w:rPr>
          <w:rFonts w:ascii="Times New Roman" w:hAnsi="Times New Roman"/>
          <w:sz w:val="24"/>
          <w:szCs w:val="24"/>
          <w:lang w:val="en-GB"/>
        </w:rPr>
        <w:t>a</w:t>
      </w:r>
      <w:r w:rsidR="002D0A2B">
        <w:rPr>
          <w:rFonts w:ascii="Times New Roman" w:hAnsi="Times New Roman"/>
          <w:sz w:val="24"/>
          <w:szCs w:val="24"/>
          <w:lang w:val="en-GB"/>
        </w:rPr>
        <w:t xml:space="preserve">n ongoing </w:t>
      </w:r>
      <w:r w:rsidR="00550CD3">
        <w:rPr>
          <w:rFonts w:ascii="Times New Roman" w:hAnsi="Times New Roman"/>
          <w:sz w:val="24"/>
          <w:szCs w:val="24"/>
          <w:lang w:val="en-GB"/>
        </w:rPr>
        <w:t xml:space="preserve">decrease in </w:t>
      </w:r>
      <w:r w:rsidR="004257BC">
        <w:rPr>
          <w:rFonts w:ascii="Times New Roman" w:hAnsi="Times New Roman"/>
          <w:sz w:val="24"/>
          <w:szCs w:val="24"/>
          <w:lang w:val="en-GB"/>
        </w:rPr>
        <w:t>carbon sequestration</w:t>
      </w:r>
      <w:r w:rsidR="002D0A2B">
        <w:rPr>
          <w:rFonts w:ascii="Times New Roman" w:hAnsi="Times New Roman"/>
          <w:sz w:val="24"/>
          <w:szCs w:val="24"/>
          <w:lang w:val="en-GB"/>
        </w:rPr>
        <w:t xml:space="preserve"> over the same period</w:t>
      </w:r>
      <w:r w:rsidR="00550CD3">
        <w:rPr>
          <w:rFonts w:ascii="Times New Roman" w:hAnsi="Times New Roman"/>
          <w:sz w:val="24"/>
          <w:szCs w:val="24"/>
          <w:lang w:val="en-GB"/>
        </w:rPr>
        <w:t xml:space="preserve">. </w:t>
      </w:r>
      <w:r w:rsidR="002D0A2B">
        <w:rPr>
          <w:rFonts w:ascii="Times New Roman" w:hAnsi="Times New Roman"/>
          <w:sz w:val="24"/>
          <w:szCs w:val="24"/>
          <w:lang w:val="en-GB"/>
        </w:rPr>
        <w:t>S</w:t>
      </w:r>
      <w:r w:rsidR="009B78D6">
        <w:rPr>
          <w:rFonts w:ascii="Times New Roman" w:hAnsi="Times New Roman"/>
          <w:sz w:val="24"/>
          <w:szCs w:val="24"/>
          <w:lang w:val="en-GB"/>
        </w:rPr>
        <w:t>imultaneously</w:t>
      </w:r>
      <w:r w:rsidR="002D0A2B">
        <w:rPr>
          <w:rFonts w:ascii="Times New Roman" w:hAnsi="Times New Roman"/>
          <w:sz w:val="24"/>
          <w:szCs w:val="24"/>
          <w:lang w:val="en-GB"/>
        </w:rPr>
        <w:t>,</w:t>
      </w:r>
      <w:r w:rsidR="00823C0A">
        <w:rPr>
          <w:rFonts w:ascii="Times New Roman" w:hAnsi="Times New Roman"/>
          <w:sz w:val="24"/>
          <w:szCs w:val="24"/>
          <w:lang w:val="en-GB"/>
        </w:rPr>
        <w:t xml:space="preserve"> peatlands in the mid latitude</w:t>
      </w:r>
      <w:r w:rsidR="002D0A2B">
        <w:rPr>
          <w:rFonts w:ascii="Times New Roman" w:hAnsi="Times New Roman"/>
          <w:sz w:val="24"/>
          <w:szCs w:val="24"/>
          <w:lang w:val="en-GB"/>
        </w:rPr>
        <w:t>s</w:t>
      </w:r>
      <w:r w:rsidR="00823C0A">
        <w:rPr>
          <w:rFonts w:ascii="Times New Roman" w:hAnsi="Times New Roman"/>
          <w:sz w:val="24"/>
          <w:szCs w:val="24"/>
          <w:lang w:val="en-GB"/>
        </w:rPr>
        <w:t xml:space="preserve"> </w:t>
      </w:r>
      <w:r w:rsidR="002D0A2B">
        <w:rPr>
          <w:rFonts w:ascii="Times New Roman" w:hAnsi="Times New Roman"/>
          <w:sz w:val="24"/>
          <w:szCs w:val="24"/>
          <w:lang w:val="en-GB"/>
        </w:rPr>
        <w:t>gradually</w:t>
      </w:r>
      <w:r w:rsidR="00823C0A">
        <w:rPr>
          <w:rFonts w:ascii="Times New Roman" w:hAnsi="Times New Roman"/>
          <w:sz w:val="24"/>
          <w:szCs w:val="24"/>
          <w:lang w:val="en-GB"/>
        </w:rPr>
        <w:t xml:space="preserve"> move past the optimum level of photosynthesis/respiration </w:t>
      </w:r>
      <w:r w:rsidR="002D0A2B">
        <w:rPr>
          <w:rFonts w:ascii="Times New Roman" w:hAnsi="Times New Roman"/>
          <w:sz w:val="24"/>
          <w:szCs w:val="24"/>
          <w:lang w:val="en-GB"/>
        </w:rPr>
        <w:t xml:space="preserve">into </w:t>
      </w:r>
      <w:r w:rsidR="00A931DC">
        <w:rPr>
          <w:rFonts w:ascii="Times New Roman" w:hAnsi="Times New Roman"/>
          <w:sz w:val="24"/>
          <w:szCs w:val="24"/>
          <w:lang w:val="en-GB"/>
        </w:rPr>
        <w:t>the decline phase (Figure 2a</w:t>
      </w:r>
      <w:r w:rsidR="00C908B0">
        <w:rPr>
          <w:rFonts w:ascii="Times New Roman" w:hAnsi="Times New Roman"/>
          <w:sz w:val="24"/>
          <w:szCs w:val="24"/>
          <w:lang w:val="en-GB"/>
        </w:rPr>
        <w:t>, Figure SI4</w:t>
      </w:r>
      <w:r w:rsidR="00823C0A">
        <w:rPr>
          <w:rFonts w:ascii="Times New Roman" w:hAnsi="Times New Roman"/>
          <w:sz w:val="24"/>
          <w:szCs w:val="24"/>
          <w:lang w:val="en-GB"/>
        </w:rPr>
        <w:t>)</w:t>
      </w:r>
      <w:r w:rsidR="002D0A2B">
        <w:rPr>
          <w:rFonts w:ascii="Times New Roman" w:hAnsi="Times New Roman"/>
          <w:sz w:val="24"/>
          <w:szCs w:val="24"/>
          <w:lang w:val="en-GB"/>
        </w:rPr>
        <w:t xml:space="preserve"> where respiratory losses are rising faster than net primary productivity. This is likely to be determined by </w:t>
      </w:r>
      <w:r w:rsidR="00823C0A">
        <w:rPr>
          <w:rFonts w:ascii="Times New Roman" w:hAnsi="Times New Roman"/>
          <w:sz w:val="24"/>
          <w:szCs w:val="24"/>
          <w:lang w:val="en-GB"/>
        </w:rPr>
        <w:t xml:space="preserve">the </w:t>
      </w:r>
      <w:r w:rsidR="00BE42AD">
        <w:rPr>
          <w:rFonts w:ascii="Times New Roman" w:hAnsi="Times New Roman"/>
          <w:sz w:val="24"/>
          <w:szCs w:val="24"/>
          <w:lang w:val="en-GB"/>
        </w:rPr>
        <w:t xml:space="preserve">poleward migration of the </w:t>
      </w:r>
      <w:r w:rsidR="00823C0A">
        <w:rPr>
          <w:rFonts w:ascii="Times New Roman" w:hAnsi="Times New Roman"/>
          <w:sz w:val="24"/>
          <w:szCs w:val="24"/>
          <w:lang w:val="en-GB"/>
        </w:rPr>
        <w:t>latitudinal line where the growing season length is near 365</w:t>
      </w:r>
      <w:r w:rsidR="00B76682">
        <w:rPr>
          <w:rFonts w:ascii="Times New Roman" w:hAnsi="Times New Roman"/>
          <w:sz w:val="24"/>
          <w:szCs w:val="24"/>
          <w:lang w:val="en-GB"/>
        </w:rPr>
        <w:t xml:space="preserve"> days</w:t>
      </w:r>
      <w:r w:rsidR="00BE42AD">
        <w:rPr>
          <w:rFonts w:ascii="Times New Roman" w:hAnsi="Times New Roman"/>
          <w:sz w:val="24"/>
          <w:szCs w:val="24"/>
          <w:lang w:val="en-GB"/>
        </w:rPr>
        <w:t xml:space="preserve">, moderated by changes in cloud cover and thus PAR. </w:t>
      </w:r>
      <w:r w:rsidR="00F91FF3">
        <w:rPr>
          <w:rFonts w:ascii="Times New Roman" w:hAnsi="Times New Roman"/>
          <w:sz w:val="24"/>
          <w:szCs w:val="24"/>
          <w:lang w:val="en-GB"/>
        </w:rPr>
        <w:t>T</w:t>
      </w:r>
      <w:r w:rsidR="00C549C7">
        <w:rPr>
          <w:rFonts w:ascii="Times New Roman" w:hAnsi="Times New Roman"/>
          <w:sz w:val="24"/>
          <w:szCs w:val="24"/>
          <w:lang w:val="en-GB"/>
        </w:rPr>
        <w:t xml:space="preserve">he balance between the increasing high latitude sink, and the decreasing low latitude sink changes over time, such that the global sink eventually begins to decrease. </w:t>
      </w:r>
      <w:r w:rsidR="00042241">
        <w:rPr>
          <w:rFonts w:ascii="Times New Roman" w:hAnsi="Times New Roman"/>
          <w:sz w:val="24"/>
          <w:szCs w:val="24"/>
          <w:lang w:val="en-GB"/>
        </w:rPr>
        <w:t>This estimate takes into account only the changes in the surface accumulation</w:t>
      </w:r>
      <w:r w:rsidR="002E1FE4">
        <w:rPr>
          <w:rFonts w:ascii="Times New Roman" w:hAnsi="Times New Roman"/>
          <w:sz w:val="24"/>
          <w:szCs w:val="24"/>
          <w:lang w:val="en-GB"/>
        </w:rPr>
        <w:t xml:space="preserve"> </w:t>
      </w:r>
      <w:r w:rsidR="00042241">
        <w:rPr>
          <w:rFonts w:ascii="Times New Roman" w:hAnsi="Times New Roman"/>
          <w:sz w:val="24"/>
          <w:szCs w:val="24"/>
          <w:lang w:val="en-GB"/>
        </w:rPr>
        <w:t xml:space="preserve">rates of extant peatlands and other factors will affect the total peatland </w:t>
      </w:r>
      <w:r w:rsidR="00042241" w:rsidRPr="001F6244">
        <w:rPr>
          <w:rFonts w:ascii="Times New Roman" w:hAnsi="Times New Roman"/>
          <w:sz w:val="24"/>
          <w:szCs w:val="24"/>
          <w:lang w:val="en-GB"/>
        </w:rPr>
        <w:t>carbon balance. Deeper peat may also warm and provide a further source of peatland carbon release</w:t>
      </w:r>
      <w:r w:rsidR="00EB0AE4" w:rsidRPr="001F6244">
        <w:rPr>
          <w:rFonts w:ascii="Times New Roman" w:hAnsi="Times New Roman"/>
          <w:sz w:val="24"/>
          <w:szCs w:val="24"/>
          <w:lang w:val="en-GB"/>
        </w:rPr>
        <w:t xml:space="preserve"> in peatlands worldwide</w:t>
      </w:r>
      <w:r w:rsidR="00042241" w:rsidRPr="001F6244">
        <w:rPr>
          <w:rFonts w:ascii="Times New Roman" w:hAnsi="Times New Roman"/>
          <w:sz w:val="24"/>
          <w:szCs w:val="24"/>
          <w:lang w:val="en-GB"/>
        </w:rPr>
        <w:t xml:space="preserve">, </w:t>
      </w:r>
      <w:r w:rsidR="00680F75" w:rsidRPr="001F6244">
        <w:rPr>
          <w:rFonts w:ascii="Times New Roman" w:hAnsi="Times New Roman"/>
          <w:sz w:val="24"/>
          <w:szCs w:val="24"/>
          <w:lang w:val="en-GB"/>
        </w:rPr>
        <w:t xml:space="preserve">but </w:t>
      </w:r>
      <w:r w:rsidR="006E054B" w:rsidRPr="001F6244">
        <w:rPr>
          <w:rFonts w:ascii="Times New Roman" w:hAnsi="Times New Roman"/>
          <w:sz w:val="24"/>
          <w:szCs w:val="24"/>
          <w:lang w:val="en-GB"/>
        </w:rPr>
        <w:t>there is still some debate as to how large</w:t>
      </w:r>
      <w:r w:rsidR="00042241" w:rsidRPr="001F6244">
        <w:rPr>
          <w:rFonts w:ascii="Times New Roman" w:hAnsi="Times New Roman"/>
          <w:sz w:val="24"/>
          <w:szCs w:val="24"/>
          <w:lang w:val="en-GB"/>
        </w:rPr>
        <w:t xml:space="preserve"> this effect </w:t>
      </w:r>
      <w:r w:rsidR="00E17229" w:rsidRPr="001F6244">
        <w:rPr>
          <w:rFonts w:ascii="Times New Roman" w:hAnsi="Times New Roman"/>
          <w:sz w:val="24"/>
          <w:szCs w:val="24"/>
          <w:lang w:val="en-GB"/>
        </w:rPr>
        <w:t>may be</w:t>
      </w:r>
      <w:r w:rsidR="00EB0AE4" w:rsidRPr="001F6244">
        <w:rPr>
          <w:rFonts w:ascii="Times New Roman" w:hAnsi="Times New Roman"/>
          <w:sz w:val="24"/>
          <w:szCs w:val="24"/>
          <w:lang w:val="en-GB"/>
        </w:rPr>
        <w:t>, especially</w:t>
      </w:r>
      <w:r w:rsidR="00042241" w:rsidRPr="001F6244">
        <w:rPr>
          <w:rFonts w:ascii="Times New Roman" w:hAnsi="Times New Roman"/>
          <w:sz w:val="24"/>
          <w:szCs w:val="24"/>
          <w:lang w:val="en-GB"/>
        </w:rPr>
        <w:t xml:space="preserve"> in the transition from permafrost to unfrozen </w:t>
      </w:r>
      <w:r w:rsidR="00F91FF3" w:rsidRPr="001F6244">
        <w:rPr>
          <w:rFonts w:ascii="Times New Roman" w:hAnsi="Times New Roman"/>
          <w:sz w:val="24"/>
          <w:szCs w:val="24"/>
          <w:lang w:val="en-GB"/>
        </w:rPr>
        <w:t>peatlands</w:t>
      </w:r>
      <w:r w:rsidR="00F91FF3" w:rsidRPr="001F6244">
        <w:rPr>
          <w:rFonts w:ascii="Times New Roman" w:hAnsi="Times New Roman"/>
          <w:sz w:val="24"/>
          <w:szCs w:val="24"/>
          <w:vertAlign w:val="superscript"/>
          <w:lang w:val="en-GB"/>
        </w:rPr>
        <w:t>21</w:t>
      </w:r>
      <w:r w:rsidR="00680F75" w:rsidRPr="001F6244">
        <w:rPr>
          <w:rFonts w:ascii="Times New Roman" w:hAnsi="Times New Roman"/>
          <w:sz w:val="24"/>
          <w:szCs w:val="24"/>
          <w:vertAlign w:val="superscript"/>
          <w:lang w:val="en-GB"/>
        </w:rPr>
        <w:t>,</w:t>
      </w:r>
      <w:r w:rsidR="00F91FF3" w:rsidRPr="001F6244">
        <w:rPr>
          <w:rFonts w:ascii="Times New Roman" w:hAnsi="Times New Roman"/>
          <w:sz w:val="24"/>
          <w:szCs w:val="24"/>
          <w:vertAlign w:val="superscript"/>
          <w:lang w:val="en-GB"/>
        </w:rPr>
        <w:t>22</w:t>
      </w:r>
      <w:r w:rsidR="009529E8" w:rsidRPr="001F6244">
        <w:rPr>
          <w:rFonts w:ascii="Times New Roman" w:hAnsi="Times New Roman"/>
          <w:sz w:val="24"/>
          <w:szCs w:val="24"/>
          <w:lang w:val="en-GB"/>
        </w:rPr>
        <w:t xml:space="preserve"> </w:t>
      </w:r>
    </w:p>
    <w:p w14:paraId="1D0D6FEC" w14:textId="14BDE13B" w:rsidR="00072941" w:rsidRPr="00A201D0" w:rsidRDefault="004776CE" w:rsidP="00072941">
      <w:pPr>
        <w:pStyle w:val="p1"/>
        <w:spacing w:line="360" w:lineRule="auto"/>
        <w:rPr>
          <w:rFonts w:ascii="Times New Roman" w:hAnsi="Times New Roman" w:cs="Times New Roman"/>
          <w:color w:val="FF0000"/>
          <w:sz w:val="24"/>
          <w:szCs w:val="24"/>
          <w:lang w:val="en-GB"/>
        </w:rPr>
      </w:pPr>
      <w:r w:rsidRPr="001F6244">
        <w:rPr>
          <w:rFonts w:ascii="Times New Roman" w:hAnsi="Times New Roman" w:cs="Times New Roman"/>
          <w:sz w:val="24"/>
          <w:szCs w:val="24"/>
          <w:lang w:val="en-GB"/>
        </w:rPr>
        <w:t>Conversely</w:t>
      </w:r>
      <w:r w:rsidR="007C6907" w:rsidRPr="001F6244">
        <w:rPr>
          <w:rFonts w:ascii="Times New Roman" w:hAnsi="Times New Roman" w:cs="Times New Roman"/>
          <w:sz w:val="24"/>
          <w:szCs w:val="24"/>
          <w:lang w:val="en-GB"/>
        </w:rPr>
        <w:t xml:space="preserve">, </w:t>
      </w:r>
      <w:r w:rsidRPr="001F6244">
        <w:rPr>
          <w:rFonts w:ascii="Times New Roman" w:hAnsi="Times New Roman" w:cs="Times New Roman"/>
          <w:sz w:val="24"/>
          <w:szCs w:val="24"/>
          <w:lang w:val="en-GB"/>
        </w:rPr>
        <w:t xml:space="preserve">peatlands may expand into new areas that have previously been too cold </w:t>
      </w:r>
      <w:r w:rsidR="0027525C" w:rsidRPr="001F6244">
        <w:rPr>
          <w:rFonts w:ascii="Times New Roman" w:hAnsi="Times New Roman" w:cs="Times New Roman"/>
          <w:sz w:val="24"/>
          <w:szCs w:val="24"/>
          <w:lang w:val="en-GB"/>
        </w:rPr>
        <w:t xml:space="preserve">or too dry </w:t>
      </w:r>
      <w:r w:rsidRPr="001F6244">
        <w:rPr>
          <w:rFonts w:ascii="Times New Roman" w:hAnsi="Times New Roman" w:cs="Times New Roman"/>
          <w:sz w:val="24"/>
          <w:szCs w:val="24"/>
          <w:lang w:val="en-GB"/>
        </w:rPr>
        <w:t>for s</w:t>
      </w:r>
      <w:r w:rsidR="009A293D">
        <w:rPr>
          <w:rFonts w:ascii="Times New Roman" w:hAnsi="Times New Roman" w:cs="Times New Roman"/>
          <w:sz w:val="24"/>
          <w:szCs w:val="24"/>
          <w:lang w:val="en-GB"/>
        </w:rPr>
        <w:t>ubs</w:t>
      </w:r>
      <w:r w:rsidRPr="001F6244">
        <w:rPr>
          <w:rFonts w:ascii="Times New Roman" w:hAnsi="Times New Roman" w:cs="Times New Roman"/>
          <w:sz w:val="24"/>
          <w:szCs w:val="24"/>
          <w:lang w:val="en-GB"/>
        </w:rPr>
        <w:t>t</w:t>
      </w:r>
      <w:r w:rsidR="009A293D">
        <w:rPr>
          <w:rFonts w:ascii="Times New Roman" w:hAnsi="Times New Roman" w:cs="Times New Roman"/>
          <w:sz w:val="24"/>
          <w:szCs w:val="24"/>
          <w:lang w:val="en-GB"/>
        </w:rPr>
        <w:t>antial</w:t>
      </w:r>
      <w:bookmarkStart w:id="0" w:name="_GoBack"/>
      <w:bookmarkEnd w:id="0"/>
      <w:r w:rsidRPr="001F6244">
        <w:rPr>
          <w:rFonts w:ascii="Times New Roman" w:hAnsi="Times New Roman" w:cs="Times New Roman"/>
          <w:sz w:val="24"/>
          <w:szCs w:val="24"/>
          <w:lang w:val="en-GB"/>
        </w:rPr>
        <w:t xml:space="preserve"> soil carbon accumulation especially in northern high latitudes, where there are large topographically suitable land areas</w:t>
      </w:r>
      <w:r w:rsidR="00B5318C" w:rsidRPr="001F6244">
        <w:rPr>
          <w:rFonts w:ascii="Times New Roman" w:hAnsi="Times New Roman" w:cs="Times New Roman"/>
          <w:sz w:val="24"/>
          <w:szCs w:val="24"/>
          <w:lang w:val="en-GB"/>
        </w:rPr>
        <w:t>. The magnitude of these</w:t>
      </w:r>
      <w:r w:rsidRPr="001F6244">
        <w:rPr>
          <w:rFonts w:ascii="Times New Roman" w:hAnsi="Times New Roman" w:cs="Times New Roman"/>
          <w:sz w:val="24"/>
          <w:szCs w:val="24"/>
          <w:lang w:val="en-GB"/>
        </w:rPr>
        <w:t xml:space="preserve"> potential </w:t>
      </w:r>
      <w:r w:rsidR="00B5318C" w:rsidRPr="001F6244">
        <w:rPr>
          <w:rFonts w:ascii="Times New Roman" w:hAnsi="Times New Roman" w:cs="Times New Roman"/>
          <w:sz w:val="24"/>
          <w:szCs w:val="24"/>
          <w:lang w:val="en-GB"/>
        </w:rPr>
        <w:t>changes</w:t>
      </w:r>
      <w:r w:rsidRPr="001F6244">
        <w:rPr>
          <w:rFonts w:ascii="Times New Roman" w:hAnsi="Times New Roman" w:cs="Times New Roman"/>
          <w:sz w:val="24"/>
          <w:szCs w:val="24"/>
          <w:lang w:val="en-GB"/>
        </w:rPr>
        <w:t xml:space="preserve"> is unknown, but it would offset at least some of the additional loss of carbon from enhanced deep peat decay. </w:t>
      </w:r>
      <w:r w:rsidR="004257BC" w:rsidRPr="001F6244">
        <w:rPr>
          <w:rFonts w:ascii="Times New Roman" w:hAnsi="Times New Roman" w:cs="Times New Roman"/>
          <w:sz w:val="24"/>
          <w:szCs w:val="24"/>
          <w:lang w:val="en-GB"/>
        </w:rPr>
        <w:t>C</w:t>
      </w:r>
      <w:r w:rsidR="00262819" w:rsidRPr="001F6244">
        <w:rPr>
          <w:rFonts w:ascii="Times New Roman" w:hAnsi="Times New Roman" w:cs="Times New Roman"/>
          <w:sz w:val="24"/>
          <w:szCs w:val="24"/>
          <w:lang w:val="en-GB"/>
        </w:rPr>
        <w:t xml:space="preserve">arbon dioxide fertilization </w:t>
      </w:r>
      <w:r w:rsidR="00B55F00" w:rsidRPr="001F6244">
        <w:rPr>
          <w:rFonts w:ascii="Times New Roman" w:hAnsi="Times New Roman" w:cs="Times New Roman"/>
          <w:sz w:val="24"/>
          <w:szCs w:val="24"/>
          <w:lang w:val="en-GB"/>
        </w:rPr>
        <w:t xml:space="preserve">is </w:t>
      </w:r>
      <w:r w:rsidR="004257BC" w:rsidRPr="001F6244">
        <w:rPr>
          <w:rFonts w:ascii="Times New Roman" w:hAnsi="Times New Roman" w:cs="Times New Roman"/>
          <w:sz w:val="24"/>
          <w:szCs w:val="24"/>
          <w:lang w:val="en-GB"/>
        </w:rPr>
        <w:t xml:space="preserve">also </w:t>
      </w:r>
      <w:r w:rsidR="00B55F00" w:rsidRPr="001F6244">
        <w:rPr>
          <w:rFonts w:ascii="Times New Roman" w:hAnsi="Times New Roman" w:cs="Times New Roman"/>
          <w:sz w:val="24"/>
          <w:szCs w:val="24"/>
          <w:lang w:val="en-GB"/>
        </w:rPr>
        <w:t xml:space="preserve">likely to increase the peatland carbon sink via increases in primary productivity. </w:t>
      </w:r>
      <w:r w:rsidR="004257BC" w:rsidRPr="001F6244">
        <w:rPr>
          <w:rFonts w:ascii="Times New Roman" w:hAnsi="Times New Roman" w:cs="Times New Roman"/>
          <w:sz w:val="24"/>
          <w:szCs w:val="24"/>
          <w:lang w:val="en-GB"/>
        </w:rPr>
        <w:t>Furthermore</w:t>
      </w:r>
      <w:r w:rsidR="00B55F00" w:rsidRPr="001F6244">
        <w:rPr>
          <w:rFonts w:ascii="Times New Roman" w:hAnsi="Times New Roman" w:cs="Times New Roman"/>
          <w:sz w:val="24"/>
          <w:szCs w:val="24"/>
          <w:lang w:val="en-GB"/>
        </w:rPr>
        <w:t>,</w:t>
      </w:r>
      <w:r w:rsidR="00262819" w:rsidRPr="001F6244">
        <w:rPr>
          <w:rFonts w:ascii="Times New Roman" w:hAnsi="Times New Roman" w:cs="Times New Roman"/>
          <w:sz w:val="24"/>
          <w:szCs w:val="24"/>
          <w:lang w:val="en-GB"/>
        </w:rPr>
        <w:t xml:space="preserve"> vegetation changes and specifically more woody vegetation might result in a larger peatland sink, if moisture is maintained</w:t>
      </w:r>
      <w:r w:rsidR="00E17229" w:rsidRPr="001F6244">
        <w:rPr>
          <w:rFonts w:ascii="Times New Roman" w:hAnsi="Times New Roman" w:cs="Times New Roman"/>
          <w:sz w:val="24"/>
          <w:szCs w:val="24"/>
          <w:vertAlign w:val="superscript"/>
          <w:lang w:val="en-GB"/>
        </w:rPr>
        <w:t>2</w:t>
      </w:r>
      <w:r w:rsidR="00F91FF3" w:rsidRPr="001F6244">
        <w:rPr>
          <w:rFonts w:ascii="Times New Roman" w:hAnsi="Times New Roman" w:cs="Times New Roman"/>
          <w:sz w:val="24"/>
          <w:szCs w:val="24"/>
          <w:vertAlign w:val="superscript"/>
          <w:lang w:val="en-GB"/>
        </w:rPr>
        <w:t>3</w:t>
      </w:r>
      <w:r w:rsidR="00262819" w:rsidRPr="001F6244">
        <w:rPr>
          <w:rFonts w:ascii="Times New Roman" w:hAnsi="Times New Roman" w:cs="Times New Roman"/>
          <w:sz w:val="24"/>
          <w:szCs w:val="24"/>
          <w:lang w:val="en-GB"/>
        </w:rPr>
        <w:t xml:space="preserve">. </w:t>
      </w:r>
      <w:r w:rsidR="00E81B9C" w:rsidRPr="001F6244">
        <w:rPr>
          <w:rFonts w:ascii="Times New Roman" w:hAnsi="Times New Roman" w:cs="Times New Roman"/>
          <w:sz w:val="24"/>
          <w:szCs w:val="24"/>
          <w:lang w:val="en-GB"/>
        </w:rPr>
        <w:t>Increase</w:t>
      </w:r>
      <w:r w:rsidR="00B42FDA" w:rsidRPr="001F6244">
        <w:rPr>
          <w:rFonts w:ascii="Times New Roman" w:hAnsi="Times New Roman" w:cs="Times New Roman"/>
          <w:sz w:val="24"/>
          <w:szCs w:val="24"/>
          <w:lang w:val="en-GB"/>
        </w:rPr>
        <w:t>s</w:t>
      </w:r>
      <w:r w:rsidR="0080410F" w:rsidRPr="001F6244">
        <w:rPr>
          <w:rFonts w:ascii="Times New Roman" w:hAnsi="Times New Roman" w:cs="Times New Roman"/>
          <w:sz w:val="24"/>
          <w:szCs w:val="24"/>
          <w:lang w:val="en-GB"/>
        </w:rPr>
        <w:t xml:space="preserve"> in shrubs and trees have</w:t>
      </w:r>
      <w:r w:rsidR="00E81B9C" w:rsidRPr="001F6244">
        <w:rPr>
          <w:rFonts w:ascii="Times New Roman" w:hAnsi="Times New Roman" w:cs="Times New Roman"/>
          <w:sz w:val="24"/>
          <w:szCs w:val="24"/>
          <w:lang w:val="en-GB"/>
        </w:rPr>
        <w:t xml:space="preserve"> also been shown to increase the </w:t>
      </w:r>
      <w:r w:rsidR="00E375F3" w:rsidRPr="001F6244">
        <w:rPr>
          <w:rFonts w:ascii="Times New Roman" w:hAnsi="Times New Roman" w:cs="Times New Roman"/>
          <w:sz w:val="24"/>
          <w:szCs w:val="24"/>
          <w:lang w:val="en-GB"/>
        </w:rPr>
        <w:t>pools</w:t>
      </w:r>
      <w:r w:rsidR="00E81B9C" w:rsidRPr="001F6244">
        <w:rPr>
          <w:rFonts w:ascii="Times New Roman" w:hAnsi="Times New Roman" w:cs="Times New Roman"/>
          <w:sz w:val="24"/>
          <w:szCs w:val="24"/>
          <w:lang w:val="en-GB"/>
        </w:rPr>
        <w:t xml:space="preserve"> of phenolic compounds and </w:t>
      </w:r>
      <w:r w:rsidR="0080410F" w:rsidRPr="001F6244">
        <w:rPr>
          <w:rFonts w:ascii="Times New Roman" w:hAnsi="Times New Roman" w:cs="Times New Roman"/>
          <w:sz w:val="24"/>
          <w:szCs w:val="24"/>
          <w:lang w:val="en-GB"/>
        </w:rPr>
        <w:t>decrease the losses of peat carbon to the atmosphere due to</w:t>
      </w:r>
      <w:r w:rsidR="00E81B9C" w:rsidRPr="001F6244">
        <w:rPr>
          <w:rFonts w:ascii="Times New Roman" w:hAnsi="Times New Roman" w:cs="Times New Roman"/>
          <w:sz w:val="24"/>
          <w:szCs w:val="24"/>
          <w:lang w:val="en-GB"/>
        </w:rPr>
        <w:t xml:space="preserve"> </w:t>
      </w:r>
      <w:r w:rsidR="00807A97" w:rsidRPr="001F6244">
        <w:rPr>
          <w:rFonts w:ascii="Times New Roman" w:hAnsi="Times New Roman" w:cs="Times New Roman"/>
          <w:sz w:val="24"/>
          <w:szCs w:val="24"/>
          <w:lang w:val="en-GB"/>
        </w:rPr>
        <w:t>inhibitory effects on decay</w:t>
      </w:r>
      <w:r w:rsidR="00F43EC4" w:rsidRPr="001F6244">
        <w:rPr>
          <w:rFonts w:ascii="Times New Roman" w:hAnsi="Times New Roman" w:cs="Times New Roman"/>
          <w:sz w:val="24"/>
          <w:szCs w:val="24"/>
          <w:vertAlign w:val="superscript"/>
          <w:lang w:val="en-GB"/>
        </w:rPr>
        <w:t>2</w:t>
      </w:r>
      <w:r w:rsidR="00F91FF3" w:rsidRPr="001F6244">
        <w:rPr>
          <w:rFonts w:ascii="Times New Roman" w:hAnsi="Times New Roman" w:cs="Times New Roman"/>
          <w:sz w:val="24"/>
          <w:szCs w:val="24"/>
          <w:vertAlign w:val="superscript"/>
          <w:lang w:val="en-GB"/>
        </w:rPr>
        <w:t>4</w:t>
      </w:r>
      <w:r w:rsidR="00E81B9C" w:rsidRPr="001F6244">
        <w:rPr>
          <w:rFonts w:ascii="Times New Roman" w:hAnsi="Times New Roman" w:cs="Times New Roman"/>
          <w:sz w:val="24"/>
          <w:szCs w:val="24"/>
          <w:lang w:val="en-GB"/>
        </w:rPr>
        <w:t xml:space="preserve">. </w:t>
      </w:r>
      <w:r w:rsidR="00B55F00" w:rsidRPr="001F6244">
        <w:rPr>
          <w:rFonts w:ascii="Times New Roman" w:hAnsi="Times New Roman" w:cs="Times New Roman"/>
          <w:sz w:val="24"/>
          <w:szCs w:val="24"/>
          <w:lang w:val="en-GB"/>
        </w:rPr>
        <w:t>All of these changes will be compounded by changes in hydrol</w:t>
      </w:r>
      <w:r w:rsidR="00072941" w:rsidRPr="001F6244">
        <w:rPr>
          <w:rFonts w:ascii="Times New Roman" w:hAnsi="Times New Roman" w:cs="Times New Roman"/>
          <w:sz w:val="24"/>
          <w:szCs w:val="24"/>
          <w:lang w:val="en-GB"/>
        </w:rPr>
        <w:t xml:space="preserve">ogy, which will also affect </w:t>
      </w:r>
      <w:r w:rsidR="00B55F00" w:rsidRPr="001F6244">
        <w:rPr>
          <w:rFonts w:ascii="Times New Roman" w:hAnsi="Times New Roman" w:cs="Times New Roman"/>
          <w:sz w:val="24"/>
          <w:szCs w:val="24"/>
          <w:lang w:val="en-GB"/>
        </w:rPr>
        <w:t xml:space="preserve">overall peatland functioning. </w:t>
      </w:r>
      <w:r w:rsidR="007C6907" w:rsidRPr="001F6244">
        <w:rPr>
          <w:rFonts w:ascii="Times New Roman" w:hAnsi="Times New Roman" w:cs="Times New Roman"/>
          <w:sz w:val="24"/>
          <w:szCs w:val="24"/>
          <w:lang w:val="en-GB"/>
        </w:rPr>
        <w:t xml:space="preserve">None of these </w:t>
      </w:r>
      <w:r w:rsidR="00DA3165" w:rsidRPr="001F6244">
        <w:rPr>
          <w:rFonts w:ascii="Times New Roman" w:hAnsi="Times New Roman" w:cs="Times New Roman"/>
          <w:sz w:val="24"/>
          <w:szCs w:val="24"/>
          <w:lang w:val="en-GB"/>
        </w:rPr>
        <w:t xml:space="preserve">potential </w:t>
      </w:r>
      <w:r w:rsidR="007C6907" w:rsidRPr="001F6244">
        <w:rPr>
          <w:rFonts w:ascii="Times New Roman" w:hAnsi="Times New Roman" w:cs="Times New Roman"/>
          <w:sz w:val="24"/>
          <w:szCs w:val="24"/>
          <w:lang w:val="en-GB"/>
        </w:rPr>
        <w:t xml:space="preserve">changes have been taken into account in our </w:t>
      </w:r>
      <w:r w:rsidR="00DA3165" w:rsidRPr="001F6244">
        <w:rPr>
          <w:rFonts w:ascii="Times New Roman" w:hAnsi="Times New Roman" w:cs="Times New Roman"/>
          <w:sz w:val="24"/>
          <w:szCs w:val="24"/>
          <w:lang w:val="en-GB"/>
        </w:rPr>
        <w:t>projections of the future peatland carbon sink</w:t>
      </w:r>
      <w:r w:rsidR="007C6907" w:rsidRPr="001F624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Finally, human impact on the </w:t>
      </w:r>
      <w:r>
        <w:rPr>
          <w:rFonts w:ascii="Times New Roman" w:hAnsi="Times New Roman" w:cs="Times New Roman"/>
          <w:sz w:val="24"/>
          <w:szCs w:val="24"/>
          <w:lang w:val="en-GB"/>
        </w:rPr>
        <w:lastRenderedPageBreak/>
        <w:t xml:space="preserve">peatland carbon store is still likely to be the most important determinant of global peatland carbon balance over the next century. Ongoing destruction of tropical peatlands is the largest contributor at present and </w:t>
      </w:r>
      <w:r w:rsidR="0017458F">
        <w:rPr>
          <w:rFonts w:ascii="Times New Roman" w:hAnsi="Times New Roman" w:cs="Times New Roman"/>
          <w:sz w:val="24"/>
          <w:szCs w:val="24"/>
          <w:lang w:val="en-GB"/>
        </w:rPr>
        <w:t>at current rates, the losses from this source outweigh carbon sequestration rates in natural peatlands</w:t>
      </w:r>
      <w:r w:rsidR="00680F75">
        <w:rPr>
          <w:rFonts w:ascii="Times New Roman" w:hAnsi="Times New Roman" w:cs="Times New Roman"/>
          <w:sz w:val="24"/>
          <w:szCs w:val="24"/>
          <w:vertAlign w:val="superscript"/>
          <w:lang w:val="en-GB"/>
        </w:rPr>
        <w:t>2</w:t>
      </w:r>
      <w:r w:rsidR="00F91FF3">
        <w:rPr>
          <w:rFonts w:ascii="Times New Roman" w:hAnsi="Times New Roman" w:cs="Times New Roman"/>
          <w:sz w:val="24"/>
          <w:szCs w:val="24"/>
          <w:vertAlign w:val="superscript"/>
          <w:lang w:val="en-GB"/>
        </w:rPr>
        <w:t>5</w:t>
      </w:r>
      <w:r w:rsidR="00A201D0">
        <w:rPr>
          <w:rFonts w:ascii="Times New Roman" w:hAnsi="Times New Roman" w:cs="Times New Roman"/>
          <w:sz w:val="24"/>
          <w:szCs w:val="24"/>
          <w:vertAlign w:val="superscript"/>
          <w:lang w:val="en-GB"/>
        </w:rPr>
        <w:t>,</w:t>
      </w:r>
      <w:r w:rsidR="00956CDB">
        <w:rPr>
          <w:rFonts w:ascii="Times New Roman" w:hAnsi="Times New Roman" w:cs="Times New Roman"/>
          <w:sz w:val="24"/>
          <w:szCs w:val="24"/>
          <w:vertAlign w:val="superscript"/>
          <w:lang w:val="en-GB"/>
        </w:rPr>
        <w:t>2</w:t>
      </w:r>
      <w:r w:rsidR="00F91FF3">
        <w:rPr>
          <w:rFonts w:ascii="Times New Roman" w:hAnsi="Times New Roman" w:cs="Times New Roman"/>
          <w:sz w:val="24"/>
          <w:szCs w:val="24"/>
          <w:vertAlign w:val="superscript"/>
          <w:lang w:val="en-GB"/>
        </w:rPr>
        <w:t>6</w:t>
      </w:r>
      <w:r w:rsidR="00A201D0">
        <w:rPr>
          <w:rFonts w:ascii="Times New Roman" w:hAnsi="Times New Roman" w:cs="Times New Roman"/>
          <w:sz w:val="24"/>
          <w:szCs w:val="24"/>
          <w:lang w:val="en-GB"/>
        </w:rPr>
        <w:t>.</w:t>
      </w:r>
      <w:r w:rsidR="00072941">
        <w:rPr>
          <w:rFonts w:ascii="Times New Roman" w:hAnsi="Times New Roman" w:cs="Times New Roman"/>
          <w:sz w:val="24"/>
          <w:szCs w:val="24"/>
          <w:lang w:val="en-GB"/>
        </w:rPr>
        <w:t xml:space="preserve"> Whilst our results are reassuring in showing that the natural peatland C sink will likely increase in future, reducing anthropogenic release of peatland carbon is the highest priority in mitigation of peatland impacts on climate change.  </w:t>
      </w:r>
    </w:p>
    <w:p w14:paraId="000AE329" w14:textId="77777777" w:rsidR="0001424A" w:rsidRDefault="0001424A" w:rsidP="00276F9E">
      <w:pPr>
        <w:spacing w:line="360" w:lineRule="auto"/>
      </w:pPr>
    </w:p>
    <w:p w14:paraId="27F527B2" w14:textId="449B7444" w:rsidR="00FD51FE" w:rsidRPr="00FD51FE" w:rsidRDefault="00FD51FE" w:rsidP="00276F9E">
      <w:pPr>
        <w:spacing w:line="360" w:lineRule="auto"/>
        <w:rPr>
          <w:b/>
        </w:rPr>
      </w:pPr>
      <w:r w:rsidRPr="00FD51FE">
        <w:rPr>
          <w:b/>
        </w:rPr>
        <w:t>Corresponding Author</w:t>
      </w:r>
      <w:r w:rsidR="002A7679">
        <w:rPr>
          <w:b/>
        </w:rPr>
        <w:t>s</w:t>
      </w:r>
    </w:p>
    <w:p w14:paraId="7CB5C764" w14:textId="30F78537" w:rsidR="00FD51FE" w:rsidRDefault="00FD51FE" w:rsidP="00276F9E">
      <w:pPr>
        <w:spacing w:line="360" w:lineRule="auto"/>
      </w:pPr>
      <w:r>
        <w:t>Angela Gallego-Sala</w:t>
      </w:r>
      <w:r w:rsidR="002A7679">
        <w:t xml:space="preserve"> and Dan </w:t>
      </w:r>
      <w:proofErr w:type="spellStart"/>
      <w:r w:rsidR="002A7679">
        <w:t>Charman</w:t>
      </w:r>
      <w:proofErr w:type="spellEnd"/>
    </w:p>
    <w:p w14:paraId="77250113" w14:textId="77777777" w:rsidR="00FD51FE" w:rsidRPr="008F00F4" w:rsidRDefault="00FD51FE" w:rsidP="00276F9E">
      <w:pPr>
        <w:spacing w:line="360" w:lineRule="auto"/>
      </w:pPr>
    </w:p>
    <w:p w14:paraId="2A21A901" w14:textId="77777777" w:rsidR="00815F39" w:rsidRPr="008F00F4" w:rsidRDefault="00815F39" w:rsidP="00B93AA0">
      <w:pPr>
        <w:spacing w:line="360" w:lineRule="auto"/>
        <w:jc w:val="both"/>
        <w:rPr>
          <w:b/>
        </w:rPr>
      </w:pPr>
      <w:r w:rsidRPr="008F00F4">
        <w:rPr>
          <w:b/>
        </w:rPr>
        <w:t>Acknowledgements</w:t>
      </w:r>
    </w:p>
    <w:p w14:paraId="1EAADA8A" w14:textId="76B95EA0" w:rsidR="002D5A26" w:rsidRPr="00B93AA0" w:rsidRDefault="00815F39" w:rsidP="00B93AA0">
      <w:pPr>
        <w:spacing w:line="360" w:lineRule="auto"/>
        <w:rPr>
          <w:rFonts w:eastAsia="Times New Roman"/>
        </w:rPr>
      </w:pPr>
      <w:r w:rsidRPr="008F00F4">
        <w:t>The work presented in this article was funded by the Natural Environment Research Council (NERC standard grant number NE/I012915/1)</w:t>
      </w:r>
      <w:r w:rsidR="00510FB0">
        <w:t xml:space="preserve"> to D.J.C., A.G.S., I.C.P., S.P. and P.F.</w:t>
      </w:r>
      <w:r w:rsidR="00A54BCD">
        <w:t>, supported by NERC Radiocarbon Allocation 1681.1012</w:t>
      </w:r>
      <w:r w:rsidR="00F0515E">
        <w:t xml:space="preserve">. </w:t>
      </w:r>
      <w:r w:rsidR="00506CA9">
        <w:t xml:space="preserve">The work and ideas in this article have also been supported by PAGES funding, as part of C-PEAT. </w:t>
      </w:r>
      <w:r w:rsidR="000641D1" w:rsidRPr="002D5A26">
        <w:t>CDJ was supported by the Joint UK DECC/Defra Met Office Hadley Centre Climate Programme (GA01101)</w:t>
      </w:r>
      <w:r w:rsidR="000641D1">
        <w:t>.</w:t>
      </w:r>
      <w:r w:rsidR="000641D1">
        <w:rPr>
          <w:rFonts w:eastAsia="Times New Roman"/>
        </w:rPr>
        <w:t xml:space="preserve"> </w:t>
      </w:r>
      <w:r w:rsidR="00F0515E" w:rsidRPr="00F0515E">
        <w:t xml:space="preserve">This research is </w:t>
      </w:r>
      <w:r w:rsidR="00F0515E">
        <w:t xml:space="preserve">also </w:t>
      </w:r>
      <w:r w:rsidR="00F0515E" w:rsidRPr="00F0515E">
        <w:t>a contribution to the AXA Chair Programme in Biosphere and Climate Impacts and the Imperial College initiative on Grand Challenges in Ecosystems and the Environment</w:t>
      </w:r>
      <w:r w:rsidR="00F0515E">
        <w:t>.</w:t>
      </w:r>
      <w:r w:rsidR="002D5A26">
        <w:t xml:space="preserve"> </w:t>
      </w:r>
      <w:r w:rsidR="00B93AA0">
        <w:t>This</w:t>
      </w:r>
      <w:r w:rsidR="00B7181E" w:rsidRPr="00B7181E">
        <w:t xml:space="preserve"> research was </w:t>
      </w:r>
      <w:r w:rsidR="00B7181E">
        <w:t xml:space="preserve">also </w:t>
      </w:r>
      <w:r w:rsidR="00B7181E" w:rsidRPr="00B7181E">
        <w:t xml:space="preserve">supported by </w:t>
      </w:r>
      <w:r w:rsidR="00B7181E">
        <w:t>a grant from</w:t>
      </w:r>
      <w:r w:rsidR="00B7181E" w:rsidRPr="00B7181E">
        <w:t xml:space="preserve"> the National Science Centre, </w:t>
      </w:r>
      <w:r w:rsidR="00B7181E" w:rsidRPr="00B93AA0">
        <w:rPr>
          <w:rFonts w:eastAsia="Times New Roman"/>
        </w:rPr>
        <w:t xml:space="preserve">Poland </w:t>
      </w:r>
      <w:r w:rsidR="00B93AA0" w:rsidRPr="00B93AA0">
        <w:rPr>
          <w:rFonts w:eastAsia="Times New Roman"/>
        </w:rPr>
        <w:t>2015/17/B/ST10/01656</w:t>
      </w:r>
      <w:r w:rsidR="00B7181E" w:rsidRPr="00B7181E">
        <w:t>.</w:t>
      </w:r>
      <w:r w:rsidR="00B7181E">
        <w:t xml:space="preserve"> </w:t>
      </w:r>
      <w:r w:rsidR="003D1C4C">
        <w:t xml:space="preserve">We </w:t>
      </w:r>
      <w:r w:rsidR="00B01C59">
        <w:t>wish to thank</w:t>
      </w:r>
      <w:r w:rsidR="003D1C4C">
        <w:t xml:space="preserve"> </w:t>
      </w:r>
      <w:r w:rsidR="00314A0D">
        <w:t xml:space="preserve">Dale </w:t>
      </w:r>
      <w:proofErr w:type="spellStart"/>
      <w:r w:rsidR="00314A0D">
        <w:t>Vitt</w:t>
      </w:r>
      <w:proofErr w:type="spellEnd"/>
      <w:r w:rsidR="00314A0D">
        <w:t xml:space="preserve">, </w:t>
      </w:r>
      <w:r w:rsidR="003D1C4C">
        <w:t xml:space="preserve">Jukka </w:t>
      </w:r>
      <w:proofErr w:type="spellStart"/>
      <w:r w:rsidR="003D1C4C">
        <w:t>Alm</w:t>
      </w:r>
      <w:proofErr w:type="spellEnd"/>
      <w:r w:rsidR="003D1C4C">
        <w:t xml:space="preserve">, </w:t>
      </w:r>
      <w:r w:rsidR="00293EE8">
        <w:t xml:space="preserve">Ilka E. </w:t>
      </w:r>
      <w:r w:rsidR="00553D32">
        <w:t xml:space="preserve">Bauer, </w:t>
      </w:r>
      <w:r w:rsidR="00E86C9C">
        <w:t xml:space="preserve">Nicole Rausch, </w:t>
      </w:r>
      <w:r w:rsidR="00440E9C">
        <w:rPr>
          <w:rFonts w:eastAsia="Times New Roman"/>
        </w:rPr>
        <w:t>Veronique Beaulieu-</w:t>
      </w:r>
      <w:proofErr w:type="spellStart"/>
      <w:r w:rsidR="00440E9C">
        <w:rPr>
          <w:rFonts w:eastAsia="Times New Roman"/>
        </w:rPr>
        <w:t>Audy</w:t>
      </w:r>
      <w:proofErr w:type="spellEnd"/>
      <w:r w:rsidR="00440E9C">
        <w:rPr>
          <w:rFonts w:eastAsia="Times New Roman"/>
        </w:rPr>
        <w:t>, Louis Tremblay, Steve Pratte,</w:t>
      </w:r>
      <w:r w:rsidR="00553D32">
        <w:rPr>
          <w:rFonts w:eastAsia="Times New Roman"/>
        </w:rPr>
        <w:t xml:space="preserve"> </w:t>
      </w:r>
      <w:r w:rsidR="003D1C4C">
        <w:t>Alex Lamarre</w:t>
      </w:r>
      <w:r w:rsidR="00A0568E">
        <w:t>, David Anderson</w:t>
      </w:r>
      <w:r w:rsidR="003D1C4C">
        <w:t xml:space="preserve"> and Alex Ireland for contributing data to this compilation. </w:t>
      </w:r>
      <w:r w:rsidR="00DB09DC">
        <w:t xml:space="preserve">We are </w:t>
      </w:r>
      <w:r w:rsidR="00BB6C89">
        <w:t xml:space="preserve">also </w:t>
      </w:r>
      <w:r w:rsidR="00DB09DC">
        <w:t xml:space="preserve">grateful to Steve </w:t>
      </w:r>
      <w:proofErr w:type="spellStart"/>
      <w:r w:rsidR="00DB09DC">
        <w:t>Frolking</w:t>
      </w:r>
      <w:proofErr w:type="spellEnd"/>
      <w:r w:rsidR="00DB09DC">
        <w:t xml:space="preserve"> for suggestions on different moisture indexes</w:t>
      </w:r>
      <w:r w:rsidR="00072941">
        <w:t xml:space="preserve"> and to Alex Whittle and Fiona </w:t>
      </w:r>
      <w:r w:rsidR="000C0E0C">
        <w:t xml:space="preserve">Dearden for their work in the Exeter </w:t>
      </w:r>
      <w:r w:rsidR="00BB6C89">
        <w:t>laboratories</w:t>
      </w:r>
      <w:r w:rsidR="000C0E0C">
        <w:t xml:space="preserve">. </w:t>
      </w:r>
    </w:p>
    <w:p w14:paraId="31140F37" w14:textId="16469AEB" w:rsidR="0001424A" w:rsidRPr="008F00F4" w:rsidRDefault="0001424A" w:rsidP="00F0515E">
      <w:pPr>
        <w:spacing w:line="360" w:lineRule="auto"/>
      </w:pPr>
    </w:p>
    <w:p w14:paraId="2442F1DE" w14:textId="77777777" w:rsidR="0001424A" w:rsidRPr="008F00F4" w:rsidRDefault="0001424A" w:rsidP="00815F39">
      <w:pPr>
        <w:spacing w:line="360" w:lineRule="auto"/>
        <w:jc w:val="both"/>
        <w:rPr>
          <w:b/>
        </w:rPr>
      </w:pPr>
      <w:r w:rsidRPr="008F00F4">
        <w:rPr>
          <w:b/>
        </w:rPr>
        <w:t>Author Contributions</w:t>
      </w:r>
    </w:p>
    <w:p w14:paraId="6624752A" w14:textId="444414B0" w:rsidR="00B96375" w:rsidRPr="008F00F4" w:rsidRDefault="0001424A" w:rsidP="00815F39">
      <w:pPr>
        <w:spacing w:line="360" w:lineRule="auto"/>
        <w:jc w:val="both"/>
      </w:pPr>
      <w:r w:rsidRPr="008F00F4">
        <w:t xml:space="preserve">A.G.S. carried out analysis </w:t>
      </w:r>
      <w:r w:rsidR="00B96375" w:rsidRPr="008F00F4">
        <w:t xml:space="preserve">and interpretation </w:t>
      </w:r>
      <w:r w:rsidRPr="008F00F4">
        <w:t>of the data and wrote the first draft</w:t>
      </w:r>
      <w:r w:rsidR="00B96375" w:rsidRPr="008F00F4">
        <w:t xml:space="preserve"> of the paper</w:t>
      </w:r>
      <w:r w:rsidRPr="008F00F4">
        <w:t>. D.</w:t>
      </w:r>
      <w:r w:rsidR="00510FB0">
        <w:t>J.</w:t>
      </w:r>
      <w:r w:rsidRPr="008F00F4">
        <w:t>C</w:t>
      </w:r>
      <w:r w:rsidR="00510FB0">
        <w:t>.</w:t>
      </w:r>
      <w:r w:rsidRPr="008F00F4">
        <w:t xml:space="preserve"> supervised the project and contributed to experimental design, interpretation of results, and the final draft.</w:t>
      </w:r>
      <w:r w:rsidR="00B96375" w:rsidRPr="008F00F4">
        <w:t xml:space="preserve"> S.B. carried out the </w:t>
      </w:r>
      <w:r w:rsidR="003A68D2">
        <w:t xml:space="preserve">statistical and </w:t>
      </w:r>
      <w:r w:rsidR="00B96375" w:rsidRPr="008F00F4">
        <w:t xml:space="preserve">spatial analysis of the data and contributed to the design of the </w:t>
      </w:r>
      <w:r w:rsidR="003A68D2">
        <w:t xml:space="preserve">final </w:t>
      </w:r>
      <w:r w:rsidR="00B96375" w:rsidRPr="008F00F4">
        <w:t xml:space="preserve">figures. </w:t>
      </w:r>
      <w:r w:rsidR="00072941">
        <w:t>S</w:t>
      </w:r>
      <w:r w:rsidR="00830D35">
        <w:t>.</w:t>
      </w:r>
      <w:r w:rsidR="00072941">
        <w:t xml:space="preserve">M. was responsible for new radiocarbon analyses. </w:t>
      </w:r>
      <w:r w:rsidR="005847E3" w:rsidRPr="008F00F4">
        <w:t>Z.Y. provided the peatland map used in the modelling</w:t>
      </w:r>
      <w:r w:rsidR="00072941">
        <w:t xml:space="preserve"> and contributed data and material</w:t>
      </w:r>
      <w:r w:rsidR="005847E3" w:rsidRPr="008F00F4">
        <w:t xml:space="preserve">. </w:t>
      </w:r>
      <w:r w:rsidR="00D3386E">
        <w:t>C</w:t>
      </w:r>
      <w:r w:rsidR="00510FB0">
        <w:t>.</w:t>
      </w:r>
      <w:r w:rsidR="00D3386E">
        <w:t>J</w:t>
      </w:r>
      <w:r w:rsidR="00510FB0">
        <w:t>.</w:t>
      </w:r>
      <w:r w:rsidR="00D3386E">
        <w:t xml:space="preserve"> provided climate and </w:t>
      </w:r>
      <w:r w:rsidR="00F43EC4">
        <w:t>gross primary productivity (</w:t>
      </w:r>
      <w:r w:rsidR="00D3386E">
        <w:t>GPP</w:t>
      </w:r>
      <w:r w:rsidR="00F43EC4">
        <w:t>)</w:t>
      </w:r>
      <w:r w:rsidR="00D3386E">
        <w:t xml:space="preserve"> data.</w:t>
      </w:r>
      <w:r w:rsidR="00072941">
        <w:t xml:space="preserve"> L.O. carri</w:t>
      </w:r>
      <w:r w:rsidR="006F09CB">
        <w:t>ed out the age-depth models for all cores</w:t>
      </w:r>
      <w:r w:rsidR="00072941">
        <w:t>.</w:t>
      </w:r>
      <w:r w:rsidR="00D3386E">
        <w:t xml:space="preserve"> </w:t>
      </w:r>
      <w:r w:rsidR="005847E3" w:rsidRPr="008F00F4">
        <w:t>All</w:t>
      </w:r>
      <w:r w:rsidR="00B96375" w:rsidRPr="008F00F4">
        <w:t xml:space="preserve"> authors contributed </w:t>
      </w:r>
      <w:r w:rsidR="005847E3" w:rsidRPr="008F00F4">
        <w:t xml:space="preserve">either </w:t>
      </w:r>
      <w:r w:rsidR="00B96375" w:rsidRPr="008F00F4">
        <w:t xml:space="preserve">data or material to be analysed in </w:t>
      </w:r>
      <w:r w:rsidR="005847E3" w:rsidRPr="008F00F4">
        <w:t xml:space="preserve">the </w:t>
      </w:r>
      <w:r w:rsidR="00C513F5">
        <w:lastRenderedPageBreak/>
        <w:t>Geography</w:t>
      </w:r>
      <w:r w:rsidR="005847E3" w:rsidRPr="008F00F4">
        <w:t xml:space="preserve"> laboratories</w:t>
      </w:r>
      <w:r w:rsidR="00C513F5">
        <w:t xml:space="preserve"> at the University of Exeter</w:t>
      </w:r>
      <w:r w:rsidR="00B96375" w:rsidRPr="008F00F4">
        <w:t>. All authors contributed to the preparation of the final paper.</w:t>
      </w:r>
    </w:p>
    <w:p w14:paraId="209C9826" w14:textId="4A457849" w:rsidR="0001424A" w:rsidRPr="008F00F4" w:rsidRDefault="0001424A" w:rsidP="00815F39">
      <w:pPr>
        <w:spacing w:line="360" w:lineRule="auto"/>
        <w:jc w:val="both"/>
      </w:pPr>
    </w:p>
    <w:p w14:paraId="36667959" w14:textId="77777777" w:rsidR="0001424A" w:rsidRPr="008F00F4" w:rsidRDefault="0001424A" w:rsidP="00815F39">
      <w:pPr>
        <w:spacing w:line="360" w:lineRule="auto"/>
        <w:jc w:val="both"/>
        <w:rPr>
          <w:b/>
        </w:rPr>
      </w:pPr>
      <w:r w:rsidRPr="008F00F4">
        <w:rPr>
          <w:b/>
        </w:rPr>
        <w:t>Additional Information</w:t>
      </w:r>
    </w:p>
    <w:p w14:paraId="144A2E04" w14:textId="77777777" w:rsidR="0001424A" w:rsidRPr="008F00F4" w:rsidRDefault="0001424A" w:rsidP="00815F39">
      <w:pPr>
        <w:spacing w:line="360" w:lineRule="auto"/>
        <w:jc w:val="both"/>
      </w:pPr>
      <w:r w:rsidRPr="008F00F4">
        <w:t>The authors declare no competing financial interest.</w:t>
      </w:r>
    </w:p>
    <w:p w14:paraId="6D7D7B78" w14:textId="77777777" w:rsidR="00245B8D" w:rsidRPr="008F00F4" w:rsidRDefault="00245B8D" w:rsidP="00815F39">
      <w:pPr>
        <w:spacing w:line="360" w:lineRule="auto"/>
        <w:jc w:val="both"/>
        <w:rPr>
          <w:b/>
        </w:rPr>
      </w:pPr>
    </w:p>
    <w:p w14:paraId="7CD40B64" w14:textId="77777777" w:rsidR="0001424A" w:rsidRPr="008F00F4" w:rsidRDefault="0001424A" w:rsidP="00815F39">
      <w:pPr>
        <w:spacing w:line="360" w:lineRule="auto"/>
        <w:jc w:val="both"/>
        <w:rPr>
          <w:b/>
        </w:rPr>
      </w:pPr>
      <w:r w:rsidRPr="008F00F4">
        <w:rPr>
          <w:b/>
        </w:rPr>
        <w:t>Figure captions</w:t>
      </w:r>
    </w:p>
    <w:p w14:paraId="1A2A1A3E" w14:textId="77777777" w:rsidR="0001424A" w:rsidRPr="008F00F4" w:rsidRDefault="0001424A" w:rsidP="00245B8D">
      <w:pPr>
        <w:spacing w:line="360" w:lineRule="auto"/>
      </w:pPr>
    </w:p>
    <w:p w14:paraId="07132721" w14:textId="7183288A" w:rsidR="00245B8D" w:rsidRPr="008F00F4" w:rsidRDefault="00245B8D" w:rsidP="00245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8F00F4">
        <w:t xml:space="preserve">Figure 1: Distribution of </w:t>
      </w:r>
      <w:r w:rsidR="007051D8" w:rsidRPr="008F00F4">
        <w:t xml:space="preserve">sampling </w:t>
      </w:r>
      <w:r w:rsidRPr="008F00F4">
        <w:t xml:space="preserve">sites in geographical space. </w:t>
      </w:r>
      <w:r w:rsidR="00510FB0">
        <w:t>N</w:t>
      </w:r>
      <w:r w:rsidR="003A4BBB">
        <w:t xml:space="preserve">ote that a single point </w:t>
      </w:r>
      <w:r w:rsidR="008A60AE">
        <w:t>may represent more than one</w:t>
      </w:r>
      <w:r w:rsidR="003A4BBB">
        <w:t xml:space="preserve"> site. </w:t>
      </w:r>
      <w:r w:rsidRPr="008F00F4">
        <w:t>(a) Locations of sites shown as either high-resolution records (</w:t>
      </w:r>
      <w:r w:rsidR="006546C5">
        <w:t>white</w:t>
      </w:r>
      <w:r w:rsidR="007051D8" w:rsidRPr="008F00F4">
        <w:t xml:space="preserve"> </w:t>
      </w:r>
      <w:r w:rsidR="00D26157">
        <w:t>circles) or low-</w:t>
      </w:r>
      <w:r w:rsidRPr="008F00F4">
        <w:t>resolution records (</w:t>
      </w:r>
      <w:r w:rsidR="006546C5">
        <w:t>black</w:t>
      </w:r>
      <w:r w:rsidR="00BB2763" w:rsidRPr="008F00F4">
        <w:t xml:space="preserve"> circles</w:t>
      </w:r>
      <w:r w:rsidRPr="008F00F4">
        <w:t xml:space="preserve">). (b) </w:t>
      </w:r>
      <w:r w:rsidR="007051D8" w:rsidRPr="008F00F4">
        <w:t>Distribution of fen (nutrient rich</w:t>
      </w:r>
      <w:r w:rsidR="007823C8" w:rsidRPr="008F00F4">
        <w:t>, green circle</w:t>
      </w:r>
      <w:r w:rsidR="007051D8" w:rsidRPr="008F00F4">
        <w:t>) and bog (nutrient poor</w:t>
      </w:r>
      <w:r w:rsidR="007823C8" w:rsidRPr="008F00F4">
        <w:t>, blue circle</w:t>
      </w:r>
      <w:r w:rsidR="007051D8" w:rsidRPr="008F00F4">
        <w:t>)</w:t>
      </w:r>
      <w:r w:rsidR="007823C8" w:rsidRPr="008F00F4">
        <w:t xml:space="preserve"> or mixed (yellow circles)</w:t>
      </w:r>
      <w:r w:rsidR="007051D8" w:rsidRPr="008F00F4">
        <w:t xml:space="preserve"> study sites. (c) Distribution of the mean </w:t>
      </w:r>
      <w:r w:rsidR="00E93C5A">
        <w:t>annual</w:t>
      </w:r>
      <w:r w:rsidR="00E93C5A" w:rsidRPr="008F00F4">
        <w:t xml:space="preserve"> </w:t>
      </w:r>
      <w:r w:rsidR="007051D8" w:rsidRPr="008F00F4">
        <w:t xml:space="preserve">carbon accumulation rate </w:t>
      </w:r>
      <w:r w:rsidR="00C37008" w:rsidRPr="008F00F4">
        <w:t>during the last millennium</w:t>
      </w:r>
      <w:r w:rsidR="007051D8" w:rsidRPr="008F00F4">
        <w:t xml:space="preserve"> (</w:t>
      </w:r>
      <w:proofErr w:type="spellStart"/>
      <w:r w:rsidR="007051D8" w:rsidRPr="008F00F4">
        <w:t>gC</w:t>
      </w:r>
      <w:proofErr w:type="spellEnd"/>
      <w:r w:rsidR="007051D8" w:rsidRPr="008F00F4">
        <w:t xml:space="preserve"> m</w:t>
      </w:r>
      <w:r w:rsidR="007051D8" w:rsidRPr="008F00F4">
        <w:rPr>
          <w:vertAlign w:val="superscript"/>
        </w:rPr>
        <w:t>-2</w:t>
      </w:r>
      <w:r w:rsidR="007051D8" w:rsidRPr="008F00F4">
        <w:t xml:space="preserve"> yr</w:t>
      </w:r>
      <w:r w:rsidR="007051D8" w:rsidRPr="008F00F4">
        <w:rPr>
          <w:vertAlign w:val="superscript"/>
        </w:rPr>
        <w:t>-1</w:t>
      </w:r>
      <w:r w:rsidR="007051D8" w:rsidRPr="008F00F4">
        <w:t>) for all sites. Light yellow represents the lowest range</w:t>
      </w:r>
      <w:r w:rsidR="00C37008" w:rsidRPr="008F00F4">
        <w:t xml:space="preserve"> of mean annual C accumulation</w:t>
      </w:r>
      <w:r w:rsidR="007051D8" w:rsidRPr="008F00F4">
        <w:t xml:space="preserve"> (0-10 </w:t>
      </w:r>
      <w:proofErr w:type="spellStart"/>
      <w:r w:rsidR="007051D8" w:rsidRPr="008F00F4">
        <w:t>gC</w:t>
      </w:r>
      <w:proofErr w:type="spellEnd"/>
      <w:r w:rsidR="007051D8" w:rsidRPr="008F00F4">
        <w:t xml:space="preserve"> m</w:t>
      </w:r>
      <w:r w:rsidR="007051D8" w:rsidRPr="008F00F4">
        <w:rPr>
          <w:vertAlign w:val="superscript"/>
        </w:rPr>
        <w:t>-2</w:t>
      </w:r>
      <w:r w:rsidR="007051D8" w:rsidRPr="008F00F4">
        <w:t xml:space="preserve"> yr</w:t>
      </w:r>
      <w:r w:rsidR="007051D8" w:rsidRPr="008F00F4">
        <w:rPr>
          <w:vertAlign w:val="superscript"/>
        </w:rPr>
        <w:t>-1</w:t>
      </w:r>
      <w:r w:rsidR="007051D8" w:rsidRPr="008F00F4">
        <w:t>)</w:t>
      </w:r>
      <w:r w:rsidR="00C37008" w:rsidRPr="008F00F4">
        <w:t xml:space="preserve"> while</w:t>
      </w:r>
      <w:r w:rsidR="007051D8" w:rsidRPr="008F00F4">
        <w:t xml:space="preserve"> dark brown </w:t>
      </w:r>
      <w:r w:rsidR="00C37008" w:rsidRPr="008F00F4">
        <w:t xml:space="preserve">represents </w:t>
      </w:r>
      <w:r w:rsidR="007051D8" w:rsidRPr="008F00F4">
        <w:t xml:space="preserve">the highest range (50-60 </w:t>
      </w:r>
      <w:proofErr w:type="spellStart"/>
      <w:r w:rsidR="007051D8" w:rsidRPr="008F00F4">
        <w:t>gC</w:t>
      </w:r>
      <w:proofErr w:type="spellEnd"/>
      <w:r w:rsidR="007051D8" w:rsidRPr="008F00F4">
        <w:t xml:space="preserve"> m</w:t>
      </w:r>
      <w:r w:rsidR="007051D8" w:rsidRPr="008F00F4">
        <w:rPr>
          <w:vertAlign w:val="superscript"/>
        </w:rPr>
        <w:t>-2</w:t>
      </w:r>
      <w:r w:rsidR="007051D8" w:rsidRPr="008F00F4">
        <w:t xml:space="preserve"> yr</w:t>
      </w:r>
      <w:r w:rsidR="007051D8" w:rsidRPr="008F00F4">
        <w:rPr>
          <w:vertAlign w:val="superscript"/>
        </w:rPr>
        <w:t>-1</w:t>
      </w:r>
      <w:r w:rsidR="007051D8" w:rsidRPr="008F00F4">
        <w:t>)</w:t>
      </w:r>
      <w:r w:rsidR="00C37008" w:rsidRPr="008F00F4">
        <w:t>. Co</w:t>
      </w:r>
      <w:r w:rsidR="007051D8" w:rsidRPr="008F00F4">
        <w:t>lours in between</w:t>
      </w:r>
      <w:r w:rsidR="00C37008" w:rsidRPr="008F00F4">
        <w:t xml:space="preserve"> these two shades</w:t>
      </w:r>
      <w:r w:rsidR="007051D8" w:rsidRPr="008F00F4">
        <w:t xml:space="preserve"> represent intermediate ranges,</w:t>
      </w:r>
      <w:r w:rsidR="00C37008" w:rsidRPr="008F00F4">
        <w:t xml:space="preserve"> separated</w:t>
      </w:r>
      <w:r w:rsidR="007051D8" w:rsidRPr="008F00F4">
        <w:t xml:space="preserve"> in 10 </w:t>
      </w:r>
      <w:proofErr w:type="spellStart"/>
      <w:r w:rsidR="007051D8" w:rsidRPr="008F00F4">
        <w:t>gC</w:t>
      </w:r>
      <w:proofErr w:type="spellEnd"/>
      <w:r w:rsidR="007051D8" w:rsidRPr="008F00F4">
        <w:t xml:space="preserve"> m</w:t>
      </w:r>
      <w:r w:rsidR="007051D8" w:rsidRPr="008F00F4">
        <w:rPr>
          <w:vertAlign w:val="superscript"/>
        </w:rPr>
        <w:t>-2</w:t>
      </w:r>
      <w:r w:rsidR="007051D8" w:rsidRPr="008F00F4">
        <w:t xml:space="preserve"> yr</w:t>
      </w:r>
      <w:r w:rsidR="007051D8" w:rsidRPr="008F00F4">
        <w:rPr>
          <w:vertAlign w:val="superscript"/>
        </w:rPr>
        <w:t xml:space="preserve">-1 </w:t>
      </w:r>
      <w:r w:rsidR="007051D8" w:rsidRPr="008F00F4">
        <w:t xml:space="preserve">intervals. </w:t>
      </w:r>
    </w:p>
    <w:p w14:paraId="2CBCC507" w14:textId="731D809A" w:rsidR="00245B8D" w:rsidRPr="008F00F4" w:rsidRDefault="00245B8D" w:rsidP="00245B8D">
      <w:pPr>
        <w:spacing w:line="360" w:lineRule="auto"/>
      </w:pPr>
    </w:p>
    <w:p w14:paraId="415D6486" w14:textId="034D2025" w:rsidR="00245B8D" w:rsidRPr="001F6244" w:rsidRDefault="00245B8D" w:rsidP="00245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8F00F4">
        <w:t>Figure 2: Controls on pea</w:t>
      </w:r>
      <w:r w:rsidR="00C37008" w:rsidRPr="008F00F4">
        <w:t xml:space="preserve">t accumulation rate. </w:t>
      </w:r>
      <w:r w:rsidR="006546C5">
        <w:t>Mean</w:t>
      </w:r>
      <w:r w:rsidR="00C37008" w:rsidRPr="008F00F4">
        <w:t xml:space="preserve"> </w:t>
      </w:r>
      <w:r w:rsidR="00E93C5A">
        <w:t>annual</w:t>
      </w:r>
      <w:r w:rsidR="00E93C5A" w:rsidRPr="008F00F4">
        <w:t xml:space="preserve"> </w:t>
      </w:r>
      <w:r w:rsidR="00C37008" w:rsidRPr="008F00F4">
        <w:t>a</w:t>
      </w:r>
      <w:r w:rsidRPr="008F00F4">
        <w:t xml:space="preserve">ccumulation over the last 1000 years at each site compared to a) </w:t>
      </w:r>
      <w:r w:rsidR="00A063D7" w:rsidRPr="008F00F4">
        <w:t xml:space="preserve">cumulative </w:t>
      </w:r>
      <w:r w:rsidR="00E93C5A">
        <w:t xml:space="preserve">annual </w:t>
      </w:r>
      <w:r w:rsidR="00A063D7" w:rsidRPr="008F00F4">
        <w:t xml:space="preserve">photosynthetically active radiation (PAR0) b) latitude (degrees North are represented by positive numbers and degrees South by negative numbers) c) </w:t>
      </w:r>
      <w:r w:rsidR="00E93C5A">
        <w:t xml:space="preserve">annual </w:t>
      </w:r>
      <w:r w:rsidRPr="008F00F4">
        <w:t>growing degree-days above 0</w:t>
      </w:r>
      <w:r w:rsidR="008F00F4" w:rsidRPr="008F00F4">
        <w:t>°</w:t>
      </w:r>
      <w:r w:rsidRPr="008F00F4">
        <w:t>C (GDD0)</w:t>
      </w:r>
      <w:r w:rsidR="00A063D7" w:rsidRPr="008F00F4">
        <w:t xml:space="preserve"> and</w:t>
      </w:r>
      <w:r w:rsidRPr="008F00F4">
        <w:t xml:space="preserve"> </w:t>
      </w:r>
      <w:r w:rsidR="00A063D7" w:rsidRPr="008F00F4">
        <w:t>d</w:t>
      </w:r>
      <w:r w:rsidRPr="008F00F4">
        <w:t>) the ratio of precipitation over equilibrium evapotranspiration</w:t>
      </w:r>
      <w:r w:rsidR="008F00F4" w:rsidRPr="008F00F4">
        <w:t xml:space="preserve"> (moisture index, MI)</w:t>
      </w:r>
      <w:r w:rsidR="00A063D7" w:rsidRPr="008F00F4">
        <w:t xml:space="preserve">. </w:t>
      </w:r>
      <w:r w:rsidRPr="008F00F4">
        <w:t xml:space="preserve">Bog and fen sites (see </w:t>
      </w:r>
      <w:r w:rsidR="00A063D7" w:rsidRPr="008F00F4">
        <w:t xml:space="preserve">Figure 1a and </w:t>
      </w:r>
      <w:r w:rsidRPr="008F00F4">
        <w:t>supplementary Table 1) are shown in blue and green respectively, and separate regressions have been calculated for each site type</w:t>
      </w:r>
      <w:r w:rsidR="007823C8" w:rsidRPr="008F00F4">
        <w:t xml:space="preserve"> for PAR0 (R</w:t>
      </w:r>
      <w:r w:rsidR="007823C8" w:rsidRPr="008F00F4">
        <w:rPr>
          <w:vertAlign w:val="superscript"/>
        </w:rPr>
        <w:t>2</w:t>
      </w:r>
      <w:r w:rsidR="007823C8" w:rsidRPr="008F00F4">
        <w:t xml:space="preserve"> is shown on the graph). The grey line is the overall regression for all peat types. The regression for GDD</w:t>
      </w:r>
      <w:r w:rsidR="005E75C6">
        <w:t>0</w:t>
      </w:r>
      <w:r w:rsidR="007823C8" w:rsidRPr="008F00F4">
        <w:t xml:space="preserve"> yielded a much lower R</w:t>
      </w:r>
      <w:r w:rsidR="007823C8" w:rsidRPr="008F00F4">
        <w:rPr>
          <w:vertAlign w:val="superscript"/>
        </w:rPr>
        <w:t>2</w:t>
      </w:r>
      <w:r w:rsidR="007823C8" w:rsidRPr="008F00F4">
        <w:t xml:space="preserve"> (o</w:t>
      </w:r>
      <w:r w:rsidR="003B6ECF">
        <w:t xml:space="preserve">nly shown for all peat </w:t>
      </w:r>
      <w:r w:rsidR="003B6ECF" w:rsidRPr="001F6244">
        <w:t xml:space="preserve">types). Errors represent uncertainty </w:t>
      </w:r>
      <w:r w:rsidR="00FF5BC7" w:rsidRPr="001F6244">
        <w:t>in carbon accumulation rates stemming from the age depth model errors (95 percentile</w:t>
      </w:r>
      <w:r w:rsidR="002C08AF" w:rsidRPr="001F6244">
        <w:t xml:space="preserve"> range</w:t>
      </w:r>
      <w:r w:rsidR="00FF5BC7" w:rsidRPr="001F6244">
        <w:t>)</w:t>
      </w:r>
      <w:r w:rsidR="002C08AF" w:rsidRPr="001F6244">
        <w:t>.</w:t>
      </w:r>
    </w:p>
    <w:p w14:paraId="2AC44426" w14:textId="77777777" w:rsidR="00245B8D" w:rsidRPr="008F00F4" w:rsidRDefault="00245B8D" w:rsidP="00245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34D506E1" w14:textId="4A227690" w:rsidR="00086E5F" w:rsidRDefault="00245B8D" w:rsidP="005847E3">
      <w:r w:rsidRPr="008F00F4">
        <w:t xml:space="preserve">Figure 3: </w:t>
      </w:r>
      <w:r w:rsidR="00A063D7" w:rsidRPr="008F00F4">
        <w:t xml:space="preserve">Spatial analysis of the overall carbon sink. (a) </w:t>
      </w:r>
      <w:r w:rsidR="005847E3" w:rsidRPr="008F00F4">
        <w:t>Gridded</w:t>
      </w:r>
      <w:r w:rsidR="00A063D7" w:rsidRPr="008F00F4">
        <w:t xml:space="preserve"> spatial distribution </w:t>
      </w:r>
      <w:r w:rsidR="005847E3" w:rsidRPr="008F00F4">
        <w:t xml:space="preserve">of the </w:t>
      </w:r>
      <w:r w:rsidR="00E93C5A">
        <w:t>annual</w:t>
      </w:r>
      <w:r w:rsidR="00E93C5A" w:rsidRPr="008F00F4">
        <w:t xml:space="preserve"> </w:t>
      </w:r>
      <w:r w:rsidR="005847E3" w:rsidRPr="008F00F4">
        <w:t xml:space="preserve">carbon sink based on kriging of </w:t>
      </w:r>
      <w:r w:rsidR="00A063D7" w:rsidRPr="008F00F4">
        <w:t>observations</w:t>
      </w:r>
      <w:r w:rsidR="005847E3" w:rsidRPr="008F00F4">
        <w:t xml:space="preserve"> over the last millennium</w:t>
      </w:r>
      <w:r w:rsidR="008F00F4" w:rsidRPr="008F00F4">
        <w:t>. Values have been kriged over a present-</w:t>
      </w:r>
      <w:r w:rsidR="002658C4" w:rsidRPr="008F00F4">
        <w:t>day peatland distribution map</w:t>
      </w:r>
      <w:r w:rsidR="005F33F2">
        <w:rPr>
          <w:vertAlign w:val="superscript"/>
        </w:rPr>
        <w:t>4</w:t>
      </w:r>
      <w:r w:rsidR="002658C4" w:rsidRPr="008F00F4">
        <w:t>.</w:t>
      </w:r>
      <w:r w:rsidR="00A063D7" w:rsidRPr="008F00F4">
        <w:t xml:space="preserve"> </w:t>
      </w:r>
      <w:r w:rsidR="005847E3" w:rsidRPr="008F00F4">
        <w:t>(b)</w:t>
      </w:r>
      <w:r w:rsidR="00A063D7" w:rsidRPr="008F00F4">
        <w:t xml:space="preserve"> </w:t>
      </w:r>
      <w:r w:rsidR="005847E3" w:rsidRPr="008F00F4">
        <w:t xml:space="preserve">Gridded spatial distribution of the </w:t>
      </w:r>
      <w:r w:rsidR="00E93C5A">
        <w:t>annual</w:t>
      </w:r>
      <w:r w:rsidR="00E93C5A" w:rsidRPr="008F00F4">
        <w:t xml:space="preserve"> </w:t>
      </w:r>
      <w:r w:rsidR="005847E3" w:rsidRPr="008F00F4">
        <w:t xml:space="preserve">carbon sink based on modelling of carbon accumulation for the last millennium calculated using the </w:t>
      </w:r>
      <w:r w:rsidR="002658C4" w:rsidRPr="008F00F4">
        <w:t xml:space="preserve">statistical </w:t>
      </w:r>
      <w:r w:rsidR="005847E3" w:rsidRPr="008F00F4">
        <w:t xml:space="preserve">relationship between the </w:t>
      </w:r>
      <w:r w:rsidR="00E93C5A">
        <w:t xml:space="preserve">annual </w:t>
      </w:r>
      <w:r w:rsidR="005847E3" w:rsidRPr="008F00F4">
        <w:t xml:space="preserve">carbon sink and PAR0 (c) </w:t>
      </w:r>
      <w:r w:rsidR="00BD298C">
        <w:t xml:space="preserve">Difference between (a) and (b), </w:t>
      </w:r>
      <w:r w:rsidR="00855A37">
        <w:t>negative</w:t>
      </w:r>
      <w:r w:rsidR="00BD298C">
        <w:t xml:space="preserve"> values in red mean an overestimation of the sink using the statistically modelled data</w:t>
      </w:r>
      <w:r w:rsidR="00D26157">
        <w:t xml:space="preserve"> when compared with the observations</w:t>
      </w:r>
      <w:r w:rsidR="00BD298C">
        <w:t xml:space="preserve">, positive values in blue mean an underestimation of the sink by the model. </w:t>
      </w:r>
      <w:r w:rsidR="001D41A3">
        <w:t>Note: OK = Observation kriging. RK = Re</w:t>
      </w:r>
      <w:r w:rsidR="00BD291F">
        <w:t>gression krig</w:t>
      </w:r>
      <w:r w:rsidR="001D41A3">
        <w:t>ing</w:t>
      </w:r>
    </w:p>
    <w:p w14:paraId="35CE44BF" w14:textId="77777777" w:rsidR="00086E5F" w:rsidRDefault="00086E5F" w:rsidP="005847E3"/>
    <w:p w14:paraId="0579A325" w14:textId="5ABEA506" w:rsidR="00A063D7" w:rsidRPr="008F00F4" w:rsidRDefault="00086E5F" w:rsidP="005847E3">
      <w:r>
        <w:t xml:space="preserve">Figure 4: </w:t>
      </w:r>
      <w:r w:rsidR="00767153">
        <w:t>P</w:t>
      </w:r>
      <w:r w:rsidR="002658C4" w:rsidRPr="008F00F4">
        <w:t xml:space="preserve">rojected </w:t>
      </w:r>
      <w:r w:rsidR="00550CD3">
        <w:t xml:space="preserve">anomalies (future – historic) of </w:t>
      </w:r>
      <w:r w:rsidR="00E93C5A">
        <w:t>annual</w:t>
      </w:r>
      <w:r w:rsidR="00E93C5A" w:rsidRPr="008F00F4">
        <w:t xml:space="preserve"> </w:t>
      </w:r>
      <w:r w:rsidR="002658C4" w:rsidRPr="008F00F4">
        <w:t>carbon accumulation rates for</w:t>
      </w:r>
      <w:r w:rsidR="003E0494">
        <w:t xml:space="preserve"> </w:t>
      </w:r>
      <w:r w:rsidR="00550CD3">
        <w:t>three</w:t>
      </w:r>
      <w:r w:rsidR="00767153">
        <w:t xml:space="preserve"> time </w:t>
      </w:r>
      <w:r w:rsidR="00550CD3">
        <w:t>periods</w:t>
      </w:r>
      <w:r w:rsidR="00767153">
        <w:t xml:space="preserve">: </w:t>
      </w:r>
      <w:r w:rsidR="003E0494">
        <w:t>a) 2040-2060 b) 2080-2100</w:t>
      </w:r>
      <w:r w:rsidR="0063688C">
        <w:t>, c) 2180-2200 and</w:t>
      </w:r>
      <w:r w:rsidR="00767153">
        <w:t xml:space="preserve"> </w:t>
      </w:r>
      <w:r w:rsidR="0063688C">
        <w:t xml:space="preserve">d) 2280-2300, </w:t>
      </w:r>
      <w:r w:rsidR="00550CD3">
        <w:t>based on</w:t>
      </w:r>
      <w:r w:rsidR="00767153">
        <w:t xml:space="preserve"> </w:t>
      </w:r>
      <w:r w:rsidR="002E7B37">
        <w:t xml:space="preserve">PAR0 derived from </w:t>
      </w:r>
      <w:r w:rsidR="00767153">
        <w:t>climate data outputs from the Hadley Centre climate model.</w:t>
      </w:r>
      <w:r w:rsidR="002658C4" w:rsidRPr="008F00F4">
        <w:t xml:space="preserve"> The </w:t>
      </w:r>
      <w:r w:rsidR="00767153">
        <w:t xml:space="preserve">climate runs chosen reflect the two end-member representative concentration pathways </w:t>
      </w:r>
      <w:r w:rsidR="003A5959">
        <w:t>detailed</w:t>
      </w:r>
      <w:r w:rsidR="00767153">
        <w:t xml:space="preserve"> in the IPCC Fifth Assessment Report</w:t>
      </w:r>
      <w:r w:rsidR="005C59E7">
        <w:rPr>
          <w:vertAlign w:val="superscript"/>
        </w:rPr>
        <w:t>31</w:t>
      </w:r>
      <w:r w:rsidR="00767153">
        <w:t>: 1) RCP2.5 and 2) RCP8.5.</w:t>
      </w:r>
    </w:p>
    <w:p w14:paraId="1F583177" w14:textId="77777777" w:rsidR="00245B8D" w:rsidRPr="008F00F4" w:rsidRDefault="00245B8D" w:rsidP="00245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7A4C2608" w14:textId="3F4F3F1E" w:rsidR="00245B8D" w:rsidRPr="008F00F4" w:rsidRDefault="00245B8D" w:rsidP="00245B8D">
      <w:pPr>
        <w:spacing w:line="360" w:lineRule="auto"/>
        <w:jc w:val="both"/>
        <w:rPr>
          <w:b/>
        </w:rPr>
      </w:pPr>
      <w:r w:rsidRPr="008F00F4">
        <w:rPr>
          <w:b/>
        </w:rPr>
        <w:t>References</w:t>
      </w:r>
    </w:p>
    <w:p w14:paraId="2B6B154B" w14:textId="33CAC10A" w:rsidR="006E0B55" w:rsidRDefault="006E0B55" w:rsidP="006E0B55">
      <w:pPr>
        <w:pStyle w:val="ListParagraph"/>
        <w:numPr>
          <w:ilvl w:val="0"/>
          <w:numId w:val="2"/>
        </w:numPr>
        <w:spacing w:line="360" w:lineRule="auto"/>
        <w:rPr>
          <w:lang w:val="en-GB"/>
        </w:rPr>
      </w:pPr>
      <w:proofErr w:type="spellStart"/>
      <w:r w:rsidRPr="008F00F4">
        <w:rPr>
          <w:lang w:val="en-GB"/>
        </w:rPr>
        <w:lastRenderedPageBreak/>
        <w:t>Friedlingstein</w:t>
      </w:r>
      <w:proofErr w:type="spellEnd"/>
      <w:r w:rsidRPr="008F00F4">
        <w:rPr>
          <w:lang w:val="en-GB"/>
        </w:rPr>
        <w:t xml:space="preserve">, P., Cox, P., Betts, R., Bopp, L., von </w:t>
      </w:r>
      <w:proofErr w:type="spellStart"/>
      <w:r w:rsidRPr="008F00F4">
        <w:rPr>
          <w:lang w:val="en-GB"/>
        </w:rPr>
        <w:t>Bloh</w:t>
      </w:r>
      <w:proofErr w:type="spellEnd"/>
      <w:r w:rsidRPr="008F00F4">
        <w:rPr>
          <w:lang w:val="en-GB"/>
        </w:rPr>
        <w:t xml:space="preserve">, W., </w:t>
      </w:r>
      <w:proofErr w:type="spellStart"/>
      <w:r w:rsidRPr="008F00F4">
        <w:rPr>
          <w:lang w:val="en-GB"/>
        </w:rPr>
        <w:t>Brovkin</w:t>
      </w:r>
      <w:proofErr w:type="spellEnd"/>
      <w:r w:rsidRPr="008F00F4">
        <w:rPr>
          <w:lang w:val="en-GB"/>
        </w:rPr>
        <w:t xml:space="preserve">, V., </w:t>
      </w:r>
      <w:proofErr w:type="spellStart"/>
      <w:r w:rsidRPr="008F00F4">
        <w:rPr>
          <w:lang w:val="en-GB"/>
        </w:rPr>
        <w:t>Cadule</w:t>
      </w:r>
      <w:proofErr w:type="spellEnd"/>
      <w:r w:rsidRPr="008F00F4">
        <w:rPr>
          <w:lang w:val="en-GB"/>
        </w:rPr>
        <w:t xml:space="preserve">, P., </w:t>
      </w:r>
      <w:proofErr w:type="spellStart"/>
      <w:r w:rsidRPr="008F00F4">
        <w:rPr>
          <w:lang w:val="en-GB"/>
        </w:rPr>
        <w:t>Doney</w:t>
      </w:r>
      <w:proofErr w:type="spellEnd"/>
      <w:r w:rsidRPr="008F00F4">
        <w:rPr>
          <w:lang w:val="en-GB"/>
        </w:rPr>
        <w:t xml:space="preserve">, S., </w:t>
      </w:r>
      <w:proofErr w:type="spellStart"/>
      <w:r w:rsidRPr="008F00F4">
        <w:rPr>
          <w:lang w:val="en-GB"/>
        </w:rPr>
        <w:t>Eby</w:t>
      </w:r>
      <w:proofErr w:type="spellEnd"/>
      <w:r w:rsidRPr="008F00F4">
        <w:rPr>
          <w:lang w:val="en-GB"/>
        </w:rPr>
        <w:t xml:space="preserve">, M. Fung, I., </w:t>
      </w:r>
      <w:proofErr w:type="spellStart"/>
      <w:r w:rsidRPr="008F00F4">
        <w:rPr>
          <w:lang w:val="en-GB"/>
        </w:rPr>
        <w:t>Bala</w:t>
      </w:r>
      <w:proofErr w:type="spellEnd"/>
      <w:r w:rsidRPr="008F00F4">
        <w:rPr>
          <w:lang w:val="en-GB"/>
        </w:rPr>
        <w:t xml:space="preserve">, G., John, J., Jones, C., </w:t>
      </w:r>
      <w:proofErr w:type="spellStart"/>
      <w:r w:rsidRPr="008F00F4">
        <w:rPr>
          <w:lang w:val="en-GB"/>
        </w:rPr>
        <w:t>Joos</w:t>
      </w:r>
      <w:proofErr w:type="spellEnd"/>
      <w:r w:rsidRPr="008F00F4">
        <w:rPr>
          <w:lang w:val="en-GB"/>
        </w:rPr>
        <w:t xml:space="preserve">, F., Kato, T., </w:t>
      </w:r>
      <w:proofErr w:type="spellStart"/>
      <w:r w:rsidRPr="008F00F4">
        <w:rPr>
          <w:lang w:val="en-GB"/>
        </w:rPr>
        <w:t>Kawamiya</w:t>
      </w:r>
      <w:proofErr w:type="spellEnd"/>
      <w:r w:rsidRPr="008F00F4">
        <w:rPr>
          <w:lang w:val="en-GB"/>
        </w:rPr>
        <w:t xml:space="preserve">, M., Knorr, W., Lindsay, K., Matthews, H.D., Raddatz, T., Rayner, P., </w:t>
      </w:r>
      <w:proofErr w:type="spellStart"/>
      <w:r w:rsidRPr="008F00F4">
        <w:rPr>
          <w:lang w:val="en-GB"/>
        </w:rPr>
        <w:t>Reick</w:t>
      </w:r>
      <w:proofErr w:type="spellEnd"/>
      <w:r w:rsidRPr="008F00F4">
        <w:rPr>
          <w:lang w:val="en-GB"/>
        </w:rPr>
        <w:t xml:space="preserve">, C., </w:t>
      </w:r>
      <w:proofErr w:type="spellStart"/>
      <w:r w:rsidRPr="008F00F4">
        <w:rPr>
          <w:lang w:val="en-GB"/>
        </w:rPr>
        <w:t>Roeckner</w:t>
      </w:r>
      <w:proofErr w:type="spellEnd"/>
      <w:r w:rsidRPr="008F00F4">
        <w:rPr>
          <w:lang w:val="en-GB"/>
        </w:rPr>
        <w:t xml:space="preserve">, E., Schnitzler, K.-G., </w:t>
      </w:r>
      <w:proofErr w:type="spellStart"/>
      <w:r w:rsidRPr="008F00F4">
        <w:rPr>
          <w:lang w:val="en-GB"/>
        </w:rPr>
        <w:t>Schnur</w:t>
      </w:r>
      <w:proofErr w:type="spellEnd"/>
      <w:r w:rsidRPr="008F00F4">
        <w:rPr>
          <w:lang w:val="en-GB"/>
        </w:rPr>
        <w:t xml:space="preserve">, R., </w:t>
      </w:r>
      <w:proofErr w:type="spellStart"/>
      <w:r w:rsidRPr="008F00F4">
        <w:rPr>
          <w:lang w:val="en-GB"/>
        </w:rPr>
        <w:t>Strassmann</w:t>
      </w:r>
      <w:proofErr w:type="spellEnd"/>
      <w:r w:rsidRPr="008F00F4">
        <w:rPr>
          <w:lang w:val="en-GB"/>
        </w:rPr>
        <w:t>, K., Weaver, A.J., Yoshikawa, C. and Zeng, N. Climate-Carbon cycle feedback analysis: results from the C</w:t>
      </w:r>
      <w:r w:rsidRPr="008F00F4">
        <w:rPr>
          <w:vertAlign w:val="superscript"/>
          <w:lang w:val="en-GB"/>
        </w:rPr>
        <w:t>4</w:t>
      </w:r>
      <w:r w:rsidRPr="008F00F4">
        <w:rPr>
          <w:lang w:val="en-GB"/>
        </w:rPr>
        <w:t xml:space="preserve">MIP Model </w:t>
      </w:r>
      <w:proofErr w:type="spellStart"/>
      <w:r w:rsidRPr="008F00F4">
        <w:rPr>
          <w:lang w:val="en-GB"/>
        </w:rPr>
        <w:t>Intercomparison</w:t>
      </w:r>
      <w:proofErr w:type="spellEnd"/>
      <w:r w:rsidRPr="008F00F4">
        <w:rPr>
          <w:lang w:val="en-GB"/>
        </w:rPr>
        <w:t xml:space="preserve">. Journal of climate </w:t>
      </w:r>
      <w:r w:rsidRPr="008F00F4">
        <w:rPr>
          <w:b/>
          <w:lang w:val="en-GB"/>
        </w:rPr>
        <w:t>19</w:t>
      </w:r>
      <w:r w:rsidRPr="008F00F4">
        <w:rPr>
          <w:lang w:val="en-GB"/>
        </w:rPr>
        <w:t xml:space="preserve"> 3337-3353 </w:t>
      </w:r>
      <w:r w:rsidR="00126B01">
        <w:rPr>
          <w:lang w:val="en-GB"/>
        </w:rPr>
        <w:t>(2006).</w:t>
      </w:r>
    </w:p>
    <w:p w14:paraId="370E9BB3" w14:textId="7B204729" w:rsidR="00126B01" w:rsidRPr="008F00F4" w:rsidRDefault="00126B01" w:rsidP="00126B01">
      <w:pPr>
        <w:pStyle w:val="ListParagraph"/>
        <w:numPr>
          <w:ilvl w:val="0"/>
          <w:numId w:val="2"/>
        </w:numPr>
        <w:spacing w:line="360" w:lineRule="auto"/>
        <w:rPr>
          <w:lang w:val="en-GB"/>
        </w:rPr>
      </w:pPr>
      <w:r w:rsidRPr="008F00F4">
        <w:rPr>
          <w:lang w:val="en-GB"/>
        </w:rPr>
        <w:t xml:space="preserve">Gregory, J.M., Jones, C.D., </w:t>
      </w:r>
      <w:proofErr w:type="spellStart"/>
      <w:r w:rsidRPr="008F00F4">
        <w:rPr>
          <w:lang w:val="en-GB"/>
        </w:rPr>
        <w:t>Cadule</w:t>
      </w:r>
      <w:proofErr w:type="spellEnd"/>
      <w:r w:rsidRPr="008F00F4">
        <w:rPr>
          <w:lang w:val="en-GB"/>
        </w:rPr>
        <w:t xml:space="preserve">, P. and </w:t>
      </w:r>
      <w:proofErr w:type="spellStart"/>
      <w:r w:rsidRPr="008F00F4">
        <w:rPr>
          <w:lang w:val="en-GB"/>
        </w:rPr>
        <w:t>Friedlingstein</w:t>
      </w:r>
      <w:proofErr w:type="spellEnd"/>
      <w:r w:rsidRPr="008F00F4">
        <w:rPr>
          <w:lang w:val="en-GB"/>
        </w:rPr>
        <w:t xml:space="preserve">, P. Quantifying Carbon Cycle Feedbacks. Journal of Climate </w:t>
      </w:r>
      <w:r w:rsidRPr="008F00F4">
        <w:rPr>
          <w:b/>
          <w:lang w:val="en-GB"/>
        </w:rPr>
        <w:t>22</w:t>
      </w:r>
      <w:r w:rsidRPr="008F00F4">
        <w:rPr>
          <w:lang w:val="en-GB"/>
        </w:rPr>
        <w:t xml:space="preserve"> 5232-5250 (2009)</w:t>
      </w:r>
      <w:r>
        <w:rPr>
          <w:lang w:val="en-GB"/>
        </w:rPr>
        <w:t>.</w:t>
      </w:r>
    </w:p>
    <w:p w14:paraId="46068CD7" w14:textId="77777777" w:rsidR="0000504A" w:rsidRPr="000043E4" w:rsidRDefault="00030A33" w:rsidP="000043E4">
      <w:pPr>
        <w:pStyle w:val="ListParagraph"/>
        <w:numPr>
          <w:ilvl w:val="0"/>
          <w:numId w:val="2"/>
        </w:numPr>
        <w:spacing w:line="360" w:lineRule="auto"/>
        <w:rPr>
          <w:lang w:val="en-GB"/>
        </w:rPr>
      </w:pPr>
      <w:r w:rsidRPr="000043E4">
        <w:rPr>
          <w:lang w:val="en-GB"/>
        </w:rPr>
        <w:t xml:space="preserve">Matthews, H. D., </w:t>
      </w:r>
      <w:proofErr w:type="spellStart"/>
      <w:r w:rsidRPr="000043E4">
        <w:rPr>
          <w:lang w:val="en-GB"/>
        </w:rPr>
        <w:t>Eby</w:t>
      </w:r>
      <w:proofErr w:type="spellEnd"/>
      <w:r w:rsidRPr="000043E4">
        <w:rPr>
          <w:lang w:val="en-GB"/>
        </w:rPr>
        <w:t xml:space="preserve">, M., Ewen, T., </w:t>
      </w:r>
      <w:proofErr w:type="spellStart"/>
      <w:r w:rsidRPr="000043E4">
        <w:rPr>
          <w:lang w:val="en-GB"/>
        </w:rPr>
        <w:t>Friedlingstein</w:t>
      </w:r>
      <w:proofErr w:type="spellEnd"/>
      <w:r w:rsidRPr="000043E4">
        <w:rPr>
          <w:lang w:val="en-GB"/>
        </w:rPr>
        <w:t xml:space="preserve">, P. and Hawkins, B.J. What determines the magnitude of carbon cycle-climate feedbacks? Global Biogeochemical Cycles </w:t>
      </w:r>
      <w:r w:rsidRPr="000043E4">
        <w:rPr>
          <w:b/>
          <w:lang w:val="en-GB"/>
        </w:rPr>
        <w:t>21</w:t>
      </w:r>
      <w:r w:rsidRPr="000043E4">
        <w:rPr>
          <w:lang w:val="en-GB"/>
        </w:rPr>
        <w:t xml:space="preserve"> 12 (2007). </w:t>
      </w:r>
    </w:p>
    <w:p w14:paraId="207B0D0E" w14:textId="472B1AD6" w:rsidR="00E57E25" w:rsidRDefault="00030A33" w:rsidP="00E57E25">
      <w:pPr>
        <w:pStyle w:val="ListParagraph"/>
        <w:numPr>
          <w:ilvl w:val="0"/>
          <w:numId w:val="2"/>
        </w:numPr>
        <w:spacing w:line="360" w:lineRule="auto"/>
        <w:rPr>
          <w:lang w:val="en-GB"/>
        </w:rPr>
      </w:pPr>
      <w:r w:rsidRPr="008F00F4">
        <w:rPr>
          <w:lang w:val="en-GB"/>
        </w:rPr>
        <w:t>Yu, Z.C.</w:t>
      </w:r>
      <w:r w:rsidR="0000504A" w:rsidRPr="008F00F4">
        <w:rPr>
          <w:lang w:val="en-GB"/>
        </w:rPr>
        <w:t xml:space="preserve">, Loisel, J., Brosseau, D.P., </w:t>
      </w:r>
      <w:proofErr w:type="spellStart"/>
      <w:r w:rsidR="0000504A" w:rsidRPr="008F00F4">
        <w:rPr>
          <w:lang w:val="en-GB"/>
        </w:rPr>
        <w:t>Beilman</w:t>
      </w:r>
      <w:proofErr w:type="spellEnd"/>
      <w:r w:rsidR="0000504A" w:rsidRPr="008F00F4">
        <w:rPr>
          <w:lang w:val="en-GB"/>
        </w:rPr>
        <w:t>, D.W., Hunt, S.J.</w:t>
      </w:r>
      <w:r w:rsidRPr="008F00F4">
        <w:rPr>
          <w:lang w:val="en-GB"/>
        </w:rPr>
        <w:t xml:space="preserve"> </w:t>
      </w:r>
      <w:r w:rsidR="0000504A" w:rsidRPr="008F00F4">
        <w:rPr>
          <w:lang w:val="en-GB"/>
        </w:rPr>
        <w:t>Global peatland dynamics since the Last Glacial Maximum</w:t>
      </w:r>
      <w:r w:rsidRPr="008F00F4">
        <w:rPr>
          <w:lang w:val="en-GB"/>
        </w:rPr>
        <w:t xml:space="preserve">. </w:t>
      </w:r>
      <w:r w:rsidR="0000504A" w:rsidRPr="008F00F4">
        <w:rPr>
          <w:lang w:val="en-GB"/>
        </w:rPr>
        <w:t xml:space="preserve">Geophysical Research Letters, </w:t>
      </w:r>
      <w:r w:rsidR="0000504A" w:rsidRPr="008F00F4">
        <w:rPr>
          <w:b/>
          <w:lang w:val="en-GB"/>
        </w:rPr>
        <w:t>37</w:t>
      </w:r>
      <w:r w:rsidR="0000504A" w:rsidRPr="008F00F4">
        <w:rPr>
          <w:lang w:val="en-GB"/>
        </w:rPr>
        <w:t xml:space="preserve"> L13402 (2010) </w:t>
      </w:r>
    </w:p>
    <w:p w14:paraId="3C5089C2" w14:textId="74E881C3" w:rsidR="00A94D1B" w:rsidRDefault="00FE34BF" w:rsidP="00EF01F3">
      <w:pPr>
        <w:pStyle w:val="ListParagraph"/>
        <w:numPr>
          <w:ilvl w:val="0"/>
          <w:numId w:val="2"/>
        </w:numPr>
        <w:spacing w:line="360" w:lineRule="auto"/>
        <w:rPr>
          <w:lang w:val="en-GB"/>
        </w:rPr>
      </w:pPr>
      <w:proofErr w:type="spellStart"/>
      <w:r>
        <w:rPr>
          <w:lang w:val="en-GB"/>
        </w:rPr>
        <w:t>Spahni</w:t>
      </w:r>
      <w:proofErr w:type="spellEnd"/>
      <w:r>
        <w:rPr>
          <w:lang w:val="en-GB"/>
        </w:rPr>
        <w:t xml:space="preserve">, R., </w:t>
      </w:r>
      <w:proofErr w:type="spellStart"/>
      <w:r>
        <w:rPr>
          <w:lang w:val="en-GB"/>
        </w:rPr>
        <w:t>Joos</w:t>
      </w:r>
      <w:proofErr w:type="spellEnd"/>
      <w:r>
        <w:rPr>
          <w:lang w:val="en-GB"/>
        </w:rPr>
        <w:t xml:space="preserve">, F., Stocker, B.D., </w:t>
      </w:r>
      <w:proofErr w:type="spellStart"/>
      <w:r>
        <w:rPr>
          <w:lang w:val="en-GB"/>
        </w:rPr>
        <w:t>Steinacher</w:t>
      </w:r>
      <w:proofErr w:type="spellEnd"/>
      <w:r>
        <w:rPr>
          <w:lang w:val="en-GB"/>
        </w:rPr>
        <w:t>, M. and Yu, Z.C. Transient simulations of the carbon and nitrogen dynamics in northern peatlands: from the Last Glacial Maximum to the 21</w:t>
      </w:r>
      <w:r w:rsidRPr="00FE34BF">
        <w:rPr>
          <w:vertAlign w:val="superscript"/>
          <w:lang w:val="en-GB"/>
        </w:rPr>
        <w:t>st</w:t>
      </w:r>
      <w:r>
        <w:rPr>
          <w:lang w:val="en-GB"/>
        </w:rPr>
        <w:t xml:space="preserve"> century. </w:t>
      </w:r>
      <w:r w:rsidR="00D654B8">
        <w:rPr>
          <w:lang w:val="en-GB"/>
        </w:rPr>
        <w:t xml:space="preserve">Climate of the Past </w:t>
      </w:r>
      <w:r w:rsidR="00D654B8" w:rsidRPr="00D654B8">
        <w:rPr>
          <w:b/>
          <w:lang w:val="en-GB"/>
        </w:rPr>
        <w:t>9</w:t>
      </w:r>
      <w:r w:rsidR="00D654B8">
        <w:rPr>
          <w:lang w:val="en-GB"/>
        </w:rPr>
        <w:t xml:space="preserve"> 1287-1308 (2013)</w:t>
      </w:r>
    </w:p>
    <w:p w14:paraId="69150B86" w14:textId="10DCA46F" w:rsidR="00126B01" w:rsidRDefault="00126B01" w:rsidP="00EF01F3">
      <w:pPr>
        <w:pStyle w:val="ListParagraph"/>
        <w:numPr>
          <w:ilvl w:val="0"/>
          <w:numId w:val="2"/>
        </w:numPr>
        <w:spacing w:line="360" w:lineRule="auto"/>
        <w:rPr>
          <w:color w:val="000000" w:themeColor="text1"/>
          <w:lang w:val="en-GB"/>
        </w:rPr>
      </w:pPr>
      <w:r w:rsidRPr="00126B01">
        <w:rPr>
          <w:color w:val="000000" w:themeColor="text1"/>
          <w:lang w:val="en-GB"/>
        </w:rPr>
        <w:t xml:space="preserve">Chaudhary, N., Miller, P. A., and Smith, B.: Modelling Holocene peatland dynamics with an individual-based dynamic vegetation model, </w:t>
      </w:r>
      <w:proofErr w:type="spellStart"/>
      <w:r w:rsidRPr="00126B01">
        <w:rPr>
          <w:color w:val="000000" w:themeColor="text1"/>
          <w:lang w:val="en-GB"/>
        </w:rPr>
        <w:t>Biogeosciences</w:t>
      </w:r>
      <w:proofErr w:type="spellEnd"/>
      <w:r w:rsidRPr="00126B01">
        <w:rPr>
          <w:color w:val="000000" w:themeColor="text1"/>
          <w:lang w:val="en-GB"/>
        </w:rPr>
        <w:t xml:space="preserve">, </w:t>
      </w:r>
      <w:r w:rsidRPr="00126B01">
        <w:rPr>
          <w:b/>
          <w:color w:val="000000" w:themeColor="text1"/>
          <w:lang w:val="en-GB"/>
        </w:rPr>
        <w:t>14</w:t>
      </w:r>
      <w:r w:rsidRPr="00126B01">
        <w:rPr>
          <w:color w:val="000000" w:themeColor="text1"/>
          <w:lang w:val="en-GB"/>
        </w:rPr>
        <w:t xml:space="preserve">, 2571-2596 (2017). </w:t>
      </w:r>
    </w:p>
    <w:p w14:paraId="3D9A1A35" w14:textId="38D3FA00" w:rsidR="000043E4" w:rsidRDefault="000043E4" w:rsidP="000043E4">
      <w:pPr>
        <w:pStyle w:val="ListParagraph"/>
        <w:numPr>
          <w:ilvl w:val="0"/>
          <w:numId w:val="2"/>
        </w:numPr>
        <w:spacing w:line="360" w:lineRule="auto"/>
        <w:rPr>
          <w:lang w:val="en-GB"/>
        </w:rPr>
      </w:pPr>
      <w:proofErr w:type="spellStart"/>
      <w:r>
        <w:rPr>
          <w:lang w:val="en-GB"/>
        </w:rPr>
        <w:t>Ise</w:t>
      </w:r>
      <w:proofErr w:type="spellEnd"/>
      <w:r w:rsidRPr="008F00F4">
        <w:rPr>
          <w:lang w:val="en-GB"/>
        </w:rPr>
        <w:t xml:space="preserve">, T., Dunn, A.L., </w:t>
      </w:r>
      <w:proofErr w:type="spellStart"/>
      <w:r w:rsidRPr="008F00F4">
        <w:rPr>
          <w:lang w:val="en-GB"/>
        </w:rPr>
        <w:t>Wofsy</w:t>
      </w:r>
      <w:proofErr w:type="spellEnd"/>
      <w:r w:rsidRPr="008F00F4">
        <w:rPr>
          <w:lang w:val="en-GB"/>
        </w:rPr>
        <w:t xml:space="preserve">, S.C. and Moorcroft, P.R. High sensitivity of peat decomposition to climate change through water-table feedback. Nature Geoscience </w:t>
      </w:r>
      <w:r w:rsidRPr="008F00F4">
        <w:rPr>
          <w:b/>
          <w:lang w:val="en-GB"/>
        </w:rPr>
        <w:t>1</w:t>
      </w:r>
      <w:r w:rsidRPr="008F00F4">
        <w:rPr>
          <w:lang w:val="en-GB"/>
        </w:rPr>
        <w:t xml:space="preserve"> 763-766 (2008)</w:t>
      </w:r>
    </w:p>
    <w:p w14:paraId="10E60A20" w14:textId="7EE3AA3A" w:rsidR="000043E4" w:rsidRPr="000043E4" w:rsidRDefault="000043E4" w:rsidP="000043E4">
      <w:pPr>
        <w:pStyle w:val="ListParagraph"/>
        <w:numPr>
          <w:ilvl w:val="0"/>
          <w:numId w:val="2"/>
        </w:numPr>
        <w:spacing w:line="360" w:lineRule="auto"/>
        <w:rPr>
          <w:lang w:val="en-GB"/>
        </w:rPr>
      </w:pPr>
      <w:proofErr w:type="spellStart"/>
      <w:r w:rsidRPr="008F00F4">
        <w:rPr>
          <w:lang w:val="en-GB"/>
        </w:rPr>
        <w:t>Dorrepaal</w:t>
      </w:r>
      <w:proofErr w:type="spellEnd"/>
      <w:r w:rsidRPr="008F00F4">
        <w:rPr>
          <w:lang w:val="en-GB"/>
        </w:rPr>
        <w:t xml:space="preserve">, E., </w:t>
      </w:r>
      <w:proofErr w:type="spellStart"/>
      <w:r w:rsidRPr="008F00F4">
        <w:rPr>
          <w:lang w:val="en-GB"/>
        </w:rPr>
        <w:t>Toet</w:t>
      </w:r>
      <w:proofErr w:type="spellEnd"/>
      <w:r w:rsidRPr="008F00F4">
        <w:rPr>
          <w:lang w:val="en-GB"/>
        </w:rPr>
        <w:t xml:space="preserve">, S., van </w:t>
      </w:r>
      <w:proofErr w:type="spellStart"/>
      <w:r w:rsidRPr="008F00F4">
        <w:rPr>
          <w:lang w:val="en-GB"/>
        </w:rPr>
        <w:t>Logtestijn</w:t>
      </w:r>
      <w:proofErr w:type="spellEnd"/>
      <w:r w:rsidRPr="008F00F4">
        <w:rPr>
          <w:lang w:val="en-GB"/>
        </w:rPr>
        <w:t xml:space="preserve">, R.S.P., </w:t>
      </w:r>
      <w:proofErr w:type="spellStart"/>
      <w:r w:rsidRPr="008F00F4">
        <w:rPr>
          <w:lang w:val="en-GB"/>
        </w:rPr>
        <w:t>Swart</w:t>
      </w:r>
      <w:proofErr w:type="spellEnd"/>
      <w:r w:rsidRPr="008F00F4">
        <w:rPr>
          <w:lang w:val="en-GB"/>
        </w:rPr>
        <w:t xml:space="preserve">, E., van de </w:t>
      </w:r>
      <w:proofErr w:type="spellStart"/>
      <w:r w:rsidRPr="008F00F4">
        <w:rPr>
          <w:lang w:val="en-GB"/>
        </w:rPr>
        <w:t>Weg</w:t>
      </w:r>
      <w:proofErr w:type="spellEnd"/>
      <w:r w:rsidRPr="008F00F4">
        <w:rPr>
          <w:lang w:val="en-GB"/>
        </w:rPr>
        <w:t xml:space="preserve">, M.J., Callaghan, T.V. and </w:t>
      </w:r>
      <w:proofErr w:type="spellStart"/>
      <w:r w:rsidRPr="008F00F4">
        <w:rPr>
          <w:lang w:val="en-GB"/>
        </w:rPr>
        <w:t>Aerts</w:t>
      </w:r>
      <w:proofErr w:type="spellEnd"/>
      <w:r w:rsidRPr="008F00F4">
        <w:rPr>
          <w:lang w:val="en-GB"/>
        </w:rPr>
        <w:t xml:space="preserve">, R. Carbon respiration from subsurface peat accelerated by climate warming in the subarctic. Nature </w:t>
      </w:r>
      <w:r w:rsidRPr="008F00F4">
        <w:rPr>
          <w:b/>
          <w:lang w:val="en-GB"/>
        </w:rPr>
        <w:t>460</w:t>
      </w:r>
      <w:r w:rsidRPr="008F00F4">
        <w:rPr>
          <w:lang w:val="en-GB"/>
        </w:rPr>
        <w:t xml:space="preserve"> 616-619 (2009)</w:t>
      </w:r>
    </w:p>
    <w:p w14:paraId="7BAE32DE" w14:textId="6767EFC4" w:rsidR="00EF01F3" w:rsidRDefault="00EF01F3" w:rsidP="00EF01F3">
      <w:pPr>
        <w:pStyle w:val="ListParagraph"/>
        <w:numPr>
          <w:ilvl w:val="0"/>
          <w:numId w:val="2"/>
        </w:numPr>
        <w:spacing w:line="360" w:lineRule="auto"/>
        <w:rPr>
          <w:lang w:val="en-GB"/>
        </w:rPr>
      </w:pPr>
      <w:r w:rsidRPr="00EF01F3">
        <w:rPr>
          <w:lang w:val="en-GB"/>
        </w:rPr>
        <w:t>Wilson, R. M.</w:t>
      </w:r>
      <w:r>
        <w:rPr>
          <w:lang w:val="en-GB"/>
        </w:rPr>
        <w:t xml:space="preserve">, </w:t>
      </w:r>
      <w:r w:rsidRPr="00EF01F3">
        <w:rPr>
          <w:lang w:val="en-GB"/>
        </w:rPr>
        <w:t>Hopple, A. M.</w:t>
      </w:r>
      <w:r>
        <w:rPr>
          <w:lang w:val="en-GB"/>
        </w:rPr>
        <w:t xml:space="preserve">, </w:t>
      </w:r>
      <w:proofErr w:type="spellStart"/>
      <w:r w:rsidRPr="00EF01F3">
        <w:rPr>
          <w:lang w:val="en-GB"/>
        </w:rPr>
        <w:t>Tfaily</w:t>
      </w:r>
      <w:proofErr w:type="spellEnd"/>
      <w:r w:rsidRPr="00EF01F3">
        <w:rPr>
          <w:lang w:val="en-GB"/>
        </w:rPr>
        <w:t>, M. M.</w:t>
      </w:r>
      <w:r>
        <w:rPr>
          <w:lang w:val="en-GB"/>
        </w:rPr>
        <w:t>,</w:t>
      </w:r>
      <w:r w:rsidRPr="00EF01F3">
        <w:rPr>
          <w:lang w:val="en-GB"/>
        </w:rPr>
        <w:t xml:space="preserve"> </w:t>
      </w:r>
      <w:proofErr w:type="spellStart"/>
      <w:r w:rsidRPr="00EF01F3">
        <w:rPr>
          <w:lang w:val="en-GB"/>
        </w:rPr>
        <w:t>Sebestyen</w:t>
      </w:r>
      <w:proofErr w:type="spellEnd"/>
      <w:r w:rsidRPr="00EF01F3">
        <w:rPr>
          <w:lang w:val="en-GB"/>
        </w:rPr>
        <w:t>, S. D.</w:t>
      </w:r>
      <w:r>
        <w:rPr>
          <w:lang w:val="en-GB"/>
        </w:rPr>
        <w:t>,</w:t>
      </w:r>
      <w:r w:rsidRPr="00EF01F3">
        <w:rPr>
          <w:lang w:val="en-GB"/>
        </w:rPr>
        <w:t xml:space="preserve"> </w:t>
      </w:r>
      <w:proofErr w:type="spellStart"/>
      <w:r w:rsidRPr="00EF01F3">
        <w:rPr>
          <w:lang w:val="en-GB"/>
        </w:rPr>
        <w:t>Schadt</w:t>
      </w:r>
      <w:proofErr w:type="spellEnd"/>
      <w:r w:rsidRPr="00EF01F3">
        <w:rPr>
          <w:lang w:val="en-GB"/>
        </w:rPr>
        <w:t>, C. W.</w:t>
      </w:r>
      <w:r>
        <w:rPr>
          <w:lang w:val="en-GB"/>
        </w:rPr>
        <w:t xml:space="preserve">, </w:t>
      </w:r>
      <w:r w:rsidRPr="00EF01F3">
        <w:rPr>
          <w:lang w:val="en-GB"/>
        </w:rPr>
        <w:t xml:space="preserve"> Pfeifer-Meister, L.</w:t>
      </w:r>
      <w:r>
        <w:rPr>
          <w:lang w:val="en-GB"/>
        </w:rPr>
        <w:t>,</w:t>
      </w:r>
      <w:r w:rsidRPr="00EF01F3">
        <w:rPr>
          <w:lang w:val="en-GB"/>
        </w:rPr>
        <w:t xml:space="preserve"> </w:t>
      </w:r>
      <w:proofErr w:type="spellStart"/>
      <w:r w:rsidRPr="00EF01F3">
        <w:rPr>
          <w:lang w:val="en-GB"/>
        </w:rPr>
        <w:t>Medvedeff</w:t>
      </w:r>
      <w:proofErr w:type="spellEnd"/>
      <w:r w:rsidRPr="00EF01F3">
        <w:rPr>
          <w:lang w:val="en-GB"/>
        </w:rPr>
        <w:t>, C.</w:t>
      </w:r>
      <w:r>
        <w:rPr>
          <w:lang w:val="en-GB"/>
        </w:rPr>
        <w:t xml:space="preserve">, </w:t>
      </w:r>
      <w:r w:rsidRPr="00EF01F3">
        <w:rPr>
          <w:lang w:val="en-GB"/>
        </w:rPr>
        <w:t>McFarlane, K. J.</w:t>
      </w:r>
      <w:r>
        <w:rPr>
          <w:lang w:val="en-GB"/>
        </w:rPr>
        <w:t xml:space="preserve">, </w:t>
      </w:r>
      <w:proofErr w:type="spellStart"/>
      <w:r w:rsidRPr="00EF01F3">
        <w:rPr>
          <w:lang w:val="en-GB"/>
        </w:rPr>
        <w:t>Kostka</w:t>
      </w:r>
      <w:proofErr w:type="spellEnd"/>
      <w:r w:rsidRPr="00EF01F3">
        <w:rPr>
          <w:lang w:val="en-GB"/>
        </w:rPr>
        <w:t>, J. E.</w:t>
      </w:r>
      <w:r>
        <w:rPr>
          <w:lang w:val="en-GB"/>
        </w:rPr>
        <w:t xml:space="preserve">, </w:t>
      </w:r>
      <w:r w:rsidRPr="00EF01F3">
        <w:rPr>
          <w:lang w:val="en-GB"/>
        </w:rPr>
        <w:t xml:space="preserve"> Kolton, M.</w:t>
      </w:r>
      <w:r>
        <w:rPr>
          <w:lang w:val="en-GB"/>
        </w:rPr>
        <w:t xml:space="preserve">, </w:t>
      </w:r>
      <w:proofErr w:type="spellStart"/>
      <w:r w:rsidRPr="00EF01F3">
        <w:rPr>
          <w:lang w:val="en-GB"/>
        </w:rPr>
        <w:t>Kolka</w:t>
      </w:r>
      <w:proofErr w:type="spellEnd"/>
      <w:r w:rsidRPr="00EF01F3">
        <w:rPr>
          <w:lang w:val="en-GB"/>
        </w:rPr>
        <w:t>, R.K.</w:t>
      </w:r>
      <w:r>
        <w:rPr>
          <w:lang w:val="en-GB"/>
        </w:rPr>
        <w:t>,</w:t>
      </w:r>
      <w:r w:rsidRPr="00EF01F3">
        <w:rPr>
          <w:lang w:val="en-GB"/>
        </w:rPr>
        <w:t xml:space="preserve"> </w:t>
      </w:r>
      <w:proofErr w:type="spellStart"/>
      <w:r w:rsidRPr="00EF01F3">
        <w:rPr>
          <w:lang w:val="en-GB"/>
        </w:rPr>
        <w:t>Kluber</w:t>
      </w:r>
      <w:proofErr w:type="spellEnd"/>
      <w:r w:rsidRPr="00EF01F3">
        <w:rPr>
          <w:lang w:val="en-GB"/>
        </w:rPr>
        <w:t>, L. A.</w:t>
      </w:r>
      <w:r>
        <w:rPr>
          <w:lang w:val="en-GB"/>
        </w:rPr>
        <w:t xml:space="preserve">, </w:t>
      </w:r>
      <w:r w:rsidRPr="00EF01F3">
        <w:rPr>
          <w:lang w:val="en-GB"/>
        </w:rPr>
        <w:t>Keller, J. K.</w:t>
      </w:r>
      <w:r>
        <w:rPr>
          <w:lang w:val="en-GB"/>
        </w:rPr>
        <w:t xml:space="preserve">, </w:t>
      </w:r>
      <w:proofErr w:type="spellStart"/>
      <w:r w:rsidRPr="00EF01F3">
        <w:rPr>
          <w:lang w:val="en-GB"/>
        </w:rPr>
        <w:t>Guilderson</w:t>
      </w:r>
      <w:proofErr w:type="spellEnd"/>
      <w:r w:rsidRPr="00EF01F3">
        <w:rPr>
          <w:lang w:val="en-GB"/>
        </w:rPr>
        <w:t>, T. P.</w:t>
      </w:r>
      <w:r>
        <w:rPr>
          <w:lang w:val="en-GB"/>
        </w:rPr>
        <w:t>,</w:t>
      </w:r>
      <w:r w:rsidRPr="00EF01F3">
        <w:rPr>
          <w:lang w:val="en-GB"/>
        </w:rPr>
        <w:t xml:space="preserve"> Griffiths, N. A.</w:t>
      </w:r>
      <w:r>
        <w:rPr>
          <w:lang w:val="en-GB"/>
        </w:rPr>
        <w:t>,</w:t>
      </w:r>
      <w:r w:rsidRPr="00EF01F3">
        <w:rPr>
          <w:lang w:val="en-GB"/>
        </w:rPr>
        <w:t xml:space="preserve"> </w:t>
      </w:r>
      <w:proofErr w:type="spellStart"/>
      <w:r w:rsidRPr="00EF01F3">
        <w:rPr>
          <w:lang w:val="en-GB"/>
        </w:rPr>
        <w:t>Chanton</w:t>
      </w:r>
      <w:proofErr w:type="spellEnd"/>
      <w:r w:rsidRPr="00EF01F3">
        <w:rPr>
          <w:lang w:val="en-GB"/>
        </w:rPr>
        <w:t>, J. P.</w:t>
      </w:r>
      <w:r>
        <w:rPr>
          <w:lang w:val="en-GB"/>
        </w:rPr>
        <w:t xml:space="preserve">, </w:t>
      </w:r>
      <w:proofErr w:type="spellStart"/>
      <w:r w:rsidRPr="00EF01F3">
        <w:rPr>
          <w:lang w:val="en-GB"/>
        </w:rPr>
        <w:t>Bridgham</w:t>
      </w:r>
      <w:proofErr w:type="spellEnd"/>
      <w:r w:rsidRPr="00EF01F3">
        <w:rPr>
          <w:lang w:val="en-GB"/>
        </w:rPr>
        <w:t xml:space="preserve">, S. D. and Hanson, P. J. Stability of peatland carbon to rising temperatures. Nature Communications </w:t>
      </w:r>
      <w:r w:rsidRPr="00EF01F3">
        <w:rPr>
          <w:b/>
          <w:lang w:val="en-GB"/>
        </w:rPr>
        <w:t>7</w:t>
      </w:r>
      <w:r w:rsidRPr="00EF01F3">
        <w:rPr>
          <w:lang w:val="en-GB"/>
        </w:rPr>
        <w:t xml:space="preserve"> 13723 (2011)</w:t>
      </w:r>
    </w:p>
    <w:p w14:paraId="181EE7B7" w14:textId="1FC4E281" w:rsidR="00691DF9" w:rsidRPr="00EF01F3" w:rsidRDefault="00826789" w:rsidP="00EF01F3">
      <w:pPr>
        <w:pStyle w:val="ListParagraph"/>
        <w:numPr>
          <w:ilvl w:val="0"/>
          <w:numId w:val="2"/>
        </w:numPr>
        <w:spacing w:line="360" w:lineRule="auto"/>
        <w:rPr>
          <w:lang w:val="en-GB"/>
        </w:rPr>
      </w:pPr>
      <w:proofErr w:type="spellStart"/>
      <w:r>
        <w:rPr>
          <w:lang w:val="en-GB"/>
        </w:rPr>
        <w:t>Blodau</w:t>
      </w:r>
      <w:proofErr w:type="spellEnd"/>
      <w:r>
        <w:rPr>
          <w:lang w:val="en-GB"/>
        </w:rPr>
        <w:t>, C.</w:t>
      </w:r>
      <w:r w:rsidR="00753597">
        <w:rPr>
          <w:lang w:val="en-GB"/>
        </w:rPr>
        <w:t xml:space="preserve">, </w:t>
      </w:r>
      <w:proofErr w:type="spellStart"/>
      <w:r w:rsidR="00753597">
        <w:rPr>
          <w:lang w:val="en-GB"/>
        </w:rPr>
        <w:t>Siems</w:t>
      </w:r>
      <w:proofErr w:type="spellEnd"/>
      <w:r w:rsidR="00753597">
        <w:rPr>
          <w:lang w:val="en-GB"/>
        </w:rPr>
        <w:t xml:space="preserve">, M. and Beer, J. Experimental burial inhibits methanogenesis and anaerobic decomposition in water-saturated peats. Environmental Science and Technology </w:t>
      </w:r>
      <w:r w:rsidR="00753597" w:rsidRPr="00753597">
        <w:rPr>
          <w:b/>
          <w:lang w:val="en-GB"/>
        </w:rPr>
        <w:t>45</w:t>
      </w:r>
      <w:r w:rsidR="00753597">
        <w:rPr>
          <w:lang w:val="en-GB"/>
        </w:rPr>
        <w:t xml:space="preserve"> 9984-9989 (2011)</w:t>
      </w:r>
    </w:p>
    <w:p w14:paraId="0BF7D534" w14:textId="77AFCD3F" w:rsidR="00DA2380" w:rsidRDefault="008F00F4" w:rsidP="00DA2380">
      <w:pPr>
        <w:pStyle w:val="ListParagraph"/>
        <w:numPr>
          <w:ilvl w:val="0"/>
          <w:numId w:val="2"/>
        </w:numPr>
        <w:spacing w:line="360" w:lineRule="auto"/>
        <w:rPr>
          <w:lang w:val="en-GB"/>
        </w:rPr>
      </w:pPr>
      <w:r w:rsidRPr="008F00F4">
        <w:rPr>
          <w:lang w:val="en-GB"/>
        </w:rPr>
        <w:lastRenderedPageBreak/>
        <w:t xml:space="preserve">Loisel, J., Yu, Z., </w:t>
      </w:r>
      <w:proofErr w:type="spellStart"/>
      <w:r w:rsidRPr="008F00F4">
        <w:rPr>
          <w:lang w:val="en-GB"/>
        </w:rPr>
        <w:t>Beilman</w:t>
      </w:r>
      <w:proofErr w:type="spellEnd"/>
      <w:r w:rsidRPr="008F00F4">
        <w:rPr>
          <w:lang w:val="en-GB"/>
        </w:rPr>
        <w:t xml:space="preserve"> D.W., </w:t>
      </w:r>
      <w:proofErr w:type="spellStart"/>
      <w:r w:rsidRPr="008F00F4">
        <w:rPr>
          <w:lang w:val="en-GB"/>
        </w:rPr>
        <w:t>Camill</w:t>
      </w:r>
      <w:proofErr w:type="spellEnd"/>
      <w:r w:rsidRPr="008F00F4">
        <w:rPr>
          <w:lang w:val="en-GB"/>
        </w:rPr>
        <w:t xml:space="preserve">, P., </w:t>
      </w:r>
      <w:proofErr w:type="spellStart"/>
      <w:r w:rsidRPr="008F00F4">
        <w:rPr>
          <w:lang w:val="en-GB"/>
        </w:rPr>
        <w:t>Alm</w:t>
      </w:r>
      <w:proofErr w:type="spellEnd"/>
      <w:r w:rsidRPr="008F00F4">
        <w:rPr>
          <w:lang w:val="en-GB"/>
        </w:rPr>
        <w:t xml:space="preserve">, J., Amesbury, M.A., Anderson, D., Andersson, S., </w:t>
      </w:r>
      <w:proofErr w:type="spellStart"/>
      <w:r w:rsidRPr="008F00F4">
        <w:rPr>
          <w:lang w:val="en-GB"/>
        </w:rPr>
        <w:t>Bochicchio</w:t>
      </w:r>
      <w:proofErr w:type="spellEnd"/>
      <w:r w:rsidRPr="008F00F4">
        <w:rPr>
          <w:lang w:val="en-GB"/>
        </w:rPr>
        <w:t xml:space="preserve">, C., Barber, K., </w:t>
      </w:r>
      <w:proofErr w:type="spellStart"/>
      <w:r w:rsidRPr="008F00F4">
        <w:rPr>
          <w:lang w:val="en-GB"/>
        </w:rPr>
        <w:t>Belyea</w:t>
      </w:r>
      <w:proofErr w:type="spellEnd"/>
      <w:r w:rsidRPr="008F00F4">
        <w:rPr>
          <w:lang w:val="en-GB"/>
        </w:rPr>
        <w:t xml:space="preserve">, L.R.,  Bunbury, J., Chambers, F.M. </w:t>
      </w:r>
      <w:proofErr w:type="spellStart"/>
      <w:r w:rsidRPr="008F00F4">
        <w:rPr>
          <w:lang w:val="en-GB"/>
        </w:rPr>
        <w:t>Charman</w:t>
      </w:r>
      <w:proofErr w:type="spellEnd"/>
      <w:r w:rsidRPr="008F00F4">
        <w:rPr>
          <w:lang w:val="en-GB"/>
        </w:rPr>
        <w:t xml:space="preserve">, D.J., De </w:t>
      </w:r>
      <w:proofErr w:type="spellStart"/>
      <w:r w:rsidRPr="008F00F4">
        <w:rPr>
          <w:lang w:val="en-GB"/>
        </w:rPr>
        <w:t>Vleeschouwer</w:t>
      </w:r>
      <w:proofErr w:type="spellEnd"/>
      <w:r w:rsidRPr="008F00F4">
        <w:rPr>
          <w:lang w:val="en-GB"/>
        </w:rPr>
        <w:t xml:space="preserve">, F., </w:t>
      </w:r>
      <w:proofErr w:type="spellStart"/>
      <w:r w:rsidRPr="008F00F4">
        <w:rPr>
          <w:lang w:val="en-GB"/>
        </w:rPr>
        <w:t>Fiałkiewicz-Kozieł</w:t>
      </w:r>
      <w:proofErr w:type="spellEnd"/>
      <w:r w:rsidRPr="008F00F4">
        <w:rPr>
          <w:lang w:val="en-GB"/>
        </w:rPr>
        <w:t xml:space="preserve">, B., Finkelstein, S.A., </w:t>
      </w:r>
      <w:proofErr w:type="spellStart"/>
      <w:r w:rsidRPr="008F00F4">
        <w:rPr>
          <w:lang w:val="en-GB"/>
        </w:rPr>
        <w:t>Gałka</w:t>
      </w:r>
      <w:proofErr w:type="spellEnd"/>
      <w:r w:rsidRPr="008F00F4">
        <w:rPr>
          <w:lang w:val="en-GB"/>
        </w:rPr>
        <w:t xml:space="preserve">, M., Garneau, M., Hammarlund, D., Hinchcliffe, W., Holmquist, J., Hughes, P., Jones, M.C., Klein, E.S., </w:t>
      </w:r>
      <w:proofErr w:type="spellStart"/>
      <w:r w:rsidRPr="008F00F4">
        <w:rPr>
          <w:lang w:val="en-GB"/>
        </w:rPr>
        <w:t>Kokfelt</w:t>
      </w:r>
      <w:proofErr w:type="spellEnd"/>
      <w:r w:rsidRPr="008F00F4">
        <w:rPr>
          <w:lang w:val="en-GB"/>
        </w:rPr>
        <w:t xml:space="preserve">, U.,  </w:t>
      </w:r>
      <w:proofErr w:type="spellStart"/>
      <w:r w:rsidRPr="008F00F4">
        <w:rPr>
          <w:lang w:val="en-GB"/>
        </w:rPr>
        <w:t>Korhola</w:t>
      </w:r>
      <w:proofErr w:type="spellEnd"/>
      <w:r w:rsidRPr="008F00F4">
        <w:rPr>
          <w:lang w:val="en-GB"/>
        </w:rPr>
        <w:t xml:space="preserve">, A., </w:t>
      </w:r>
      <w:proofErr w:type="spellStart"/>
      <w:r w:rsidRPr="008F00F4">
        <w:rPr>
          <w:lang w:val="en-GB"/>
        </w:rPr>
        <w:t>Kuhry</w:t>
      </w:r>
      <w:proofErr w:type="spellEnd"/>
      <w:r w:rsidRPr="008F00F4">
        <w:rPr>
          <w:lang w:val="en-GB"/>
        </w:rPr>
        <w:t xml:space="preserve">, P., Lamarre, A., </w:t>
      </w:r>
      <w:proofErr w:type="spellStart"/>
      <w:r w:rsidRPr="008F00F4">
        <w:rPr>
          <w:lang w:val="en-GB"/>
        </w:rPr>
        <w:t>Lamentowicz</w:t>
      </w:r>
      <w:proofErr w:type="spellEnd"/>
      <w:r w:rsidRPr="008F00F4">
        <w:rPr>
          <w:lang w:val="en-GB"/>
        </w:rPr>
        <w:t xml:space="preserve">, M., Large, D., Lavoie, M., MacDonald, G., </w:t>
      </w:r>
      <w:proofErr w:type="spellStart"/>
      <w:r w:rsidRPr="008F00F4">
        <w:rPr>
          <w:lang w:val="en-GB"/>
        </w:rPr>
        <w:t>Magnan</w:t>
      </w:r>
      <w:proofErr w:type="spellEnd"/>
      <w:r w:rsidRPr="008F00F4">
        <w:rPr>
          <w:lang w:val="en-GB"/>
        </w:rPr>
        <w:t xml:space="preserve">, G., </w:t>
      </w:r>
      <w:proofErr w:type="spellStart"/>
      <w:r w:rsidRPr="008F00F4">
        <w:rPr>
          <w:lang w:val="en-GB"/>
        </w:rPr>
        <w:t>Mäkilä</w:t>
      </w:r>
      <w:proofErr w:type="spellEnd"/>
      <w:r w:rsidRPr="008F00F4">
        <w:rPr>
          <w:lang w:val="en-GB"/>
        </w:rPr>
        <w:t xml:space="preserve">, M. Mallon, G., </w:t>
      </w:r>
      <w:proofErr w:type="spellStart"/>
      <w:r w:rsidRPr="008F00F4">
        <w:rPr>
          <w:lang w:val="en-GB"/>
        </w:rPr>
        <w:t>Mathijssen</w:t>
      </w:r>
      <w:proofErr w:type="spellEnd"/>
      <w:r w:rsidRPr="008F00F4">
        <w:rPr>
          <w:lang w:val="en-GB"/>
        </w:rPr>
        <w:t xml:space="preserve">, P., </w:t>
      </w:r>
      <w:proofErr w:type="spellStart"/>
      <w:r w:rsidRPr="008F00F4">
        <w:rPr>
          <w:lang w:val="en-GB"/>
        </w:rPr>
        <w:t>Mauquoy</w:t>
      </w:r>
      <w:proofErr w:type="spellEnd"/>
      <w:r w:rsidRPr="008F00F4">
        <w:rPr>
          <w:lang w:val="en-GB"/>
        </w:rPr>
        <w:t xml:space="preserve">, D., </w:t>
      </w:r>
      <w:proofErr w:type="spellStart"/>
      <w:r w:rsidRPr="008F00F4">
        <w:rPr>
          <w:lang w:val="en-GB"/>
        </w:rPr>
        <w:t>McCa</w:t>
      </w:r>
      <w:r w:rsidR="009529E8">
        <w:rPr>
          <w:lang w:val="en-GB"/>
        </w:rPr>
        <w:t>rroll</w:t>
      </w:r>
      <w:proofErr w:type="spellEnd"/>
      <w:r w:rsidR="009529E8">
        <w:rPr>
          <w:lang w:val="en-GB"/>
        </w:rPr>
        <w:t>, J., Moore, T.R., Nichols</w:t>
      </w:r>
      <w:r w:rsidRPr="008F00F4">
        <w:rPr>
          <w:lang w:val="en-GB"/>
        </w:rPr>
        <w:t xml:space="preserve"> J.</w:t>
      </w:r>
      <w:r w:rsidR="009529E8">
        <w:rPr>
          <w:lang w:val="en-GB"/>
        </w:rPr>
        <w:t>,</w:t>
      </w:r>
      <w:r w:rsidRPr="008F00F4">
        <w:rPr>
          <w:lang w:val="en-GB"/>
        </w:rPr>
        <w:t xml:space="preserve"> O’Reilly, B., </w:t>
      </w:r>
      <w:proofErr w:type="spellStart"/>
      <w:r w:rsidRPr="008F00F4">
        <w:rPr>
          <w:lang w:val="en-GB"/>
        </w:rPr>
        <w:t>Oksanen</w:t>
      </w:r>
      <w:proofErr w:type="spellEnd"/>
      <w:r w:rsidRPr="008F00F4">
        <w:rPr>
          <w:lang w:val="en-GB"/>
        </w:rPr>
        <w:t xml:space="preserve">, P., </w:t>
      </w:r>
      <w:proofErr w:type="spellStart"/>
      <w:r w:rsidRPr="008F00F4">
        <w:rPr>
          <w:lang w:val="en-GB"/>
        </w:rPr>
        <w:t>Packalen</w:t>
      </w:r>
      <w:proofErr w:type="spellEnd"/>
      <w:r w:rsidRPr="008F00F4">
        <w:rPr>
          <w:lang w:val="en-GB"/>
        </w:rPr>
        <w:t xml:space="preserve">, M., </w:t>
      </w:r>
      <w:proofErr w:type="spellStart"/>
      <w:r w:rsidRPr="008F00F4">
        <w:rPr>
          <w:lang w:val="en-GB"/>
        </w:rPr>
        <w:t>Peteet</w:t>
      </w:r>
      <w:proofErr w:type="spellEnd"/>
      <w:r w:rsidRPr="008F00F4">
        <w:rPr>
          <w:lang w:val="en-GB"/>
        </w:rPr>
        <w:t xml:space="preserve">, D., Richard, P.J.H., Robinson, S., </w:t>
      </w:r>
      <w:proofErr w:type="spellStart"/>
      <w:r w:rsidRPr="008F00F4">
        <w:rPr>
          <w:lang w:val="en-GB"/>
        </w:rPr>
        <w:t>Ronkainen</w:t>
      </w:r>
      <w:proofErr w:type="spellEnd"/>
      <w:r w:rsidRPr="008F00F4">
        <w:rPr>
          <w:lang w:val="en-GB"/>
        </w:rPr>
        <w:t xml:space="preserve">, T., </w:t>
      </w:r>
      <w:proofErr w:type="spellStart"/>
      <w:r w:rsidRPr="008F00F4">
        <w:rPr>
          <w:lang w:val="en-GB"/>
        </w:rPr>
        <w:t>Rundgren</w:t>
      </w:r>
      <w:proofErr w:type="spellEnd"/>
      <w:r w:rsidRPr="008F00F4">
        <w:rPr>
          <w:lang w:val="en-GB"/>
        </w:rPr>
        <w:t xml:space="preserve">, M., Britta, A., </w:t>
      </w:r>
      <w:proofErr w:type="spellStart"/>
      <w:r w:rsidRPr="008F00F4">
        <w:rPr>
          <w:lang w:val="en-GB"/>
        </w:rPr>
        <w:t>Sannel</w:t>
      </w:r>
      <w:proofErr w:type="spellEnd"/>
      <w:r w:rsidRPr="008F00F4">
        <w:rPr>
          <w:lang w:val="en-GB"/>
        </w:rPr>
        <w:t xml:space="preserve">, K., </w:t>
      </w:r>
      <w:proofErr w:type="spellStart"/>
      <w:r w:rsidRPr="008F00F4">
        <w:rPr>
          <w:lang w:val="en-GB"/>
        </w:rPr>
        <w:t>Tarnocai</w:t>
      </w:r>
      <w:proofErr w:type="spellEnd"/>
      <w:r w:rsidRPr="008F00F4">
        <w:rPr>
          <w:lang w:val="en-GB"/>
        </w:rPr>
        <w:t xml:space="preserve">, C., Thom, T., </w:t>
      </w:r>
      <w:proofErr w:type="spellStart"/>
      <w:r w:rsidRPr="008F00F4">
        <w:rPr>
          <w:lang w:val="en-GB"/>
        </w:rPr>
        <w:t>Tuittila</w:t>
      </w:r>
      <w:proofErr w:type="spellEnd"/>
      <w:r w:rsidRPr="008F00F4">
        <w:rPr>
          <w:lang w:val="en-GB"/>
        </w:rPr>
        <w:t xml:space="preserve">, E.-S., </w:t>
      </w:r>
      <w:proofErr w:type="spellStart"/>
      <w:r w:rsidRPr="008F00F4">
        <w:rPr>
          <w:lang w:val="en-GB"/>
        </w:rPr>
        <w:t>Turetsky</w:t>
      </w:r>
      <w:proofErr w:type="spellEnd"/>
      <w:r w:rsidRPr="008F00F4">
        <w:rPr>
          <w:lang w:val="en-GB"/>
        </w:rPr>
        <w:t xml:space="preserve">, M., </w:t>
      </w:r>
      <w:proofErr w:type="spellStart"/>
      <w:r w:rsidRPr="008F00F4">
        <w:rPr>
          <w:lang w:val="en-GB"/>
        </w:rPr>
        <w:t>Väliranta</w:t>
      </w:r>
      <w:proofErr w:type="spellEnd"/>
      <w:r w:rsidRPr="008F00F4">
        <w:rPr>
          <w:lang w:val="en-GB"/>
        </w:rPr>
        <w:t xml:space="preserve">, M., van der Linden, M., van </w:t>
      </w:r>
      <w:proofErr w:type="spellStart"/>
      <w:r w:rsidRPr="008F00F4">
        <w:rPr>
          <w:lang w:val="en-GB"/>
        </w:rPr>
        <w:t>Geel</w:t>
      </w:r>
      <w:proofErr w:type="spellEnd"/>
      <w:r w:rsidRPr="008F00F4">
        <w:rPr>
          <w:lang w:val="en-GB"/>
        </w:rPr>
        <w:t xml:space="preserve">, B., van </w:t>
      </w:r>
      <w:proofErr w:type="spellStart"/>
      <w:r w:rsidRPr="008F00F4">
        <w:rPr>
          <w:lang w:val="en-GB"/>
        </w:rPr>
        <w:t>Bellen</w:t>
      </w:r>
      <w:proofErr w:type="spellEnd"/>
      <w:r w:rsidRPr="008F00F4">
        <w:rPr>
          <w:lang w:val="en-GB"/>
        </w:rPr>
        <w:t xml:space="preserve">, S., </w:t>
      </w:r>
      <w:proofErr w:type="spellStart"/>
      <w:r w:rsidRPr="008F00F4">
        <w:rPr>
          <w:lang w:val="en-GB"/>
        </w:rPr>
        <w:t>Vitt</w:t>
      </w:r>
      <w:proofErr w:type="spellEnd"/>
      <w:r w:rsidRPr="008F00F4">
        <w:rPr>
          <w:lang w:val="en-GB"/>
        </w:rPr>
        <w:t xml:space="preserve">, D., Zhao, Y., and Zhou W. </w:t>
      </w:r>
      <w:r w:rsidR="005B7E7B" w:rsidRPr="008F00F4">
        <w:rPr>
          <w:lang w:val="en-GB"/>
        </w:rPr>
        <w:t xml:space="preserve">A database and synthesis of northern peatland soil properties and Holocene carbon and nitrogen accumulation. The Holocene </w:t>
      </w:r>
      <w:r w:rsidR="005B7E7B" w:rsidRPr="008F00F4">
        <w:rPr>
          <w:b/>
          <w:lang w:val="en-GB"/>
        </w:rPr>
        <w:t>24</w:t>
      </w:r>
      <w:r w:rsidR="005B7E7B" w:rsidRPr="008F00F4">
        <w:rPr>
          <w:lang w:val="en-GB"/>
        </w:rPr>
        <w:t xml:space="preserve"> (9) </w:t>
      </w:r>
      <w:r w:rsidR="00233777" w:rsidRPr="008F00F4">
        <w:rPr>
          <w:lang w:val="en-GB"/>
        </w:rPr>
        <w:t>1028-1042</w:t>
      </w:r>
      <w:r w:rsidR="005B7E7B" w:rsidRPr="008F00F4">
        <w:rPr>
          <w:lang w:val="en-GB"/>
        </w:rPr>
        <w:t xml:space="preserve"> (2014)</w:t>
      </w:r>
      <w:r w:rsidR="00DA2380">
        <w:rPr>
          <w:lang w:val="en-GB"/>
        </w:rPr>
        <w:t>.</w:t>
      </w:r>
    </w:p>
    <w:p w14:paraId="4B1C77FB" w14:textId="5EB3A052" w:rsidR="000043E4" w:rsidRDefault="000043E4" w:rsidP="000043E4">
      <w:pPr>
        <w:pStyle w:val="ListParagraph"/>
        <w:numPr>
          <w:ilvl w:val="0"/>
          <w:numId w:val="2"/>
        </w:numPr>
        <w:spacing w:line="360" w:lineRule="auto"/>
        <w:rPr>
          <w:lang w:val="en-GB"/>
        </w:rPr>
      </w:pPr>
      <w:proofErr w:type="spellStart"/>
      <w:r w:rsidRPr="008F00F4">
        <w:rPr>
          <w:lang w:val="en-GB"/>
        </w:rPr>
        <w:t>Charman</w:t>
      </w:r>
      <w:proofErr w:type="spellEnd"/>
      <w:r w:rsidRPr="008F00F4">
        <w:rPr>
          <w:lang w:val="en-GB"/>
        </w:rPr>
        <w:t xml:space="preserve">, D. J., </w:t>
      </w:r>
      <w:proofErr w:type="spellStart"/>
      <w:r w:rsidRPr="008F00F4">
        <w:rPr>
          <w:lang w:val="en-GB"/>
        </w:rPr>
        <w:t>Beilman</w:t>
      </w:r>
      <w:proofErr w:type="spellEnd"/>
      <w:r w:rsidRPr="008F00F4">
        <w:rPr>
          <w:lang w:val="en-GB"/>
        </w:rPr>
        <w:t xml:space="preserve">, D. W., </w:t>
      </w:r>
      <w:proofErr w:type="spellStart"/>
      <w:r w:rsidRPr="008F00F4">
        <w:rPr>
          <w:lang w:val="en-GB"/>
        </w:rPr>
        <w:t>Blaauw</w:t>
      </w:r>
      <w:proofErr w:type="spellEnd"/>
      <w:r w:rsidRPr="008F00F4">
        <w:rPr>
          <w:lang w:val="en-GB"/>
        </w:rPr>
        <w:t xml:space="preserve">, M., Booth, R. K., Brewer, S., Chambers, F. M., Christen, J. A., Gallego-Sala, A. V., Harrison, S.P., Hughes P.D.M., Jackson S.T., </w:t>
      </w:r>
      <w:proofErr w:type="spellStart"/>
      <w:r w:rsidRPr="008F00F4">
        <w:rPr>
          <w:lang w:val="en-GB"/>
        </w:rPr>
        <w:t>Korhola</w:t>
      </w:r>
      <w:proofErr w:type="spellEnd"/>
      <w:r w:rsidRPr="008F00F4">
        <w:rPr>
          <w:lang w:val="en-GB"/>
        </w:rPr>
        <w:t xml:space="preserve"> A., </w:t>
      </w:r>
      <w:proofErr w:type="spellStart"/>
      <w:r w:rsidRPr="008F00F4">
        <w:rPr>
          <w:lang w:val="en-GB"/>
        </w:rPr>
        <w:t>Mauquoy</w:t>
      </w:r>
      <w:proofErr w:type="spellEnd"/>
      <w:r w:rsidRPr="008F00F4">
        <w:rPr>
          <w:lang w:val="en-GB"/>
        </w:rPr>
        <w:t xml:space="preserve"> D., Mitchell F.J.G., Prentice I.C., van der Linden M., De </w:t>
      </w:r>
      <w:proofErr w:type="spellStart"/>
      <w:r w:rsidRPr="008F00F4">
        <w:rPr>
          <w:lang w:val="en-GB"/>
        </w:rPr>
        <w:t>Vleeschouwer</w:t>
      </w:r>
      <w:proofErr w:type="spellEnd"/>
      <w:r w:rsidRPr="008F00F4">
        <w:rPr>
          <w:lang w:val="en-GB"/>
        </w:rPr>
        <w:t xml:space="preserve"> F., Yu Z.C., </w:t>
      </w:r>
      <w:proofErr w:type="spellStart"/>
      <w:r w:rsidRPr="008F00F4">
        <w:rPr>
          <w:lang w:val="en-GB"/>
        </w:rPr>
        <w:t>Alm</w:t>
      </w:r>
      <w:proofErr w:type="spellEnd"/>
      <w:r w:rsidRPr="008F00F4">
        <w:rPr>
          <w:lang w:val="en-GB"/>
        </w:rPr>
        <w:t xml:space="preserve"> J., Bauer I.E., Corish Y.M.C., Garneau M., </w:t>
      </w:r>
      <w:proofErr w:type="spellStart"/>
      <w:r w:rsidRPr="008F00F4">
        <w:rPr>
          <w:lang w:val="en-GB"/>
        </w:rPr>
        <w:t>Hohl</w:t>
      </w:r>
      <w:proofErr w:type="spellEnd"/>
      <w:r w:rsidRPr="008F00F4">
        <w:rPr>
          <w:lang w:val="en-GB"/>
        </w:rPr>
        <w:t xml:space="preserve"> V., Y. Huang, E. </w:t>
      </w:r>
      <w:proofErr w:type="spellStart"/>
      <w:r w:rsidRPr="008F00F4">
        <w:rPr>
          <w:lang w:val="en-GB"/>
        </w:rPr>
        <w:t>Karofeld</w:t>
      </w:r>
      <w:proofErr w:type="spellEnd"/>
      <w:r w:rsidRPr="008F00F4">
        <w:rPr>
          <w:lang w:val="en-GB"/>
        </w:rPr>
        <w:t xml:space="preserve">, G. Le Roux, J. Loisel, R. </w:t>
      </w:r>
      <w:proofErr w:type="spellStart"/>
      <w:r w:rsidRPr="008F00F4">
        <w:rPr>
          <w:lang w:val="en-GB"/>
        </w:rPr>
        <w:t>Moschen</w:t>
      </w:r>
      <w:proofErr w:type="spellEnd"/>
      <w:r w:rsidRPr="008F00F4">
        <w:rPr>
          <w:lang w:val="en-GB"/>
        </w:rPr>
        <w:t xml:space="preserve">, Nichols J.E., </w:t>
      </w:r>
      <w:proofErr w:type="spellStart"/>
      <w:r w:rsidRPr="008F00F4">
        <w:rPr>
          <w:lang w:val="en-GB"/>
        </w:rPr>
        <w:t>Nieminen</w:t>
      </w:r>
      <w:proofErr w:type="spellEnd"/>
      <w:r w:rsidRPr="008F00F4">
        <w:rPr>
          <w:lang w:val="en-GB"/>
        </w:rPr>
        <w:t xml:space="preserve"> T. M., MacDonald G.M., </w:t>
      </w:r>
      <w:proofErr w:type="spellStart"/>
      <w:r w:rsidRPr="008F00F4">
        <w:rPr>
          <w:lang w:val="en-GB"/>
        </w:rPr>
        <w:t>Phadtare</w:t>
      </w:r>
      <w:proofErr w:type="spellEnd"/>
      <w:r w:rsidRPr="008F00F4">
        <w:rPr>
          <w:lang w:val="en-GB"/>
        </w:rPr>
        <w:t xml:space="preserve"> N.R., Rausch N., </w:t>
      </w:r>
      <w:proofErr w:type="spellStart"/>
      <w:r w:rsidRPr="008F00F4">
        <w:rPr>
          <w:lang w:val="en-GB"/>
        </w:rPr>
        <w:t>Sillasoo</w:t>
      </w:r>
      <w:proofErr w:type="spellEnd"/>
      <w:r w:rsidRPr="008F00F4">
        <w:rPr>
          <w:lang w:val="en-GB"/>
        </w:rPr>
        <w:t xml:space="preserve"> Ü., Swindles G.T., </w:t>
      </w:r>
      <w:proofErr w:type="spellStart"/>
      <w:r w:rsidRPr="008F00F4">
        <w:rPr>
          <w:lang w:val="en-GB"/>
        </w:rPr>
        <w:t>Tuittila</w:t>
      </w:r>
      <w:proofErr w:type="spellEnd"/>
      <w:r w:rsidRPr="008F00F4">
        <w:rPr>
          <w:lang w:val="en-GB"/>
        </w:rPr>
        <w:t xml:space="preserve"> E.-S., </w:t>
      </w:r>
      <w:proofErr w:type="spellStart"/>
      <w:r w:rsidRPr="008F00F4">
        <w:rPr>
          <w:lang w:val="en-GB"/>
        </w:rPr>
        <w:t>Ukonmaanaho</w:t>
      </w:r>
      <w:proofErr w:type="spellEnd"/>
      <w:r w:rsidRPr="008F00F4">
        <w:rPr>
          <w:lang w:val="en-GB"/>
        </w:rPr>
        <w:t xml:space="preserve"> L., </w:t>
      </w:r>
      <w:proofErr w:type="spellStart"/>
      <w:r w:rsidRPr="008F00F4">
        <w:rPr>
          <w:lang w:val="en-GB"/>
        </w:rPr>
        <w:t>Väliranta</w:t>
      </w:r>
      <w:proofErr w:type="spellEnd"/>
      <w:r w:rsidRPr="008F00F4">
        <w:rPr>
          <w:lang w:val="en-GB"/>
        </w:rPr>
        <w:t xml:space="preserve"> M., van </w:t>
      </w:r>
      <w:proofErr w:type="spellStart"/>
      <w:r w:rsidRPr="008F00F4">
        <w:rPr>
          <w:lang w:val="en-GB"/>
        </w:rPr>
        <w:t>Bellen</w:t>
      </w:r>
      <w:proofErr w:type="spellEnd"/>
      <w:r w:rsidRPr="008F00F4">
        <w:rPr>
          <w:lang w:val="en-GB"/>
        </w:rPr>
        <w:t xml:space="preserve"> S., van </w:t>
      </w:r>
      <w:proofErr w:type="spellStart"/>
      <w:r w:rsidRPr="008F00F4">
        <w:rPr>
          <w:lang w:val="en-GB"/>
        </w:rPr>
        <w:t>Geel</w:t>
      </w:r>
      <w:proofErr w:type="spellEnd"/>
      <w:r w:rsidRPr="008F00F4">
        <w:rPr>
          <w:lang w:val="en-GB"/>
        </w:rPr>
        <w:t xml:space="preserve"> B., </w:t>
      </w:r>
      <w:proofErr w:type="spellStart"/>
      <w:r w:rsidRPr="008F00F4">
        <w:rPr>
          <w:lang w:val="en-GB"/>
        </w:rPr>
        <w:t>Vitt</w:t>
      </w:r>
      <w:proofErr w:type="spellEnd"/>
      <w:r w:rsidRPr="008F00F4">
        <w:rPr>
          <w:lang w:val="en-GB"/>
        </w:rPr>
        <w:t xml:space="preserve"> D.H. and Zhao, Y. Climate-</w:t>
      </w:r>
      <w:r w:rsidR="00080F5A">
        <w:rPr>
          <w:lang w:val="en-GB"/>
        </w:rPr>
        <w:t>related</w:t>
      </w:r>
      <w:r w:rsidRPr="008F00F4">
        <w:rPr>
          <w:lang w:val="en-GB"/>
        </w:rPr>
        <w:t xml:space="preserve"> changes in peatland carbon accumulation during the last millennium. </w:t>
      </w:r>
      <w:proofErr w:type="spellStart"/>
      <w:r w:rsidRPr="008F00F4">
        <w:rPr>
          <w:lang w:val="en-GB"/>
        </w:rPr>
        <w:t>B</w:t>
      </w:r>
      <w:r w:rsidR="00D26157">
        <w:rPr>
          <w:lang w:val="en-GB"/>
        </w:rPr>
        <w:t>iogeosciences</w:t>
      </w:r>
      <w:proofErr w:type="spellEnd"/>
      <w:r w:rsidR="00080F5A">
        <w:rPr>
          <w:lang w:val="en-GB"/>
        </w:rPr>
        <w:t xml:space="preserve"> </w:t>
      </w:r>
      <w:r w:rsidR="00080F5A" w:rsidRPr="00D26157">
        <w:rPr>
          <w:b/>
          <w:lang w:val="en-GB"/>
        </w:rPr>
        <w:t>10</w:t>
      </w:r>
      <w:r w:rsidR="00080F5A">
        <w:rPr>
          <w:lang w:val="en-GB"/>
        </w:rPr>
        <w:t xml:space="preserve"> 929–944 (2013</w:t>
      </w:r>
      <w:r w:rsidRPr="008F00F4">
        <w:rPr>
          <w:lang w:val="en-GB"/>
        </w:rPr>
        <w:t>).</w:t>
      </w:r>
    </w:p>
    <w:p w14:paraId="7FED3BDB" w14:textId="68994580" w:rsidR="006278ED" w:rsidRPr="001F6244" w:rsidRDefault="006278ED" w:rsidP="006278ED">
      <w:pPr>
        <w:pStyle w:val="ListParagraph"/>
        <w:numPr>
          <w:ilvl w:val="0"/>
          <w:numId w:val="2"/>
        </w:numPr>
        <w:spacing w:line="360" w:lineRule="auto"/>
        <w:rPr>
          <w:lang w:val="en-GB"/>
        </w:rPr>
      </w:pPr>
      <w:r w:rsidRPr="008F00F4">
        <w:rPr>
          <w:lang w:val="en-GB"/>
        </w:rPr>
        <w:t xml:space="preserve">Yu, Z. Holocene carbon flux histories of the world’s </w:t>
      </w:r>
      <w:r w:rsidRPr="001F6244">
        <w:rPr>
          <w:lang w:val="en-GB"/>
        </w:rPr>
        <w:t xml:space="preserve">peatlands: Global carbon cycle implications. Holocene </w:t>
      </w:r>
      <w:r w:rsidRPr="001F6244">
        <w:rPr>
          <w:b/>
          <w:lang w:val="en-GB"/>
        </w:rPr>
        <w:t>21</w:t>
      </w:r>
      <w:r w:rsidRPr="001F6244">
        <w:rPr>
          <w:lang w:val="en-GB"/>
        </w:rPr>
        <w:t xml:space="preserve"> (5) 761-774 (2010).</w:t>
      </w:r>
    </w:p>
    <w:p w14:paraId="222A3D64" w14:textId="60C0B758" w:rsidR="00F91FF3" w:rsidRPr="001F6244" w:rsidRDefault="00F91FF3" w:rsidP="006278ED">
      <w:pPr>
        <w:pStyle w:val="ListParagraph"/>
        <w:numPr>
          <w:ilvl w:val="0"/>
          <w:numId w:val="2"/>
        </w:numPr>
        <w:spacing w:line="360" w:lineRule="auto"/>
        <w:rPr>
          <w:lang w:val="en-GB"/>
        </w:rPr>
      </w:pPr>
      <w:proofErr w:type="spellStart"/>
      <w:r w:rsidRPr="001F6244">
        <w:rPr>
          <w:lang w:val="en-GB"/>
        </w:rPr>
        <w:t>Dargie</w:t>
      </w:r>
      <w:proofErr w:type="spellEnd"/>
      <w:r w:rsidRPr="001F6244">
        <w:rPr>
          <w:lang w:val="en-GB"/>
        </w:rPr>
        <w:t xml:space="preserve">, G.C., Lewis, S. L., Lawson, I.T., </w:t>
      </w:r>
      <w:proofErr w:type="spellStart"/>
      <w:r w:rsidRPr="001F6244">
        <w:rPr>
          <w:lang w:val="en-GB"/>
        </w:rPr>
        <w:t>Mitchard</w:t>
      </w:r>
      <w:proofErr w:type="spellEnd"/>
      <w:r w:rsidRPr="001F6244">
        <w:rPr>
          <w:lang w:val="en-GB"/>
        </w:rPr>
        <w:t xml:space="preserve"> E.T.A., Page, S.E., </w:t>
      </w:r>
      <w:proofErr w:type="spellStart"/>
      <w:r w:rsidRPr="001F6244">
        <w:rPr>
          <w:lang w:val="en-GB"/>
        </w:rPr>
        <w:t>Bocko</w:t>
      </w:r>
      <w:proofErr w:type="spellEnd"/>
      <w:r w:rsidRPr="001F6244">
        <w:rPr>
          <w:lang w:val="en-GB"/>
        </w:rPr>
        <w:t xml:space="preserve">, Y.E., and </w:t>
      </w:r>
      <w:proofErr w:type="spellStart"/>
      <w:r w:rsidRPr="001F6244">
        <w:rPr>
          <w:lang w:val="en-GB"/>
        </w:rPr>
        <w:t>Ifo</w:t>
      </w:r>
      <w:proofErr w:type="spellEnd"/>
      <w:r w:rsidRPr="001F6244">
        <w:rPr>
          <w:lang w:val="en-GB"/>
        </w:rPr>
        <w:t xml:space="preserve"> S.A. Age, extent and carbon storage of the central Congo Basin peatland complex. Nature </w:t>
      </w:r>
      <w:r w:rsidRPr="001F6244">
        <w:rPr>
          <w:b/>
          <w:lang w:val="en-GB"/>
        </w:rPr>
        <w:t>542</w:t>
      </w:r>
      <w:r w:rsidRPr="001F6244">
        <w:rPr>
          <w:lang w:val="en-GB"/>
        </w:rPr>
        <w:t>, 86-90 (2017).</w:t>
      </w:r>
    </w:p>
    <w:p w14:paraId="494464BD" w14:textId="6E31E1EE" w:rsidR="005C59E7" w:rsidRPr="001F6244" w:rsidRDefault="005C59E7" w:rsidP="005C59E7">
      <w:pPr>
        <w:pStyle w:val="ListParagraph"/>
        <w:numPr>
          <w:ilvl w:val="0"/>
          <w:numId w:val="2"/>
        </w:numPr>
        <w:spacing w:line="360" w:lineRule="auto"/>
        <w:rPr>
          <w:rFonts w:eastAsia="Times New Roman"/>
          <w:iCs/>
        </w:rPr>
      </w:pPr>
      <w:proofErr w:type="spellStart"/>
      <w:r w:rsidRPr="001F6244">
        <w:rPr>
          <w:rFonts w:eastAsia="Times New Roman"/>
          <w:iCs/>
        </w:rPr>
        <w:t>Michaletz</w:t>
      </w:r>
      <w:proofErr w:type="spellEnd"/>
      <w:r w:rsidRPr="001F6244">
        <w:rPr>
          <w:rFonts w:eastAsia="Times New Roman"/>
          <w:iCs/>
        </w:rPr>
        <w:t>,</w:t>
      </w:r>
      <w:r w:rsidRPr="001F6244">
        <w:rPr>
          <w:rFonts w:eastAsia="Times New Roman"/>
          <w:iCs/>
        </w:rPr>
        <w:tab/>
        <w:t xml:space="preserve">S.T., Cheng, D., </w:t>
      </w:r>
      <w:proofErr w:type="spellStart"/>
      <w:r w:rsidRPr="001F6244">
        <w:rPr>
          <w:rFonts w:eastAsia="Times New Roman"/>
          <w:iCs/>
        </w:rPr>
        <w:t>Kerkhoff</w:t>
      </w:r>
      <w:proofErr w:type="spellEnd"/>
      <w:r w:rsidRPr="001F6244">
        <w:rPr>
          <w:rFonts w:eastAsia="Times New Roman"/>
          <w:iCs/>
        </w:rPr>
        <w:t xml:space="preserve">, A.J. &amp; </w:t>
      </w:r>
      <w:proofErr w:type="spellStart"/>
      <w:r w:rsidRPr="001F6244">
        <w:rPr>
          <w:rFonts w:eastAsia="Times New Roman"/>
          <w:iCs/>
        </w:rPr>
        <w:t>Enquist</w:t>
      </w:r>
      <w:proofErr w:type="spellEnd"/>
      <w:r w:rsidRPr="001F6244">
        <w:rPr>
          <w:rFonts w:eastAsia="Times New Roman"/>
          <w:iCs/>
        </w:rPr>
        <w:t xml:space="preserve">, B.J. Convergence of terrestrial plant production across global climate gradients. Nature </w:t>
      </w:r>
      <w:r w:rsidRPr="001F6244">
        <w:rPr>
          <w:rFonts w:eastAsia="Times New Roman"/>
          <w:b/>
          <w:iCs/>
        </w:rPr>
        <w:t>512</w:t>
      </w:r>
      <w:r w:rsidRPr="001F6244">
        <w:rPr>
          <w:rFonts w:eastAsia="Times New Roman"/>
          <w:iCs/>
        </w:rPr>
        <w:t xml:space="preserve"> 39–43 (2014).</w:t>
      </w:r>
    </w:p>
    <w:p w14:paraId="08FE055C" w14:textId="2B4DF7D0" w:rsidR="00746BC7" w:rsidRPr="001F6244" w:rsidRDefault="00326ABC" w:rsidP="00326ABC">
      <w:pPr>
        <w:pStyle w:val="ListParagraph"/>
        <w:numPr>
          <w:ilvl w:val="0"/>
          <w:numId w:val="2"/>
        </w:numPr>
        <w:spacing w:line="360" w:lineRule="auto"/>
        <w:rPr>
          <w:rFonts w:eastAsia="Times New Roman"/>
          <w:iCs/>
        </w:rPr>
      </w:pPr>
      <w:r w:rsidRPr="001F6244">
        <w:rPr>
          <w:rFonts w:eastAsia="Times New Roman"/>
          <w:iCs/>
        </w:rPr>
        <w:t xml:space="preserve">Wang, H., Prentice, I. C., Keenan, T. F., Davis, T. W., Wright, I. J., Cornwell, W. K., Evans, B. J. &amp; Peng, C. Towards a universal model for carbon dioxide uptake by plants. </w:t>
      </w:r>
      <w:r w:rsidR="00441DCD" w:rsidRPr="001F6244">
        <w:rPr>
          <w:rFonts w:eastAsia="Times New Roman"/>
          <w:iCs/>
        </w:rPr>
        <w:t>Nature Plants</w:t>
      </w:r>
      <w:r w:rsidR="00441DCD" w:rsidRPr="001F6244">
        <w:rPr>
          <w:rFonts w:eastAsia="Times New Roman"/>
          <w:b/>
          <w:bCs/>
        </w:rPr>
        <w:t> 3</w:t>
      </w:r>
      <w:r w:rsidR="00441DCD" w:rsidRPr="001F6244">
        <w:rPr>
          <w:rFonts w:eastAsia="Times New Roman"/>
        </w:rPr>
        <w:t> 734–741 (2017</w:t>
      </w:r>
      <w:r w:rsidRPr="001F6244">
        <w:rPr>
          <w:rFonts w:eastAsia="Times New Roman"/>
        </w:rPr>
        <w:t>).</w:t>
      </w:r>
    </w:p>
    <w:p w14:paraId="10057D43" w14:textId="4D83D032" w:rsidR="00A23819" w:rsidRPr="001F6244" w:rsidRDefault="009F5CB4" w:rsidP="00326ABC">
      <w:pPr>
        <w:pStyle w:val="ListParagraph"/>
        <w:numPr>
          <w:ilvl w:val="0"/>
          <w:numId w:val="2"/>
        </w:numPr>
        <w:spacing w:line="360" w:lineRule="auto"/>
        <w:rPr>
          <w:rFonts w:eastAsia="Times New Roman"/>
          <w:iCs/>
        </w:rPr>
      </w:pPr>
      <w:r w:rsidRPr="001F6244">
        <w:rPr>
          <w:rFonts w:eastAsia="Times New Roman"/>
          <w:iCs/>
        </w:rPr>
        <w:lastRenderedPageBreak/>
        <w:t xml:space="preserve">Jones C, Robertson E, Arora V, </w:t>
      </w:r>
      <w:proofErr w:type="spellStart"/>
      <w:r w:rsidRPr="001F6244">
        <w:rPr>
          <w:rFonts w:eastAsia="Times New Roman"/>
          <w:iCs/>
        </w:rPr>
        <w:t>Friedlingstein</w:t>
      </w:r>
      <w:proofErr w:type="spellEnd"/>
      <w:r w:rsidRPr="001F6244">
        <w:rPr>
          <w:rFonts w:eastAsia="Times New Roman"/>
          <w:iCs/>
        </w:rPr>
        <w:t xml:space="preserve"> P, </w:t>
      </w:r>
      <w:proofErr w:type="spellStart"/>
      <w:r w:rsidRPr="001F6244">
        <w:rPr>
          <w:rFonts w:eastAsia="Times New Roman"/>
          <w:iCs/>
        </w:rPr>
        <w:t>Shevliakova</w:t>
      </w:r>
      <w:proofErr w:type="spellEnd"/>
      <w:r w:rsidRPr="001F6244">
        <w:rPr>
          <w:rFonts w:eastAsia="Times New Roman"/>
          <w:iCs/>
        </w:rPr>
        <w:t xml:space="preserve"> E, Bopp L, </w:t>
      </w:r>
      <w:proofErr w:type="spellStart"/>
      <w:r w:rsidRPr="001F6244">
        <w:rPr>
          <w:rFonts w:eastAsia="Times New Roman"/>
          <w:iCs/>
        </w:rPr>
        <w:t>Brovkin</w:t>
      </w:r>
      <w:proofErr w:type="spellEnd"/>
      <w:r w:rsidRPr="001F6244">
        <w:rPr>
          <w:rFonts w:eastAsia="Times New Roman"/>
          <w:iCs/>
        </w:rPr>
        <w:t xml:space="preserve"> V, </w:t>
      </w:r>
      <w:proofErr w:type="spellStart"/>
      <w:r w:rsidRPr="001F6244">
        <w:rPr>
          <w:rFonts w:eastAsia="Times New Roman"/>
          <w:iCs/>
        </w:rPr>
        <w:t>Hajima</w:t>
      </w:r>
      <w:proofErr w:type="spellEnd"/>
      <w:r w:rsidRPr="001F6244">
        <w:rPr>
          <w:rFonts w:eastAsia="Times New Roman"/>
          <w:iCs/>
        </w:rPr>
        <w:t xml:space="preserve"> T, Kato E, </w:t>
      </w:r>
      <w:proofErr w:type="spellStart"/>
      <w:r w:rsidRPr="001F6244">
        <w:rPr>
          <w:rFonts w:eastAsia="Times New Roman"/>
          <w:iCs/>
        </w:rPr>
        <w:t>Kawamiya</w:t>
      </w:r>
      <w:proofErr w:type="spellEnd"/>
      <w:r w:rsidRPr="001F6244">
        <w:rPr>
          <w:rFonts w:eastAsia="Times New Roman"/>
          <w:iCs/>
        </w:rPr>
        <w:t xml:space="preserve"> M. Twenty-first-century compatible CO</w:t>
      </w:r>
      <w:r w:rsidRPr="001F6244">
        <w:rPr>
          <w:rFonts w:eastAsia="Times New Roman"/>
          <w:iCs/>
          <w:vertAlign w:val="subscript"/>
        </w:rPr>
        <w:t>2</w:t>
      </w:r>
      <w:r w:rsidRPr="001F6244">
        <w:rPr>
          <w:rFonts w:eastAsia="Times New Roman"/>
          <w:iCs/>
        </w:rPr>
        <w:t xml:space="preserve"> emissions and airborne fraction simulated by CMIP5 Earth System models under four representative concentration pathways. Journal of Climate </w:t>
      </w:r>
      <w:r w:rsidRPr="001F6244">
        <w:rPr>
          <w:rFonts w:eastAsia="Times New Roman"/>
          <w:b/>
          <w:iCs/>
        </w:rPr>
        <w:t>26</w:t>
      </w:r>
      <w:r w:rsidRPr="001F6244">
        <w:rPr>
          <w:rFonts w:eastAsia="Times New Roman"/>
          <w:iCs/>
        </w:rPr>
        <w:t>(13): 4398-4413, (2013).</w:t>
      </w:r>
    </w:p>
    <w:p w14:paraId="1A62F28F" w14:textId="77777777" w:rsidR="00731FB8" w:rsidRPr="001F6244" w:rsidRDefault="00731FB8" w:rsidP="00731FB8">
      <w:pPr>
        <w:pStyle w:val="ListParagraph"/>
        <w:numPr>
          <w:ilvl w:val="0"/>
          <w:numId w:val="2"/>
        </w:numPr>
        <w:spacing w:line="360" w:lineRule="auto"/>
        <w:rPr>
          <w:lang w:val="en-GB"/>
        </w:rPr>
      </w:pPr>
      <w:r w:rsidRPr="001F6244">
        <w:rPr>
          <w:lang w:val="en-GB"/>
        </w:rPr>
        <w:t xml:space="preserve">Gorham E. Northern peatlands: Role in the carbon cycle and probable responses to climatic warming. Ecological Applications </w:t>
      </w:r>
      <w:r w:rsidRPr="001F6244">
        <w:rPr>
          <w:b/>
          <w:lang w:val="en-GB"/>
        </w:rPr>
        <w:t>1</w:t>
      </w:r>
      <w:r w:rsidRPr="001F6244">
        <w:rPr>
          <w:lang w:val="en-GB"/>
        </w:rPr>
        <w:t xml:space="preserve"> 182–195 (1991). </w:t>
      </w:r>
    </w:p>
    <w:p w14:paraId="731A84B9" w14:textId="77777777" w:rsidR="001974A3" w:rsidRPr="001F6244" w:rsidRDefault="00482493" w:rsidP="001974A3">
      <w:pPr>
        <w:pStyle w:val="ListParagraph"/>
        <w:numPr>
          <w:ilvl w:val="0"/>
          <w:numId w:val="2"/>
        </w:numPr>
        <w:spacing w:line="360" w:lineRule="auto"/>
        <w:rPr>
          <w:lang w:val="en-GB"/>
        </w:rPr>
      </w:pPr>
      <w:proofErr w:type="spellStart"/>
      <w:r w:rsidRPr="001F6244">
        <w:rPr>
          <w:lang w:val="en-GB"/>
        </w:rPr>
        <w:t>Korhola</w:t>
      </w:r>
      <w:proofErr w:type="spellEnd"/>
      <w:r w:rsidRPr="001F6244">
        <w:rPr>
          <w:lang w:val="en-GB"/>
        </w:rPr>
        <w:t xml:space="preserve">, A., </w:t>
      </w:r>
      <w:proofErr w:type="spellStart"/>
      <w:r w:rsidRPr="001F6244">
        <w:rPr>
          <w:lang w:val="en-GB"/>
        </w:rPr>
        <w:t>Alm</w:t>
      </w:r>
      <w:proofErr w:type="spellEnd"/>
      <w:r w:rsidRPr="001F6244">
        <w:rPr>
          <w:lang w:val="en-GB"/>
        </w:rPr>
        <w:t xml:space="preserve">, J., </w:t>
      </w:r>
      <w:proofErr w:type="spellStart"/>
      <w:r w:rsidRPr="001F6244">
        <w:rPr>
          <w:lang w:val="en-GB"/>
        </w:rPr>
        <w:t>Tolonen</w:t>
      </w:r>
      <w:proofErr w:type="spellEnd"/>
      <w:r w:rsidRPr="001F6244">
        <w:rPr>
          <w:lang w:val="en-GB"/>
        </w:rPr>
        <w:t xml:space="preserve">, K., </w:t>
      </w:r>
      <w:proofErr w:type="spellStart"/>
      <w:r w:rsidRPr="001F6244">
        <w:rPr>
          <w:lang w:val="en-GB"/>
        </w:rPr>
        <w:t>Turunen</w:t>
      </w:r>
      <w:proofErr w:type="spellEnd"/>
      <w:r w:rsidRPr="001F6244">
        <w:rPr>
          <w:lang w:val="en-GB"/>
        </w:rPr>
        <w:t xml:space="preserve">, J. &amp; </w:t>
      </w:r>
      <w:proofErr w:type="spellStart"/>
      <w:r w:rsidRPr="001F6244">
        <w:rPr>
          <w:lang w:val="en-GB"/>
        </w:rPr>
        <w:t>Jungner</w:t>
      </w:r>
      <w:proofErr w:type="spellEnd"/>
      <w:r w:rsidRPr="001F6244">
        <w:rPr>
          <w:lang w:val="en-GB"/>
        </w:rPr>
        <w:t>, H. Three-dimensional reconstruction of carbon accumulation and CH</w:t>
      </w:r>
      <w:r w:rsidRPr="001F6244">
        <w:rPr>
          <w:vertAlign w:val="subscript"/>
          <w:lang w:val="en-GB"/>
        </w:rPr>
        <w:t>4</w:t>
      </w:r>
      <w:r w:rsidRPr="001F6244">
        <w:rPr>
          <w:lang w:val="en-GB"/>
        </w:rPr>
        <w:t xml:space="preserve"> emission during nine </w:t>
      </w:r>
      <w:proofErr w:type="spellStart"/>
      <w:r w:rsidRPr="001F6244">
        <w:rPr>
          <w:lang w:val="en-GB"/>
        </w:rPr>
        <w:t>millenia</w:t>
      </w:r>
      <w:proofErr w:type="spellEnd"/>
      <w:r w:rsidRPr="001F6244">
        <w:rPr>
          <w:lang w:val="en-GB"/>
        </w:rPr>
        <w:t xml:space="preserve"> in a raised mire. Journal of Quaternary Science</w:t>
      </w:r>
      <w:r w:rsidR="002566F2" w:rsidRPr="001F6244">
        <w:rPr>
          <w:lang w:val="en-GB"/>
        </w:rPr>
        <w:t>,</w:t>
      </w:r>
      <w:r w:rsidRPr="001F6244">
        <w:rPr>
          <w:lang w:val="en-GB"/>
        </w:rPr>
        <w:t xml:space="preserve"> </w:t>
      </w:r>
      <w:r w:rsidRPr="001F6244">
        <w:rPr>
          <w:b/>
          <w:lang w:val="en-GB"/>
        </w:rPr>
        <w:t>11</w:t>
      </w:r>
      <w:r w:rsidR="002566F2" w:rsidRPr="001F6244">
        <w:rPr>
          <w:lang w:val="en-GB"/>
        </w:rPr>
        <w:t>,</w:t>
      </w:r>
      <w:r w:rsidRPr="001F6244">
        <w:rPr>
          <w:lang w:val="en-GB"/>
        </w:rPr>
        <w:t xml:space="preserve"> 161-165</w:t>
      </w:r>
      <w:r w:rsidR="002566F2" w:rsidRPr="001F6244">
        <w:rPr>
          <w:lang w:val="en-GB"/>
        </w:rPr>
        <w:t xml:space="preserve"> (1996).</w:t>
      </w:r>
    </w:p>
    <w:p w14:paraId="6111DC97" w14:textId="7EDEAA02" w:rsidR="007149FB" w:rsidRPr="001F6244" w:rsidRDefault="001974A3" w:rsidP="001974A3">
      <w:pPr>
        <w:pStyle w:val="ListParagraph"/>
        <w:numPr>
          <w:ilvl w:val="0"/>
          <w:numId w:val="2"/>
        </w:numPr>
        <w:spacing w:line="360" w:lineRule="auto"/>
        <w:rPr>
          <w:lang w:val="en-GB"/>
        </w:rPr>
      </w:pPr>
      <w:proofErr w:type="spellStart"/>
      <w:r w:rsidRPr="001F6244">
        <w:rPr>
          <w:rFonts w:eastAsia="Times New Roman"/>
          <w:lang w:val="en-GB"/>
        </w:rPr>
        <w:t>Väliranta</w:t>
      </w:r>
      <w:proofErr w:type="spellEnd"/>
      <w:r w:rsidRPr="001F6244">
        <w:rPr>
          <w:rFonts w:eastAsia="Times New Roman"/>
          <w:lang w:val="en-GB"/>
        </w:rPr>
        <w:t xml:space="preserve">, M., </w:t>
      </w:r>
      <w:proofErr w:type="spellStart"/>
      <w:r w:rsidRPr="001F6244">
        <w:rPr>
          <w:rFonts w:eastAsia="Times New Roman"/>
          <w:lang w:val="en-GB"/>
        </w:rPr>
        <w:t>Salojärvi</w:t>
      </w:r>
      <w:proofErr w:type="spellEnd"/>
      <w:r w:rsidRPr="001F6244">
        <w:rPr>
          <w:rFonts w:eastAsia="Times New Roman"/>
          <w:lang w:val="en-GB"/>
        </w:rPr>
        <w:t xml:space="preserve">, N., </w:t>
      </w:r>
      <w:proofErr w:type="spellStart"/>
      <w:r w:rsidRPr="001F6244">
        <w:rPr>
          <w:rFonts w:eastAsia="Times New Roman"/>
          <w:lang w:val="en-GB"/>
        </w:rPr>
        <w:t>Vuorsalo</w:t>
      </w:r>
      <w:proofErr w:type="spellEnd"/>
      <w:r w:rsidRPr="001F6244">
        <w:rPr>
          <w:rFonts w:eastAsia="Times New Roman"/>
          <w:lang w:val="en-GB"/>
        </w:rPr>
        <w:t xml:space="preserve">, A., </w:t>
      </w:r>
      <w:proofErr w:type="spellStart"/>
      <w:r w:rsidRPr="001F6244">
        <w:rPr>
          <w:rFonts w:eastAsia="Times New Roman"/>
          <w:lang w:val="en-GB"/>
        </w:rPr>
        <w:t>Juutinen</w:t>
      </w:r>
      <w:proofErr w:type="spellEnd"/>
      <w:r w:rsidRPr="001F6244">
        <w:rPr>
          <w:rFonts w:eastAsia="Times New Roman"/>
          <w:lang w:val="en-GB"/>
        </w:rPr>
        <w:t xml:space="preserve">, S., </w:t>
      </w:r>
      <w:proofErr w:type="spellStart"/>
      <w:r w:rsidRPr="001F6244">
        <w:rPr>
          <w:rFonts w:eastAsia="Times New Roman"/>
          <w:lang w:val="en-GB"/>
        </w:rPr>
        <w:t>Korhola</w:t>
      </w:r>
      <w:proofErr w:type="spellEnd"/>
      <w:r w:rsidRPr="001F6244">
        <w:rPr>
          <w:rFonts w:eastAsia="Times New Roman"/>
          <w:lang w:val="en-GB"/>
        </w:rPr>
        <w:t xml:space="preserve">, A., </w:t>
      </w:r>
      <w:proofErr w:type="spellStart"/>
      <w:r w:rsidRPr="001F6244">
        <w:rPr>
          <w:rFonts w:eastAsia="Times New Roman"/>
          <w:lang w:val="en-GB"/>
        </w:rPr>
        <w:t>Luoto</w:t>
      </w:r>
      <w:proofErr w:type="spellEnd"/>
      <w:r w:rsidRPr="001F6244">
        <w:rPr>
          <w:rFonts w:eastAsia="Times New Roman"/>
          <w:lang w:val="en-GB"/>
        </w:rPr>
        <w:t xml:space="preserve">, M., </w:t>
      </w:r>
      <w:proofErr w:type="spellStart"/>
      <w:r w:rsidRPr="001F6244">
        <w:rPr>
          <w:rFonts w:eastAsia="Times New Roman"/>
          <w:lang w:val="en-GB"/>
        </w:rPr>
        <w:t>Tuittila</w:t>
      </w:r>
      <w:proofErr w:type="spellEnd"/>
      <w:r w:rsidRPr="001F6244">
        <w:rPr>
          <w:rFonts w:eastAsia="Times New Roman"/>
          <w:lang w:val="en-GB"/>
        </w:rPr>
        <w:t xml:space="preserve">, E.-S. </w:t>
      </w:r>
      <w:r w:rsidRPr="001F6244">
        <w:rPr>
          <w:rFonts w:eastAsia="Times New Roman"/>
        </w:rPr>
        <w:t xml:space="preserve">Holocene fen-bog transitions, current status in Finland and future perspectives. The Holocene </w:t>
      </w:r>
      <w:r w:rsidRPr="001F6244">
        <w:rPr>
          <w:rFonts w:eastAsia="Times New Roman"/>
          <w:b/>
        </w:rPr>
        <w:t>27</w:t>
      </w:r>
      <w:r w:rsidRPr="001F6244">
        <w:rPr>
          <w:rFonts w:eastAsia="Times New Roman"/>
        </w:rPr>
        <w:t>(5): 752-764 (2016).</w:t>
      </w:r>
    </w:p>
    <w:p w14:paraId="4EF32ABE" w14:textId="1BA0DC66" w:rsidR="009529E8" w:rsidRPr="001F6244" w:rsidRDefault="009529E8" w:rsidP="00DA2380">
      <w:pPr>
        <w:pStyle w:val="ListParagraph"/>
        <w:numPr>
          <w:ilvl w:val="0"/>
          <w:numId w:val="2"/>
        </w:numPr>
        <w:spacing w:line="360" w:lineRule="auto"/>
        <w:rPr>
          <w:lang w:val="en-GB"/>
        </w:rPr>
      </w:pPr>
      <w:r w:rsidRPr="001F6244">
        <w:rPr>
          <w:lang w:val="en-GB"/>
        </w:rPr>
        <w:t>Cooper, M. D.A., Estop-</w:t>
      </w:r>
      <w:proofErr w:type="spellStart"/>
      <w:r w:rsidRPr="001F6244">
        <w:rPr>
          <w:lang w:val="en-GB"/>
        </w:rPr>
        <w:t>Aragonés</w:t>
      </w:r>
      <w:proofErr w:type="spellEnd"/>
      <w:r w:rsidRPr="001F6244">
        <w:rPr>
          <w:lang w:val="en-GB"/>
        </w:rPr>
        <w:t xml:space="preserve">, C., Fisher, J. P., Thierry, A., Garnett, M. H., </w:t>
      </w:r>
      <w:proofErr w:type="spellStart"/>
      <w:r w:rsidRPr="001F6244">
        <w:rPr>
          <w:lang w:val="en-GB"/>
        </w:rPr>
        <w:t>Charman</w:t>
      </w:r>
      <w:proofErr w:type="spellEnd"/>
      <w:r w:rsidRPr="001F6244">
        <w:rPr>
          <w:lang w:val="en-GB"/>
        </w:rPr>
        <w:t xml:space="preserve">, D. J., Murton, J. B., Phoenix, G. K., Treharne, R., </w:t>
      </w:r>
      <w:proofErr w:type="spellStart"/>
      <w:r w:rsidRPr="001F6244">
        <w:rPr>
          <w:lang w:val="en-GB"/>
        </w:rPr>
        <w:t>Kokelj</w:t>
      </w:r>
      <w:proofErr w:type="spellEnd"/>
      <w:r w:rsidRPr="001F6244">
        <w:rPr>
          <w:lang w:val="en-GB"/>
        </w:rPr>
        <w:t xml:space="preserve">, S. V., Wolfe, S. A., </w:t>
      </w:r>
      <w:proofErr w:type="spellStart"/>
      <w:r w:rsidRPr="001F6244">
        <w:rPr>
          <w:lang w:val="en-GB"/>
        </w:rPr>
        <w:t>Lewkowicz</w:t>
      </w:r>
      <w:proofErr w:type="spellEnd"/>
      <w:r w:rsidRPr="001F6244">
        <w:rPr>
          <w:lang w:val="en-GB"/>
        </w:rPr>
        <w:t xml:space="preserve">, A. G., Williams, M., and Hartley, I. P. Limited contribution of permafrost carbon to methane release from thawing peatlands. Nature Climate Change, </w:t>
      </w:r>
      <w:r w:rsidRPr="001F6244">
        <w:rPr>
          <w:b/>
          <w:lang w:val="en-GB"/>
        </w:rPr>
        <w:t>7</w:t>
      </w:r>
      <w:r w:rsidRPr="001F6244">
        <w:rPr>
          <w:lang w:val="en-GB"/>
        </w:rPr>
        <w:t>, 507-511 (2017).</w:t>
      </w:r>
    </w:p>
    <w:p w14:paraId="40E2D8F1" w14:textId="3307FD9D" w:rsidR="00E17229" w:rsidRPr="001F6244" w:rsidRDefault="00E17229" w:rsidP="00ED5D3C">
      <w:pPr>
        <w:pStyle w:val="ListParagraph"/>
        <w:numPr>
          <w:ilvl w:val="0"/>
          <w:numId w:val="2"/>
        </w:numPr>
        <w:spacing w:line="360" w:lineRule="auto"/>
        <w:rPr>
          <w:lang w:val="en-GB"/>
        </w:rPr>
      </w:pPr>
      <w:r w:rsidRPr="001F6244">
        <w:rPr>
          <w:rFonts w:eastAsia="Times New Roman"/>
        </w:rPr>
        <w:t xml:space="preserve">Jones, M. C., Harden, J., O'Donnell, J., </w:t>
      </w:r>
      <w:proofErr w:type="spellStart"/>
      <w:r w:rsidRPr="001F6244">
        <w:rPr>
          <w:rFonts w:eastAsia="Times New Roman"/>
        </w:rPr>
        <w:t>Manies</w:t>
      </w:r>
      <w:proofErr w:type="spellEnd"/>
      <w:r w:rsidRPr="001F6244">
        <w:rPr>
          <w:rFonts w:eastAsia="Times New Roman"/>
        </w:rPr>
        <w:t xml:space="preserve">, K., Jorgenson, T., Treat, C. and Ewing, S. Rapid carbon loss and slow recovery following permafrost thaw in boreal peatlands. </w:t>
      </w:r>
      <w:r w:rsidR="00D26157" w:rsidRPr="001F6244">
        <w:rPr>
          <w:rFonts w:eastAsia="Times New Roman"/>
        </w:rPr>
        <w:t>Global Change Biology</w:t>
      </w:r>
      <w:r w:rsidRPr="001F6244">
        <w:rPr>
          <w:rFonts w:eastAsia="Times New Roman"/>
        </w:rPr>
        <w:t xml:space="preserve"> </w:t>
      </w:r>
      <w:r w:rsidRPr="001F6244">
        <w:rPr>
          <w:rFonts w:eastAsia="Times New Roman"/>
          <w:b/>
        </w:rPr>
        <w:t>23</w:t>
      </w:r>
      <w:r w:rsidRPr="001F6244">
        <w:rPr>
          <w:rFonts w:eastAsia="Times New Roman"/>
        </w:rPr>
        <w:t xml:space="preserve"> 1109–1127 (2017).</w:t>
      </w:r>
    </w:p>
    <w:p w14:paraId="49CB016C" w14:textId="0A85BD2B" w:rsidR="00E31A10" w:rsidRPr="001F6244" w:rsidRDefault="00E31A10" w:rsidP="00ED5D3C">
      <w:pPr>
        <w:pStyle w:val="ListParagraph"/>
        <w:numPr>
          <w:ilvl w:val="0"/>
          <w:numId w:val="2"/>
        </w:numPr>
        <w:spacing w:line="360" w:lineRule="auto"/>
        <w:rPr>
          <w:lang w:val="en-GB"/>
        </w:rPr>
      </w:pPr>
      <w:r w:rsidRPr="001F6244">
        <w:rPr>
          <w:lang w:val="en-GB"/>
        </w:rPr>
        <w:t xml:space="preserve">Ott, C.A. and </w:t>
      </w:r>
      <w:proofErr w:type="spellStart"/>
      <w:r w:rsidRPr="001F6244">
        <w:rPr>
          <w:lang w:val="en-GB"/>
        </w:rPr>
        <w:t>Chimner</w:t>
      </w:r>
      <w:proofErr w:type="spellEnd"/>
      <w:r w:rsidRPr="001F6244">
        <w:rPr>
          <w:lang w:val="en-GB"/>
        </w:rPr>
        <w:t xml:space="preserve">, R.A. </w:t>
      </w:r>
      <w:r w:rsidR="001F4763" w:rsidRPr="001F6244">
        <w:rPr>
          <w:lang w:val="en-GB"/>
        </w:rPr>
        <w:t>Long-term peat accumulation in temperate forested peatlands (</w:t>
      </w:r>
      <w:proofErr w:type="spellStart"/>
      <w:r w:rsidR="001F4763" w:rsidRPr="001F6244">
        <w:rPr>
          <w:lang w:val="en-GB"/>
        </w:rPr>
        <w:t>Thuja</w:t>
      </w:r>
      <w:proofErr w:type="spellEnd"/>
      <w:r w:rsidR="001F4763" w:rsidRPr="001F6244">
        <w:rPr>
          <w:lang w:val="en-GB"/>
        </w:rPr>
        <w:t xml:space="preserve"> </w:t>
      </w:r>
      <w:proofErr w:type="spellStart"/>
      <w:r w:rsidR="001F4763" w:rsidRPr="001F6244">
        <w:rPr>
          <w:lang w:val="en-GB"/>
        </w:rPr>
        <w:t>occidentalis</w:t>
      </w:r>
      <w:proofErr w:type="spellEnd"/>
      <w:r w:rsidR="001F4763" w:rsidRPr="001F6244">
        <w:rPr>
          <w:lang w:val="en-GB"/>
        </w:rPr>
        <w:t xml:space="preserve"> swamps) in the Great Lakes region o</w:t>
      </w:r>
      <w:r w:rsidR="00D26157" w:rsidRPr="001F6244">
        <w:rPr>
          <w:lang w:val="en-GB"/>
        </w:rPr>
        <w:t>f North America. Mires and Peat</w:t>
      </w:r>
      <w:r w:rsidR="001F4763" w:rsidRPr="001F6244">
        <w:rPr>
          <w:lang w:val="en-GB"/>
        </w:rPr>
        <w:t xml:space="preserve"> </w:t>
      </w:r>
      <w:r w:rsidR="001F4763" w:rsidRPr="001F6244">
        <w:rPr>
          <w:b/>
          <w:lang w:val="en-GB"/>
        </w:rPr>
        <w:t>18</w:t>
      </w:r>
      <w:r w:rsidR="001F4763" w:rsidRPr="001F6244">
        <w:rPr>
          <w:lang w:val="en-GB"/>
        </w:rPr>
        <w:t xml:space="preserve"> 1–9 (2016).</w:t>
      </w:r>
    </w:p>
    <w:p w14:paraId="57E85B1A" w14:textId="36C767A2" w:rsidR="00E81B9C" w:rsidRPr="001F6244" w:rsidRDefault="00E81B9C" w:rsidP="00DA2380">
      <w:pPr>
        <w:pStyle w:val="ListParagraph"/>
        <w:numPr>
          <w:ilvl w:val="0"/>
          <w:numId w:val="2"/>
        </w:numPr>
        <w:spacing w:line="360" w:lineRule="auto"/>
        <w:rPr>
          <w:lang w:val="en-GB"/>
        </w:rPr>
      </w:pPr>
      <w:r w:rsidRPr="001F6244">
        <w:rPr>
          <w:lang w:val="en-GB"/>
        </w:rPr>
        <w:t xml:space="preserve">Wang, H., Richardson, C. J. and </w:t>
      </w:r>
      <w:proofErr w:type="spellStart"/>
      <w:r w:rsidRPr="001F6244">
        <w:rPr>
          <w:lang w:val="en-GB"/>
        </w:rPr>
        <w:t>Ho</w:t>
      </w:r>
      <w:proofErr w:type="spellEnd"/>
      <w:r w:rsidRPr="001F6244">
        <w:rPr>
          <w:lang w:val="en-GB"/>
        </w:rPr>
        <w:t>, M. Dual controls on carbon loss during drought in p</w:t>
      </w:r>
      <w:r w:rsidR="00D26157" w:rsidRPr="001F6244">
        <w:rPr>
          <w:lang w:val="en-GB"/>
        </w:rPr>
        <w:t>eatlands. Nature Climate Change</w:t>
      </w:r>
      <w:r w:rsidRPr="001F6244">
        <w:rPr>
          <w:lang w:val="en-GB"/>
        </w:rPr>
        <w:t xml:space="preserve"> </w:t>
      </w:r>
      <w:r w:rsidRPr="001F6244">
        <w:rPr>
          <w:b/>
          <w:lang w:val="en-GB"/>
        </w:rPr>
        <w:t>5</w:t>
      </w:r>
      <w:r w:rsidRPr="001F6244">
        <w:rPr>
          <w:lang w:val="en-GB"/>
        </w:rPr>
        <w:t xml:space="preserve"> 584-588 (2015).</w:t>
      </w:r>
    </w:p>
    <w:p w14:paraId="4EC7D52E" w14:textId="0949A5FE" w:rsidR="009529E8" w:rsidRPr="001F6244" w:rsidRDefault="00392AC1" w:rsidP="006101D8">
      <w:pPr>
        <w:pStyle w:val="ListParagraph"/>
        <w:numPr>
          <w:ilvl w:val="0"/>
          <w:numId w:val="2"/>
        </w:numPr>
        <w:spacing w:line="360" w:lineRule="auto"/>
        <w:rPr>
          <w:rFonts w:eastAsia="Times New Roman"/>
        </w:rPr>
      </w:pPr>
      <w:r w:rsidRPr="001F6244">
        <w:rPr>
          <w:rStyle w:val="fn"/>
          <w:rFonts w:eastAsia="Times New Roman"/>
          <w:lang w:val="en-GB"/>
        </w:rPr>
        <w:t>Page, S. E.</w:t>
      </w:r>
      <w:r w:rsidR="006101D8" w:rsidRPr="001F6244">
        <w:rPr>
          <w:rStyle w:val="fn"/>
          <w:rFonts w:eastAsia="Times New Roman"/>
          <w:lang w:val="en-GB"/>
        </w:rPr>
        <w:t>,</w:t>
      </w:r>
      <w:r w:rsidRPr="001F6244">
        <w:rPr>
          <w:rFonts w:eastAsia="Times New Roman"/>
          <w:lang w:val="en-GB"/>
        </w:rPr>
        <w:t xml:space="preserve"> </w:t>
      </w:r>
      <w:proofErr w:type="spellStart"/>
      <w:r w:rsidR="006101D8" w:rsidRPr="001F6244">
        <w:rPr>
          <w:rFonts w:eastAsia="Times New Roman"/>
          <w:iCs/>
          <w:lang w:val="en-GB"/>
        </w:rPr>
        <w:t>Siegert</w:t>
      </w:r>
      <w:proofErr w:type="spellEnd"/>
      <w:r w:rsidR="006101D8" w:rsidRPr="001F6244">
        <w:rPr>
          <w:rFonts w:eastAsia="Times New Roman"/>
          <w:iCs/>
          <w:lang w:val="en-GB"/>
        </w:rPr>
        <w:t xml:space="preserve"> F., </w:t>
      </w:r>
      <w:proofErr w:type="spellStart"/>
      <w:r w:rsidR="006101D8" w:rsidRPr="001F6244">
        <w:rPr>
          <w:rFonts w:eastAsia="Times New Roman"/>
          <w:iCs/>
          <w:lang w:val="en-GB"/>
        </w:rPr>
        <w:t>R</w:t>
      </w:r>
      <w:r w:rsidR="00E81B9C" w:rsidRPr="001F6244">
        <w:rPr>
          <w:rFonts w:eastAsia="Times New Roman"/>
          <w:iCs/>
          <w:lang w:val="en-GB"/>
        </w:rPr>
        <w:t>ieley</w:t>
      </w:r>
      <w:proofErr w:type="spellEnd"/>
      <w:r w:rsidR="00E81B9C" w:rsidRPr="001F6244">
        <w:rPr>
          <w:rFonts w:eastAsia="Times New Roman"/>
          <w:iCs/>
          <w:lang w:val="en-GB"/>
        </w:rPr>
        <w:t xml:space="preserve"> J.O., Boehm H.D., Jaya A. and</w:t>
      </w:r>
      <w:r w:rsidR="006101D8" w:rsidRPr="001F6244">
        <w:rPr>
          <w:rFonts w:eastAsia="Times New Roman"/>
          <w:iCs/>
          <w:lang w:val="en-GB"/>
        </w:rPr>
        <w:t xml:space="preserve"> </w:t>
      </w:r>
      <w:proofErr w:type="spellStart"/>
      <w:r w:rsidR="006101D8" w:rsidRPr="001F6244">
        <w:rPr>
          <w:rFonts w:eastAsia="Times New Roman"/>
          <w:iCs/>
          <w:lang w:val="en-GB"/>
        </w:rPr>
        <w:t>Limin</w:t>
      </w:r>
      <w:proofErr w:type="spellEnd"/>
      <w:r w:rsidR="006101D8" w:rsidRPr="001F6244">
        <w:rPr>
          <w:rFonts w:eastAsia="Times New Roman"/>
          <w:iCs/>
          <w:lang w:val="en-GB"/>
        </w:rPr>
        <w:t xml:space="preserve"> S.</w:t>
      </w:r>
      <w:r w:rsidRPr="001F6244">
        <w:rPr>
          <w:rFonts w:eastAsia="Times New Roman"/>
          <w:lang w:val="en-GB"/>
        </w:rPr>
        <w:t xml:space="preserve"> </w:t>
      </w:r>
      <w:r w:rsidRPr="001F6244">
        <w:rPr>
          <w:rStyle w:val="title1"/>
          <w:rFonts w:eastAsia="Times New Roman"/>
        </w:rPr>
        <w:t>The amount of carbon released from peat and forest fires in Indonesia during 1997</w:t>
      </w:r>
      <w:r w:rsidRPr="001F6244">
        <w:rPr>
          <w:rFonts w:eastAsia="Times New Roman"/>
        </w:rPr>
        <w:t xml:space="preserve">. </w:t>
      </w:r>
      <w:r w:rsidRPr="001F6244">
        <w:rPr>
          <w:rStyle w:val="source-title"/>
          <w:rFonts w:eastAsia="Times New Roman"/>
        </w:rPr>
        <w:t>Nature</w:t>
      </w:r>
      <w:r w:rsidRPr="001F6244">
        <w:rPr>
          <w:rFonts w:eastAsia="Times New Roman"/>
        </w:rPr>
        <w:t xml:space="preserve"> </w:t>
      </w:r>
      <w:r w:rsidRPr="001F6244">
        <w:rPr>
          <w:rStyle w:val="volume"/>
          <w:rFonts w:eastAsia="Times New Roman"/>
          <w:b/>
        </w:rPr>
        <w:t>420</w:t>
      </w:r>
      <w:r w:rsidRPr="001F6244">
        <w:rPr>
          <w:rFonts w:eastAsia="Times New Roman"/>
        </w:rPr>
        <w:t xml:space="preserve"> </w:t>
      </w:r>
      <w:r w:rsidRPr="001F6244">
        <w:rPr>
          <w:rStyle w:val="start-page"/>
          <w:rFonts w:eastAsia="Times New Roman"/>
        </w:rPr>
        <w:t>61</w:t>
      </w:r>
      <w:r w:rsidRPr="001F6244">
        <w:rPr>
          <w:rFonts w:eastAsia="Times New Roman"/>
        </w:rPr>
        <w:t>–</w:t>
      </w:r>
      <w:r w:rsidRPr="001F6244">
        <w:rPr>
          <w:rStyle w:val="end-page"/>
          <w:rFonts w:eastAsia="Times New Roman"/>
        </w:rPr>
        <w:t>65</w:t>
      </w:r>
      <w:r w:rsidRPr="001F6244">
        <w:rPr>
          <w:rFonts w:eastAsia="Times New Roman"/>
        </w:rPr>
        <w:t xml:space="preserve"> (</w:t>
      </w:r>
      <w:r w:rsidRPr="001F6244">
        <w:rPr>
          <w:rStyle w:val="year"/>
          <w:rFonts w:eastAsia="Times New Roman"/>
        </w:rPr>
        <w:t>2002</w:t>
      </w:r>
      <w:r w:rsidR="00B918CE" w:rsidRPr="001F6244">
        <w:rPr>
          <w:rFonts w:eastAsia="Times New Roman"/>
        </w:rPr>
        <w:t>).</w:t>
      </w:r>
    </w:p>
    <w:p w14:paraId="1BDA7EC6" w14:textId="3B46307A" w:rsidR="00B918CE" w:rsidRPr="001F6244" w:rsidRDefault="00B918CE" w:rsidP="00DA2380">
      <w:pPr>
        <w:pStyle w:val="ListParagraph"/>
        <w:numPr>
          <w:ilvl w:val="0"/>
          <w:numId w:val="2"/>
        </w:numPr>
        <w:spacing w:line="360" w:lineRule="auto"/>
        <w:rPr>
          <w:lang w:val="en-GB"/>
        </w:rPr>
      </w:pPr>
      <w:r w:rsidRPr="001F6244">
        <w:rPr>
          <w:lang w:val="en-GB"/>
        </w:rPr>
        <w:t xml:space="preserve">Moore, S., Evans, C. D.; Page, S. E.; Garnett, M. H.; Jones, T. G.; Freeman, C.; </w:t>
      </w:r>
      <w:proofErr w:type="spellStart"/>
      <w:r w:rsidRPr="001F6244">
        <w:rPr>
          <w:lang w:val="en-GB"/>
        </w:rPr>
        <w:t>Hooijer</w:t>
      </w:r>
      <w:proofErr w:type="spellEnd"/>
      <w:r w:rsidRPr="001F6244">
        <w:rPr>
          <w:lang w:val="en-GB"/>
        </w:rPr>
        <w:t>, A.,</w:t>
      </w:r>
      <w:r w:rsidR="00E81B9C" w:rsidRPr="001F6244">
        <w:rPr>
          <w:lang w:val="en-GB"/>
        </w:rPr>
        <w:t xml:space="preserve"> Wiltshire, A. J., </w:t>
      </w:r>
      <w:proofErr w:type="spellStart"/>
      <w:r w:rsidR="00E81B9C" w:rsidRPr="001F6244">
        <w:rPr>
          <w:lang w:val="en-GB"/>
        </w:rPr>
        <w:t>Limin</w:t>
      </w:r>
      <w:proofErr w:type="spellEnd"/>
      <w:r w:rsidR="00E81B9C" w:rsidRPr="001F6244">
        <w:rPr>
          <w:lang w:val="en-GB"/>
        </w:rPr>
        <w:t>, S. H.</w:t>
      </w:r>
      <w:r w:rsidRPr="001F6244">
        <w:rPr>
          <w:lang w:val="en-GB"/>
        </w:rPr>
        <w:t xml:space="preserve"> </w:t>
      </w:r>
      <w:r w:rsidR="00E81B9C" w:rsidRPr="001F6244">
        <w:rPr>
          <w:lang w:val="en-GB"/>
        </w:rPr>
        <w:t xml:space="preserve">and </w:t>
      </w:r>
      <w:r w:rsidRPr="001F6244">
        <w:rPr>
          <w:lang w:val="en-GB"/>
        </w:rPr>
        <w:t>Gauci, V. Deep instability of deforested tropical peatlands revealed by fluvial organic carbon fluxes. Natur</w:t>
      </w:r>
      <w:r w:rsidR="00D26157" w:rsidRPr="001F6244">
        <w:rPr>
          <w:lang w:val="en-GB"/>
        </w:rPr>
        <w:t>e</w:t>
      </w:r>
      <w:r w:rsidRPr="001F6244">
        <w:rPr>
          <w:lang w:val="en-GB"/>
        </w:rPr>
        <w:t xml:space="preserve"> </w:t>
      </w:r>
      <w:r w:rsidRPr="001F6244">
        <w:rPr>
          <w:b/>
          <w:lang w:val="en-GB"/>
        </w:rPr>
        <w:t>493</w:t>
      </w:r>
      <w:r w:rsidRPr="001F6244">
        <w:rPr>
          <w:lang w:val="en-GB"/>
        </w:rPr>
        <w:t xml:space="preserve"> 660-663 (2013).</w:t>
      </w:r>
    </w:p>
    <w:p w14:paraId="7E87CCF5" w14:textId="12215167" w:rsidR="00447155" w:rsidRPr="00FB55C9" w:rsidRDefault="00447155" w:rsidP="00E554B3"/>
    <w:p w14:paraId="7860A4B5" w14:textId="77777777" w:rsidR="00447155" w:rsidRPr="00786043" w:rsidRDefault="00447155" w:rsidP="00447155">
      <w:pPr>
        <w:spacing w:line="360" w:lineRule="auto"/>
        <w:jc w:val="both"/>
      </w:pPr>
    </w:p>
    <w:p w14:paraId="2E9BA38C" w14:textId="77777777" w:rsidR="00447155" w:rsidRPr="008F00F4" w:rsidRDefault="00447155" w:rsidP="00447155">
      <w:pPr>
        <w:spacing w:line="360" w:lineRule="auto"/>
        <w:jc w:val="both"/>
        <w:rPr>
          <w:b/>
        </w:rPr>
      </w:pPr>
      <w:r w:rsidRPr="008F00F4">
        <w:rPr>
          <w:b/>
        </w:rPr>
        <w:t>Methods</w:t>
      </w:r>
    </w:p>
    <w:p w14:paraId="23DE0C00" w14:textId="0522F7BC" w:rsidR="00447155" w:rsidRPr="001F6244" w:rsidRDefault="00447155" w:rsidP="00447155">
      <w:pPr>
        <w:spacing w:line="360" w:lineRule="auto"/>
        <w:jc w:val="both"/>
        <w:rPr>
          <w:i/>
        </w:rPr>
      </w:pPr>
      <w:r>
        <w:rPr>
          <w:i/>
        </w:rPr>
        <w:t xml:space="preserve">Carbon accumulation estimates. </w:t>
      </w:r>
      <w:r>
        <w:t>Mean annual</w:t>
      </w:r>
      <w:r w:rsidRPr="008F00F4">
        <w:t xml:space="preserve"> carbon accumulation over the last millennium was estimated for 29</w:t>
      </w:r>
      <w:r>
        <w:t>4</w:t>
      </w:r>
      <w:r w:rsidRPr="008F00F4">
        <w:t xml:space="preserve"> peatland sites (Table S</w:t>
      </w:r>
      <w:r>
        <w:t>IT</w:t>
      </w:r>
      <w:r w:rsidRPr="008F00F4">
        <w:t>1).</w:t>
      </w:r>
      <w:r>
        <w:t xml:space="preserve"> </w:t>
      </w:r>
      <w:r w:rsidRPr="001F6244">
        <w:t xml:space="preserve">In line with climate modelling studies, we use the term ‘last millennium’ to refer to the pre-industrial millennium between AD 850-1850). The total carbon accumulated over this period </w:t>
      </w:r>
      <w:r w:rsidRPr="008F00F4">
        <w:t>was calculated for all sites in Table S</w:t>
      </w:r>
      <w:r>
        <w:t>I</w:t>
      </w:r>
      <w:r w:rsidRPr="008F00F4">
        <w:t>1 by using a flexible Bayesian approach that incorporated estimates of age and minimum and maximum accumulation rates</w:t>
      </w:r>
      <w:r>
        <w:rPr>
          <w:vertAlign w:val="superscript"/>
        </w:rPr>
        <w:t>12</w:t>
      </w:r>
      <w:r w:rsidRPr="008F00F4">
        <w:t xml:space="preserve">. </w:t>
      </w:r>
      <w:r>
        <w:t>A number of sites were previously published (Reference 12 and references therein), but we added over 200 sites to the database from new field coring, as well as additional analysis for bulk density, carbon and radiocarbon dating from a range of existing samples held in laboratories around the world to bring the data to comparable standards. A</w:t>
      </w:r>
      <w:r w:rsidRPr="008F00F4">
        <w:t>ge model</w:t>
      </w:r>
      <w:r>
        <w:t>s were constructed</w:t>
      </w:r>
      <w:r w:rsidRPr="008F00F4">
        <w:t xml:space="preserve"> from at least 2 radiocarbon dates (low resolution sites) or </w:t>
      </w:r>
      <w:r>
        <w:t xml:space="preserve">more than </w:t>
      </w:r>
      <w:r w:rsidRPr="008F00F4">
        <w:t>4 radiocarbon dates (high resolution sites)</w:t>
      </w:r>
      <w:r>
        <w:t xml:space="preserve"> (see Table SI1 for details)</w:t>
      </w:r>
      <w:r w:rsidRPr="008F00F4">
        <w:t xml:space="preserve">. For each of these records, bulk density was measured on contiguous samples. Carbon content was calculated based on </w:t>
      </w:r>
      <w:r>
        <w:t xml:space="preserve">either elemental carbon </w:t>
      </w:r>
      <w:r w:rsidRPr="008F00F4">
        <w:t>measurements or loss-on-ignition</w:t>
      </w:r>
      <w:r>
        <w:t xml:space="preserve">, when this was the case, loss-on-ignition was converted to total carbon </w:t>
      </w:r>
      <w:r w:rsidRPr="001F6244">
        <w:t>assuming 50% of organic matter is carbon</w:t>
      </w:r>
      <w:r w:rsidRPr="001F6244">
        <w:rPr>
          <w:vertAlign w:val="superscript"/>
        </w:rPr>
        <w:t>27</w:t>
      </w:r>
      <w:r w:rsidRPr="001F6244">
        <w:t>.</w:t>
      </w:r>
    </w:p>
    <w:p w14:paraId="187F232F" w14:textId="77777777" w:rsidR="00447155" w:rsidRPr="008F00F4" w:rsidRDefault="00447155" w:rsidP="00447155">
      <w:pPr>
        <w:spacing w:line="360" w:lineRule="auto"/>
        <w:jc w:val="both"/>
      </w:pPr>
      <w:r w:rsidRPr="008F00F4">
        <w:t>The fen (</w:t>
      </w:r>
      <w:proofErr w:type="spellStart"/>
      <w:r w:rsidRPr="008F00F4">
        <w:t>minerotrophic</w:t>
      </w:r>
      <w:proofErr w:type="spellEnd"/>
      <w:r w:rsidRPr="008F00F4">
        <w:t xml:space="preserve"> or high nutrient</w:t>
      </w:r>
      <w:r>
        <w:t>, including poor fens</w:t>
      </w:r>
      <w:r w:rsidRPr="008F00F4">
        <w:t>) and bog (ombrotrophic or low nutrient) classification (Figure 1b) is a simplification and more information relating to each individual record is given in the supporting information (SI) section (Table S</w:t>
      </w:r>
      <w:r>
        <w:t>IT</w:t>
      </w:r>
      <w:r w:rsidRPr="008F00F4">
        <w:t>1). There are 21</w:t>
      </w:r>
      <w:r>
        <w:t>2</w:t>
      </w:r>
      <w:r w:rsidRPr="008F00F4">
        <w:t xml:space="preserve"> bogs versus 82 fens (which include 5 mixed sites).</w:t>
      </w:r>
    </w:p>
    <w:p w14:paraId="60758AFA" w14:textId="77777777" w:rsidR="00447155" w:rsidRDefault="00447155" w:rsidP="00447155">
      <w:pPr>
        <w:widowControl w:val="0"/>
        <w:autoSpaceDE w:val="0"/>
        <w:autoSpaceDN w:val="0"/>
        <w:adjustRightInd w:val="0"/>
        <w:spacing w:line="360" w:lineRule="auto"/>
      </w:pPr>
      <w:r w:rsidRPr="008F00F4">
        <w:t xml:space="preserve">We analysed the relationship between total </w:t>
      </w:r>
      <w:r>
        <w:t>carbon</w:t>
      </w:r>
      <w:r w:rsidRPr="008F00F4">
        <w:t xml:space="preserve"> accumulation and a wide range of different climate parameters, including seasonal and mean annual temperature</w:t>
      </w:r>
      <w:r>
        <w:t xml:space="preserve">, </w:t>
      </w:r>
      <w:r w:rsidRPr="001F6244">
        <w:t xml:space="preserve">precipitation </w:t>
      </w:r>
      <w:r w:rsidRPr="008F00F4">
        <w:t>and moisture balance indices (</w:t>
      </w:r>
      <w:r>
        <w:t>Figures 1d and SI1</w:t>
      </w:r>
      <w:r w:rsidRPr="008F00F4">
        <w:t>). Climate parameters were calculated using the CRU 0.5</w:t>
      </w:r>
      <w:r w:rsidRPr="008F00F4">
        <w:sym w:font="Symbol" w:char="F0B0"/>
      </w:r>
      <w:r w:rsidRPr="008F00F4">
        <w:t xml:space="preserve"> gridded climatology for 1961-1990 (CRU CL1.0)</w:t>
      </w:r>
      <w:r>
        <w:rPr>
          <w:vertAlign w:val="superscript"/>
        </w:rPr>
        <w:t>28</w:t>
      </w:r>
      <w:r>
        <w:t xml:space="preserve">. </w:t>
      </w:r>
    </w:p>
    <w:p w14:paraId="18618EE9" w14:textId="738E4092" w:rsidR="00447155" w:rsidRPr="001F6244" w:rsidRDefault="00447155" w:rsidP="00447155">
      <w:pPr>
        <w:widowControl w:val="0"/>
        <w:autoSpaceDE w:val="0"/>
        <w:autoSpaceDN w:val="0"/>
        <w:adjustRightInd w:val="0"/>
        <w:spacing w:line="360" w:lineRule="auto"/>
      </w:pPr>
      <w:r>
        <w:rPr>
          <w:i/>
        </w:rPr>
        <w:t xml:space="preserve">Modern day </w:t>
      </w:r>
      <w:r w:rsidRPr="008F00F4">
        <w:rPr>
          <w:i/>
        </w:rPr>
        <w:t>PAR0</w:t>
      </w:r>
      <w:r>
        <w:rPr>
          <w:i/>
        </w:rPr>
        <w:t xml:space="preserve"> and MI calculations. </w:t>
      </w:r>
      <w:r w:rsidRPr="00D33D51">
        <w:t>PeatStash</w:t>
      </w:r>
      <w:r>
        <w:rPr>
          <w:vertAlign w:val="superscript"/>
        </w:rPr>
        <w:t>29</w:t>
      </w:r>
      <w:r w:rsidRPr="00D33D51">
        <w:t xml:space="preserve"> was used to calculate the accumulated PAR0 by summing the daily PAR0 over the growing season (days above freezing) for each peatland grid cell. The daily PAR0 is obtained by integrating the instantaneous PAR between sunrise and sunset. The seasonal accumulated PAR0 depends on latitude and cloudiness, and indirectly on temperature, because temperature determines the length of the growing season, i.e. which days are included in the seasonal accumulated PAR0 calculation. </w:t>
      </w:r>
      <w:r>
        <w:t xml:space="preserve">The Moisture Index (MI) was calculated </w:t>
      </w:r>
      <w:r w:rsidRPr="00EA1D30">
        <w:t>as P/</w:t>
      </w:r>
      <w:proofErr w:type="spellStart"/>
      <w:r w:rsidRPr="00EA1D30">
        <w:t>Eq</w:t>
      </w:r>
      <w:proofErr w:type="spellEnd"/>
      <w:r w:rsidRPr="00EA1D30">
        <w:t xml:space="preserve">, where P is annual precipitation and </w:t>
      </w:r>
      <w:proofErr w:type="spellStart"/>
      <w:r w:rsidRPr="00EA1D30">
        <w:t>Eq</w:t>
      </w:r>
      <w:proofErr w:type="spellEnd"/>
      <w:r w:rsidRPr="00EA1D30">
        <w:t xml:space="preserve"> is annually integrated equilibrium evapotranspiration calculated from daily net radiation</w:t>
      </w:r>
      <w:r>
        <w:t xml:space="preserve"> and temperature</w:t>
      </w:r>
      <w:r>
        <w:rPr>
          <w:vertAlign w:val="superscript"/>
        </w:rPr>
        <w:t>29</w:t>
      </w:r>
      <w:r w:rsidRPr="001F6244">
        <w:t xml:space="preserve">. </w:t>
      </w:r>
      <w:r w:rsidR="00636331" w:rsidRPr="001F6244">
        <w:t xml:space="preserve">P and </w:t>
      </w:r>
      <w:proofErr w:type="spellStart"/>
      <w:r w:rsidR="00636331" w:rsidRPr="001F6244">
        <w:t>Eq</w:t>
      </w:r>
      <w:proofErr w:type="spellEnd"/>
      <w:r w:rsidR="00636331" w:rsidRPr="001F6244">
        <w:t xml:space="preserve"> were also derived from CRU CL1.0.</w:t>
      </w:r>
    </w:p>
    <w:p w14:paraId="04B426F5" w14:textId="77777777" w:rsidR="00E21AD1" w:rsidRPr="00636331" w:rsidRDefault="00E21AD1" w:rsidP="00447155">
      <w:pPr>
        <w:widowControl w:val="0"/>
        <w:autoSpaceDE w:val="0"/>
        <w:autoSpaceDN w:val="0"/>
        <w:adjustRightInd w:val="0"/>
        <w:spacing w:line="360" w:lineRule="auto"/>
        <w:rPr>
          <w:color w:val="C00000"/>
        </w:rPr>
      </w:pPr>
    </w:p>
    <w:p w14:paraId="71B43E4F" w14:textId="77777777" w:rsidR="00447155" w:rsidRPr="001F6244" w:rsidRDefault="00447155" w:rsidP="00447155">
      <w:pPr>
        <w:pStyle w:val="p1"/>
        <w:spacing w:line="360" w:lineRule="auto"/>
        <w:rPr>
          <w:rFonts w:ascii="Times New Roman" w:hAnsi="Times New Roman" w:cs="Times New Roman"/>
          <w:i/>
          <w:sz w:val="24"/>
          <w:szCs w:val="24"/>
          <w:lang w:val="en-GB"/>
        </w:rPr>
      </w:pPr>
      <w:r w:rsidRPr="001F6244">
        <w:rPr>
          <w:rFonts w:ascii="Times New Roman" w:hAnsi="Times New Roman" w:cs="Times New Roman"/>
          <w:i/>
          <w:sz w:val="24"/>
          <w:szCs w:val="24"/>
          <w:lang w:val="en-GB"/>
        </w:rPr>
        <w:t xml:space="preserve">Statistical model. </w:t>
      </w:r>
      <w:r w:rsidRPr="001F6244">
        <w:rPr>
          <w:rFonts w:ascii="Times New Roman" w:hAnsi="Times New Roman" w:cs="Times New Roman"/>
          <w:sz w:val="24"/>
          <w:szCs w:val="24"/>
          <w:lang w:val="en-GB"/>
        </w:rPr>
        <w:t>The statistically modelled data are based on a relationship between C accumulation (g C m</w:t>
      </w:r>
      <w:r w:rsidRPr="001F6244">
        <w:rPr>
          <w:rFonts w:ascii="Times New Roman" w:hAnsi="Times New Roman" w:cs="Times New Roman"/>
          <w:sz w:val="24"/>
          <w:szCs w:val="24"/>
          <w:vertAlign w:val="superscript"/>
          <w:lang w:val="en-GB"/>
        </w:rPr>
        <w:t>-2</w:t>
      </w:r>
      <w:r w:rsidRPr="001F6244">
        <w:rPr>
          <w:rFonts w:ascii="Times New Roman" w:hAnsi="Times New Roman" w:cs="Times New Roman"/>
          <w:sz w:val="24"/>
          <w:szCs w:val="24"/>
          <w:lang w:val="en-GB"/>
        </w:rPr>
        <w:t xml:space="preserve"> yr</w:t>
      </w:r>
      <w:r w:rsidRPr="001F6244">
        <w:rPr>
          <w:rFonts w:ascii="Times New Roman" w:hAnsi="Times New Roman" w:cs="Times New Roman"/>
          <w:sz w:val="24"/>
          <w:szCs w:val="24"/>
          <w:vertAlign w:val="superscript"/>
          <w:lang w:val="en-GB"/>
        </w:rPr>
        <w:t>-1</w:t>
      </w:r>
      <w:r w:rsidRPr="001F6244">
        <w:rPr>
          <w:rFonts w:ascii="Times New Roman" w:hAnsi="Times New Roman" w:cs="Times New Roman"/>
          <w:sz w:val="24"/>
          <w:szCs w:val="24"/>
          <w:lang w:val="en-GB"/>
        </w:rPr>
        <w:t>) and PAR0 (</w:t>
      </w:r>
      <w:proofErr w:type="spellStart"/>
      <w:r w:rsidRPr="001F6244">
        <w:rPr>
          <w:rFonts w:ascii="Times New Roman" w:hAnsi="Times New Roman" w:cs="Times New Roman"/>
          <w:sz w:val="24"/>
          <w:szCs w:val="24"/>
          <w:lang w:val="en-GB"/>
        </w:rPr>
        <w:t>mol</w:t>
      </w:r>
      <w:proofErr w:type="spellEnd"/>
      <w:r w:rsidRPr="001F6244">
        <w:rPr>
          <w:rFonts w:ascii="Times New Roman" w:hAnsi="Times New Roman" w:cs="Times New Roman"/>
          <w:sz w:val="24"/>
          <w:szCs w:val="24"/>
          <w:lang w:val="en-GB"/>
        </w:rPr>
        <w:t xml:space="preserve"> phot m</w:t>
      </w:r>
      <w:r w:rsidRPr="001F6244">
        <w:rPr>
          <w:rFonts w:ascii="Times New Roman" w:hAnsi="Times New Roman" w:cs="Times New Roman"/>
          <w:sz w:val="24"/>
          <w:szCs w:val="24"/>
          <w:vertAlign w:val="superscript"/>
          <w:lang w:val="en-GB"/>
        </w:rPr>
        <w:t>-2</w:t>
      </w:r>
      <w:r w:rsidRPr="001F6244">
        <w:rPr>
          <w:rFonts w:ascii="Times New Roman" w:hAnsi="Times New Roman" w:cs="Times New Roman"/>
          <w:sz w:val="24"/>
          <w:szCs w:val="24"/>
          <w:lang w:val="en-GB"/>
        </w:rPr>
        <w:t xml:space="preserve"> yr</w:t>
      </w:r>
      <w:r w:rsidRPr="001F6244">
        <w:rPr>
          <w:rFonts w:ascii="Times New Roman" w:hAnsi="Times New Roman" w:cs="Times New Roman"/>
          <w:sz w:val="24"/>
          <w:szCs w:val="24"/>
          <w:vertAlign w:val="superscript"/>
          <w:lang w:val="en-GB"/>
        </w:rPr>
        <w:t>-1</w:t>
      </w:r>
      <w:r w:rsidRPr="001F6244">
        <w:rPr>
          <w:rFonts w:ascii="Times New Roman" w:hAnsi="Times New Roman" w:cs="Times New Roman"/>
          <w:sz w:val="24"/>
          <w:szCs w:val="24"/>
          <w:lang w:val="en-GB"/>
        </w:rPr>
        <w:t>) (R</w:t>
      </w:r>
      <w:r w:rsidRPr="001F6244">
        <w:rPr>
          <w:rFonts w:ascii="Times New Roman" w:hAnsi="Times New Roman" w:cs="Times New Roman"/>
          <w:sz w:val="24"/>
          <w:szCs w:val="24"/>
          <w:vertAlign w:val="superscript"/>
          <w:lang w:val="en-GB"/>
        </w:rPr>
        <w:t>2</w:t>
      </w:r>
      <w:r w:rsidRPr="001F6244">
        <w:rPr>
          <w:rFonts w:ascii="Times New Roman" w:hAnsi="Times New Roman" w:cs="Times New Roman"/>
          <w:sz w:val="24"/>
          <w:szCs w:val="24"/>
          <w:lang w:val="en-GB"/>
        </w:rPr>
        <w:t xml:space="preserve"> = 0.25, F</w:t>
      </w:r>
      <w:r w:rsidRPr="001F6244">
        <w:rPr>
          <w:rFonts w:ascii="Times New Roman" w:hAnsi="Times New Roman" w:cs="Times New Roman"/>
          <w:sz w:val="24"/>
          <w:szCs w:val="24"/>
          <w:vertAlign w:val="subscript"/>
          <w:lang w:val="en-GB"/>
        </w:rPr>
        <w:t xml:space="preserve">2,292 </w:t>
      </w:r>
      <w:r w:rsidRPr="001F6244">
        <w:rPr>
          <w:rFonts w:ascii="Times New Roman" w:hAnsi="Times New Roman" w:cs="Times New Roman"/>
          <w:sz w:val="24"/>
          <w:szCs w:val="24"/>
          <w:lang w:val="en-GB"/>
        </w:rPr>
        <w:t>= 49.35, p-value = 2.5x10</w:t>
      </w:r>
      <w:r w:rsidRPr="001F6244">
        <w:rPr>
          <w:rFonts w:ascii="Times New Roman" w:hAnsi="Times New Roman" w:cs="Times New Roman"/>
          <w:sz w:val="24"/>
          <w:szCs w:val="24"/>
          <w:vertAlign w:val="superscript"/>
          <w:lang w:val="en-GB"/>
        </w:rPr>
        <w:t>-19</w:t>
      </w:r>
      <w:r w:rsidRPr="001F6244">
        <w:rPr>
          <w:rFonts w:ascii="Times New Roman" w:hAnsi="Times New Roman" w:cs="Times New Roman"/>
          <w:sz w:val="24"/>
          <w:szCs w:val="24"/>
          <w:lang w:val="en-GB"/>
        </w:rPr>
        <w:t xml:space="preserve">) as follows (Figure SI2, Table SI2): </w:t>
      </w:r>
    </w:p>
    <w:p w14:paraId="2AC74959" w14:textId="77777777" w:rsidR="00447155" w:rsidRPr="001F6244" w:rsidRDefault="00447155" w:rsidP="00447155">
      <w:pPr>
        <w:pStyle w:val="p1"/>
        <w:spacing w:line="360" w:lineRule="auto"/>
        <w:rPr>
          <w:rFonts w:ascii="Times New Roman" w:hAnsi="Times New Roman" w:cs="Times New Roman"/>
          <w:sz w:val="24"/>
          <w:szCs w:val="24"/>
          <w:lang w:val="en-GB"/>
        </w:rPr>
      </w:pPr>
    </w:p>
    <w:p w14:paraId="3A559D7F" w14:textId="77777777" w:rsidR="00447155" w:rsidRPr="001F6244" w:rsidRDefault="00213094" w:rsidP="00447155">
      <w:pPr>
        <w:pStyle w:val="p1"/>
        <w:spacing w:line="360" w:lineRule="auto"/>
        <w:rPr>
          <w:rFonts w:ascii="Times New Roman" w:eastAsiaTheme="minorEastAsia" w:hAnsi="Times New Roman" w:cs="Times New Roman"/>
          <w:sz w:val="24"/>
          <w:szCs w:val="24"/>
          <w:lang w:val="en-GB"/>
        </w:rPr>
      </w:pPr>
      <m:oMath>
        <m:func>
          <m:funcPr>
            <m:ctrlPr>
              <w:rPr>
                <w:rFonts w:ascii="Cambria Math" w:hAnsi="Cambria Math" w:cs="Times New Roman"/>
                <w:i/>
                <w:sz w:val="24"/>
                <w:szCs w:val="24"/>
                <w:lang w:val="en-GB"/>
              </w:rPr>
            </m:ctrlPr>
          </m:funcPr>
          <m:fName>
            <m:sSub>
              <m:sSubPr>
                <m:ctrlPr>
                  <w:rPr>
                    <w:rFonts w:ascii="Cambria Math" w:hAnsi="Cambria Math" w:cs="Times New Roman"/>
                    <w:sz w:val="24"/>
                    <w:szCs w:val="24"/>
                    <w:lang w:val="en-GB"/>
                  </w:rPr>
                </m:ctrlPr>
              </m:sSubPr>
              <m:e>
                <m:r>
                  <w:rPr>
                    <w:rFonts w:ascii="Cambria Math" w:hAnsi="Cambria Math" w:cs="Times New Roman"/>
                    <w:sz w:val="24"/>
                    <w:szCs w:val="24"/>
                    <w:lang w:val="en-GB"/>
                  </w:rPr>
                  <m:t>log</m:t>
                </m:r>
              </m:e>
              <m:sub>
                <m:r>
                  <w:rPr>
                    <w:rFonts w:ascii="Cambria Math" w:hAnsi="Cambria Math" w:cs="Times New Roman"/>
                    <w:sz w:val="24"/>
                    <w:szCs w:val="24"/>
                    <w:lang w:val="en-GB"/>
                  </w:rPr>
                  <m:t>10</m:t>
                </m:r>
              </m:sub>
            </m:sSub>
          </m:fName>
          <m:e>
            <m:r>
              <w:rPr>
                <w:rFonts w:ascii="Cambria Math" w:hAnsi="Cambria Math" w:cs="Times New Roman"/>
                <w:sz w:val="24"/>
                <w:szCs w:val="24"/>
                <w:lang w:val="en-GB"/>
              </w:rPr>
              <m:t>C=0.3+0.0003×PAR0-1.6×</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10</m:t>
                </m:r>
              </m:e>
              <m:sup>
                <m:r>
                  <w:rPr>
                    <w:rFonts w:ascii="Cambria Math" w:hAnsi="Cambria Math" w:cs="Times New Roman"/>
                    <w:sz w:val="24"/>
                    <w:szCs w:val="24"/>
                    <w:lang w:val="en-GB"/>
                  </w:rPr>
                  <m:t>-8</m:t>
                </m:r>
              </m:sup>
            </m:sSup>
          </m:e>
        </m:func>
        <m:r>
          <w:rPr>
            <w:rFonts w:ascii="Cambria Math" w:hAnsi="Cambria Math" w:cs="Times New Roman"/>
            <w:sz w:val="24"/>
            <w:szCs w:val="24"/>
            <w:lang w:val="en-GB"/>
          </w:rPr>
          <m:t>×</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PAR0</m:t>
            </m:r>
          </m:e>
          <m:sup>
            <m:r>
              <w:rPr>
                <w:rFonts w:ascii="Cambria Math" w:hAnsi="Cambria Math" w:cs="Times New Roman"/>
                <w:sz w:val="24"/>
                <w:szCs w:val="24"/>
                <w:lang w:val="en-GB"/>
              </w:rPr>
              <m:t>2</m:t>
            </m:r>
          </m:sup>
        </m:sSup>
      </m:oMath>
      <w:r w:rsidR="00447155" w:rsidRPr="001F6244">
        <w:rPr>
          <w:rFonts w:ascii="Times New Roman" w:eastAsiaTheme="minorEastAsia" w:hAnsi="Times New Roman" w:cs="Times New Roman"/>
          <w:sz w:val="24"/>
          <w:szCs w:val="24"/>
          <w:lang w:val="en-GB"/>
        </w:rPr>
        <w:tab/>
      </w:r>
      <w:r w:rsidR="00447155" w:rsidRPr="001F6244">
        <w:rPr>
          <w:rFonts w:ascii="Times New Roman" w:eastAsiaTheme="minorEastAsia" w:hAnsi="Times New Roman" w:cs="Times New Roman"/>
          <w:sz w:val="24"/>
          <w:szCs w:val="24"/>
          <w:lang w:val="en-GB"/>
        </w:rPr>
        <w:tab/>
      </w:r>
      <w:r w:rsidR="00447155" w:rsidRPr="001F6244">
        <w:rPr>
          <w:rFonts w:ascii="Times New Roman" w:eastAsiaTheme="minorEastAsia" w:hAnsi="Times New Roman" w:cs="Times New Roman"/>
          <w:sz w:val="24"/>
          <w:szCs w:val="24"/>
          <w:lang w:val="en-GB"/>
        </w:rPr>
        <w:tab/>
      </w:r>
      <w:r w:rsidR="00447155" w:rsidRPr="001F6244">
        <w:rPr>
          <w:rFonts w:ascii="Times New Roman" w:eastAsiaTheme="minorEastAsia" w:hAnsi="Times New Roman" w:cs="Times New Roman"/>
          <w:sz w:val="24"/>
          <w:szCs w:val="24"/>
          <w:lang w:val="en-GB"/>
        </w:rPr>
        <w:tab/>
        <w:t>(1)</w:t>
      </w:r>
    </w:p>
    <w:p w14:paraId="0187D387" w14:textId="77777777" w:rsidR="00447155" w:rsidRPr="001F6244" w:rsidRDefault="00447155" w:rsidP="00447155">
      <w:pPr>
        <w:pStyle w:val="p1"/>
        <w:spacing w:line="360" w:lineRule="auto"/>
        <w:rPr>
          <w:rFonts w:ascii="Times New Roman" w:hAnsi="Times New Roman" w:cs="Times New Roman"/>
          <w:sz w:val="24"/>
          <w:szCs w:val="24"/>
          <w:lang w:val="en-GB"/>
        </w:rPr>
      </w:pPr>
    </w:p>
    <w:p w14:paraId="52CA92F8" w14:textId="77777777" w:rsidR="00447155" w:rsidRPr="001F6244" w:rsidRDefault="00447155" w:rsidP="00447155">
      <w:pPr>
        <w:pStyle w:val="p1"/>
        <w:spacing w:line="360" w:lineRule="auto"/>
        <w:rPr>
          <w:rFonts w:ascii="Times New Roman" w:hAnsi="Times New Roman" w:cs="Times New Roman"/>
          <w:sz w:val="24"/>
          <w:szCs w:val="24"/>
          <w:lang w:val="en-GB"/>
        </w:rPr>
      </w:pPr>
      <w:r w:rsidRPr="001F6244">
        <w:rPr>
          <w:rFonts w:ascii="Times New Roman" w:hAnsi="Times New Roman" w:cs="Times New Roman"/>
          <w:sz w:val="24"/>
          <w:szCs w:val="24"/>
          <w:lang w:val="en-GB"/>
        </w:rPr>
        <w:t xml:space="preserve">This function is used when deriving a spatially explicit estimate of net carbon uptake using modern-day gridded PAR0 values (Figure 3b). The general trend is for the model to over-estimate the peatland carbon sink at high latitudes and underestimate it at low latitudes, when compared to the spatially interpolated data (Figure 3c). However, this is not uniform and the spatially interpolated data and the statistically derived model results compare well in areas of Eastern Siberia, China, Europe, southern North America, the tropical and Andean regions in South America and certain areas of central Africa. There is less congruence between spatially interpolated and statistically modelled estimates in areas where observations are lacking. </w:t>
      </w:r>
    </w:p>
    <w:p w14:paraId="40752563" w14:textId="77777777" w:rsidR="00447155" w:rsidRPr="001F6244" w:rsidRDefault="00447155" w:rsidP="00447155">
      <w:pPr>
        <w:spacing w:line="360" w:lineRule="auto"/>
        <w:jc w:val="both"/>
        <w:rPr>
          <w:i/>
        </w:rPr>
      </w:pPr>
    </w:p>
    <w:p w14:paraId="69281E7B" w14:textId="77777777" w:rsidR="00447155" w:rsidRPr="001F6244" w:rsidRDefault="00447155" w:rsidP="00447155">
      <w:pPr>
        <w:spacing w:line="360" w:lineRule="auto"/>
        <w:jc w:val="both"/>
      </w:pPr>
      <w:r w:rsidRPr="001F6244">
        <w:rPr>
          <w:i/>
        </w:rPr>
        <w:t xml:space="preserve">Spatial interpolation. </w:t>
      </w:r>
      <w:r w:rsidRPr="001F6244">
        <w:t>To model the</w:t>
      </w:r>
      <w:r w:rsidRPr="001F6244">
        <w:rPr>
          <w:i/>
        </w:rPr>
        <w:t xml:space="preserve"> </w:t>
      </w:r>
      <w:r w:rsidRPr="001F6244">
        <w:t>variation in spatial data, we use the model-based geostatistical approach described by Diggle and Riberio</w:t>
      </w:r>
      <w:r w:rsidRPr="001F6244">
        <w:rPr>
          <w:vertAlign w:val="superscript"/>
        </w:rPr>
        <w:t>30</w:t>
      </w:r>
      <w:r w:rsidRPr="001F6244">
        <w:t>, which decomposes the variation in a spatially distributed variable as follows:</w:t>
      </w:r>
    </w:p>
    <w:p w14:paraId="43263484" w14:textId="77777777" w:rsidR="00447155" w:rsidRPr="001F6244" w:rsidRDefault="00447155" w:rsidP="00447155">
      <w:pPr>
        <w:spacing w:line="360" w:lineRule="auto"/>
        <w:jc w:val="both"/>
      </w:pPr>
    </w:p>
    <w:p w14:paraId="2BB99202" w14:textId="77777777" w:rsidR="00447155" w:rsidRPr="001F6244" w:rsidRDefault="00447155" w:rsidP="00447155">
      <w:pPr>
        <w:pStyle w:val="p1"/>
        <w:spacing w:line="360" w:lineRule="auto"/>
        <w:rPr>
          <w:rFonts w:ascii="Times New Roman" w:eastAsiaTheme="minorEastAsia" w:hAnsi="Times New Roman" w:cs="Times New Roman"/>
          <w:sz w:val="24"/>
          <w:szCs w:val="24"/>
          <w:lang w:val="en-GB"/>
        </w:rPr>
      </w:pPr>
      <m:oMath>
        <m:r>
          <w:rPr>
            <w:rFonts w:ascii="Cambria Math" w:hAnsi="Cambria Math" w:cs="Times New Roman"/>
            <w:sz w:val="24"/>
            <w:szCs w:val="24"/>
            <w:lang w:val="en-GB"/>
          </w:rPr>
          <m:t>Y</m:t>
        </m:r>
        <m:d>
          <m:dPr>
            <m:ctrlPr>
              <w:rPr>
                <w:rFonts w:ascii="Cambria Math" w:hAnsi="Cambria Math" w:cs="Times New Roman"/>
                <w:i/>
                <w:sz w:val="24"/>
                <w:szCs w:val="24"/>
                <w:lang w:val="en-GB"/>
              </w:rPr>
            </m:ctrlPr>
          </m:dPr>
          <m:e>
            <m:r>
              <w:rPr>
                <w:rFonts w:ascii="Cambria Math" w:hAnsi="Cambria Math" w:cs="Times New Roman"/>
                <w:sz w:val="24"/>
                <w:szCs w:val="24"/>
                <w:lang w:val="en-GB"/>
              </w:rPr>
              <m:t>x</m:t>
            </m:r>
          </m:e>
        </m:d>
        <m:r>
          <w:rPr>
            <w:rFonts w:ascii="Cambria Math" w:hAnsi="Cambria Math" w:cs="Times New Roman"/>
            <w:sz w:val="24"/>
            <w:szCs w:val="24"/>
            <w:lang w:val="en-GB"/>
          </w:rPr>
          <m:t>=μ</m:t>
        </m:r>
        <m:d>
          <m:dPr>
            <m:ctrlPr>
              <w:rPr>
                <w:rFonts w:ascii="Cambria Math" w:hAnsi="Cambria Math" w:cs="Times New Roman"/>
                <w:i/>
                <w:sz w:val="24"/>
                <w:szCs w:val="24"/>
                <w:lang w:val="en-GB"/>
              </w:rPr>
            </m:ctrlPr>
          </m:dPr>
          <m:e>
            <m:r>
              <w:rPr>
                <w:rFonts w:ascii="Cambria Math" w:hAnsi="Cambria Math" w:cs="Times New Roman"/>
                <w:sz w:val="24"/>
                <w:szCs w:val="24"/>
                <w:lang w:val="en-GB"/>
              </w:rPr>
              <m:t>x</m:t>
            </m:r>
          </m:e>
        </m:d>
        <m:r>
          <w:rPr>
            <w:rFonts w:ascii="Cambria Math" w:hAnsi="Cambria Math" w:cs="Times New Roman"/>
            <w:sz w:val="24"/>
            <w:szCs w:val="24"/>
            <w:lang w:val="en-GB"/>
          </w:rPr>
          <m:t>+S</m:t>
        </m:r>
        <m:d>
          <m:dPr>
            <m:ctrlPr>
              <w:rPr>
                <w:rFonts w:ascii="Cambria Math" w:hAnsi="Cambria Math" w:cs="Times New Roman"/>
                <w:i/>
                <w:sz w:val="24"/>
                <w:szCs w:val="24"/>
                <w:lang w:val="en-GB"/>
              </w:rPr>
            </m:ctrlPr>
          </m:dPr>
          <m:e>
            <m:r>
              <w:rPr>
                <w:rFonts w:ascii="Cambria Math" w:hAnsi="Cambria Math" w:cs="Times New Roman"/>
                <w:sz w:val="24"/>
                <w:szCs w:val="24"/>
                <w:lang w:val="en-GB"/>
              </w:rPr>
              <m:t>x</m:t>
            </m:r>
          </m:e>
        </m:d>
        <m:r>
          <w:rPr>
            <w:rFonts w:ascii="Cambria Math" w:hAnsi="Cambria Math" w:cs="Times New Roman"/>
            <w:sz w:val="24"/>
            <w:szCs w:val="24"/>
            <w:lang w:val="en-GB"/>
          </w:rPr>
          <m:t>+ϵ</m:t>
        </m:r>
      </m:oMath>
      <w:r w:rsidRPr="001F6244">
        <w:rPr>
          <w:rFonts w:ascii="Times New Roman" w:eastAsiaTheme="minorEastAsia" w:hAnsi="Times New Roman" w:cs="Times New Roman"/>
          <w:sz w:val="24"/>
          <w:szCs w:val="24"/>
          <w:lang w:val="en-GB"/>
        </w:rPr>
        <w:tab/>
      </w:r>
      <w:r w:rsidRPr="001F6244">
        <w:rPr>
          <w:rFonts w:ascii="Times New Roman" w:eastAsiaTheme="minorEastAsia" w:hAnsi="Times New Roman" w:cs="Times New Roman"/>
          <w:sz w:val="24"/>
          <w:szCs w:val="24"/>
          <w:lang w:val="en-GB"/>
        </w:rPr>
        <w:tab/>
      </w:r>
      <w:r w:rsidRPr="001F6244">
        <w:rPr>
          <w:rFonts w:ascii="Times New Roman" w:eastAsiaTheme="minorEastAsia" w:hAnsi="Times New Roman" w:cs="Times New Roman"/>
          <w:sz w:val="24"/>
          <w:szCs w:val="24"/>
          <w:lang w:val="en-GB"/>
        </w:rPr>
        <w:tab/>
        <w:t>(2)</w:t>
      </w:r>
    </w:p>
    <w:p w14:paraId="09231957" w14:textId="77777777" w:rsidR="00447155" w:rsidRPr="001F6244" w:rsidRDefault="00447155" w:rsidP="00447155">
      <w:pPr>
        <w:spacing w:line="360" w:lineRule="auto"/>
      </w:pPr>
    </w:p>
    <w:p w14:paraId="228FE471" w14:textId="77777777" w:rsidR="00447155" w:rsidRPr="001F6244" w:rsidRDefault="00447155" w:rsidP="00447155">
      <w:pPr>
        <w:spacing w:line="360" w:lineRule="auto"/>
      </w:pPr>
      <w:r w:rsidRPr="001F6244">
        <w:t xml:space="preserve">where </w:t>
      </w:r>
    </w:p>
    <w:p w14:paraId="053B819F" w14:textId="77777777" w:rsidR="00447155" w:rsidRPr="001F6244" w:rsidRDefault="00447155" w:rsidP="00447155">
      <w:pPr>
        <w:pStyle w:val="ListParagraph"/>
        <w:numPr>
          <w:ilvl w:val="0"/>
          <w:numId w:val="11"/>
        </w:numPr>
        <w:spacing w:line="360" w:lineRule="auto"/>
      </w:pPr>
      <w:r w:rsidRPr="001F6244">
        <w:rPr>
          <w:i/>
        </w:rPr>
        <w:t>x</w:t>
      </w:r>
      <w:r w:rsidRPr="001F6244">
        <w:t xml:space="preserve"> is a spatial location; the coring sites</w:t>
      </w:r>
    </w:p>
    <w:p w14:paraId="56E85793" w14:textId="77777777" w:rsidR="00447155" w:rsidRPr="001F6244" w:rsidRDefault="00447155" w:rsidP="00447155">
      <w:pPr>
        <w:pStyle w:val="ListParagraph"/>
        <w:numPr>
          <w:ilvl w:val="0"/>
          <w:numId w:val="11"/>
        </w:numPr>
        <w:spacing w:line="360" w:lineRule="auto"/>
      </w:pPr>
      <w:r w:rsidRPr="001F6244">
        <w:rPr>
          <w:i/>
        </w:rPr>
        <w:t>Y</w:t>
      </w:r>
      <w:r w:rsidRPr="001F6244">
        <w:t xml:space="preserve"> is the value of the variable of interest; the carbon accumulation rate</w:t>
      </w:r>
    </w:p>
    <w:p w14:paraId="2A747FB1" w14:textId="77777777" w:rsidR="00447155" w:rsidRPr="001F6244" w:rsidRDefault="00447155" w:rsidP="00447155">
      <w:pPr>
        <w:pStyle w:val="ListParagraph"/>
        <w:numPr>
          <w:ilvl w:val="0"/>
          <w:numId w:val="11"/>
        </w:numPr>
        <w:spacing w:line="360" w:lineRule="auto"/>
      </w:pPr>
      <w:r w:rsidRPr="001F6244">
        <w:rPr>
          <w:i/>
        </w:rPr>
        <w:sym w:font="Symbol" w:char="F06D"/>
      </w:r>
      <w:r w:rsidRPr="001F6244">
        <w:rPr>
          <w:i/>
        </w:rPr>
        <w:t>(x)</w:t>
      </w:r>
      <w:r w:rsidRPr="001F6244">
        <w:t xml:space="preserve"> is the mean field component, either as a constant mean or modelled using covariates (i.e. </w:t>
      </w:r>
      <m:oMath>
        <m:r>
          <w:rPr>
            <w:rFonts w:ascii="Cambria Math" w:hAnsi="Cambria Math"/>
          </w:rPr>
          <m:t>μ</m:t>
        </m:r>
        <m:d>
          <m:dPr>
            <m:ctrlPr>
              <w:rPr>
                <w:rFonts w:ascii="Cambria Math" w:hAnsi="Cambria Math"/>
                <w:i/>
              </w:rPr>
            </m:ctrlPr>
          </m:dPr>
          <m:e>
            <m:r>
              <w:rPr>
                <w:rFonts w:ascii="Cambria Math" w:hAnsi="Cambria Math"/>
              </w:rPr>
              <m:t>x</m:t>
            </m:r>
          </m:e>
        </m:d>
        <m:r>
          <w:rPr>
            <w:rFonts w:ascii="Cambria Math" w:hAnsi="Cambria Math"/>
          </w:rPr>
          <m:t>=βX</m:t>
        </m:r>
      </m:oMath>
      <w:r w:rsidRPr="001F6244">
        <w:rPr>
          <w:rFonts w:eastAsiaTheme="minorEastAsia"/>
        </w:rPr>
        <w:t>)</w:t>
      </w:r>
      <w:r w:rsidRPr="001F6244">
        <w:t xml:space="preserve"> </w:t>
      </w:r>
    </w:p>
    <w:p w14:paraId="5253623F" w14:textId="77777777" w:rsidR="00447155" w:rsidRPr="001F6244" w:rsidRDefault="00447155" w:rsidP="00447155">
      <w:pPr>
        <w:pStyle w:val="ListParagraph"/>
        <w:numPr>
          <w:ilvl w:val="0"/>
          <w:numId w:val="11"/>
        </w:numPr>
        <w:spacing w:line="360" w:lineRule="auto"/>
      </w:pPr>
      <w:r w:rsidRPr="001F6244">
        <w:rPr>
          <w:i/>
        </w:rPr>
        <w:t>S(x)</w:t>
      </w:r>
      <w:r w:rsidRPr="001F6244">
        <w:t xml:space="preserve"> is the spatially random error, described by two parameters, the range (</w:t>
      </w:r>
      <m:oMath>
        <m:r>
          <w:rPr>
            <w:rFonts w:ascii="Cambria Math" w:hAnsi="Cambria Math"/>
          </w:rPr>
          <m:t>ϕ</m:t>
        </m:r>
      </m:oMath>
      <w:r w:rsidRPr="001F6244">
        <w:t>), giving the limit of spatial dependency and variance (</w:t>
      </w:r>
      <m:oMath>
        <m:sSup>
          <m:sSupPr>
            <m:ctrlPr>
              <w:rPr>
                <w:rFonts w:ascii="Cambria Math" w:hAnsi="Cambria Math"/>
                <w:i/>
              </w:rPr>
            </m:ctrlPr>
          </m:sSupPr>
          <m:e>
            <m:r>
              <w:rPr>
                <w:rFonts w:ascii="Cambria Math" w:hAnsi="Cambria Math"/>
              </w:rPr>
              <m:t>σ</m:t>
            </m:r>
          </m:e>
          <m:sup>
            <m:r>
              <w:rPr>
                <w:rFonts w:ascii="Cambria Math" w:hAnsi="Cambria Math"/>
              </w:rPr>
              <m:t>2</m:t>
            </m:r>
          </m:sup>
        </m:sSup>
      </m:oMath>
      <w:r w:rsidRPr="001F6244">
        <w:t>)</w:t>
      </w:r>
    </w:p>
    <w:p w14:paraId="63ECE686" w14:textId="77777777" w:rsidR="00447155" w:rsidRPr="001F6244" w:rsidRDefault="00447155" w:rsidP="00447155">
      <w:pPr>
        <w:pStyle w:val="ListParagraph"/>
        <w:numPr>
          <w:ilvl w:val="0"/>
          <w:numId w:val="11"/>
        </w:numPr>
        <w:spacing w:line="360" w:lineRule="auto"/>
      </w:pPr>
      <w:r w:rsidRPr="001F6244">
        <w:sym w:font="Symbol" w:char="F065"/>
      </w:r>
      <w:r w:rsidRPr="001F6244">
        <w:t xml:space="preserve"> is the residual non-spatial random error, described by its variance (</w:t>
      </w:r>
      <m:oMath>
        <m:sSup>
          <m:sSupPr>
            <m:ctrlPr>
              <w:rPr>
                <w:rFonts w:ascii="Cambria Math" w:hAnsi="Cambria Math"/>
                <w:i/>
              </w:rPr>
            </m:ctrlPr>
          </m:sSupPr>
          <m:e>
            <m:r>
              <w:rPr>
                <w:rFonts w:ascii="Cambria Math" w:hAnsi="Cambria Math"/>
              </w:rPr>
              <m:t>τ</m:t>
            </m:r>
          </m:e>
          <m:sup>
            <m:r>
              <w:rPr>
                <w:rFonts w:ascii="Cambria Math" w:hAnsi="Cambria Math"/>
              </w:rPr>
              <m:t>2</m:t>
            </m:r>
          </m:sup>
        </m:sSup>
      </m:oMath>
      <w:r w:rsidRPr="001F6244">
        <w:t>)</w:t>
      </w:r>
    </w:p>
    <w:p w14:paraId="12548224" w14:textId="77777777" w:rsidR="00447155" w:rsidRPr="001F6244" w:rsidRDefault="00447155" w:rsidP="00447155">
      <w:pPr>
        <w:spacing w:line="360" w:lineRule="auto"/>
      </w:pPr>
    </w:p>
    <w:p w14:paraId="4F11624A" w14:textId="77777777" w:rsidR="00447155" w:rsidRPr="001F6244" w:rsidRDefault="00447155" w:rsidP="00447155">
      <w:pPr>
        <w:spacing w:line="360" w:lineRule="auto"/>
      </w:pPr>
      <w:r w:rsidRPr="001F6244">
        <w:t xml:space="preserve">The spatially random error describes the spatial dependence and can be modelled using one of a set of positive definite spatial covariance functions, which describe the decay in </w:t>
      </w:r>
      <w:r w:rsidRPr="001F6244">
        <w:lastRenderedPageBreak/>
        <w:t>covariance over distance</w:t>
      </w:r>
      <w:r w:rsidRPr="001F6244">
        <w:rPr>
          <w:vertAlign w:val="superscript"/>
        </w:rPr>
        <w:t>31</w:t>
      </w:r>
      <w:r w:rsidRPr="001F6244">
        <w:t>. Prediction for a new location (</w:t>
      </w:r>
      <m:oMath>
        <m:r>
          <w:rPr>
            <w:rFonts w:ascii="Cambria Math" w:hAnsi="Cambria Math"/>
          </w:rPr>
          <m:t>x'</m:t>
        </m:r>
      </m:oMath>
      <w:r w:rsidRPr="001F6244">
        <w:t>) then follows the classic kriging approach of estimating the mean field component (</w:t>
      </w:r>
      <m:oMath>
        <m:r>
          <w:rPr>
            <w:rFonts w:ascii="Cambria Math" w:hAnsi="Cambria Math"/>
          </w:rPr>
          <m:t>μ(x)</m:t>
        </m:r>
      </m:oMath>
      <w:r w:rsidRPr="001F6244">
        <w:t>) and the deviation (</w:t>
      </w:r>
      <m:oMath>
        <m:r>
          <w:rPr>
            <w:rFonts w:ascii="Cambria Math" w:hAnsi="Cambria Math"/>
          </w:rPr>
          <m:t>S(x)</m:t>
        </m:r>
      </m:oMath>
      <w:r w:rsidRPr="001F6244">
        <w:t>) from this at the new location, based on the covariance of this latter term with nearby locations</w:t>
      </w:r>
      <w:r w:rsidRPr="001F6244">
        <w:rPr>
          <w:vertAlign w:val="superscript"/>
        </w:rPr>
        <w:t>32</w:t>
      </w:r>
      <w:r w:rsidRPr="001F6244">
        <w:t>. The residual non-spatial error (</w:t>
      </w:r>
      <m:oMath>
        <m:r>
          <w:rPr>
            <w:rFonts w:ascii="Cambria Math" w:hAnsi="Cambria Math"/>
          </w:rPr>
          <m:t>ϵ</m:t>
        </m:r>
      </m:oMath>
      <w:r w:rsidRPr="001F6244">
        <w:t>) is then estimated as the kriging variance, giving estimation error. An alternative to me</w:t>
      </w:r>
      <w:proofErr w:type="spellStart"/>
      <w:r w:rsidRPr="001F6244">
        <w:t>thod</w:t>
      </w:r>
      <w:proofErr w:type="spellEnd"/>
      <w:r w:rsidRPr="001F6244">
        <w:t xml:space="preserve"> of estimating interpolation uncertainty is by a sequential simulation approach. Here, the spatially random error is simulated as multiple Gaussian random fields</w:t>
      </w:r>
      <w:r w:rsidRPr="001F6244">
        <w:rPr>
          <w:vertAlign w:val="superscript"/>
        </w:rPr>
        <w:t>32</w:t>
      </w:r>
      <w:r w:rsidRPr="001F6244">
        <w:t>, constrained on the observations, and the range of outcomes provides as estimate of the non-spatial error. All spatial analysis was carried out in R 3.3.2 using the packages ‘gstat’</w:t>
      </w:r>
      <w:r w:rsidRPr="001F6244">
        <w:rPr>
          <w:vertAlign w:val="superscript"/>
        </w:rPr>
        <w:t>33</w:t>
      </w:r>
      <w:r w:rsidRPr="001F6244">
        <w:t xml:space="preserve"> and ‘raster’</w:t>
      </w:r>
      <w:r w:rsidRPr="001F6244">
        <w:rPr>
          <w:vertAlign w:val="superscript"/>
        </w:rPr>
        <w:t>34</w:t>
      </w:r>
      <w:r w:rsidRPr="001F6244">
        <w:t xml:space="preserve">. </w:t>
      </w:r>
    </w:p>
    <w:p w14:paraId="68F48819" w14:textId="77777777" w:rsidR="00447155" w:rsidRPr="001F6244" w:rsidRDefault="00447155" w:rsidP="00447155">
      <w:pPr>
        <w:spacing w:line="360" w:lineRule="auto"/>
        <w:jc w:val="both"/>
        <w:rPr>
          <w:i/>
        </w:rPr>
      </w:pPr>
    </w:p>
    <w:p w14:paraId="08161169" w14:textId="77777777" w:rsidR="00447155" w:rsidRPr="00E91BDC" w:rsidRDefault="00447155" w:rsidP="00447155">
      <w:pPr>
        <w:spacing w:line="360" w:lineRule="auto"/>
        <w:jc w:val="both"/>
        <w:rPr>
          <w:i/>
        </w:rPr>
      </w:pPr>
      <w:r w:rsidRPr="001F6244">
        <w:rPr>
          <w:i/>
        </w:rPr>
        <w:t>Gridding observed accumulation rates.</w:t>
      </w:r>
      <w:r w:rsidRPr="001F6244">
        <w:t xml:space="preserve"> In a first step, we grid the observed carbon accumulation rates to a 0.5° grid clipped to a peatland mask</w:t>
      </w:r>
      <w:r w:rsidRPr="001F6244">
        <w:rPr>
          <w:vertAlign w:val="superscript"/>
        </w:rPr>
        <w:t>4</w:t>
      </w:r>
      <w:r w:rsidRPr="001F6244">
        <w:t xml:space="preserve"> using ordinary sequential simulation. The mean field (</w:t>
      </w:r>
      <m:oMath>
        <m:r>
          <w:rPr>
            <w:rFonts w:ascii="Cambria Math" w:hAnsi="Cambria Math"/>
          </w:rPr>
          <m:t>μ(x)</m:t>
        </m:r>
      </m:oMath>
      <w:r w:rsidRPr="001F6244">
        <w:t>) is taken as the mean of the log10 carbon accumulation rates. The spatially random error term (</w:t>
      </w:r>
      <m:oMath>
        <m:r>
          <w:rPr>
            <w:rFonts w:ascii="Cambria Math" w:hAnsi="Cambria Math"/>
          </w:rPr>
          <m:t>S(x)</m:t>
        </m:r>
      </m:oMath>
      <w:r w:rsidRPr="001F6244">
        <w:t xml:space="preserve">) was modelled from the observations using an exponential covariance function. This was then used to produce 1000 random spatial fields, conditional on both the covariance function and the locations of the observations. These fields were added back to the mean field to produce 1000 simulated carbon accumulation values, with the </w:t>
      </w:r>
      <w:r>
        <w:t xml:space="preserve">final values reported as the mean at each grid point. Interpolation uncertainties were estimated as the 95% confidence interval around the mean. </w:t>
      </w:r>
    </w:p>
    <w:p w14:paraId="51A692F4" w14:textId="77777777" w:rsidR="00447155" w:rsidRDefault="00447155" w:rsidP="00447155">
      <w:pPr>
        <w:spacing w:line="360" w:lineRule="auto"/>
        <w:jc w:val="both"/>
        <w:rPr>
          <w:i/>
        </w:rPr>
      </w:pPr>
    </w:p>
    <w:p w14:paraId="7E60821D" w14:textId="77777777" w:rsidR="00447155" w:rsidRDefault="00447155" w:rsidP="00447155">
      <w:pPr>
        <w:spacing w:line="360" w:lineRule="auto"/>
        <w:jc w:val="both"/>
      </w:pPr>
      <w:r>
        <w:rPr>
          <w:i/>
        </w:rPr>
        <w:t xml:space="preserve">Gridding accumulation rates using PAR0. </w:t>
      </w:r>
      <w:r>
        <w:t>Here</w:t>
      </w:r>
      <w:r w:rsidRPr="00C844A6">
        <w:t>, the constant mean field of the previous model was replaced with the</w:t>
      </w:r>
      <w:r>
        <w:rPr>
          <w:i/>
        </w:rPr>
        <w:t xml:space="preserve"> </w:t>
      </w:r>
      <w:r w:rsidRPr="008F00F4">
        <w:t xml:space="preserve">model </w:t>
      </w:r>
      <w:r>
        <w:t xml:space="preserve">described in equation 1. This provides estimates of estimate variations in the spatial mean field of log10 carbon accumulation rates </w:t>
      </w:r>
      <w:r w:rsidRPr="008F00F4">
        <w:t xml:space="preserve">across </w:t>
      </w:r>
      <w:r>
        <w:t xml:space="preserve">the </w:t>
      </w:r>
      <w:r w:rsidRPr="008F00F4">
        <w:t xml:space="preserve">0.5° </w:t>
      </w:r>
      <w:r>
        <w:t xml:space="preserve">peatland </w:t>
      </w:r>
      <w:r w:rsidRPr="008F00F4">
        <w:t>grid</w:t>
      </w:r>
      <w:r>
        <w:t xml:space="preserve"> based on modern PAR0 values (see Table SI2 for statistical significance of the different models). As in the previous step, the spatial random error term was estimated by sequential simulation of the model residuals at the observations sites, producing 1000 random spatial fields of residuals, which were then added back to the interpolated mean field</w:t>
      </w:r>
      <w:r w:rsidRPr="00B46B97">
        <w:t xml:space="preserve"> </w:t>
      </w:r>
      <w:r w:rsidRPr="008F00F4">
        <w:t>to yield the present time carbon accumulation rate for the grid cell</w:t>
      </w:r>
      <w:r>
        <w:t xml:space="preserve">. Final values reported are the mean of the 1000 mean plus residual values at each grid point. The non-spatial error is then given by the 95% confidence interval from the 1000 simulations. </w:t>
      </w:r>
    </w:p>
    <w:p w14:paraId="576C8CD1" w14:textId="77777777" w:rsidR="00447155" w:rsidRDefault="00447155" w:rsidP="00447155">
      <w:pPr>
        <w:spacing w:line="360" w:lineRule="auto"/>
        <w:jc w:val="both"/>
        <w:rPr>
          <w:i/>
        </w:rPr>
      </w:pPr>
    </w:p>
    <w:p w14:paraId="7A63188C" w14:textId="77777777" w:rsidR="00447155" w:rsidRPr="008F00F4" w:rsidRDefault="00447155" w:rsidP="00447155">
      <w:pPr>
        <w:spacing w:line="360" w:lineRule="auto"/>
        <w:jc w:val="both"/>
      </w:pPr>
      <w:r>
        <w:rPr>
          <w:i/>
        </w:rPr>
        <w:t>Estimating</w:t>
      </w:r>
      <w:r w:rsidRPr="008F00F4">
        <w:rPr>
          <w:i/>
        </w:rPr>
        <w:t xml:space="preserve"> the future carbon sink</w:t>
      </w:r>
      <w:r>
        <w:rPr>
          <w:i/>
        </w:rPr>
        <w:t xml:space="preserve">. </w:t>
      </w:r>
      <w:r w:rsidRPr="00B25A49">
        <w:t xml:space="preserve">A </w:t>
      </w:r>
      <w:r>
        <w:t xml:space="preserve">similar approach was taken for the estimated future carbon accumulation. The mean field was estimated using equation 1, based on </w:t>
      </w:r>
      <w:r w:rsidRPr="008F00F4">
        <w:t xml:space="preserve">PAR0 projections for </w:t>
      </w:r>
      <w:r>
        <w:lastRenderedPageBreak/>
        <w:t>two representative concentration pathways RCP2.5 and RCP8.5</w:t>
      </w:r>
      <w:r>
        <w:rPr>
          <w:vertAlign w:val="superscript"/>
        </w:rPr>
        <w:t>35</w:t>
      </w:r>
      <w:r>
        <w:t xml:space="preserve">, using climate projections for </w:t>
      </w:r>
      <w:r w:rsidRPr="008F00F4">
        <w:t>the period</w:t>
      </w:r>
      <w:r>
        <w:t>s</w:t>
      </w:r>
      <w:r w:rsidRPr="008F00F4">
        <w:t xml:space="preserve"> 20</w:t>
      </w:r>
      <w:r>
        <w:t>4</w:t>
      </w:r>
      <w:r w:rsidRPr="008F00F4">
        <w:t>0-20</w:t>
      </w:r>
      <w:r>
        <w:t>60, 2080-2100 and 2180-2200, as well as the historical period (1990-2005)</w:t>
      </w:r>
      <w:r w:rsidRPr="00C908B0">
        <w:rPr>
          <w:vertAlign w:val="superscript"/>
        </w:rPr>
        <w:t xml:space="preserve"> </w:t>
      </w:r>
      <w:r>
        <w:rPr>
          <w:vertAlign w:val="superscript"/>
        </w:rPr>
        <w:t>36,37</w:t>
      </w:r>
      <w:r>
        <w:t xml:space="preserve">. To avoid bias from the climate model, future estimates of PAR0 are calculated as the anomaly between future and historical PAR0, added to the modern observed PAR0 field. </w:t>
      </w:r>
      <w:r w:rsidRPr="008F00F4">
        <w:t xml:space="preserve">The </w:t>
      </w:r>
      <w:r>
        <w:t xml:space="preserve">interpolated </w:t>
      </w:r>
      <w:r w:rsidRPr="008F00F4">
        <w:t xml:space="preserve">residuals </w:t>
      </w:r>
      <w:r>
        <w:t xml:space="preserve">from the previous step </w:t>
      </w:r>
      <w:r w:rsidRPr="008F00F4">
        <w:t xml:space="preserve">were then added to </w:t>
      </w:r>
      <w:r>
        <w:t xml:space="preserve">these </w:t>
      </w:r>
      <w:r w:rsidRPr="008F00F4">
        <w:t xml:space="preserve">to give </w:t>
      </w:r>
      <w:r>
        <w:t xml:space="preserve">estimates of </w:t>
      </w:r>
      <w:r w:rsidRPr="008F00F4">
        <w:t xml:space="preserve">future carbon accumulation rate for </w:t>
      </w:r>
      <w:r>
        <w:t xml:space="preserve">each </w:t>
      </w:r>
      <w:r w:rsidRPr="008F00F4">
        <w:t>grid cell</w:t>
      </w:r>
      <w:r>
        <w:t xml:space="preserve"> with uncertainty estimated as before</w:t>
      </w:r>
      <w:r w:rsidRPr="008F00F4">
        <w:t xml:space="preserve">. </w:t>
      </w:r>
      <w:r>
        <w:t>It is important to note that while this approach allows the spatial mean field to change as a function of projected PAR0, the spatially auto-correlated error term is assumed to remain constant.</w:t>
      </w:r>
    </w:p>
    <w:p w14:paraId="0F1C93CE" w14:textId="77777777" w:rsidR="00447155" w:rsidRDefault="00447155" w:rsidP="00E554B3">
      <w:pPr>
        <w:rPr>
          <w:color w:val="FF0000"/>
        </w:rPr>
      </w:pPr>
    </w:p>
    <w:p w14:paraId="64081395" w14:textId="1760B030" w:rsidR="002A7679" w:rsidRPr="002A7679" w:rsidRDefault="002A7679" w:rsidP="00E554B3">
      <w:pPr>
        <w:rPr>
          <w:i/>
          <w:color w:val="000000" w:themeColor="text1"/>
        </w:rPr>
      </w:pPr>
      <w:r w:rsidRPr="002A7679">
        <w:rPr>
          <w:i/>
          <w:color w:val="000000" w:themeColor="text1"/>
        </w:rPr>
        <w:t>Data Availability</w:t>
      </w:r>
    </w:p>
    <w:p w14:paraId="426166AE" w14:textId="156895CF" w:rsidR="002A7679" w:rsidRPr="002A7679" w:rsidRDefault="002A7679" w:rsidP="002A7679">
      <w:pPr>
        <w:pStyle w:val="NormalWeb"/>
        <w:rPr>
          <w:rFonts w:eastAsiaTheme="minorHAnsi"/>
          <w:lang w:eastAsia="en-GB"/>
        </w:rPr>
      </w:pPr>
      <w:r w:rsidRPr="002A7679">
        <w:rPr>
          <w:rFonts w:eastAsiaTheme="minorHAnsi"/>
          <w:lang w:eastAsia="en-GB"/>
        </w:rPr>
        <w:t>The</w:t>
      </w:r>
      <w:r>
        <w:rPr>
          <w:rFonts w:eastAsiaTheme="minorHAnsi"/>
          <w:lang w:eastAsia="en-GB"/>
        </w:rPr>
        <w:t xml:space="preserve"> </w:t>
      </w:r>
      <w:r w:rsidRPr="002A7679">
        <w:rPr>
          <w:rFonts w:eastAsiaTheme="minorHAnsi"/>
          <w:lang w:eastAsia="en-GB"/>
        </w:rPr>
        <w:t>data</w:t>
      </w:r>
      <w:r>
        <w:rPr>
          <w:rFonts w:eastAsiaTheme="minorHAnsi"/>
          <w:lang w:eastAsia="en-GB"/>
        </w:rPr>
        <w:t xml:space="preserve"> set </w:t>
      </w:r>
      <w:r w:rsidRPr="002A7679">
        <w:rPr>
          <w:rFonts w:eastAsiaTheme="minorHAnsi"/>
          <w:lang w:eastAsia="en-GB"/>
        </w:rPr>
        <w:t>generated</w:t>
      </w:r>
      <w:r>
        <w:rPr>
          <w:rFonts w:eastAsiaTheme="minorHAnsi"/>
          <w:lang w:eastAsia="en-GB"/>
        </w:rPr>
        <w:t xml:space="preserve"> and </w:t>
      </w:r>
      <w:r w:rsidRPr="002A7679">
        <w:rPr>
          <w:rFonts w:eastAsiaTheme="minorHAnsi"/>
          <w:lang w:eastAsia="en-GB"/>
        </w:rPr>
        <w:t>analysed</w:t>
      </w:r>
      <w:r>
        <w:rPr>
          <w:rFonts w:eastAsiaTheme="minorHAnsi"/>
          <w:lang w:eastAsia="en-GB"/>
        </w:rPr>
        <w:t xml:space="preserve"> </w:t>
      </w:r>
      <w:r w:rsidRPr="002A7679">
        <w:rPr>
          <w:rFonts w:eastAsiaTheme="minorHAnsi"/>
          <w:lang w:eastAsia="en-GB"/>
        </w:rPr>
        <w:t>during</w:t>
      </w:r>
      <w:r>
        <w:rPr>
          <w:rFonts w:eastAsiaTheme="minorHAnsi"/>
          <w:lang w:eastAsia="en-GB"/>
        </w:rPr>
        <w:t xml:space="preserve"> </w:t>
      </w:r>
      <w:r w:rsidRPr="002A7679">
        <w:rPr>
          <w:rFonts w:eastAsiaTheme="minorHAnsi"/>
          <w:lang w:eastAsia="en-GB"/>
        </w:rPr>
        <w:t>the</w:t>
      </w:r>
      <w:r>
        <w:rPr>
          <w:rFonts w:eastAsiaTheme="minorHAnsi"/>
          <w:lang w:eastAsia="en-GB"/>
        </w:rPr>
        <w:t xml:space="preserve"> </w:t>
      </w:r>
      <w:r w:rsidRPr="002A7679">
        <w:rPr>
          <w:rFonts w:eastAsiaTheme="minorHAnsi"/>
          <w:lang w:eastAsia="en-GB"/>
        </w:rPr>
        <w:t>current</w:t>
      </w:r>
      <w:r>
        <w:rPr>
          <w:rFonts w:eastAsiaTheme="minorHAnsi"/>
          <w:lang w:eastAsia="en-GB"/>
        </w:rPr>
        <w:t xml:space="preserve"> </w:t>
      </w:r>
      <w:r w:rsidRPr="002A7679">
        <w:rPr>
          <w:rFonts w:eastAsiaTheme="minorHAnsi"/>
          <w:lang w:eastAsia="en-GB"/>
        </w:rPr>
        <w:t>study</w:t>
      </w:r>
      <w:r>
        <w:rPr>
          <w:rFonts w:eastAsiaTheme="minorHAnsi"/>
          <w:lang w:eastAsia="en-GB"/>
        </w:rPr>
        <w:t xml:space="preserve"> </w:t>
      </w:r>
      <w:r w:rsidRPr="002A7679">
        <w:rPr>
          <w:rFonts w:eastAsiaTheme="minorHAnsi"/>
          <w:lang w:eastAsia="en-GB"/>
        </w:rPr>
        <w:t>are</w:t>
      </w:r>
      <w:r>
        <w:rPr>
          <w:rFonts w:eastAsiaTheme="minorHAnsi"/>
          <w:lang w:eastAsia="en-GB"/>
        </w:rPr>
        <w:t xml:space="preserve"> </w:t>
      </w:r>
      <w:r w:rsidRPr="002A7679">
        <w:rPr>
          <w:rFonts w:eastAsiaTheme="minorHAnsi"/>
          <w:lang w:eastAsia="en-GB"/>
        </w:rPr>
        <w:t>available</w:t>
      </w:r>
      <w:r>
        <w:rPr>
          <w:rFonts w:eastAsiaTheme="minorHAnsi"/>
          <w:lang w:eastAsia="en-GB"/>
        </w:rPr>
        <w:t xml:space="preserve"> in the supplementary information section </w:t>
      </w:r>
      <w:r w:rsidR="00FB55C9">
        <w:rPr>
          <w:rFonts w:eastAsiaTheme="minorHAnsi"/>
          <w:lang w:eastAsia="en-GB"/>
        </w:rPr>
        <w:t xml:space="preserve">of this article and </w:t>
      </w:r>
      <w:r w:rsidRPr="002A7679">
        <w:rPr>
          <w:rFonts w:eastAsiaTheme="minorHAnsi"/>
          <w:lang w:eastAsia="en-GB"/>
        </w:rPr>
        <w:t>from</w:t>
      </w:r>
      <w:r>
        <w:rPr>
          <w:rFonts w:eastAsiaTheme="minorHAnsi"/>
          <w:lang w:eastAsia="en-GB"/>
        </w:rPr>
        <w:t xml:space="preserve"> </w:t>
      </w:r>
      <w:r w:rsidRPr="002A7679">
        <w:rPr>
          <w:rFonts w:eastAsiaTheme="minorHAnsi"/>
          <w:lang w:eastAsia="en-GB"/>
        </w:rPr>
        <w:t>the</w:t>
      </w:r>
      <w:r>
        <w:rPr>
          <w:rFonts w:eastAsiaTheme="minorHAnsi"/>
          <w:lang w:eastAsia="en-GB"/>
        </w:rPr>
        <w:t xml:space="preserve"> </w:t>
      </w:r>
      <w:r w:rsidRPr="002A7679">
        <w:rPr>
          <w:rFonts w:eastAsiaTheme="minorHAnsi"/>
          <w:lang w:eastAsia="en-GB"/>
        </w:rPr>
        <w:t>corresponding</w:t>
      </w:r>
      <w:r>
        <w:rPr>
          <w:rFonts w:eastAsiaTheme="minorHAnsi"/>
          <w:lang w:eastAsia="en-GB"/>
        </w:rPr>
        <w:t xml:space="preserve"> </w:t>
      </w:r>
      <w:r w:rsidRPr="002A7679">
        <w:rPr>
          <w:rFonts w:eastAsiaTheme="minorHAnsi"/>
          <w:lang w:eastAsia="en-GB"/>
        </w:rPr>
        <w:t>author</w:t>
      </w:r>
      <w:r w:rsidR="00FB55C9">
        <w:rPr>
          <w:rFonts w:eastAsiaTheme="minorHAnsi"/>
          <w:lang w:eastAsia="en-GB"/>
        </w:rPr>
        <w:t>s</w:t>
      </w:r>
      <w:r>
        <w:rPr>
          <w:rFonts w:eastAsiaTheme="minorHAnsi"/>
          <w:lang w:eastAsia="en-GB"/>
        </w:rPr>
        <w:t xml:space="preserve"> </w:t>
      </w:r>
      <w:r w:rsidRPr="002A7679">
        <w:rPr>
          <w:rFonts w:eastAsiaTheme="minorHAnsi"/>
          <w:lang w:eastAsia="en-GB"/>
        </w:rPr>
        <w:t>on</w:t>
      </w:r>
      <w:r>
        <w:rPr>
          <w:rFonts w:eastAsiaTheme="minorHAnsi"/>
          <w:lang w:eastAsia="en-GB"/>
        </w:rPr>
        <w:t xml:space="preserve"> </w:t>
      </w:r>
      <w:r w:rsidRPr="002A7679">
        <w:rPr>
          <w:rFonts w:eastAsiaTheme="minorHAnsi"/>
          <w:lang w:eastAsia="en-GB"/>
        </w:rPr>
        <w:t>reasonable</w:t>
      </w:r>
      <w:r>
        <w:rPr>
          <w:rFonts w:eastAsiaTheme="minorHAnsi"/>
          <w:lang w:eastAsia="en-GB"/>
        </w:rPr>
        <w:t xml:space="preserve"> </w:t>
      </w:r>
      <w:r w:rsidRPr="002A7679">
        <w:rPr>
          <w:rFonts w:eastAsiaTheme="minorHAnsi"/>
          <w:lang w:eastAsia="en-GB"/>
        </w:rPr>
        <w:t xml:space="preserve">request. </w:t>
      </w:r>
    </w:p>
    <w:p w14:paraId="6B87E2B0" w14:textId="5D10B1FE" w:rsidR="00A016EE" w:rsidRPr="002A7679" w:rsidRDefault="00A016EE" w:rsidP="00E554B3">
      <w:pPr>
        <w:rPr>
          <w:i/>
        </w:rPr>
      </w:pPr>
      <w:r w:rsidRPr="002A7679">
        <w:rPr>
          <w:i/>
        </w:rPr>
        <w:t>References (Methods Section)</w:t>
      </w:r>
    </w:p>
    <w:p w14:paraId="6B711867" w14:textId="77777777" w:rsidR="00A016EE" w:rsidRPr="002A7679" w:rsidRDefault="00A016EE" w:rsidP="00E554B3">
      <w:pPr>
        <w:rPr>
          <w:i/>
          <w:color w:val="FF0000"/>
        </w:rPr>
      </w:pPr>
    </w:p>
    <w:p w14:paraId="456FF451" w14:textId="77777777" w:rsidR="00A016EE" w:rsidRPr="001D6D46" w:rsidRDefault="00A016EE" w:rsidP="00A016EE">
      <w:pPr>
        <w:pStyle w:val="ListParagraph"/>
        <w:widowControl w:val="0"/>
        <w:numPr>
          <w:ilvl w:val="0"/>
          <w:numId w:val="12"/>
        </w:numPr>
        <w:autoSpaceDE w:val="0"/>
        <w:autoSpaceDN w:val="0"/>
        <w:adjustRightInd w:val="0"/>
        <w:spacing w:after="240" w:line="360" w:lineRule="auto"/>
        <w:rPr>
          <w:lang w:val="en-GB"/>
        </w:rPr>
      </w:pPr>
      <w:proofErr w:type="spellStart"/>
      <w:r w:rsidRPr="001D6D46">
        <w:rPr>
          <w:lang w:val="en-GB"/>
        </w:rPr>
        <w:t>Bol</w:t>
      </w:r>
      <w:proofErr w:type="spellEnd"/>
      <w:r w:rsidRPr="001D6D46">
        <w:rPr>
          <w:lang w:val="en-GB"/>
        </w:rPr>
        <w:t>, R.</w:t>
      </w:r>
      <w:r>
        <w:rPr>
          <w:lang w:val="en-GB"/>
        </w:rPr>
        <w:t xml:space="preserve"> A., Harkness, D. D., Huang, Y. and</w:t>
      </w:r>
      <w:r w:rsidRPr="001D6D46">
        <w:rPr>
          <w:lang w:val="en-GB"/>
        </w:rPr>
        <w:t xml:space="preserve"> Howard, D. M. The influence of soil processes on carbon isotope distribution and </w:t>
      </w:r>
      <w:r>
        <w:rPr>
          <w:lang w:val="en-GB"/>
        </w:rPr>
        <w:t>turnover in the British Uplands</w:t>
      </w:r>
      <w:r w:rsidRPr="001D6D46">
        <w:rPr>
          <w:lang w:val="en-GB"/>
        </w:rPr>
        <w:t>. European Journal of Soil Science</w:t>
      </w:r>
      <w:r>
        <w:rPr>
          <w:lang w:val="en-GB"/>
        </w:rPr>
        <w:t xml:space="preserve"> </w:t>
      </w:r>
      <w:r w:rsidRPr="001D6D46">
        <w:rPr>
          <w:b/>
          <w:lang w:val="en-GB"/>
        </w:rPr>
        <w:t>50</w:t>
      </w:r>
      <w:r>
        <w:rPr>
          <w:lang w:val="en-GB"/>
        </w:rPr>
        <w:t xml:space="preserve"> 41-51</w:t>
      </w:r>
      <w:r w:rsidRPr="001D6D46">
        <w:rPr>
          <w:lang w:val="en-GB"/>
        </w:rPr>
        <w:t xml:space="preserve"> (1999)</w:t>
      </w:r>
      <w:r>
        <w:rPr>
          <w:lang w:val="en-GB"/>
        </w:rPr>
        <w:t>.</w:t>
      </w:r>
    </w:p>
    <w:p w14:paraId="72FC9F2A" w14:textId="77777777" w:rsidR="00A016EE" w:rsidRPr="001F6244" w:rsidRDefault="00A016EE" w:rsidP="00A016EE">
      <w:pPr>
        <w:pStyle w:val="ListParagraph"/>
        <w:numPr>
          <w:ilvl w:val="0"/>
          <w:numId w:val="12"/>
        </w:numPr>
        <w:spacing w:line="360" w:lineRule="auto"/>
        <w:rPr>
          <w:lang w:val="en-GB"/>
        </w:rPr>
      </w:pPr>
      <w:r w:rsidRPr="00DA2380">
        <w:rPr>
          <w:lang w:val="en-GB"/>
        </w:rPr>
        <w:t xml:space="preserve">New, M., Hulme, M. and Jones, P.D. Representing twentieth century space- time climate variability. Part 1: development of a 1961-90 mean monthly terrestrial </w:t>
      </w:r>
      <w:r w:rsidRPr="001F6244">
        <w:rPr>
          <w:lang w:val="en-GB"/>
        </w:rPr>
        <w:t xml:space="preserve">climatology. Journal of Climate </w:t>
      </w:r>
      <w:r w:rsidRPr="001F6244">
        <w:rPr>
          <w:b/>
          <w:lang w:val="en-GB"/>
        </w:rPr>
        <w:t>12</w:t>
      </w:r>
      <w:r w:rsidRPr="001F6244">
        <w:rPr>
          <w:lang w:val="en-GB"/>
        </w:rPr>
        <w:t xml:space="preserve"> 829-856 (1999). </w:t>
      </w:r>
      <w:r w:rsidRPr="001F6244">
        <w:rPr>
          <w:rFonts w:ascii="MS Mincho" w:eastAsia="MS Mincho" w:hAnsi="MS Mincho" w:cs="MS Mincho"/>
          <w:lang w:val="en-GB"/>
        </w:rPr>
        <w:t> </w:t>
      </w:r>
    </w:p>
    <w:p w14:paraId="607302FF" w14:textId="77777777" w:rsidR="00A016EE" w:rsidRPr="001F6244" w:rsidRDefault="00A016EE" w:rsidP="00A016EE">
      <w:pPr>
        <w:pStyle w:val="ListParagraph"/>
        <w:numPr>
          <w:ilvl w:val="0"/>
          <w:numId w:val="12"/>
        </w:numPr>
        <w:spacing w:line="360" w:lineRule="auto"/>
        <w:rPr>
          <w:lang w:val="en-GB"/>
        </w:rPr>
      </w:pPr>
      <w:bookmarkStart w:id="1" w:name="_ENREF_2"/>
      <w:r w:rsidRPr="001F6244">
        <w:rPr>
          <w:lang w:val="en-GB"/>
        </w:rPr>
        <w:t>Gallego-Sala, A. V. and Prentice, I. C. Blanket peat biome endangered by climate change. Nature Climate Change</w:t>
      </w:r>
      <w:bookmarkEnd w:id="1"/>
      <w:r w:rsidRPr="001F6244">
        <w:rPr>
          <w:lang w:val="en-GB"/>
        </w:rPr>
        <w:t xml:space="preserve"> </w:t>
      </w:r>
      <w:r w:rsidRPr="001F6244">
        <w:rPr>
          <w:b/>
          <w:lang w:val="en-GB"/>
        </w:rPr>
        <w:t>3</w:t>
      </w:r>
      <w:r w:rsidRPr="001F6244">
        <w:rPr>
          <w:lang w:val="en-GB"/>
        </w:rPr>
        <w:t xml:space="preserve"> 152–155 (2013).</w:t>
      </w:r>
    </w:p>
    <w:p w14:paraId="3746CA7A" w14:textId="77777777" w:rsidR="00A016EE" w:rsidRPr="001F6244" w:rsidRDefault="00A016EE" w:rsidP="00A016EE">
      <w:pPr>
        <w:pStyle w:val="ListParagraph"/>
        <w:numPr>
          <w:ilvl w:val="0"/>
          <w:numId w:val="12"/>
        </w:numPr>
        <w:spacing w:line="360" w:lineRule="auto"/>
        <w:rPr>
          <w:lang w:val="en-GB"/>
        </w:rPr>
      </w:pPr>
      <w:r w:rsidRPr="001F6244">
        <w:t xml:space="preserve">Diggle, P. and </w:t>
      </w:r>
      <w:proofErr w:type="spellStart"/>
      <w:r w:rsidRPr="001F6244">
        <w:t>Riberio</w:t>
      </w:r>
      <w:proofErr w:type="spellEnd"/>
      <w:r w:rsidRPr="001F6244">
        <w:t xml:space="preserve"> Jr, P.J. Model-based </w:t>
      </w:r>
      <w:proofErr w:type="spellStart"/>
      <w:r w:rsidRPr="001F6244">
        <w:t>geostatistics</w:t>
      </w:r>
      <w:proofErr w:type="spellEnd"/>
      <w:r w:rsidRPr="001F6244">
        <w:t>. Springer-Verlag, New York, USA, 232 pp. (2007).</w:t>
      </w:r>
    </w:p>
    <w:p w14:paraId="31D27BFE" w14:textId="77777777" w:rsidR="00A016EE" w:rsidRPr="001F6244" w:rsidRDefault="00A016EE" w:rsidP="00A016EE">
      <w:pPr>
        <w:pStyle w:val="ListParagraph"/>
        <w:numPr>
          <w:ilvl w:val="0"/>
          <w:numId w:val="12"/>
        </w:numPr>
        <w:spacing w:line="360" w:lineRule="auto"/>
        <w:rPr>
          <w:lang w:val="en-GB"/>
        </w:rPr>
      </w:pPr>
      <w:proofErr w:type="spellStart"/>
      <w:r w:rsidRPr="001F6244">
        <w:rPr>
          <w:lang w:val="en-GB"/>
        </w:rPr>
        <w:t>Cressie</w:t>
      </w:r>
      <w:proofErr w:type="spellEnd"/>
      <w:r w:rsidRPr="001F6244">
        <w:rPr>
          <w:lang w:val="en-GB"/>
        </w:rPr>
        <w:t>, N. A. C. Statistics for spatial data. New York, John Wiley &amp; Sons Inc. (1993).</w:t>
      </w:r>
    </w:p>
    <w:p w14:paraId="72EB98A9" w14:textId="77777777" w:rsidR="00A016EE" w:rsidRPr="001F6244" w:rsidRDefault="00A016EE" w:rsidP="00A016EE">
      <w:pPr>
        <w:pStyle w:val="ListParagraph"/>
        <w:numPr>
          <w:ilvl w:val="0"/>
          <w:numId w:val="12"/>
        </w:numPr>
        <w:spacing w:line="360" w:lineRule="auto"/>
        <w:rPr>
          <w:lang w:val="en-GB"/>
        </w:rPr>
      </w:pPr>
      <w:proofErr w:type="spellStart"/>
      <w:r w:rsidRPr="001F6244">
        <w:t>Goovaerts</w:t>
      </w:r>
      <w:proofErr w:type="spellEnd"/>
      <w:r w:rsidRPr="001F6244">
        <w:t xml:space="preserve">, P. </w:t>
      </w:r>
      <w:proofErr w:type="spellStart"/>
      <w:r w:rsidRPr="001F6244">
        <w:t>Geostatistics</w:t>
      </w:r>
      <w:proofErr w:type="spellEnd"/>
      <w:r w:rsidRPr="001F6244">
        <w:t xml:space="preserve"> for natural resources evaluation. Oxford University Press, Oxford, UK. 483 pp. (1997).</w:t>
      </w:r>
    </w:p>
    <w:p w14:paraId="534C7FFB" w14:textId="77777777" w:rsidR="00A016EE" w:rsidRPr="001F6244" w:rsidRDefault="00A016EE" w:rsidP="00A016EE">
      <w:pPr>
        <w:pStyle w:val="ListParagraph"/>
        <w:numPr>
          <w:ilvl w:val="0"/>
          <w:numId w:val="12"/>
        </w:numPr>
        <w:spacing w:line="360" w:lineRule="auto"/>
        <w:rPr>
          <w:lang w:val="en-GB"/>
        </w:rPr>
      </w:pPr>
      <w:proofErr w:type="spellStart"/>
      <w:r w:rsidRPr="001F6244">
        <w:rPr>
          <w:lang w:val="en-GB"/>
        </w:rPr>
        <w:t>Pebesma</w:t>
      </w:r>
      <w:proofErr w:type="spellEnd"/>
      <w:r w:rsidRPr="001F6244">
        <w:rPr>
          <w:lang w:val="en-GB"/>
        </w:rPr>
        <w:t xml:space="preserve">, E.J. Multivariable </w:t>
      </w:r>
      <w:proofErr w:type="spellStart"/>
      <w:r w:rsidRPr="001F6244">
        <w:rPr>
          <w:lang w:val="en-GB"/>
        </w:rPr>
        <w:t>geostatistics</w:t>
      </w:r>
      <w:proofErr w:type="spellEnd"/>
      <w:r w:rsidRPr="001F6244">
        <w:rPr>
          <w:lang w:val="en-GB"/>
        </w:rPr>
        <w:t xml:space="preserve"> in S: the </w:t>
      </w:r>
      <w:proofErr w:type="spellStart"/>
      <w:r w:rsidRPr="001F6244">
        <w:rPr>
          <w:lang w:val="en-GB"/>
        </w:rPr>
        <w:t>gstat</w:t>
      </w:r>
      <w:proofErr w:type="spellEnd"/>
      <w:r w:rsidRPr="001F6244">
        <w:rPr>
          <w:lang w:val="en-GB"/>
        </w:rPr>
        <w:t xml:space="preserve"> package. Computers &amp; Geosciences, </w:t>
      </w:r>
      <w:r w:rsidRPr="001F6244">
        <w:rPr>
          <w:b/>
          <w:lang w:val="en-GB"/>
        </w:rPr>
        <w:t>30</w:t>
      </w:r>
      <w:r w:rsidRPr="001F6244">
        <w:rPr>
          <w:lang w:val="en-GB"/>
        </w:rPr>
        <w:t>: 683-691 (2004).</w:t>
      </w:r>
    </w:p>
    <w:p w14:paraId="38D6B24D" w14:textId="77777777" w:rsidR="00A016EE" w:rsidRPr="001F6244" w:rsidRDefault="00A016EE" w:rsidP="00A016EE">
      <w:pPr>
        <w:pStyle w:val="ListParagraph"/>
        <w:numPr>
          <w:ilvl w:val="0"/>
          <w:numId w:val="12"/>
        </w:numPr>
        <w:spacing w:line="360" w:lineRule="auto"/>
        <w:rPr>
          <w:lang w:val="en-GB"/>
        </w:rPr>
      </w:pPr>
      <w:r w:rsidRPr="001F6244">
        <w:t xml:space="preserve">Robert J. H, and van </w:t>
      </w:r>
      <w:proofErr w:type="spellStart"/>
      <w:r w:rsidRPr="001F6244">
        <w:t>Etten</w:t>
      </w:r>
      <w:proofErr w:type="spellEnd"/>
      <w:r w:rsidRPr="001F6244">
        <w:t>, J. Raster: Geographic analysis and modeling with raster data. R package version 2.5-8. (2016).</w:t>
      </w:r>
    </w:p>
    <w:p w14:paraId="1F82FFF4" w14:textId="77777777" w:rsidR="00A016EE" w:rsidRPr="001F6244" w:rsidRDefault="00A016EE" w:rsidP="00A016EE">
      <w:pPr>
        <w:pStyle w:val="ListParagraph"/>
        <w:numPr>
          <w:ilvl w:val="0"/>
          <w:numId w:val="12"/>
        </w:numPr>
        <w:spacing w:after="120" w:line="360" w:lineRule="auto"/>
        <w:rPr>
          <w:lang w:val="en-GB"/>
        </w:rPr>
      </w:pPr>
      <w:r w:rsidRPr="001F6244">
        <w:rPr>
          <w:lang w:val="en-GB"/>
        </w:rPr>
        <w:lastRenderedPageBreak/>
        <w:t>Intergovernmental Panel on Climate Change (IPCC) Fifth Assessment Report 2014. Climate Change: Synthesis report (eds. Pachauri R.K. et al.) (2014)</w:t>
      </w:r>
    </w:p>
    <w:p w14:paraId="7FA1EE28" w14:textId="77777777" w:rsidR="00A016EE" w:rsidRPr="001F6244" w:rsidRDefault="00A016EE" w:rsidP="00A016EE">
      <w:pPr>
        <w:pStyle w:val="ListParagraph"/>
        <w:numPr>
          <w:ilvl w:val="0"/>
          <w:numId w:val="12"/>
        </w:numPr>
        <w:spacing w:line="360" w:lineRule="auto"/>
        <w:rPr>
          <w:rFonts w:eastAsia="Times New Roman"/>
        </w:rPr>
      </w:pPr>
      <w:r w:rsidRPr="001F6244">
        <w:rPr>
          <w:rStyle w:val="pbtoclink"/>
          <w:rFonts w:eastAsia="Times New Roman"/>
        </w:rPr>
        <w:t xml:space="preserve">Jones, C. D., Hughes, J. K., </w:t>
      </w:r>
      <w:proofErr w:type="spellStart"/>
      <w:r w:rsidRPr="001F6244">
        <w:rPr>
          <w:rStyle w:val="pbtoclink"/>
          <w:rFonts w:eastAsia="Times New Roman"/>
        </w:rPr>
        <w:t>Bellouin</w:t>
      </w:r>
      <w:proofErr w:type="spellEnd"/>
      <w:r w:rsidRPr="001F6244">
        <w:rPr>
          <w:rStyle w:val="pbtoclink"/>
          <w:rFonts w:eastAsia="Times New Roman"/>
        </w:rPr>
        <w:t xml:space="preserve">, N., Hardiman, S. C., Jones, G. S., Knight, J., Liddicoat, S., O'Connor, F. M., Andres, R. J., Bell, C., Boo, K.-O., </w:t>
      </w:r>
      <w:proofErr w:type="spellStart"/>
      <w:r w:rsidRPr="001F6244">
        <w:rPr>
          <w:rStyle w:val="pbtoclink"/>
          <w:rFonts w:eastAsia="Times New Roman"/>
        </w:rPr>
        <w:t>Bozzo</w:t>
      </w:r>
      <w:proofErr w:type="spellEnd"/>
      <w:r w:rsidRPr="001F6244">
        <w:rPr>
          <w:rStyle w:val="pbtoclink"/>
          <w:rFonts w:eastAsia="Times New Roman"/>
        </w:rPr>
        <w:t xml:space="preserve">, A., Butchart, N., </w:t>
      </w:r>
      <w:proofErr w:type="spellStart"/>
      <w:r w:rsidRPr="001F6244">
        <w:rPr>
          <w:rStyle w:val="pbtoclink"/>
          <w:rFonts w:eastAsia="Times New Roman"/>
        </w:rPr>
        <w:t>Cadule</w:t>
      </w:r>
      <w:proofErr w:type="spellEnd"/>
      <w:r w:rsidRPr="001F6244">
        <w:rPr>
          <w:rStyle w:val="pbtoclink"/>
          <w:rFonts w:eastAsia="Times New Roman"/>
        </w:rPr>
        <w:t xml:space="preserve">, P., Corbin, K. D., </w:t>
      </w:r>
      <w:proofErr w:type="spellStart"/>
      <w:r w:rsidRPr="001F6244">
        <w:rPr>
          <w:rStyle w:val="pbtoclink"/>
          <w:rFonts w:eastAsia="Times New Roman"/>
        </w:rPr>
        <w:t>Doutriaux</w:t>
      </w:r>
      <w:proofErr w:type="spellEnd"/>
      <w:r w:rsidRPr="001F6244">
        <w:rPr>
          <w:rStyle w:val="pbtoclink"/>
          <w:rFonts w:eastAsia="Times New Roman"/>
        </w:rPr>
        <w:t xml:space="preserve">-Boucher, M., </w:t>
      </w:r>
      <w:proofErr w:type="spellStart"/>
      <w:r w:rsidRPr="001F6244">
        <w:rPr>
          <w:rStyle w:val="pbtoclink"/>
          <w:rFonts w:eastAsia="Times New Roman"/>
        </w:rPr>
        <w:t>Friedlingstein</w:t>
      </w:r>
      <w:proofErr w:type="spellEnd"/>
      <w:r w:rsidRPr="001F6244">
        <w:rPr>
          <w:rStyle w:val="pbtoclink"/>
          <w:rFonts w:eastAsia="Times New Roman"/>
        </w:rPr>
        <w:t xml:space="preserve">, P., </w:t>
      </w:r>
      <w:proofErr w:type="spellStart"/>
      <w:r w:rsidRPr="001F6244">
        <w:rPr>
          <w:rStyle w:val="pbtoclink"/>
          <w:rFonts w:eastAsia="Times New Roman"/>
        </w:rPr>
        <w:t>Gornall</w:t>
      </w:r>
      <w:proofErr w:type="spellEnd"/>
      <w:r w:rsidRPr="001F6244">
        <w:rPr>
          <w:rStyle w:val="pbtoclink"/>
          <w:rFonts w:eastAsia="Times New Roman"/>
        </w:rPr>
        <w:t xml:space="preserve">, J., Gray, L., Halloran, P. R., Hurtt, G., Ingram, W. J., </w:t>
      </w:r>
      <w:proofErr w:type="spellStart"/>
      <w:r w:rsidRPr="001F6244">
        <w:rPr>
          <w:rStyle w:val="pbtoclink"/>
          <w:rFonts w:eastAsia="Times New Roman"/>
        </w:rPr>
        <w:t>Lamarque</w:t>
      </w:r>
      <w:proofErr w:type="spellEnd"/>
      <w:r w:rsidRPr="001F6244">
        <w:rPr>
          <w:rStyle w:val="pbtoclink"/>
          <w:rFonts w:eastAsia="Times New Roman"/>
        </w:rPr>
        <w:t xml:space="preserve">, J.-F., Law, R. M., </w:t>
      </w:r>
      <w:proofErr w:type="spellStart"/>
      <w:r w:rsidRPr="001F6244">
        <w:rPr>
          <w:rStyle w:val="pbtoclink"/>
          <w:rFonts w:eastAsia="Times New Roman"/>
        </w:rPr>
        <w:t>Meinshausen</w:t>
      </w:r>
      <w:proofErr w:type="spellEnd"/>
      <w:r w:rsidRPr="001F6244">
        <w:rPr>
          <w:rStyle w:val="pbtoclink"/>
          <w:rFonts w:eastAsia="Times New Roman"/>
        </w:rPr>
        <w:t xml:space="preserve">, M., Osprey, S., Palin, E. J., Parsons </w:t>
      </w:r>
      <w:proofErr w:type="spellStart"/>
      <w:r w:rsidRPr="001F6244">
        <w:rPr>
          <w:rStyle w:val="pbtoclink"/>
          <w:rFonts w:eastAsia="Times New Roman"/>
        </w:rPr>
        <w:t>Chini</w:t>
      </w:r>
      <w:proofErr w:type="spellEnd"/>
      <w:r w:rsidRPr="001F6244">
        <w:rPr>
          <w:rStyle w:val="pbtoclink"/>
          <w:rFonts w:eastAsia="Times New Roman"/>
        </w:rPr>
        <w:t xml:space="preserve">, L., Raddatz, T., Sanderson, M. G., </w:t>
      </w:r>
      <w:proofErr w:type="spellStart"/>
      <w:r w:rsidRPr="001F6244">
        <w:rPr>
          <w:rStyle w:val="pbtoclink"/>
          <w:rFonts w:eastAsia="Times New Roman"/>
        </w:rPr>
        <w:t>Sellar</w:t>
      </w:r>
      <w:proofErr w:type="spellEnd"/>
      <w:r w:rsidRPr="001F6244">
        <w:rPr>
          <w:rStyle w:val="pbtoclink"/>
          <w:rFonts w:eastAsia="Times New Roman"/>
        </w:rPr>
        <w:t xml:space="preserve">, A. A., </w:t>
      </w:r>
      <w:proofErr w:type="spellStart"/>
      <w:r w:rsidRPr="001F6244">
        <w:rPr>
          <w:rStyle w:val="pbtoclink"/>
          <w:rFonts w:eastAsia="Times New Roman"/>
        </w:rPr>
        <w:t>Schurer</w:t>
      </w:r>
      <w:proofErr w:type="spellEnd"/>
      <w:r w:rsidRPr="001F6244">
        <w:rPr>
          <w:rStyle w:val="pbtoclink"/>
          <w:rFonts w:eastAsia="Times New Roman"/>
        </w:rPr>
        <w:t xml:space="preserve">, A., Valdes, P., Wood, N., Woodward, S., Yoshioka, M., and </w:t>
      </w:r>
      <w:proofErr w:type="spellStart"/>
      <w:r w:rsidRPr="001F6244">
        <w:rPr>
          <w:rStyle w:val="pbtoclink"/>
          <w:rFonts w:eastAsia="Times New Roman"/>
        </w:rPr>
        <w:t>Zerroukat</w:t>
      </w:r>
      <w:proofErr w:type="spellEnd"/>
      <w:r w:rsidRPr="001F6244">
        <w:rPr>
          <w:rStyle w:val="pbtoclink"/>
          <w:rFonts w:eastAsia="Times New Roman"/>
        </w:rPr>
        <w:t xml:space="preserve">, M.: The HadGEM2-ES implementation of CMIP5 centennial simulations, Geoscientific Model Development </w:t>
      </w:r>
      <w:r w:rsidRPr="001F6244">
        <w:rPr>
          <w:rStyle w:val="pbtoclink"/>
          <w:rFonts w:eastAsia="Times New Roman"/>
          <w:b/>
        </w:rPr>
        <w:t>4</w:t>
      </w:r>
      <w:r w:rsidRPr="001F6244">
        <w:rPr>
          <w:rStyle w:val="pbtoclink"/>
          <w:rFonts w:eastAsia="Times New Roman"/>
        </w:rPr>
        <w:t xml:space="preserve"> 543-570 (2011).</w:t>
      </w:r>
    </w:p>
    <w:p w14:paraId="023A6F6B" w14:textId="77777777" w:rsidR="00A016EE" w:rsidRPr="001F6244" w:rsidRDefault="00A016EE" w:rsidP="00A016EE">
      <w:pPr>
        <w:pStyle w:val="ListParagraph"/>
        <w:numPr>
          <w:ilvl w:val="0"/>
          <w:numId w:val="12"/>
        </w:numPr>
        <w:spacing w:line="360" w:lineRule="auto"/>
        <w:rPr>
          <w:lang w:val="en-GB"/>
        </w:rPr>
      </w:pPr>
      <w:r w:rsidRPr="001F6244">
        <w:rPr>
          <w:lang w:val="en-GB"/>
        </w:rPr>
        <w:t xml:space="preserve">Collins, W. J., </w:t>
      </w:r>
      <w:proofErr w:type="spellStart"/>
      <w:r w:rsidRPr="001F6244">
        <w:rPr>
          <w:lang w:val="en-GB"/>
        </w:rPr>
        <w:t>Bellouin</w:t>
      </w:r>
      <w:proofErr w:type="spellEnd"/>
      <w:r w:rsidRPr="001F6244">
        <w:rPr>
          <w:lang w:val="en-GB"/>
        </w:rPr>
        <w:t xml:space="preserve">, N., </w:t>
      </w:r>
      <w:proofErr w:type="spellStart"/>
      <w:r w:rsidRPr="001F6244">
        <w:rPr>
          <w:lang w:val="en-GB"/>
        </w:rPr>
        <w:t>Doutriaux</w:t>
      </w:r>
      <w:proofErr w:type="spellEnd"/>
      <w:r w:rsidRPr="001F6244">
        <w:rPr>
          <w:lang w:val="en-GB"/>
        </w:rPr>
        <w:t xml:space="preserve">-Boucher, M., </w:t>
      </w:r>
      <w:proofErr w:type="spellStart"/>
      <w:r w:rsidRPr="001F6244">
        <w:rPr>
          <w:lang w:val="en-GB"/>
        </w:rPr>
        <w:t>Gedney</w:t>
      </w:r>
      <w:proofErr w:type="spellEnd"/>
      <w:r w:rsidRPr="001F6244">
        <w:rPr>
          <w:lang w:val="en-GB"/>
        </w:rPr>
        <w:t xml:space="preserve">, N., Halloran, P., Hinton, T., Hughes, J., Jones, C. D., Joshi, M., Liddicoat, S., Martin, G., O'Connor, F., Rae, J., Senior, C., </w:t>
      </w:r>
      <w:proofErr w:type="spellStart"/>
      <w:r w:rsidRPr="001F6244">
        <w:rPr>
          <w:lang w:val="en-GB"/>
        </w:rPr>
        <w:t>Sitch</w:t>
      </w:r>
      <w:proofErr w:type="spellEnd"/>
      <w:r w:rsidRPr="001F6244">
        <w:rPr>
          <w:lang w:val="en-GB"/>
        </w:rPr>
        <w:t xml:space="preserve">, S., </w:t>
      </w:r>
      <w:proofErr w:type="spellStart"/>
      <w:r w:rsidRPr="001F6244">
        <w:rPr>
          <w:lang w:val="en-GB"/>
        </w:rPr>
        <w:t>Totterdell</w:t>
      </w:r>
      <w:proofErr w:type="spellEnd"/>
      <w:r w:rsidRPr="001F6244">
        <w:rPr>
          <w:lang w:val="en-GB"/>
        </w:rPr>
        <w:t xml:space="preserve">, I., Wiltshire, A., and Woodward, S.: Development and evaluation of an Earth-System model – HadGEM2, Geoscientific Model Development </w:t>
      </w:r>
      <w:r w:rsidRPr="001F6244">
        <w:rPr>
          <w:b/>
          <w:lang w:val="en-GB"/>
        </w:rPr>
        <w:t>4</w:t>
      </w:r>
      <w:r w:rsidRPr="001F6244">
        <w:rPr>
          <w:lang w:val="en-GB"/>
        </w:rPr>
        <w:t xml:space="preserve"> 1051-1075 (2011).</w:t>
      </w:r>
    </w:p>
    <w:p w14:paraId="0E5058CF" w14:textId="77777777" w:rsidR="00A016EE" w:rsidRPr="001F6244" w:rsidRDefault="00A016EE" w:rsidP="00E554B3"/>
    <w:sectPr w:rsidR="00A016EE" w:rsidRPr="001F6244" w:rsidSect="002015B4">
      <w:pgSz w:w="11900" w:h="16840"/>
      <w:pgMar w:top="1440" w:right="1440" w:bottom="1440" w:left="1440"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AE947" w14:textId="77777777" w:rsidR="00213094" w:rsidRDefault="00213094" w:rsidP="009107CB">
      <w:r>
        <w:separator/>
      </w:r>
    </w:p>
  </w:endnote>
  <w:endnote w:type="continuationSeparator" w:id="0">
    <w:p w14:paraId="04493457" w14:textId="77777777" w:rsidR="00213094" w:rsidRDefault="00213094" w:rsidP="0091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F05F2" w14:textId="77777777" w:rsidR="00213094" w:rsidRDefault="00213094" w:rsidP="009107CB">
      <w:r>
        <w:separator/>
      </w:r>
    </w:p>
  </w:footnote>
  <w:footnote w:type="continuationSeparator" w:id="0">
    <w:p w14:paraId="28CB8ACF" w14:textId="77777777" w:rsidR="00213094" w:rsidRDefault="00213094" w:rsidP="00910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2B74CA"/>
    <w:multiLevelType w:val="multilevel"/>
    <w:tmpl w:val="838E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123F9"/>
    <w:multiLevelType w:val="hybridMultilevel"/>
    <w:tmpl w:val="92D8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7574A"/>
    <w:multiLevelType w:val="hybridMultilevel"/>
    <w:tmpl w:val="19CE39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4D395B"/>
    <w:multiLevelType w:val="hybridMultilevel"/>
    <w:tmpl w:val="4A68C7A8"/>
    <w:lvl w:ilvl="0" w:tplc="F18E6D9A">
      <w:start w:val="27"/>
      <w:numFmt w:val="decimal"/>
      <w:lvlText w:val="%1"/>
      <w:lvlJc w:val="left"/>
      <w:pPr>
        <w:ind w:left="1000" w:hanging="6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E6DED"/>
    <w:multiLevelType w:val="multilevel"/>
    <w:tmpl w:val="FAA88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816385"/>
    <w:multiLevelType w:val="hybridMultilevel"/>
    <w:tmpl w:val="6C3CABC8"/>
    <w:lvl w:ilvl="0" w:tplc="DE86450C">
      <w:start w:val="1"/>
      <w:numFmt w:val="decimal"/>
      <w:lvlText w:val="%1"/>
      <w:lvlJc w:val="left"/>
      <w:pPr>
        <w:ind w:left="1000" w:hanging="6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5582E"/>
    <w:multiLevelType w:val="hybridMultilevel"/>
    <w:tmpl w:val="6C3CABC8"/>
    <w:lvl w:ilvl="0" w:tplc="DE86450C">
      <w:start w:val="1"/>
      <w:numFmt w:val="decimal"/>
      <w:lvlText w:val="%1"/>
      <w:lvlJc w:val="left"/>
      <w:pPr>
        <w:ind w:left="1000" w:hanging="6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07593"/>
    <w:multiLevelType w:val="multilevel"/>
    <w:tmpl w:val="DA00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E43A3F"/>
    <w:multiLevelType w:val="hybridMultilevel"/>
    <w:tmpl w:val="8A184038"/>
    <w:lvl w:ilvl="0" w:tplc="DE8645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722"/>
    <w:multiLevelType w:val="hybridMultilevel"/>
    <w:tmpl w:val="6C3CABC8"/>
    <w:lvl w:ilvl="0" w:tplc="DE86450C">
      <w:start w:val="1"/>
      <w:numFmt w:val="decimal"/>
      <w:lvlText w:val="%1"/>
      <w:lvlJc w:val="left"/>
      <w:pPr>
        <w:ind w:left="1000" w:hanging="6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91CB2"/>
    <w:multiLevelType w:val="hybridMultilevel"/>
    <w:tmpl w:val="5002CB7C"/>
    <w:lvl w:ilvl="0" w:tplc="E0B41852">
      <w:start w:val="3"/>
      <w:numFmt w:val="bullet"/>
      <w:lvlText w:val="-"/>
      <w:lvlJc w:val="left"/>
      <w:pPr>
        <w:ind w:left="720" w:hanging="360"/>
      </w:pPr>
      <w:rPr>
        <w:rFonts w:ascii="Cambria" w:eastAsia="Cambria"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076B7"/>
    <w:multiLevelType w:val="hybridMultilevel"/>
    <w:tmpl w:val="2C8200F6"/>
    <w:lvl w:ilvl="0" w:tplc="7872162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0"/>
  </w:num>
  <w:num w:numId="4">
    <w:abstractNumId w:val="3"/>
  </w:num>
  <w:num w:numId="5">
    <w:abstractNumId w:val="7"/>
  </w:num>
  <w:num w:numId="6">
    <w:abstractNumId w:val="5"/>
  </w:num>
  <w:num w:numId="7">
    <w:abstractNumId w:val="10"/>
  </w:num>
  <w:num w:numId="8">
    <w:abstractNumId w:val="9"/>
  </w:num>
  <w:num w:numId="9">
    <w:abstractNumId w:val="11"/>
  </w:num>
  <w:num w:numId="10">
    <w:abstractNumId w:val="1"/>
  </w:num>
  <w:num w:numId="11">
    <w:abstractNumId w:val="2"/>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AF"/>
    <w:rsid w:val="0000020A"/>
    <w:rsid w:val="000043E4"/>
    <w:rsid w:val="000047FE"/>
    <w:rsid w:val="00004A6A"/>
    <w:rsid w:val="0000504A"/>
    <w:rsid w:val="000065C8"/>
    <w:rsid w:val="000102C4"/>
    <w:rsid w:val="000125CE"/>
    <w:rsid w:val="00014135"/>
    <w:rsid w:val="0001424A"/>
    <w:rsid w:val="000161B8"/>
    <w:rsid w:val="000211D0"/>
    <w:rsid w:val="00022007"/>
    <w:rsid w:val="00026496"/>
    <w:rsid w:val="00027013"/>
    <w:rsid w:val="00030A33"/>
    <w:rsid w:val="00033747"/>
    <w:rsid w:val="00035FBD"/>
    <w:rsid w:val="00041AD5"/>
    <w:rsid w:val="00041C9F"/>
    <w:rsid w:val="00042241"/>
    <w:rsid w:val="00044AA1"/>
    <w:rsid w:val="00047B0C"/>
    <w:rsid w:val="00053902"/>
    <w:rsid w:val="00055272"/>
    <w:rsid w:val="0005618C"/>
    <w:rsid w:val="0005738D"/>
    <w:rsid w:val="00062FCC"/>
    <w:rsid w:val="00063A35"/>
    <w:rsid w:val="000641D1"/>
    <w:rsid w:val="00064BC1"/>
    <w:rsid w:val="00072941"/>
    <w:rsid w:val="00073671"/>
    <w:rsid w:val="00074FFF"/>
    <w:rsid w:val="00080F5A"/>
    <w:rsid w:val="000843A9"/>
    <w:rsid w:val="00085DD8"/>
    <w:rsid w:val="00086E5F"/>
    <w:rsid w:val="000904FA"/>
    <w:rsid w:val="000969B3"/>
    <w:rsid w:val="000B1DF3"/>
    <w:rsid w:val="000B45A3"/>
    <w:rsid w:val="000C0E0C"/>
    <w:rsid w:val="000C3408"/>
    <w:rsid w:val="000C4693"/>
    <w:rsid w:val="000C4C43"/>
    <w:rsid w:val="000C5E05"/>
    <w:rsid w:val="000D021F"/>
    <w:rsid w:val="000D24CA"/>
    <w:rsid w:val="000D7797"/>
    <w:rsid w:val="000E04AC"/>
    <w:rsid w:val="000E3D10"/>
    <w:rsid w:val="000E75DF"/>
    <w:rsid w:val="000F01B2"/>
    <w:rsid w:val="000F282F"/>
    <w:rsid w:val="000F57AB"/>
    <w:rsid w:val="00106EB4"/>
    <w:rsid w:val="001108AD"/>
    <w:rsid w:val="0011680E"/>
    <w:rsid w:val="00120191"/>
    <w:rsid w:val="001217BB"/>
    <w:rsid w:val="00125243"/>
    <w:rsid w:val="00126B01"/>
    <w:rsid w:val="00136AE0"/>
    <w:rsid w:val="00137FB5"/>
    <w:rsid w:val="00143587"/>
    <w:rsid w:val="001439A4"/>
    <w:rsid w:val="001439B9"/>
    <w:rsid w:val="00143DB8"/>
    <w:rsid w:val="00147752"/>
    <w:rsid w:val="00152E42"/>
    <w:rsid w:val="00160E7B"/>
    <w:rsid w:val="00161283"/>
    <w:rsid w:val="001629F9"/>
    <w:rsid w:val="00163A1F"/>
    <w:rsid w:val="00167B2E"/>
    <w:rsid w:val="0017458F"/>
    <w:rsid w:val="00181813"/>
    <w:rsid w:val="00183F7B"/>
    <w:rsid w:val="00187673"/>
    <w:rsid w:val="0019051E"/>
    <w:rsid w:val="001920DB"/>
    <w:rsid w:val="00193EAE"/>
    <w:rsid w:val="001974A3"/>
    <w:rsid w:val="001A12FE"/>
    <w:rsid w:val="001A3540"/>
    <w:rsid w:val="001A7F2A"/>
    <w:rsid w:val="001B10BB"/>
    <w:rsid w:val="001B1A19"/>
    <w:rsid w:val="001B5F80"/>
    <w:rsid w:val="001C0B3E"/>
    <w:rsid w:val="001C343C"/>
    <w:rsid w:val="001C704C"/>
    <w:rsid w:val="001C7FDA"/>
    <w:rsid w:val="001D0A37"/>
    <w:rsid w:val="001D41A3"/>
    <w:rsid w:val="001D6151"/>
    <w:rsid w:val="001D660A"/>
    <w:rsid w:val="001D6BDD"/>
    <w:rsid w:val="001D6D46"/>
    <w:rsid w:val="001E3C4A"/>
    <w:rsid w:val="001E3EE4"/>
    <w:rsid w:val="001E509B"/>
    <w:rsid w:val="001E6C2E"/>
    <w:rsid w:val="001F0C18"/>
    <w:rsid w:val="001F0EE5"/>
    <w:rsid w:val="001F17CB"/>
    <w:rsid w:val="001F23F8"/>
    <w:rsid w:val="001F4763"/>
    <w:rsid w:val="001F51A4"/>
    <w:rsid w:val="001F6244"/>
    <w:rsid w:val="002015B4"/>
    <w:rsid w:val="002053B4"/>
    <w:rsid w:val="0020616F"/>
    <w:rsid w:val="00213094"/>
    <w:rsid w:val="0021559A"/>
    <w:rsid w:val="00220F30"/>
    <w:rsid w:val="00221F6E"/>
    <w:rsid w:val="0022313B"/>
    <w:rsid w:val="00223348"/>
    <w:rsid w:val="002308D8"/>
    <w:rsid w:val="00233777"/>
    <w:rsid w:val="00233F5B"/>
    <w:rsid w:val="0023672F"/>
    <w:rsid w:val="00237D13"/>
    <w:rsid w:val="00237FF9"/>
    <w:rsid w:val="002432BF"/>
    <w:rsid w:val="00245B8D"/>
    <w:rsid w:val="00246E1E"/>
    <w:rsid w:val="00255A1A"/>
    <w:rsid w:val="002566F2"/>
    <w:rsid w:val="002568D4"/>
    <w:rsid w:val="00257330"/>
    <w:rsid w:val="0025796F"/>
    <w:rsid w:val="00262819"/>
    <w:rsid w:val="00262DCB"/>
    <w:rsid w:val="002637AC"/>
    <w:rsid w:val="00263955"/>
    <w:rsid w:val="002658C4"/>
    <w:rsid w:val="002667F9"/>
    <w:rsid w:val="00267CFA"/>
    <w:rsid w:val="00272F65"/>
    <w:rsid w:val="002737D2"/>
    <w:rsid w:val="002743B4"/>
    <w:rsid w:val="0027525C"/>
    <w:rsid w:val="00276F9E"/>
    <w:rsid w:val="002771C6"/>
    <w:rsid w:val="00281B64"/>
    <w:rsid w:val="00281F44"/>
    <w:rsid w:val="00282BED"/>
    <w:rsid w:val="00283C9D"/>
    <w:rsid w:val="00284075"/>
    <w:rsid w:val="00287F0A"/>
    <w:rsid w:val="00292A6C"/>
    <w:rsid w:val="002931F2"/>
    <w:rsid w:val="00293EE8"/>
    <w:rsid w:val="00296330"/>
    <w:rsid w:val="00296A6E"/>
    <w:rsid w:val="00296FAF"/>
    <w:rsid w:val="002A13D8"/>
    <w:rsid w:val="002A186B"/>
    <w:rsid w:val="002A19B9"/>
    <w:rsid w:val="002A261E"/>
    <w:rsid w:val="002A2E62"/>
    <w:rsid w:val="002A6B2D"/>
    <w:rsid w:val="002A7679"/>
    <w:rsid w:val="002B0503"/>
    <w:rsid w:val="002B05DA"/>
    <w:rsid w:val="002B74FD"/>
    <w:rsid w:val="002C08AF"/>
    <w:rsid w:val="002C18D0"/>
    <w:rsid w:val="002C4E5D"/>
    <w:rsid w:val="002C7035"/>
    <w:rsid w:val="002C751B"/>
    <w:rsid w:val="002C75CF"/>
    <w:rsid w:val="002D020F"/>
    <w:rsid w:val="002D07F7"/>
    <w:rsid w:val="002D0A2B"/>
    <w:rsid w:val="002D5A26"/>
    <w:rsid w:val="002E0D02"/>
    <w:rsid w:val="002E1FE4"/>
    <w:rsid w:val="002E7B37"/>
    <w:rsid w:val="002F0432"/>
    <w:rsid w:val="0030043C"/>
    <w:rsid w:val="00302FFA"/>
    <w:rsid w:val="00303271"/>
    <w:rsid w:val="00305E26"/>
    <w:rsid w:val="003104F5"/>
    <w:rsid w:val="00314A0D"/>
    <w:rsid w:val="00315BA8"/>
    <w:rsid w:val="00320AC5"/>
    <w:rsid w:val="00320F87"/>
    <w:rsid w:val="003226CF"/>
    <w:rsid w:val="00325114"/>
    <w:rsid w:val="00326ABC"/>
    <w:rsid w:val="00327812"/>
    <w:rsid w:val="0033060F"/>
    <w:rsid w:val="00335A96"/>
    <w:rsid w:val="003378A5"/>
    <w:rsid w:val="00340247"/>
    <w:rsid w:val="00342A3E"/>
    <w:rsid w:val="00343332"/>
    <w:rsid w:val="00344824"/>
    <w:rsid w:val="00345491"/>
    <w:rsid w:val="00346F96"/>
    <w:rsid w:val="00347463"/>
    <w:rsid w:val="0034765A"/>
    <w:rsid w:val="00350A69"/>
    <w:rsid w:val="00352AF3"/>
    <w:rsid w:val="003539D2"/>
    <w:rsid w:val="00354390"/>
    <w:rsid w:val="00354837"/>
    <w:rsid w:val="003611BE"/>
    <w:rsid w:val="00361892"/>
    <w:rsid w:val="00365FEF"/>
    <w:rsid w:val="00372D1B"/>
    <w:rsid w:val="003752D5"/>
    <w:rsid w:val="00382118"/>
    <w:rsid w:val="00382D74"/>
    <w:rsid w:val="003878AE"/>
    <w:rsid w:val="0039104A"/>
    <w:rsid w:val="00392AC1"/>
    <w:rsid w:val="003960B6"/>
    <w:rsid w:val="003A2F8E"/>
    <w:rsid w:val="003A3012"/>
    <w:rsid w:val="003A4BBB"/>
    <w:rsid w:val="003A5819"/>
    <w:rsid w:val="003A5959"/>
    <w:rsid w:val="003A6308"/>
    <w:rsid w:val="003A68D2"/>
    <w:rsid w:val="003A7024"/>
    <w:rsid w:val="003A7F9F"/>
    <w:rsid w:val="003B3FCD"/>
    <w:rsid w:val="003B6ECF"/>
    <w:rsid w:val="003C091C"/>
    <w:rsid w:val="003C1657"/>
    <w:rsid w:val="003C3A44"/>
    <w:rsid w:val="003C3D25"/>
    <w:rsid w:val="003C45AE"/>
    <w:rsid w:val="003D02E0"/>
    <w:rsid w:val="003D0CA4"/>
    <w:rsid w:val="003D1C4C"/>
    <w:rsid w:val="003D210D"/>
    <w:rsid w:val="003D341C"/>
    <w:rsid w:val="003D64B5"/>
    <w:rsid w:val="003D6BE7"/>
    <w:rsid w:val="003D7D4A"/>
    <w:rsid w:val="003E0494"/>
    <w:rsid w:val="003E6D57"/>
    <w:rsid w:val="003E7B16"/>
    <w:rsid w:val="003F1274"/>
    <w:rsid w:val="003F4D00"/>
    <w:rsid w:val="003F526B"/>
    <w:rsid w:val="003F5FAB"/>
    <w:rsid w:val="003F681F"/>
    <w:rsid w:val="003F6EAE"/>
    <w:rsid w:val="0040029B"/>
    <w:rsid w:val="004002B0"/>
    <w:rsid w:val="00400B8E"/>
    <w:rsid w:val="00401067"/>
    <w:rsid w:val="004011FC"/>
    <w:rsid w:val="00401362"/>
    <w:rsid w:val="00402D61"/>
    <w:rsid w:val="004041F5"/>
    <w:rsid w:val="004048A8"/>
    <w:rsid w:val="00406882"/>
    <w:rsid w:val="00414ACD"/>
    <w:rsid w:val="004171B8"/>
    <w:rsid w:val="004221C8"/>
    <w:rsid w:val="00422979"/>
    <w:rsid w:val="00424878"/>
    <w:rsid w:val="004257BC"/>
    <w:rsid w:val="00426BA6"/>
    <w:rsid w:val="00432661"/>
    <w:rsid w:val="004329A6"/>
    <w:rsid w:val="0043590F"/>
    <w:rsid w:val="00436D62"/>
    <w:rsid w:val="00440B80"/>
    <w:rsid w:val="00440E9C"/>
    <w:rsid w:val="00441DCD"/>
    <w:rsid w:val="00442293"/>
    <w:rsid w:val="004451CB"/>
    <w:rsid w:val="00445552"/>
    <w:rsid w:val="00445A8A"/>
    <w:rsid w:val="00447155"/>
    <w:rsid w:val="004524FA"/>
    <w:rsid w:val="00453625"/>
    <w:rsid w:val="00454A60"/>
    <w:rsid w:val="004561AC"/>
    <w:rsid w:val="004623EF"/>
    <w:rsid w:val="0046799D"/>
    <w:rsid w:val="004773BC"/>
    <w:rsid w:val="004776CE"/>
    <w:rsid w:val="00482493"/>
    <w:rsid w:val="00483644"/>
    <w:rsid w:val="00485A4B"/>
    <w:rsid w:val="004865D6"/>
    <w:rsid w:val="00486D30"/>
    <w:rsid w:val="004909DC"/>
    <w:rsid w:val="00491E12"/>
    <w:rsid w:val="00491F25"/>
    <w:rsid w:val="004931F2"/>
    <w:rsid w:val="004943A9"/>
    <w:rsid w:val="004949F2"/>
    <w:rsid w:val="0049586F"/>
    <w:rsid w:val="004A0079"/>
    <w:rsid w:val="004A3B09"/>
    <w:rsid w:val="004B7B02"/>
    <w:rsid w:val="004C4C4E"/>
    <w:rsid w:val="004C5F01"/>
    <w:rsid w:val="004D058A"/>
    <w:rsid w:val="004D4797"/>
    <w:rsid w:val="004D4E97"/>
    <w:rsid w:val="004F16B2"/>
    <w:rsid w:val="004F5AA1"/>
    <w:rsid w:val="004F6211"/>
    <w:rsid w:val="004F63AD"/>
    <w:rsid w:val="004F7067"/>
    <w:rsid w:val="0050019C"/>
    <w:rsid w:val="00500FDA"/>
    <w:rsid w:val="005038E9"/>
    <w:rsid w:val="0050643C"/>
    <w:rsid w:val="00506566"/>
    <w:rsid w:val="00506CA9"/>
    <w:rsid w:val="00510FB0"/>
    <w:rsid w:val="00511CB6"/>
    <w:rsid w:val="00515927"/>
    <w:rsid w:val="005173C4"/>
    <w:rsid w:val="005204B5"/>
    <w:rsid w:val="00522DCC"/>
    <w:rsid w:val="00523FD8"/>
    <w:rsid w:val="00531F40"/>
    <w:rsid w:val="00535105"/>
    <w:rsid w:val="00535E2A"/>
    <w:rsid w:val="00535F58"/>
    <w:rsid w:val="0053760D"/>
    <w:rsid w:val="005415EB"/>
    <w:rsid w:val="00542513"/>
    <w:rsid w:val="00542EEB"/>
    <w:rsid w:val="00543111"/>
    <w:rsid w:val="005454AE"/>
    <w:rsid w:val="00546815"/>
    <w:rsid w:val="005506EC"/>
    <w:rsid w:val="00550CD3"/>
    <w:rsid w:val="00552854"/>
    <w:rsid w:val="00553A94"/>
    <w:rsid w:val="00553D32"/>
    <w:rsid w:val="00556EC2"/>
    <w:rsid w:val="00561366"/>
    <w:rsid w:val="005716DB"/>
    <w:rsid w:val="00574DDF"/>
    <w:rsid w:val="00577B28"/>
    <w:rsid w:val="00582B1C"/>
    <w:rsid w:val="005847E3"/>
    <w:rsid w:val="00592A88"/>
    <w:rsid w:val="005942D3"/>
    <w:rsid w:val="00597C58"/>
    <w:rsid w:val="005A1974"/>
    <w:rsid w:val="005A66F3"/>
    <w:rsid w:val="005B71D8"/>
    <w:rsid w:val="005B7E7B"/>
    <w:rsid w:val="005C01BC"/>
    <w:rsid w:val="005C306F"/>
    <w:rsid w:val="005C59E7"/>
    <w:rsid w:val="005D1A57"/>
    <w:rsid w:val="005E28E7"/>
    <w:rsid w:val="005E4E88"/>
    <w:rsid w:val="005E75C6"/>
    <w:rsid w:val="005F33F2"/>
    <w:rsid w:val="00600AC3"/>
    <w:rsid w:val="00601B04"/>
    <w:rsid w:val="006029B9"/>
    <w:rsid w:val="00602D5E"/>
    <w:rsid w:val="006043AF"/>
    <w:rsid w:val="0060473B"/>
    <w:rsid w:val="0060717E"/>
    <w:rsid w:val="006101D8"/>
    <w:rsid w:val="00611C8F"/>
    <w:rsid w:val="00612A0E"/>
    <w:rsid w:val="0061602A"/>
    <w:rsid w:val="00616278"/>
    <w:rsid w:val="0061755A"/>
    <w:rsid w:val="00617EA9"/>
    <w:rsid w:val="006226CD"/>
    <w:rsid w:val="00627748"/>
    <w:rsid w:val="006278ED"/>
    <w:rsid w:val="00631BDF"/>
    <w:rsid w:val="00632F18"/>
    <w:rsid w:val="00634045"/>
    <w:rsid w:val="0063490B"/>
    <w:rsid w:val="006356D8"/>
    <w:rsid w:val="00636331"/>
    <w:rsid w:val="0063688C"/>
    <w:rsid w:val="006442D2"/>
    <w:rsid w:val="00644830"/>
    <w:rsid w:val="00644F1C"/>
    <w:rsid w:val="00650204"/>
    <w:rsid w:val="006505D8"/>
    <w:rsid w:val="00651A69"/>
    <w:rsid w:val="006546C5"/>
    <w:rsid w:val="00654DC1"/>
    <w:rsid w:val="0065532D"/>
    <w:rsid w:val="00660BD8"/>
    <w:rsid w:val="00663643"/>
    <w:rsid w:val="00667F0C"/>
    <w:rsid w:val="006701CF"/>
    <w:rsid w:val="006733E3"/>
    <w:rsid w:val="00674961"/>
    <w:rsid w:val="00675515"/>
    <w:rsid w:val="006802F2"/>
    <w:rsid w:val="00680F75"/>
    <w:rsid w:val="006830C8"/>
    <w:rsid w:val="00691DF9"/>
    <w:rsid w:val="006940EE"/>
    <w:rsid w:val="00697D51"/>
    <w:rsid w:val="006A14D3"/>
    <w:rsid w:val="006A3149"/>
    <w:rsid w:val="006A5A4C"/>
    <w:rsid w:val="006A72FF"/>
    <w:rsid w:val="006B0ACC"/>
    <w:rsid w:val="006B147F"/>
    <w:rsid w:val="006B2D92"/>
    <w:rsid w:val="006C5EC8"/>
    <w:rsid w:val="006C659E"/>
    <w:rsid w:val="006D2CE3"/>
    <w:rsid w:val="006D3614"/>
    <w:rsid w:val="006D373A"/>
    <w:rsid w:val="006D3EE3"/>
    <w:rsid w:val="006D4B38"/>
    <w:rsid w:val="006E054B"/>
    <w:rsid w:val="006E0B55"/>
    <w:rsid w:val="006E594F"/>
    <w:rsid w:val="006F09CB"/>
    <w:rsid w:val="006F1FB9"/>
    <w:rsid w:val="006F2344"/>
    <w:rsid w:val="00701D97"/>
    <w:rsid w:val="007051D8"/>
    <w:rsid w:val="00706310"/>
    <w:rsid w:val="007129B0"/>
    <w:rsid w:val="007149FB"/>
    <w:rsid w:val="0071687B"/>
    <w:rsid w:val="00716BB5"/>
    <w:rsid w:val="00717DA1"/>
    <w:rsid w:val="00721EF0"/>
    <w:rsid w:val="00725105"/>
    <w:rsid w:val="007251E2"/>
    <w:rsid w:val="00725DDE"/>
    <w:rsid w:val="00725EB2"/>
    <w:rsid w:val="00726559"/>
    <w:rsid w:val="00731FB8"/>
    <w:rsid w:val="0073220B"/>
    <w:rsid w:val="0073508C"/>
    <w:rsid w:val="00735E5A"/>
    <w:rsid w:val="007459BE"/>
    <w:rsid w:val="0074683B"/>
    <w:rsid w:val="00746BC7"/>
    <w:rsid w:val="007507FA"/>
    <w:rsid w:val="00753597"/>
    <w:rsid w:val="00756A5B"/>
    <w:rsid w:val="0076141A"/>
    <w:rsid w:val="00766C20"/>
    <w:rsid w:val="00767153"/>
    <w:rsid w:val="007677E9"/>
    <w:rsid w:val="007737A0"/>
    <w:rsid w:val="007823C8"/>
    <w:rsid w:val="00782B31"/>
    <w:rsid w:val="007851F8"/>
    <w:rsid w:val="00785799"/>
    <w:rsid w:val="00786043"/>
    <w:rsid w:val="00790741"/>
    <w:rsid w:val="00791092"/>
    <w:rsid w:val="00796132"/>
    <w:rsid w:val="007A2487"/>
    <w:rsid w:val="007A37E8"/>
    <w:rsid w:val="007A4229"/>
    <w:rsid w:val="007A5A39"/>
    <w:rsid w:val="007A7263"/>
    <w:rsid w:val="007B14F3"/>
    <w:rsid w:val="007B39A7"/>
    <w:rsid w:val="007C0FED"/>
    <w:rsid w:val="007C586E"/>
    <w:rsid w:val="007C5D30"/>
    <w:rsid w:val="007C6907"/>
    <w:rsid w:val="007D3AFB"/>
    <w:rsid w:val="007D55D1"/>
    <w:rsid w:val="007D6D72"/>
    <w:rsid w:val="007D6EAD"/>
    <w:rsid w:val="007E2AF9"/>
    <w:rsid w:val="007E7C2D"/>
    <w:rsid w:val="007F0B11"/>
    <w:rsid w:val="007F25EF"/>
    <w:rsid w:val="0080410F"/>
    <w:rsid w:val="00804A59"/>
    <w:rsid w:val="00804A71"/>
    <w:rsid w:val="00807A97"/>
    <w:rsid w:val="00811147"/>
    <w:rsid w:val="00811CC8"/>
    <w:rsid w:val="00812ADD"/>
    <w:rsid w:val="008138C8"/>
    <w:rsid w:val="00815F39"/>
    <w:rsid w:val="0082045F"/>
    <w:rsid w:val="00820CAF"/>
    <w:rsid w:val="00823C0A"/>
    <w:rsid w:val="00826789"/>
    <w:rsid w:val="00827578"/>
    <w:rsid w:val="00830D35"/>
    <w:rsid w:val="00831227"/>
    <w:rsid w:val="008317A8"/>
    <w:rsid w:val="008325A5"/>
    <w:rsid w:val="00832D6F"/>
    <w:rsid w:val="0084363B"/>
    <w:rsid w:val="00845219"/>
    <w:rsid w:val="0084586C"/>
    <w:rsid w:val="00845FE7"/>
    <w:rsid w:val="00846999"/>
    <w:rsid w:val="00846B05"/>
    <w:rsid w:val="00855A37"/>
    <w:rsid w:val="00855F11"/>
    <w:rsid w:val="008616E5"/>
    <w:rsid w:val="008618FE"/>
    <w:rsid w:val="00866247"/>
    <w:rsid w:val="00870E74"/>
    <w:rsid w:val="008806E8"/>
    <w:rsid w:val="00881BC5"/>
    <w:rsid w:val="0088242C"/>
    <w:rsid w:val="0088544E"/>
    <w:rsid w:val="00892BF5"/>
    <w:rsid w:val="00893D24"/>
    <w:rsid w:val="00895BE7"/>
    <w:rsid w:val="008A02A6"/>
    <w:rsid w:val="008A32DE"/>
    <w:rsid w:val="008A60AE"/>
    <w:rsid w:val="008B0C19"/>
    <w:rsid w:val="008B0DCC"/>
    <w:rsid w:val="008B201F"/>
    <w:rsid w:val="008B206F"/>
    <w:rsid w:val="008B4EF1"/>
    <w:rsid w:val="008B5580"/>
    <w:rsid w:val="008C2B08"/>
    <w:rsid w:val="008D370B"/>
    <w:rsid w:val="008D56B9"/>
    <w:rsid w:val="008E20BF"/>
    <w:rsid w:val="008E42A7"/>
    <w:rsid w:val="008E5D9D"/>
    <w:rsid w:val="008E6F7B"/>
    <w:rsid w:val="008F00F4"/>
    <w:rsid w:val="008F164B"/>
    <w:rsid w:val="008F3066"/>
    <w:rsid w:val="008F3AFD"/>
    <w:rsid w:val="008F68FC"/>
    <w:rsid w:val="00903FD7"/>
    <w:rsid w:val="009046E4"/>
    <w:rsid w:val="00906B69"/>
    <w:rsid w:val="009107CB"/>
    <w:rsid w:val="0091248E"/>
    <w:rsid w:val="009125D7"/>
    <w:rsid w:val="00913FB9"/>
    <w:rsid w:val="00917CFE"/>
    <w:rsid w:val="009267A9"/>
    <w:rsid w:val="00933709"/>
    <w:rsid w:val="009418B0"/>
    <w:rsid w:val="0094245E"/>
    <w:rsid w:val="009448FA"/>
    <w:rsid w:val="00944C83"/>
    <w:rsid w:val="00945B6E"/>
    <w:rsid w:val="00946A66"/>
    <w:rsid w:val="00950CF2"/>
    <w:rsid w:val="009529E8"/>
    <w:rsid w:val="00953971"/>
    <w:rsid w:val="009539D2"/>
    <w:rsid w:val="00953E42"/>
    <w:rsid w:val="00956ACF"/>
    <w:rsid w:val="00956CDB"/>
    <w:rsid w:val="009623C3"/>
    <w:rsid w:val="00963B03"/>
    <w:rsid w:val="00965459"/>
    <w:rsid w:val="00970355"/>
    <w:rsid w:val="0097388F"/>
    <w:rsid w:val="0097589B"/>
    <w:rsid w:val="009778DE"/>
    <w:rsid w:val="00983D0D"/>
    <w:rsid w:val="009841C3"/>
    <w:rsid w:val="009849E5"/>
    <w:rsid w:val="00985879"/>
    <w:rsid w:val="009914C7"/>
    <w:rsid w:val="00992AFF"/>
    <w:rsid w:val="009974A5"/>
    <w:rsid w:val="009A0EA9"/>
    <w:rsid w:val="009A18E9"/>
    <w:rsid w:val="009A293D"/>
    <w:rsid w:val="009A5D80"/>
    <w:rsid w:val="009B375E"/>
    <w:rsid w:val="009B3F1A"/>
    <w:rsid w:val="009B4F40"/>
    <w:rsid w:val="009B576C"/>
    <w:rsid w:val="009B6775"/>
    <w:rsid w:val="009B69F6"/>
    <w:rsid w:val="009B78D6"/>
    <w:rsid w:val="009C0A42"/>
    <w:rsid w:val="009C0B7F"/>
    <w:rsid w:val="009C1E37"/>
    <w:rsid w:val="009C6B74"/>
    <w:rsid w:val="009C70A7"/>
    <w:rsid w:val="009D24BE"/>
    <w:rsid w:val="009D4404"/>
    <w:rsid w:val="009D4B82"/>
    <w:rsid w:val="009D6B69"/>
    <w:rsid w:val="009D6C3E"/>
    <w:rsid w:val="009E2749"/>
    <w:rsid w:val="009E4CFD"/>
    <w:rsid w:val="009E514A"/>
    <w:rsid w:val="009E6E96"/>
    <w:rsid w:val="009E6FE7"/>
    <w:rsid w:val="009E6FF8"/>
    <w:rsid w:val="009F09F5"/>
    <w:rsid w:val="009F1168"/>
    <w:rsid w:val="009F5CB4"/>
    <w:rsid w:val="00A016EE"/>
    <w:rsid w:val="00A0568E"/>
    <w:rsid w:val="00A063D7"/>
    <w:rsid w:val="00A10861"/>
    <w:rsid w:val="00A11B53"/>
    <w:rsid w:val="00A156C9"/>
    <w:rsid w:val="00A201D0"/>
    <w:rsid w:val="00A22745"/>
    <w:rsid w:val="00A23819"/>
    <w:rsid w:val="00A243AD"/>
    <w:rsid w:val="00A3547E"/>
    <w:rsid w:val="00A35C7B"/>
    <w:rsid w:val="00A3644E"/>
    <w:rsid w:val="00A4238F"/>
    <w:rsid w:val="00A44B2B"/>
    <w:rsid w:val="00A450D6"/>
    <w:rsid w:val="00A46463"/>
    <w:rsid w:val="00A464A0"/>
    <w:rsid w:val="00A50AF6"/>
    <w:rsid w:val="00A5488D"/>
    <w:rsid w:val="00A54BCD"/>
    <w:rsid w:val="00A54DA2"/>
    <w:rsid w:val="00A6169A"/>
    <w:rsid w:val="00A626DC"/>
    <w:rsid w:val="00A634D8"/>
    <w:rsid w:val="00A63CB6"/>
    <w:rsid w:val="00A6590D"/>
    <w:rsid w:val="00A72563"/>
    <w:rsid w:val="00A744B1"/>
    <w:rsid w:val="00A76323"/>
    <w:rsid w:val="00A800F5"/>
    <w:rsid w:val="00A81113"/>
    <w:rsid w:val="00A81C28"/>
    <w:rsid w:val="00A81DC6"/>
    <w:rsid w:val="00A83FF3"/>
    <w:rsid w:val="00A848D6"/>
    <w:rsid w:val="00A856F1"/>
    <w:rsid w:val="00A9153D"/>
    <w:rsid w:val="00A91644"/>
    <w:rsid w:val="00A931DC"/>
    <w:rsid w:val="00A94D1B"/>
    <w:rsid w:val="00A96CA1"/>
    <w:rsid w:val="00A96DAE"/>
    <w:rsid w:val="00A971C2"/>
    <w:rsid w:val="00AA225B"/>
    <w:rsid w:val="00AA23B1"/>
    <w:rsid w:val="00AA2DFB"/>
    <w:rsid w:val="00AA7C13"/>
    <w:rsid w:val="00AB5952"/>
    <w:rsid w:val="00AB6B59"/>
    <w:rsid w:val="00AC0130"/>
    <w:rsid w:val="00AC2005"/>
    <w:rsid w:val="00AC2AB6"/>
    <w:rsid w:val="00AD0D98"/>
    <w:rsid w:val="00AD4D0B"/>
    <w:rsid w:val="00AD6536"/>
    <w:rsid w:val="00AD7C7A"/>
    <w:rsid w:val="00AE01E2"/>
    <w:rsid w:val="00AE08D2"/>
    <w:rsid w:val="00AF40E9"/>
    <w:rsid w:val="00AF4287"/>
    <w:rsid w:val="00AF565D"/>
    <w:rsid w:val="00AF5985"/>
    <w:rsid w:val="00AF66D7"/>
    <w:rsid w:val="00B00F43"/>
    <w:rsid w:val="00B01C59"/>
    <w:rsid w:val="00B01ECB"/>
    <w:rsid w:val="00B03DFB"/>
    <w:rsid w:val="00B04339"/>
    <w:rsid w:val="00B224A6"/>
    <w:rsid w:val="00B3588D"/>
    <w:rsid w:val="00B42FDA"/>
    <w:rsid w:val="00B50AB1"/>
    <w:rsid w:val="00B5318C"/>
    <w:rsid w:val="00B53479"/>
    <w:rsid w:val="00B55F00"/>
    <w:rsid w:val="00B643AB"/>
    <w:rsid w:val="00B66376"/>
    <w:rsid w:val="00B6792C"/>
    <w:rsid w:val="00B7181E"/>
    <w:rsid w:val="00B71B8B"/>
    <w:rsid w:val="00B72208"/>
    <w:rsid w:val="00B73245"/>
    <w:rsid w:val="00B76682"/>
    <w:rsid w:val="00B772C0"/>
    <w:rsid w:val="00B776DD"/>
    <w:rsid w:val="00B8031B"/>
    <w:rsid w:val="00B8616B"/>
    <w:rsid w:val="00B8735F"/>
    <w:rsid w:val="00B907CA"/>
    <w:rsid w:val="00B908A8"/>
    <w:rsid w:val="00B90F58"/>
    <w:rsid w:val="00B918CE"/>
    <w:rsid w:val="00B93AA0"/>
    <w:rsid w:val="00B95030"/>
    <w:rsid w:val="00B9569C"/>
    <w:rsid w:val="00B95950"/>
    <w:rsid w:val="00B95C6F"/>
    <w:rsid w:val="00B95D8C"/>
    <w:rsid w:val="00B961A4"/>
    <w:rsid w:val="00B96375"/>
    <w:rsid w:val="00BA0018"/>
    <w:rsid w:val="00BA197D"/>
    <w:rsid w:val="00BA2B82"/>
    <w:rsid w:val="00BA5A01"/>
    <w:rsid w:val="00BB1409"/>
    <w:rsid w:val="00BB2763"/>
    <w:rsid w:val="00BB3440"/>
    <w:rsid w:val="00BB3B7B"/>
    <w:rsid w:val="00BB3E77"/>
    <w:rsid w:val="00BB462F"/>
    <w:rsid w:val="00BB5D7A"/>
    <w:rsid w:val="00BB60F3"/>
    <w:rsid w:val="00BB6BDB"/>
    <w:rsid w:val="00BB6C89"/>
    <w:rsid w:val="00BC1941"/>
    <w:rsid w:val="00BC2531"/>
    <w:rsid w:val="00BC3C7A"/>
    <w:rsid w:val="00BC4CA3"/>
    <w:rsid w:val="00BD1A3E"/>
    <w:rsid w:val="00BD291F"/>
    <w:rsid w:val="00BD298C"/>
    <w:rsid w:val="00BD4B46"/>
    <w:rsid w:val="00BE2F6C"/>
    <w:rsid w:val="00BE3747"/>
    <w:rsid w:val="00BE42AD"/>
    <w:rsid w:val="00BE671F"/>
    <w:rsid w:val="00BE6C6E"/>
    <w:rsid w:val="00BF008D"/>
    <w:rsid w:val="00BF1D29"/>
    <w:rsid w:val="00BF2B02"/>
    <w:rsid w:val="00C0667B"/>
    <w:rsid w:val="00C075F3"/>
    <w:rsid w:val="00C07B52"/>
    <w:rsid w:val="00C165DB"/>
    <w:rsid w:val="00C166C0"/>
    <w:rsid w:val="00C24754"/>
    <w:rsid w:val="00C26ECC"/>
    <w:rsid w:val="00C277AA"/>
    <w:rsid w:val="00C35F3A"/>
    <w:rsid w:val="00C37008"/>
    <w:rsid w:val="00C45106"/>
    <w:rsid w:val="00C45291"/>
    <w:rsid w:val="00C45A5C"/>
    <w:rsid w:val="00C473EC"/>
    <w:rsid w:val="00C47870"/>
    <w:rsid w:val="00C513F5"/>
    <w:rsid w:val="00C549C7"/>
    <w:rsid w:val="00C5718A"/>
    <w:rsid w:val="00C631F5"/>
    <w:rsid w:val="00C644E7"/>
    <w:rsid w:val="00C71CB4"/>
    <w:rsid w:val="00C761D6"/>
    <w:rsid w:val="00C815B0"/>
    <w:rsid w:val="00C8452C"/>
    <w:rsid w:val="00C8571E"/>
    <w:rsid w:val="00C858DD"/>
    <w:rsid w:val="00C85E13"/>
    <w:rsid w:val="00C9064F"/>
    <w:rsid w:val="00C908B0"/>
    <w:rsid w:val="00C9158B"/>
    <w:rsid w:val="00C92355"/>
    <w:rsid w:val="00C937D4"/>
    <w:rsid w:val="00C938B1"/>
    <w:rsid w:val="00C96EF7"/>
    <w:rsid w:val="00CA6A94"/>
    <w:rsid w:val="00CB0354"/>
    <w:rsid w:val="00CC0147"/>
    <w:rsid w:val="00CC0E5E"/>
    <w:rsid w:val="00CC171C"/>
    <w:rsid w:val="00CC1C86"/>
    <w:rsid w:val="00CC2DF8"/>
    <w:rsid w:val="00CC3130"/>
    <w:rsid w:val="00CC3DF5"/>
    <w:rsid w:val="00CC6E9B"/>
    <w:rsid w:val="00CD08F5"/>
    <w:rsid w:val="00CD1A10"/>
    <w:rsid w:val="00CD3659"/>
    <w:rsid w:val="00CD4156"/>
    <w:rsid w:val="00CE2AED"/>
    <w:rsid w:val="00CF1E74"/>
    <w:rsid w:val="00CF5392"/>
    <w:rsid w:val="00D02FFA"/>
    <w:rsid w:val="00D053D0"/>
    <w:rsid w:val="00D11BA3"/>
    <w:rsid w:val="00D20FEF"/>
    <w:rsid w:val="00D21342"/>
    <w:rsid w:val="00D23DF8"/>
    <w:rsid w:val="00D26157"/>
    <w:rsid w:val="00D26287"/>
    <w:rsid w:val="00D303F5"/>
    <w:rsid w:val="00D3386E"/>
    <w:rsid w:val="00D33D51"/>
    <w:rsid w:val="00D345E6"/>
    <w:rsid w:val="00D379E1"/>
    <w:rsid w:val="00D41590"/>
    <w:rsid w:val="00D419F1"/>
    <w:rsid w:val="00D4268C"/>
    <w:rsid w:val="00D427DB"/>
    <w:rsid w:val="00D50546"/>
    <w:rsid w:val="00D53737"/>
    <w:rsid w:val="00D5414A"/>
    <w:rsid w:val="00D54CFE"/>
    <w:rsid w:val="00D55900"/>
    <w:rsid w:val="00D6473C"/>
    <w:rsid w:val="00D654B8"/>
    <w:rsid w:val="00D65AE7"/>
    <w:rsid w:val="00D67592"/>
    <w:rsid w:val="00D74694"/>
    <w:rsid w:val="00D7498B"/>
    <w:rsid w:val="00D82EEF"/>
    <w:rsid w:val="00D82F82"/>
    <w:rsid w:val="00D8391C"/>
    <w:rsid w:val="00D86EA0"/>
    <w:rsid w:val="00DA1F93"/>
    <w:rsid w:val="00DA2380"/>
    <w:rsid w:val="00DA2C1E"/>
    <w:rsid w:val="00DA3165"/>
    <w:rsid w:val="00DA5B29"/>
    <w:rsid w:val="00DA6971"/>
    <w:rsid w:val="00DB03E3"/>
    <w:rsid w:val="00DB04E7"/>
    <w:rsid w:val="00DB09DC"/>
    <w:rsid w:val="00DB4837"/>
    <w:rsid w:val="00DB5A40"/>
    <w:rsid w:val="00DB69EC"/>
    <w:rsid w:val="00DC0A76"/>
    <w:rsid w:val="00DC3988"/>
    <w:rsid w:val="00DC6E71"/>
    <w:rsid w:val="00DC70F2"/>
    <w:rsid w:val="00DC7D6D"/>
    <w:rsid w:val="00DD2B3C"/>
    <w:rsid w:val="00DD357F"/>
    <w:rsid w:val="00DD3AA8"/>
    <w:rsid w:val="00DD3F5D"/>
    <w:rsid w:val="00DD4029"/>
    <w:rsid w:val="00DD77AD"/>
    <w:rsid w:val="00DE0165"/>
    <w:rsid w:val="00DE0F18"/>
    <w:rsid w:val="00DE0F31"/>
    <w:rsid w:val="00DE3D29"/>
    <w:rsid w:val="00DE69EF"/>
    <w:rsid w:val="00DE7287"/>
    <w:rsid w:val="00DE7AE2"/>
    <w:rsid w:val="00DF2156"/>
    <w:rsid w:val="00DF61DE"/>
    <w:rsid w:val="00E03ACF"/>
    <w:rsid w:val="00E06CF7"/>
    <w:rsid w:val="00E1405D"/>
    <w:rsid w:val="00E17229"/>
    <w:rsid w:val="00E20D19"/>
    <w:rsid w:val="00E21AD1"/>
    <w:rsid w:val="00E245B1"/>
    <w:rsid w:val="00E25E29"/>
    <w:rsid w:val="00E3064C"/>
    <w:rsid w:val="00E31A10"/>
    <w:rsid w:val="00E375F3"/>
    <w:rsid w:val="00E37D2F"/>
    <w:rsid w:val="00E42632"/>
    <w:rsid w:val="00E43038"/>
    <w:rsid w:val="00E54E61"/>
    <w:rsid w:val="00E54ECD"/>
    <w:rsid w:val="00E554B3"/>
    <w:rsid w:val="00E558E4"/>
    <w:rsid w:val="00E56AB8"/>
    <w:rsid w:val="00E56FC0"/>
    <w:rsid w:val="00E57E25"/>
    <w:rsid w:val="00E60459"/>
    <w:rsid w:val="00E61254"/>
    <w:rsid w:val="00E67249"/>
    <w:rsid w:val="00E7054D"/>
    <w:rsid w:val="00E7263B"/>
    <w:rsid w:val="00E74873"/>
    <w:rsid w:val="00E76A90"/>
    <w:rsid w:val="00E76B61"/>
    <w:rsid w:val="00E772DF"/>
    <w:rsid w:val="00E81B9C"/>
    <w:rsid w:val="00E824F1"/>
    <w:rsid w:val="00E82CB7"/>
    <w:rsid w:val="00E86AE3"/>
    <w:rsid w:val="00E86C9C"/>
    <w:rsid w:val="00E91BDC"/>
    <w:rsid w:val="00E92F4F"/>
    <w:rsid w:val="00E93C5A"/>
    <w:rsid w:val="00EA10A9"/>
    <w:rsid w:val="00EA1D30"/>
    <w:rsid w:val="00EA4F58"/>
    <w:rsid w:val="00EB0AE4"/>
    <w:rsid w:val="00EB2252"/>
    <w:rsid w:val="00EB7451"/>
    <w:rsid w:val="00EB74BF"/>
    <w:rsid w:val="00EC30A1"/>
    <w:rsid w:val="00EC7A95"/>
    <w:rsid w:val="00ED0887"/>
    <w:rsid w:val="00ED5A10"/>
    <w:rsid w:val="00ED5E15"/>
    <w:rsid w:val="00ED62AC"/>
    <w:rsid w:val="00EE166B"/>
    <w:rsid w:val="00EE1773"/>
    <w:rsid w:val="00EE22E3"/>
    <w:rsid w:val="00EF01F3"/>
    <w:rsid w:val="00F0515E"/>
    <w:rsid w:val="00F056E9"/>
    <w:rsid w:val="00F06846"/>
    <w:rsid w:val="00F06EDB"/>
    <w:rsid w:val="00F14BB6"/>
    <w:rsid w:val="00F15CB3"/>
    <w:rsid w:val="00F2211E"/>
    <w:rsid w:val="00F23FD9"/>
    <w:rsid w:val="00F412D9"/>
    <w:rsid w:val="00F435D2"/>
    <w:rsid w:val="00F43EC4"/>
    <w:rsid w:val="00F449D8"/>
    <w:rsid w:val="00F468BA"/>
    <w:rsid w:val="00F50C48"/>
    <w:rsid w:val="00F55EA2"/>
    <w:rsid w:val="00F60BDB"/>
    <w:rsid w:val="00F62EA1"/>
    <w:rsid w:val="00F6589B"/>
    <w:rsid w:val="00F764A9"/>
    <w:rsid w:val="00F777D9"/>
    <w:rsid w:val="00F81138"/>
    <w:rsid w:val="00F8128F"/>
    <w:rsid w:val="00F84EC2"/>
    <w:rsid w:val="00F91ACD"/>
    <w:rsid w:val="00F91FF3"/>
    <w:rsid w:val="00F9228C"/>
    <w:rsid w:val="00F96135"/>
    <w:rsid w:val="00FA01F0"/>
    <w:rsid w:val="00FA67F1"/>
    <w:rsid w:val="00FB18F8"/>
    <w:rsid w:val="00FB520E"/>
    <w:rsid w:val="00FB55C9"/>
    <w:rsid w:val="00FB59C3"/>
    <w:rsid w:val="00FB7155"/>
    <w:rsid w:val="00FB7448"/>
    <w:rsid w:val="00FC097F"/>
    <w:rsid w:val="00FC5C3C"/>
    <w:rsid w:val="00FD1652"/>
    <w:rsid w:val="00FD1A0C"/>
    <w:rsid w:val="00FD1F1D"/>
    <w:rsid w:val="00FD2F23"/>
    <w:rsid w:val="00FD51FE"/>
    <w:rsid w:val="00FD6FEA"/>
    <w:rsid w:val="00FE014C"/>
    <w:rsid w:val="00FE34BF"/>
    <w:rsid w:val="00FE500B"/>
    <w:rsid w:val="00FE5ED1"/>
    <w:rsid w:val="00FE649F"/>
    <w:rsid w:val="00FF13A0"/>
    <w:rsid w:val="00FF435C"/>
    <w:rsid w:val="00FF5167"/>
    <w:rsid w:val="00FF5BC7"/>
    <w:rsid w:val="00FF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AE9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515E"/>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F80"/>
    <w:pPr>
      <w:ind w:left="720"/>
      <w:contextualSpacing/>
    </w:pPr>
    <w:rPr>
      <w:lang w:val="en-US" w:eastAsia="en-US"/>
    </w:rPr>
  </w:style>
  <w:style w:type="paragraph" w:styleId="DocumentMap">
    <w:name w:val="Document Map"/>
    <w:basedOn w:val="Normal"/>
    <w:link w:val="DocumentMapChar"/>
    <w:uiPriority w:val="99"/>
    <w:semiHidden/>
    <w:unhideWhenUsed/>
    <w:rsid w:val="00FE5ED1"/>
  </w:style>
  <w:style w:type="character" w:customStyle="1" w:styleId="DocumentMapChar">
    <w:name w:val="Document Map Char"/>
    <w:basedOn w:val="DefaultParagraphFont"/>
    <w:link w:val="DocumentMap"/>
    <w:uiPriority w:val="99"/>
    <w:semiHidden/>
    <w:rsid w:val="00FE5ED1"/>
    <w:rPr>
      <w:rFonts w:ascii="Times New Roman" w:hAnsi="Times New Roman" w:cs="Times New Roman"/>
    </w:rPr>
  </w:style>
  <w:style w:type="paragraph" w:customStyle="1" w:styleId="p1">
    <w:name w:val="p1"/>
    <w:basedOn w:val="Normal"/>
    <w:rsid w:val="00F14BB6"/>
    <w:rPr>
      <w:rFonts w:ascii="Tahoma" w:hAnsi="Tahoma" w:cs="Tahoma"/>
      <w:sz w:val="15"/>
      <w:szCs w:val="15"/>
      <w:lang w:val="en-US" w:eastAsia="en-US"/>
    </w:rPr>
  </w:style>
  <w:style w:type="character" w:customStyle="1" w:styleId="s1">
    <w:name w:val="s1"/>
    <w:basedOn w:val="DefaultParagraphFont"/>
    <w:rsid w:val="00F14BB6"/>
  </w:style>
  <w:style w:type="character" w:styleId="LineNumber">
    <w:name w:val="line number"/>
    <w:basedOn w:val="DefaultParagraphFont"/>
    <w:uiPriority w:val="99"/>
    <w:semiHidden/>
    <w:unhideWhenUsed/>
    <w:rsid w:val="002015B4"/>
  </w:style>
  <w:style w:type="character" w:styleId="CommentReference">
    <w:name w:val="annotation reference"/>
    <w:basedOn w:val="DefaultParagraphFont"/>
    <w:uiPriority w:val="99"/>
    <w:rsid w:val="00245B8D"/>
    <w:rPr>
      <w:sz w:val="16"/>
      <w:szCs w:val="16"/>
    </w:rPr>
  </w:style>
  <w:style w:type="paragraph" w:styleId="CommentText">
    <w:name w:val="annotation text"/>
    <w:basedOn w:val="Normal"/>
    <w:link w:val="CommentTextChar"/>
    <w:uiPriority w:val="99"/>
    <w:rsid w:val="00245B8D"/>
    <w:pPr>
      <w:spacing w:after="200"/>
    </w:pPr>
    <w:rPr>
      <w:rFonts w:ascii="Cambria" w:eastAsia="Cambria" w:hAnsi="Cambria"/>
      <w:sz w:val="20"/>
      <w:szCs w:val="20"/>
      <w:lang w:val="en-US" w:eastAsia="en-US"/>
    </w:rPr>
  </w:style>
  <w:style w:type="character" w:customStyle="1" w:styleId="CommentTextChar">
    <w:name w:val="Comment Text Char"/>
    <w:basedOn w:val="DefaultParagraphFont"/>
    <w:link w:val="CommentText"/>
    <w:uiPriority w:val="99"/>
    <w:rsid w:val="00245B8D"/>
    <w:rPr>
      <w:rFonts w:ascii="Cambria" w:eastAsia="Cambria" w:hAnsi="Cambria" w:cs="Times New Roman"/>
      <w:sz w:val="20"/>
      <w:szCs w:val="20"/>
    </w:rPr>
  </w:style>
  <w:style w:type="paragraph" w:styleId="BalloonText">
    <w:name w:val="Balloon Text"/>
    <w:basedOn w:val="Normal"/>
    <w:link w:val="BalloonTextChar"/>
    <w:semiHidden/>
    <w:unhideWhenUsed/>
    <w:rsid w:val="00245B8D"/>
    <w:rPr>
      <w:sz w:val="18"/>
      <w:szCs w:val="18"/>
    </w:rPr>
  </w:style>
  <w:style w:type="character" w:customStyle="1" w:styleId="BalloonTextChar">
    <w:name w:val="Balloon Text Char"/>
    <w:basedOn w:val="DefaultParagraphFont"/>
    <w:link w:val="BalloonText"/>
    <w:uiPriority w:val="99"/>
    <w:semiHidden/>
    <w:rsid w:val="00245B8D"/>
    <w:rPr>
      <w:rFonts w:ascii="Times New Roman" w:hAnsi="Times New Roman" w:cs="Times New Roman"/>
      <w:sz w:val="18"/>
      <w:szCs w:val="18"/>
    </w:rPr>
  </w:style>
  <w:style w:type="paragraph" w:customStyle="1" w:styleId="ColorfulList-Accent11">
    <w:name w:val="Colorful List - Accent 11"/>
    <w:basedOn w:val="Normal"/>
    <w:uiPriority w:val="34"/>
    <w:qFormat/>
    <w:rsid w:val="00245B8D"/>
    <w:pPr>
      <w:spacing w:after="200"/>
      <w:ind w:left="720"/>
      <w:contextualSpacing/>
    </w:pPr>
    <w:rPr>
      <w:rFonts w:ascii="Cambria" w:eastAsia="Cambria" w:hAnsi="Cambria"/>
      <w:lang w:val="en-US" w:eastAsia="en-US"/>
    </w:rPr>
  </w:style>
  <w:style w:type="character" w:styleId="Hyperlink">
    <w:name w:val="Hyperlink"/>
    <w:basedOn w:val="DefaultParagraphFont"/>
    <w:uiPriority w:val="99"/>
    <w:unhideWhenUsed/>
    <w:rsid w:val="00276F9E"/>
    <w:rPr>
      <w:color w:val="0000FF"/>
      <w:u w:val="single"/>
    </w:rPr>
  </w:style>
  <w:style w:type="character" w:customStyle="1" w:styleId="nlmcontrib-group">
    <w:name w:val="nlm_contrib-group"/>
    <w:basedOn w:val="DefaultParagraphFont"/>
    <w:rsid w:val="005B7E7B"/>
  </w:style>
  <w:style w:type="character" w:customStyle="1" w:styleId="contribdegrees">
    <w:name w:val="contribdegrees"/>
    <w:basedOn w:val="DefaultParagraphFont"/>
    <w:rsid w:val="005B7E7B"/>
  </w:style>
  <w:style w:type="character" w:customStyle="1" w:styleId="s2">
    <w:name w:val="s2"/>
    <w:basedOn w:val="DefaultParagraphFont"/>
    <w:rsid w:val="00233F5B"/>
  </w:style>
  <w:style w:type="paragraph" w:styleId="CommentSubject">
    <w:name w:val="annotation subject"/>
    <w:basedOn w:val="CommentText"/>
    <w:next w:val="CommentText"/>
    <w:link w:val="CommentSubjectChar"/>
    <w:uiPriority w:val="99"/>
    <w:semiHidden/>
    <w:unhideWhenUsed/>
    <w:rsid w:val="00382D74"/>
    <w:pPr>
      <w:spacing w:after="0"/>
    </w:pPr>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382D74"/>
    <w:rPr>
      <w:rFonts w:ascii="Times New Roman" w:eastAsia="Cambria" w:hAnsi="Times New Roman" w:cs="Times New Roman"/>
      <w:b/>
      <w:bCs/>
      <w:sz w:val="20"/>
      <w:szCs w:val="20"/>
    </w:rPr>
  </w:style>
  <w:style w:type="paragraph" w:styleId="Header">
    <w:name w:val="header"/>
    <w:basedOn w:val="Normal"/>
    <w:link w:val="HeaderChar"/>
    <w:uiPriority w:val="99"/>
    <w:unhideWhenUsed/>
    <w:rsid w:val="009107CB"/>
    <w:pPr>
      <w:tabs>
        <w:tab w:val="center" w:pos="4513"/>
        <w:tab w:val="right" w:pos="9026"/>
      </w:tabs>
    </w:pPr>
  </w:style>
  <w:style w:type="character" w:customStyle="1" w:styleId="HeaderChar">
    <w:name w:val="Header Char"/>
    <w:basedOn w:val="DefaultParagraphFont"/>
    <w:link w:val="Header"/>
    <w:uiPriority w:val="99"/>
    <w:rsid w:val="009107CB"/>
    <w:rPr>
      <w:rFonts w:ascii="Times New Roman" w:hAnsi="Times New Roman" w:cs="Times New Roman"/>
      <w:lang w:val="en-GB" w:eastAsia="en-GB"/>
    </w:rPr>
  </w:style>
  <w:style w:type="paragraph" w:styleId="Footer">
    <w:name w:val="footer"/>
    <w:basedOn w:val="Normal"/>
    <w:link w:val="FooterChar"/>
    <w:uiPriority w:val="99"/>
    <w:unhideWhenUsed/>
    <w:rsid w:val="009107CB"/>
    <w:pPr>
      <w:tabs>
        <w:tab w:val="center" w:pos="4513"/>
        <w:tab w:val="right" w:pos="9026"/>
      </w:tabs>
    </w:pPr>
  </w:style>
  <w:style w:type="character" w:customStyle="1" w:styleId="FooterChar">
    <w:name w:val="Footer Char"/>
    <w:basedOn w:val="DefaultParagraphFont"/>
    <w:link w:val="Footer"/>
    <w:uiPriority w:val="99"/>
    <w:rsid w:val="009107CB"/>
    <w:rPr>
      <w:rFonts w:ascii="Times New Roman" w:hAnsi="Times New Roman" w:cs="Times New Roman"/>
      <w:lang w:val="en-GB" w:eastAsia="en-GB"/>
    </w:rPr>
  </w:style>
  <w:style w:type="character" w:styleId="PlaceholderText">
    <w:name w:val="Placeholder Text"/>
    <w:basedOn w:val="DefaultParagraphFont"/>
    <w:uiPriority w:val="99"/>
    <w:semiHidden/>
    <w:rsid w:val="001F0EE5"/>
    <w:rPr>
      <w:color w:val="808080"/>
    </w:rPr>
  </w:style>
  <w:style w:type="paragraph" w:customStyle="1" w:styleId="Default">
    <w:name w:val="Default"/>
    <w:rsid w:val="00E824F1"/>
    <w:pPr>
      <w:autoSpaceDE w:val="0"/>
      <w:autoSpaceDN w:val="0"/>
      <w:adjustRightInd w:val="0"/>
    </w:pPr>
    <w:rPr>
      <w:rFonts w:ascii="Calibri" w:hAnsi="Calibri" w:cs="Calibri"/>
      <w:color w:val="000000"/>
      <w:lang w:val="en-GB"/>
    </w:rPr>
  </w:style>
  <w:style w:type="character" w:styleId="HTMLCite">
    <w:name w:val="HTML Cite"/>
    <w:basedOn w:val="DefaultParagraphFont"/>
    <w:uiPriority w:val="99"/>
    <w:semiHidden/>
    <w:unhideWhenUsed/>
    <w:rsid w:val="00D053D0"/>
    <w:rPr>
      <w:i/>
      <w:iCs/>
    </w:rPr>
  </w:style>
  <w:style w:type="character" w:customStyle="1" w:styleId="author">
    <w:name w:val="author"/>
    <w:basedOn w:val="DefaultParagraphFont"/>
    <w:rsid w:val="00D053D0"/>
  </w:style>
  <w:style w:type="character" w:customStyle="1" w:styleId="pubyear">
    <w:name w:val="pubyear"/>
    <w:basedOn w:val="DefaultParagraphFont"/>
    <w:rsid w:val="00D053D0"/>
  </w:style>
  <w:style w:type="character" w:customStyle="1" w:styleId="articletitle">
    <w:name w:val="articletitle"/>
    <w:basedOn w:val="DefaultParagraphFont"/>
    <w:rsid w:val="00D053D0"/>
  </w:style>
  <w:style w:type="character" w:customStyle="1" w:styleId="journaltitle">
    <w:name w:val="journaltitle"/>
    <w:basedOn w:val="DefaultParagraphFont"/>
    <w:rsid w:val="00D053D0"/>
  </w:style>
  <w:style w:type="character" w:customStyle="1" w:styleId="vol">
    <w:name w:val="vol"/>
    <w:basedOn w:val="DefaultParagraphFont"/>
    <w:rsid w:val="00D053D0"/>
  </w:style>
  <w:style w:type="character" w:customStyle="1" w:styleId="citedissue">
    <w:name w:val="citedissue"/>
    <w:basedOn w:val="DefaultParagraphFont"/>
    <w:rsid w:val="00D053D0"/>
  </w:style>
  <w:style w:type="character" w:customStyle="1" w:styleId="pagefirst">
    <w:name w:val="pagefirst"/>
    <w:basedOn w:val="DefaultParagraphFont"/>
    <w:rsid w:val="00D053D0"/>
  </w:style>
  <w:style w:type="character" w:customStyle="1" w:styleId="fn">
    <w:name w:val="fn"/>
    <w:basedOn w:val="DefaultParagraphFont"/>
    <w:rsid w:val="00392AC1"/>
  </w:style>
  <w:style w:type="character" w:customStyle="1" w:styleId="title1">
    <w:name w:val="title1"/>
    <w:basedOn w:val="DefaultParagraphFont"/>
    <w:rsid w:val="00392AC1"/>
  </w:style>
  <w:style w:type="character" w:customStyle="1" w:styleId="source-title">
    <w:name w:val="source-title"/>
    <w:basedOn w:val="DefaultParagraphFont"/>
    <w:rsid w:val="00392AC1"/>
  </w:style>
  <w:style w:type="character" w:customStyle="1" w:styleId="volume">
    <w:name w:val="volume"/>
    <w:basedOn w:val="DefaultParagraphFont"/>
    <w:rsid w:val="00392AC1"/>
  </w:style>
  <w:style w:type="character" w:customStyle="1" w:styleId="start-page">
    <w:name w:val="start-page"/>
    <w:basedOn w:val="DefaultParagraphFont"/>
    <w:rsid w:val="00392AC1"/>
  </w:style>
  <w:style w:type="character" w:customStyle="1" w:styleId="end-page">
    <w:name w:val="end-page"/>
    <w:basedOn w:val="DefaultParagraphFont"/>
    <w:rsid w:val="00392AC1"/>
  </w:style>
  <w:style w:type="character" w:customStyle="1" w:styleId="year">
    <w:name w:val="year"/>
    <w:basedOn w:val="DefaultParagraphFont"/>
    <w:rsid w:val="00392AC1"/>
  </w:style>
  <w:style w:type="character" w:customStyle="1" w:styleId="pbtoclink">
    <w:name w:val="pb_toc_link"/>
    <w:basedOn w:val="DefaultParagraphFont"/>
    <w:rsid w:val="00E56FC0"/>
  </w:style>
  <w:style w:type="character" w:styleId="FollowedHyperlink">
    <w:name w:val="FollowedHyperlink"/>
    <w:basedOn w:val="DefaultParagraphFont"/>
    <w:uiPriority w:val="99"/>
    <w:semiHidden/>
    <w:unhideWhenUsed/>
    <w:rsid w:val="00326ABC"/>
    <w:rPr>
      <w:color w:val="954F72" w:themeColor="followedHyperlink"/>
      <w:u w:val="single"/>
    </w:rPr>
  </w:style>
  <w:style w:type="paragraph" w:customStyle="1" w:styleId="xmsonormal">
    <w:name w:val="x_msonormal"/>
    <w:basedOn w:val="Normal"/>
    <w:rsid w:val="001C7FDA"/>
    <w:pPr>
      <w:spacing w:before="100" w:beforeAutospacing="1" w:after="100" w:afterAutospacing="1"/>
    </w:pPr>
  </w:style>
  <w:style w:type="paragraph" w:styleId="Revision">
    <w:name w:val="Revision"/>
    <w:hidden/>
    <w:uiPriority w:val="99"/>
    <w:semiHidden/>
    <w:rsid w:val="004D058A"/>
    <w:rPr>
      <w:rFonts w:ascii="Times New Roman" w:hAnsi="Times New Roman" w:cs="Times New Roman"/>
      <w:lang w:val="en-GB" w:eastAsia="en-GB"/>
    </w:rPr>
  </w:style>
  <w:style w:type="character" w:customStyle="1" w:styleId="apple-converted-space">
    <w:name w:val="apple-converted-space"/>
    <w:basedOn w:val="DefaultParagraphFont"/>
    <w:rsid w:val="00DD357F"/>
  </w:style>
  <w:style w:type="paragraph" w:styleId="NormalWeb">
    <w:name w:val="Normal (Web)"/>
    <w:basedOn w:val="Normal"/>
    <w:uiPriority w:val="99"/>
    <w:unhideWhenUsed/>
    <w:rsid w:val="002A7679"/>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445">
      <w:bodyDiv w:val="1"/>
      <w:marLeft w:val="0"/>
      <w:marRight w:val="0"/>
      <w:marTop w:val="0"/>
      <w:marBottom w:val="0"/>
      <w:divBdr>
        <w:top w:val="none" w:sz="0" w:space="0" w:color="auto"/>
        <w:left w:val="none" w:sz="0" w:space="0" w:color="auto"/>
        <w:bottom w:val="none" w:sz="0" w:space="0" w:color="auto"/>
        <w:right w:val="none" w:sz="0" w:space="0" w:color="auto"/>
      </w:divBdr>
    </w:div>
    <w:div w:id="28921885">
      <w:bodyDiv w:val="1"/>
      <w:marLeft w:val="0"/>
      <w:marRight w:val="0"/>
      <w:marTop w:val="0"/>
      <w:marBottom w:val="0"/>
      <w:divBdr>
        <w:top w:val="none" w:sz="0" w:space="0" w:color="auto"/>
        <w:left w:val="none" w:sz="0" w:space="0" w:color="auto"/>
        <w:bottom w:val="none" w:sz="0" w:space="0" w:color="auto"/>
        <w:right w:val="none" w:sz="0" w:space="0" w:color="auto"/>
      </w:divBdr>
    </w:div>
    <w:div w:id="39324841">
      <w:bodyDiv w:val="1"/>
      <w:marLeft w:val="0"/>
      <w:marRight w:val="0"/>
      <w:marTop w:val="0"/>
      <w:marBottom w:val="0"/>
      <w:divBdr>
        <w:top w:val="none" w:sz="0" w:space="0" w:color="auto"/>
        <w:left w:val="none" w:sz="0" w:space="0" w:color="auto"/>
        <w:bottom w:val="none" w:sz="0" w:space="0" w:color="auto"/>
        <w:right w:val="none" w:sz="0" w:space="0" w:color="auto"/>
      </w:divBdr>
    </w:div>
    <w:div w:id="51275431">
      <w:bodyDiv w:val="1"/>
      <w:marLeft w:val="0"/>
      <w:marRight w:val="0"/>
      <w:marTop w:val="0"/>
      <w:marBottom w:val="0"/>
      <w:divBdr>
        <w:top w:val="none" w:sz="0" w:space="0" w:color="auto"/>
        <w:left w:val="none" w:sz="0" w:space="0" w:color="auto"/>
        <w:bottom w:val="none" w:sz="0" w:space="0" w:color="auto"/>
        <w:right w:val="none" w:sz="0" w:space="0" w:color="auto"/>
      </w:divBdr>
      <w:divsChild>
        <w:div w:id="551770235">
          <w:marLeft w:val="0"/>
          <w:marRight w:val="0"/>
          <w:marTop w:val="0"/>
          <w:marBottom w:val="0"/>
          <w:divBdr>
            <w:top w:val="none" w:sz="0" w:space="0" w:color="auto"/>
            <w:left w:val="none" w:sz="0" w:space="0" w:color="auto"/>
            <w:bottom w:val="none" w:sz="0" w:space="0" w:color="auto"/>
            <w:right w:val="none" w:sz="0" w:space="0" w:color="auto"/>
          </w:divBdr>
          <w:divsChild>
            <w:div w:id="345327405">
              <w:marLeft w:val="0"/>
              <w:marRight w:val="0"/>
              <w:marTop w:val="0"/>
              <w:marBottom w:val="0"/>
              <w:divBdr>
                <w:top w:val="none" w:sz="0" w:space="0" w:color="auto"/>
                <w:left w:val="none" w:sz="0" w:space="0" w:color="auto"/>
                <w:bottom w:val="none" w:sz="0" w:space="0" w:color="auto"/>
                <w:right w:val="none" w:sz="0" w:space="0" w:color="auto"/>
              </w:divBdr>
              <w:divsChild>
                <w:div w:id="410657625">
                  <w:marLeft w:val="0"/>
                  <w:marRight w:val="0"/>
                  <w:marTop w:val="0"/>
                  <w:marBottom w:val="0"/>
                  <w:divBdr>
                    <w:top w:val="none" w:sz="0" w:space="0" w:color="auto"/>
                    <w:left w:val="none" w:sz="0" w:space="0" w:color="auto"/>
                    <w:bottom w:val="none" w:sz="0" w:space="0" w:color="auto"/>
                    <w:right w:val="none" w:sz="0" w:space="0" w:color="auto"/>
                  </w:divBdr>
                  <w:divsChild>
                    <w:div w:id="18265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9141">
      <w:bodyDiv w:val="1"/>
      <w:marLeft w:val="0"/>
      <w:marRight w:val="0"/>
      <w:marTop w:val="0"/>
      <w:marBottom w:val="0"/>
      <w:divBdr>
        <w:top w:val="none" w:sz="0" w:space="0" w:color="auto"/>
        <w:left w:val="none" w:sz="0" w:space="0" w:color="auto"/>
        <w:bottom w:val="none" w:sz="0" w:space="0" w:color="auto"/>
        <w:right w:val="none" w:sz="0" w:space="0" w:color="auto"/>
      </w:divBdr>
    </w:div>
    <w:div w:id="118307153">
      <w:bodyDiv w:val="1"/>
      <w:marLeft w:val="0"/>
      <w:marRight w:val="0"/>
      <w:marTop w:val="0"/>
      <w:marBottom w:val="0"/>
      <w:divBdr>
        <w:top w:val="none" w:sz="0" w:space="0" w:color="auto"/>
        <w:left w:val="none" w:sz="0" w:space="0" w:color="auto"/>
        <w:bottom w:val="none" w:sz="0" w:space="0" w:color="auto"/>
        <w:right w:val="none" w:sz="0" w:space="0" w:color="auto"/>
      </w:divBdr>
    </w:div>
    <w:div w:id="135876377">
      <w:bodyDiv w:val="1"/>
      <w:marLeft w:val="0"/>
      <w:marRight w:val="0"/>
      <w:marTop w:val="0"/>
      <w:marBottom w:val="0"/>
      <w:divBdr>
        <w:top w:val="none" w:sz="0" w:space="0" w:color="auto"/>
        <w:left w:val="none" w:sz="0" w:space="0" w:color="auto"/>
        <w:bottom w:val="none" w:sz="0" w:space="0" w:color="auto"/>
        <w:right w:val="none" w:sz="0" w:space="0" w:color="auto"/>
      </w:divBdr>
    </w:div>
    <w:div w:id="202521962">
      <w:bodyDiv w:val="1"/>
      <w:marLeft w:val="0"/>
      <w:marRight w:val="0"/>
      <w:marTop w:val="0"/>
      <w:marBottom w:val="0"/>
      <w:divBdr>
        <w:top w:val="none" w:sz="0" w:space="0" w:color="auto"/>
        <w:left w:val="none" w:sz="0" w:space="0" w:color="auto"/>
        <w:bottom w:val="none" w:sz="0" w:space="0" w:color="auto"/>
        <w:right w:val="none" w:sz="0" w:space="0" w:color="auto"/>
      </w:divBdr>
    </w:div>
    <w:div w:id="219487747">
      <w:bodyDiv w:val="1"/>
      <w:marLeft w:val="0"/>
      <w:marRight w:val="0"/>
      <w:marTop w:val="0"/>
      <w:marBottom w:val="0"/>
      <w:divBdr>
        <w:top w:val="none" w:sz="0" w:space="0" w:color="auto"/>
        <w:left w:val="none" w:sz="0" w:space="0" w:color="auto"/>
        <w:bottom w:val="none" w:sz="0" w:space="0" w:color="auto"/>
        <w:right w:val="none" w:sz="0" w:space="0" w:color="auto"/>
      </w:divBdr>
      <w:divsChild>
        <w:div w:id="888147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0588340">
              <w:marLeft w:val="0"/>
              <w:marRight w:val="0"/>
              <w:marTop w:val="0"/>
              <w:marBottom w:val="0"/>
              <w:divBdr>
                <w:top w:val="none" w:sz="0" w:space="0" w:color="auto"/>
                <w:left w:val="none" w:sz="0" w:space="0" w:color="auto"/>
                <w:bottom w:val="none" w:sz="0" w:space="0" w:color="auto"/>
                <w:right w:val="none" w:sz="0" w:space="0" w:color="auto"/>
              </w:divBdr>
              <w:divsChild>
                <w:div w:id="579943624">
                  <w:marLeft w:val="0"/>
                  <w:marRight w:val="0"/>
                  <w:marTop w:val="0"/>
                  <w:marBottom w:val="0"/>
                  <w:divBdr>
                    <w:top w:val="none" w:sz="0" w:space="0" w:color="auto"/>
                    <w:left w:val="none" w:sz="0" w:space="0" w:color="auto"/>
                    <w:bottom w:val="none" w:sz="0" w:space="0" w:color="auto"/>
                    <w:right w:val="none" w:sz="0" w:space="0" w:color="auto"/>
                  </w:divBdr>
                  <w:divsChild>
                    <w:div w:id="39112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776601">
                          <w:marLeft w:val="0"/>
                          <w:marRight w:val="0"/>
                          <w:marTop w:val="0"/>
                          <w:marBottom w:val="0"/>
                          <w:divBdr>
                            <w:top w:val="none" w:sz="0" w:space="0" w:color="auto"/>
                            <w:left w:val="none" w:sz="0" w:space="0" w:color="auto"/>
                            <w:bottom w:val="none" w:sz="0" w:space="0" w:color="auto"/>
                            <w:right w:val="none" w:sz="0" w:space="0" w:color="auto"/>
                          </w:divBdr>
                          <w:divsChild>
                            <w:div w:id="1692100917">
                              <w:marLeft w:val="0"/>
                              <w:marRight w:val="0"/>
                              <w:marTop w:val="0"/>
                              <w:marBottom w:val="0"/>
                              <w:divBdr>
                                <w:top w:val="none" w:sz="0" w:space="0" w:color="auto"/>
                                <w:left w:val="none" w:sz="0" w:space="0" w:color="auto"/>
                                <w:bottom w:val="none" w:sz="0" w:space="0" w:color="auto"/>
                                <w:right w:val="none" w:sz="0" w:space="0" w:color="auto"/>
                              </w:divBdr>
                              <w:divsChild>
                                <w:div w:id="2083986767">
                                  <w:marLeft w:val="0"/>
                                  <w:marRight w:val="0"/>
                                  <w:marTop w:val="0"/>
                                  <w:marBottom w:val="0"/>
                                  <w:divBdr>
                                    <w:top w:val="none" w:sz="0" w:space="0" w:color="auto"/>
                                    <w:left w:val="none" w:sz="0" w:space="0" w:color="auto"/>
                                    <w:bottom w:val="none" w:sz="0" w:space="0" w:color="auto"/>
                                    <w:right w:val="none" w:sz="0" w:space="0" w:color="auto"/>
                                  </w:divBdr>
                                  <w:divsChild>
                                    <w:div w:id="1605917469">
                                      <w:marLeft w:val="0"/>
                                      <w:marRight w:val="0"/>
                                      <w:marTop w:val="0"/>
                                      <w:marBottom w:val="0"/>
                                      <w:divBdr>
                                        <w:top w:val="none" w:sz="0" w:space="0" w:color="auto"/>
                                        <w:left w:val="none" w:sz="0" w:space="0" w:color="auto"/>
                                        <w:bottom w:val="none" w:sz="0" w:space="0" w:color="auto"/>
                                        <w:right w:val="none" w:sz="0" w:space="0" w:color="auto"/>
                                      </w:divBdr>
                                      <w:divsChild>
                                        <w:div w:id="19499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5799475">
      <w:bodyDiv w:val="1"/>
      <w:marLeft w:val="0"/>
      <w:marRight w:val="0"/>
      <w:marTop w:val="0"/>
      <w:marBottom w:val="0"/>
      <w:divBdr>
        <w:top w:val="none" w:sz="0" w:space="0" w:color="auto"/>
        <w:left w:val="none" w:sz="0" w:space="0" w:color="auto"/>
        <w:bottom w:val="none" w:sz="0" w:space="0" w:color="auto"/>
        <w:right w:val="none" w:sz="0" w:space="0" w:color="auto"/>
      </w:divBdr>
      <w:divsChild>
        <w:div w:id="2136678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2118">
              <w:marLeft w:val="0"/>
              <w:marRight w:val="0"/>
              <w:marTop w:val="0"/>
              <w:marBottom w:val="0"/>
              <w:divBdr>
                <w:top w:val="none" w:sz="0" w:space="0" w:color="auto"/>
                <w:left w:val="none" w:sz="0" w:space="0" w:color="auto"/>
                <w:bottom w:val="none" w:sz="0" w:space="0" w:color="auto"/>
                <w:right w:val="none" w:sz="0" w:space="0" w:color="auto"/>
              </w:divBdr>
              <w:divsChild>
                <w:div w:id="1540358364">
                  <w:marLeft w:val="0"/>
                  <w:marRight w:val="0"/>
                  <w:marTop w:val="0"/>
                  <w:marBottom w:val="0"/>
                  <w:divBdr>
                    <w:top w:val="none" w:sz="0" w:space="0" w:color="auto"/>
                    <w:left w:val="none" w:sz="0" w:space="0" w:color="auto"/>
                    <w:bottom w:val="none" w:sz="0" w:space="0" w:color="auto"/>
                    <w:right w:val="none" w:sz="0" w:space="0" w:color="auto"/>
                  </w:divBdr>
                  <w:divsChild>
                    <w:div w:id="815538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123302">
                          <w:marLeft w:val="0"/>
                          <w:marRight w:val="0"/>
                          <w:marTop w:val="0"/>
                          <w:marBottom w:val="0"/>
                          <w:divBdr>
                            <w:top w:val="none" w:sz="0" w:space="0" w:color="auto"/>
                            <w:left w:val="none" w:sz="0" w:space="0" w:color="auto"/>
                            <w:bottom w:val="none" w:sz="0" w:space="0" w:color="auto"/>
                            <w:right w:val="none" w:sz="0" w:space="0" w:color="auto"/>
                          </w:divBdr>
                          <w:divsChild>
                            <w:div w:id="743263415">
                              <w:marLeft w:val="0"/>
                              <w:marRight w:val="0"/>
                              <w:marTop w:val="0"/>
                              <w:marBottom w:val="0"/>
                              <w:divBdr>
                                <w:top w:val="none" w:sz="0" w:space="0" w:color="auto"/>
                                <w:left w:val="none" w:sz="0" w:space="0" w:color="auto"/>
                                <w:bottom w:val="none" w:sz="0" w:space="0" w:color="auto"/>
                                <w:right w:val="none" w:sz="0" w:space="0" w:color="auto"/>
                              </w:divBdr>
                              <w:divsChild>
                                <w:div w:id="222177320">
                                  <w:marLeft w:val="0"/>
                                  <w:marRight w:val="0"/>
                                  <w:marTop w:val="0"/>
                                  <w:marBottom w:val="0"/>
                                  <w:divBdr>
                                    <w:top w:val="none" w:sz="0" w:space="0" w:color="auto"/>
                                    <w:left w:val="none" w:sz="0" w:space="0" w:color="auto"/>
                                    <w:bottom w:val="none" w:sz="0" w:space="0" w:color="auto"/>
                                    <w:right w:val="none" w:sz="0" w:space="0" w:color="auto"/>
                                  </w:divBdr>
                                  <w:divsChild>
                                    <w:div w:id="2021077973">
                                      <w:marLeft w:val="0"/>
                                      <w:marRight w:val="0"/>
                                      <w:marTop w:val="0"/>
                                      <w:marBottom w:val="0"/>
                                      <w:divBdr>
                                        <w:top w:val="none" w:sz="0" w:space="0" w:color="auto"/>
                                        <w:left w:val="none" w:sz="0" w:space="0" w:color="auto"/>
                                        <w:bottom w:val="none" w:sz="0" w:space="0" w:color="auto"/>
                                        <w:right w:val="none" w:sz="0" w:space="0" w:color="auto"/>
                                      </w:divBdr>
                                      <w:divsChild>
                                        <w:div w:id="12375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946558">
      <w:bodyDiv w:val="1"/>
      <w:marLeft w:val="0"/>
      <w:marRight w:val="0"/>
      <w:marTop w:val="0"/>
      <w:marBottom w:val="0"/>
      <w:divBdr>
        <w:top w:val="none" w:sz="0" w:space="0" w:color="auto"/>
        <w:left w:val="none" w:sz="0" w:space="0" w:color="auto"/>
        <w:bottom w:val="none" w:sz="0" w:space="0" w:color="auto"/>
        <w:right w:val="none" w:sz="0" w:space="0" w:color="auto"/>
      </w:divBdr>
    </w:div>
    <w:div w:id="331689848">
      <w:bodyDiv w:val="1"/>
      <w:marLeft w:val="0"/>
      <w:marRight w:val="0"/>
      <w:marTop w:val="0"/>
      <w:marBottom w:val="0"/>
      <w:divBdr>
        <w:top w:val="none" w:sz="0" w:space="0" w:color="auto"/>
        <w:left w:val="none" w:sz="0" w:space="0" w:color="auto"/>
        <w:bottom w:val="none" w:sz="0" w:space="0" w:color="auto"/>
        <w:right w:val="none" w:sz="0" w:space="0" w:color="auto"/>
      </w:divBdr>
    </w:div>
    <w:div w:id="359550515">
      <w:bodyDiv w:val="1"/>
      <w:marLeft w:val="0"/>
      <w:marRight w:val="0"/>
      <w:marTop w:val="0"/>
      <w:marBottom w:val="0"/>
      <w:divBdr>
        <w:top w:val="none" w:sz="0" w:space="0" w:color="auto"/>
        <w:left w:val="none" w:sz="0" w:space="0" w:color="auto"/>
        <w:bottom w:val="none" w:sz="0" w:space="0" w:color="auto"/>
        <w:right w:val="none" w:sz="0" w:space="0" w:color="auto"/>
      </w:divBdr>
    </w:div>
    <w:div w:id="417681006">
      <w:bodyDiv w:val="1"/>
      <w:marLeft w:val="0"/>
      <w:marRight w:val="0"/>
      <w:marTop w:val="0"/>
      <w:marBottom w:val="0"/>
      <w:divBdr>
        <w:top w:val="none" w:sz="0" w:space="0" w:color="auto"/>
        <w:left w:val="none" w:sz="0" w:space="0" w:color="auto"/>
        <w:bottom w:val="none" w:sz="0" w:space="0" w:color="auto"/>
        <w:right w:val="none" w:sz="0" w:space="0" w:color="auto"/>
      </w:divBdr>
    </w:div>
    <w:div w:id="423116854">
      <w:bodyDiv w:val="1"/>
      <w:marLeft w:val="0"/>
      <w:marRight w:val="0"/>
      <w:marTop w:val="0"/>
      <w:marBottom w:val="0"/>
      <w:divBdr>
        <w:top w:val="none" w:sz="0" w:space="0" w:color="auto"/>
        <w:left w:val="none" w:sz="0" w:space="0" w:color="auto"/>
        <w:bottom w:val="none" w:sz="0" w:space="0" w:color="auto"/>
        <w:right w:val="none" w:sz="0" w:space="0" w:color="auto"/>
      </w:divBdr>
    </w:div>
    <w:div w:id="476999624">
      <w:bodyDiv w:val="1"/>
      <w:marLeft w:val="0"/>
      <w:marRight w:val="0"/>
      <w:marTop w:val="0"/>
      <w:marBottom w:val="0"/>
      <w:divBdr>
        <w:top w:val="none" w:sz="0" w:space="0" w:color="auto"/>
        <w:left w:val="none" w:sz="0" w:space="0" w:color="auto"/>
        <w:bottom w:val="none" w:sz="0" w:space="0" w:color="auto"/>
        <w:right w:val="none" w:sz="0" w:space="0" w:color="auto"/>
      </w:divBdr>
      <w:divsChild>
        <w:div w:id="344479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474169">
              <w:marLeft w:val="0"/>
              <w:marRight w:val="0"/>
              <w:marTop w:val="0"/>
              <w:marBottom w:val="0"/>
              <w:divBdr>
                <w:top w:val="none" w:sz="0" w:space="0" w:color="auto"/>
                <w:left w:val="none" w:sz="0" w:space="0" w:color="auto"/>
                <w:bottom w:val="none" w:sz="0" w:space="0" w:color="auto"/>
                <w:right w:val="none" w:sz="0" w:space="0" w:color="auto"/>
              </w:divBdr>
              <w:divsChild>
                <w:div w:id="1790120865">
                  <w:marLeft w:val="0"/>
                  <w:marRight w:val="0"/>
                  <w:marTop w:val="0"/>
                  <w:marBottom w:val="0"/>
                  <w:divBdr>
                    <w:top w:val="none" w:sz="0" w:space="0" w:color="auto"/>
                    <w:left w:val="none" w:sz="0" w:space="0" w:color="auto"/>
                    <w:bottom w:val="none" w:sz="0" w:space="0" w:color="auto"/>
                    <w:right w:val="none" w:sz="0" w:space="0" w:color="auto"/>
                  </w:divBdr>
                  <w:divsChild>
                    <w:div w:id="1606494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072638">
                          <w:marLeft w:val="0"/>
                          <w:marRight w:val="0"/>
                          <w:marTop w:val="0"/>
                          <w:marBottom w:val="0"/>
                          <w:divBdr>
                            <w:top w:val="none" w:sz="0" w:space="0" w:color="auto"/>
                            <w:left w:val="none" w:sz="0" w:space="0" w:color="auto"/>
                            <w:bottom w:val="none" w:sz="0" w:space="0" w:color="auto"/>
                            <w:right w:val="none" w:sz="0" w:space="0" w:color="auto"/>
                          </w:divBdr>
                          <w:divsChild>
                            <w:div w:id="1021471861">
                              <w:marLeft w:val="0"/>
                              <w:marRight w:val="0"/>
                              <w:marTop w:val="0"/>
                              <w:marBottom w:val="0"/>
                              <w:divBdr>
                                <w:top w:val="none" w:sz="0" w:space="0" w:color="auto"/>
                                <w:left w:val="none" w:sz="0" w:space="0" w:color="auto"/>
                                <w:bottom w:val="none" w:sz="0" w:space="0" w:color="auto"/>
                                <w:right w:val="none" w:sz="0" w:space="0" w:color="auto"/>
                              </w:divBdr>
                              <w:divsChild>
                                <w:div w:id="1043362058">
                                  <w:marLeft w:val="0"/>
                                  <w:marRight w:val="0"/>
                                  <w:marTop w:val="0"/>
                                  <w:marBottom w:val="0"/>
                                  <w:divBdr>
                                    <w:top w:val="none" w:sz="0" w:space="0" w:color="auto"/>
                                    <w:left w:val="none" w:sz="0" w:space="0" w:color="auto"/>
                                    <w:bottom w:val="none" w:sz="0" w:space="0" w:color="auto"/>
                                    <w:right w:val="none" w:sz="0" w:space="0" w:color="auto"/>
                                  </w:divBdr>
                                  <w:divsChild>
                                    <w:div w:id="1127696177">
                                      <w:marLeft w:val="0"/>
                                      <w:marRight w:val="0"/>
                                      <w:marTop w:val="0"/>
                                      <w:marBottom w:val="0"/>
                                      <w:divBdr>
                                        <w:top w:val="none" w:sz="0" w:space="0" w:color="auto"/>
                                        <w:left w:val="none" w:sz="0" w:space="0" w:color="auto"/>
                                        <w:bottom w:val="none" w:sz="0" w:space="0" w:color="auto"/>
                                        <w:right w:val="none" w:sz="0" w:space="0" w:color="auto"/>
                                      </w:divBdr>
                                      <w:divsChild>
                                        <w:div w:id="4919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277141">
      <w:bodyDiv w:val="1"/>
      <w:marLeft w:val="0"/>
      <w:marRight w:val="0"/>
      <w:marTop w:val="0"/>
      <w:marBottom w:val="0"/>
      <w:divBdr>
        <w:top w:val="none" w:sz="0" w:space="0" w:color="auto"/>
        <w:left w:val="none" w:sz="0" w:space="0" w:color="auto"/>
        <w:bottom w:val="none" w:sz="0" w:space="0" w:color="auto"/>
        <w:right w:val="none" w:sz="0" w:space="0" w:color="auto"/>
      </w:divBdr>
    </w:div>
    <w:div w:id="537277215">
      <w:bodyDiv w:val="1"/>
      <w:marLeft w:val="0"/>
      <w:marRight w:val="0"/>
      <w:marTop w:val="0"/>
      <w:marBottom w:val="0"/>
      <w:divBdr>
        <w:top w:val="none" w:sz="0" w:space="0" w:color="auto"/>
        <w:left w:val="none" w:sz="0" w:space="0" w:color="auto"/>
        <w:bottom w:val="none" w:sz="0" w:space="0" w:color="auto"/>
        <w:right w:val="none" w:sz="0" w:space="0" w:color="auto"/>
      </w:divBdr>
    </w:div>
    <w:div w:id="538393326">
      <w:bodyDiv w:val="1"/>
      <w:marLeft w:val="0"/>
      <w:marRight w:val="0"/>
      <w:marTop w:val="0"/>
      <w:marBottom w:val="0"/>
      <w:divBdr>
        <w:top w:val="none" w:sz="0" w:space="0" w:color="auto"/>
        <w:left w:val="none" w:sz="0" w:space="0" w:color="auto"/>
        <w:bottom w:val="none" w:sz="0" w:space="0" w:color="auto"/>
        <w:right w:val="none" w:sz="0" w:space="0" w:color="auto"/>
      </w:divBdr>
    </w:div>
    <w:div w:id="553390216">
      <w:bodyDiv w:val="1"/>
      <w:marLeft w:val="0"/>
      <w:marRight w:val="0"/>
      <w:marTop w:val="0"/>
      <w:marBottom w:val="0"/>
      <w:divBdr>
        <w:top w:val="none" w:sz="0" w:space="0" w:color="auto"/>
        <w:left w:val="none" w:sz="0" w:space="0" w:color="auto"/>
        <w:bottom w:val="none" w:sz="0" w:space="0" w:color="auto"/>
        <w:right w:val="none" w:sz="0" w:space="0" w:color="auto"/>
      </w:divBdr>
    </w:div>
    <w:div w:id="574824497">
      <w:bodyDiv w:val="1"/>
      <w:marLeft w:val="0"/>
      <w:marRight w:val="0"/>
      <w:marTop w:val="0"/>
      <w:marBottom w:val="0"/>
      <w:divBdr>
        <w:top w:val="none" w:sz="0" w:space="0" w:color="auto"/>
        <w:left w:val="none" w:sz="0" w:space="0" w:color="auto"/>
        <w:bottom w:val="none" w:sz="0" w:space="0" w:color="auto"/>
        <w:right w:val="none" w:sz="0" w:space="0" w:color="auto"/>
      </w:divBdr>
    </w:div>
    <w:div w:id="635835995">
      <w:bodyDiv w:val="1"/>
      <w:marLeft w:val="0"/>
      <w:marRight w:val="0"/>
      <w:marTop w:val="0"/>
      <w:marBottom w:val="0"/>
      <w:divBdr>
        <w:top w:val="none" w:sz="0" w:space="0" w:color="auto"/>
        <w:left w:val="none" w:sz="0" w:space="0" w:color="auto"/>
        <w:bottom w:val="none" w:sz="0" w:space="0" w:color="auto"/>
        <w:right w:val="none" w:sz="0" w:space="0" w:color="auto"/>
      </w:divBdr>
    </w:div>
    <w:div w:id="654988315">
      <w:bodyDiv w:val="1"/>
      <w:marLeft w:val="0"/>
      <w:marRight w:val="0"/>
      <w:marTop w:val="0"/>
      <w:marBottom w:val="0"/>
      <w:divBdr>
        <w:top w:val="none" w:sz="0" w:space="0" w:color="auto"/>
        <w:left w:val="none" w:sz="0" w:space="0" w:color="auto"/>
        <w:bottom w:val="none" w:sz="0" w:space="0" w:color="auto"/>
        <w:right w:val="none" w:sz="0" w:space="0" w:color="auto"/>
      </w:divBdr>
    </w:div>
    <w:div w:id="775756007">
      <w:bodyDiv w:val="1"/>
      <w:marLeft w:val="0"/>
      <w:marRight w:val="0"/>
      <w:marTop w:val="0"/>
      <w:marBottom w:val="0"/>
      <w:divBdr>
        <w:top w:val="none" w:sz="0" w:space="0" w:color="auto"/>
        <w:left w:val="none" w:sz="0" w:space="0" w:color="auto"/>
        <w:bottom w:val="none" w:sz="0" w:space="0" w:color="auto"/>
        <w:right w:val="none" w:sz="0" w:space="0" w:color="auto"/>
      </w:divBdr>
    </w:div>
    <w:div w:id="801460021">
      <w:bodyDiv w:val="1"/>
      <w:marLeft w:val="0"/>
      <w:marRight w:val="0"/>
      <w:marTop w:val="0"/>
      <w:marBottom w:val="0"/>
      <w:divBdr>
        <w:top w:val="none" w:sz="0" w:space="0" w:color="auto"/>
        <w:left w:val="none" w:sz="0" w:space="0" w:color="auto"/>
        <w:bottom w:val="none" w:sz="0" w:space="0" w:color="auto"/>
        <w:right w:val="none" w:sz="0" w:space="0" w:color="auto"/>
      </w:divBdr>
    </w:div>
    <w:div w:id="847868256">
      <w:bodyDiv w:val="1"/>
      <w:marLeft w:val="0"/>
      <w:marRight w:val="0"/>
      <w:marTop w:val="0"/>
      <w:marBottom w:val="0"/>
      <w:divBdr>
        <w:top w:val="none" w:sz="0" w:space="0" w:color="auto"/>
        <w:left w:val="none" w:sz="0" w:space="0" w:color="auto"/>
        <w:bottom w:val="none" w:sz="0" w:space="0" w:color="auto"/>
        <w:right w:val="none" w:sz="0" w:space="0" w:color="auto"/>
      </w:divBdr>
    </w:div>
    <w:div w:id="883172344">
      <w:bodyDiv w:val="1"/>
      <w:marLeft w:val="0"/>
      <w:marRight w:val="0"/>
      <w:marTop w:val="0"/>
      <w:marBottom w:val="0"/>
      <w:divBdr>
        <w:top w:val="none" w:sz="0" w:space="0" w:color="auto"/>
        <w:left w:val="none" w:sz="0" w:space="0" w:color="auto"/>
        <w:bottom w:val="none" w:sz="0" w:space="0" w:color="auto"/>
        <w:right w:val="none" w:sz="0" w:space="0" w:color="auto"/>
      </w:divBdr>
    </w:div>
    <w:div w:id="979270080">
      <w:bodyDiv w:val="1"/>
      <w:marLeft w:val="0"/>
      <w:marRight w:val="0"/>
      <w:marTop w:val="0"/>
      <w:marBottom w:val="0"/>
      <w:divBdr>
        <w:top w:val="none" w:sz="0" w:space="0" w:color="auto"/>
        <w:left w:val="none" w:sz="0" w:space="0" w:color="auto"/>
        <w:bottom w:val="none" w:sz="0" w:space="0" w:color="auto"/>
        <w:right w:val="none" w:sz="0" w:space="0" w:color="auto"/>
      </w:divBdr>
    </w:div>
    <w:div w:id="1022514793">
      <w:bodyDiv w:val="1"/>
      <w:marLeft w:val="0"/>
      <w:marRight w:val="0"/>
      <w:marTop w:val="0"/>
      <w:marBottom w:val="0"/>
      <w:divBdr>
        <w:top w:val="none" w:sz="0" w:space="0" w:color="auto"/>
        <w:left w:val="none" w:sz="0" w:space="0" w:color="auto"/>
        <w:bottom w:val="none" w:sz="0" w:space="0" w:color="auto"/>
        <w:right w:val="none" w:sz="0" w:space="0" w:color="auto"/>
      </w:divBdr>
    </w:div>
    <w:div w:id="1118531352">
      <w:bodyDiv w:val="1"/>
      <w:marLeft w:val="0"/>
      <w:marRight w:val="0"/>
      <w:marTop w:val="0"/>
      <w:marBottom w:val="0"/>
      <w:divBdr>
        <w:top w:val="none" w:sz="0" w:space="0" w:color="auto"/>
        <w:left w:val="none" w:sz="0" w:space="0" w:color="auto"/>
        <w:bottom w:val="none" w:sz="0" w:space="0" w:color="auto"/>
        <w:right w:val="none" w:sz="0" w:space="0" w:color="auto"/>
      </w:divBdr>
    </w:div>
    <w:div w:id="1142380503">
      <w:bodyDiv w:val="1"/>
      <w:marLeft w:val="0"/>
      <w:marRight w:val="0"/>
      <w:marTop w:val="0"/>
      <w:marBottom w:val="0"/>
      <w:divBdr>
        <w:top w:val="none" w:sz="0" w:space="0" w:color="auto"/>
        <w:left w:val="none" w:sz="0" w:space="0" w:color="auto"/>
        <w:bottom w:val="none" w:sz="0" w:space="0" w:color="auto"/>
        <w:right w:val="none" w:sz="0" w:space="0" w:color="auto"/>
      </w:divBdr>
    </w:div>
    <w:div w:id="1164475559">
      <w:bodyDiv w:val="1"/>
      <w:marLeft w:val="0"/>
      <w:marRight w:val="0"/>
      <w:marTop w:val="0"/>
      <w:marBottom w:val="0"/>
      <w:divBdr>
        <w:top w:val="none" w:sz="0" w:space="0" w:color="auto"/>
        <w:left w:val="none" w:sz="0" w:space="0" w:color="auto"/>
        <w:bottom w:val="none" w:sz="0" w:space="0" w:color="auto"/>
        <w:right w:val="none" w:sz="0" w:space="0" w:color="auto"/>
      </w:divBdr>
    </w:div>
    <w:div w:id="1213882943">
      <w:bodyDiv w:val="1"/>
      <w:marLeft w:val="0"/>
      <w:marRight w:val="0"/>
      <w:marTop w:val="0"/>
      <w:marBottom w:val="0"/>
      <w:divBdr>
        <w:top w:val="none" w:sz="0" w:space="0" w:color="auto"/>
        <w:left w:val="none" w:sz="0" w:space="0" w:color="auto"/>
        <w:bottom w:val="none" w:sz="0" w:space="0" w:color="auto"/>
        <w:right w:val="none" w:sz="0" w:space="0" w:color="auto"/>
      </w:divBdr>
    </w:div>
    <w:div w:id="1291285466">
      <w:bodyDiv w:val="1"/>
      <w:marLeft w:val="0"/>
      <w:marRight w:val="0"/>
      <w:marTop w:val="0"/>
      <w:marBottom w:val="0"/>
      <w:divBdr>
        <w:top w:val="none" w:sz="0" w:space="0" w:color="auto"/>
        <w:left w:val="none" w:sz="0" w:space="0" w:color="auto"/>
        <w:bottom w:val="none" w:sz="0" w:space="0" w:color="auto"/>
        <w:right w:val="none" w:sz="0" w:space="0" w:color="auto"/>
      </w:divBdr>
    </w:div>
    <w:div w:id="1356224527">
      <w:bodyDiv w:val="1"/>
      <w:marLeft w:val="0"/>
      <w:marRight w:val="0"/>
      <w:marTop w:val="0"/>
      <w:marBottom w:val="0"/>
      <w:divBdr>
        <w:top w:val="none" w:sz="0" w:space="0" w:color="auto"/>
        <w:left w:val="none" w:sz="0" w:space="0" w:color="auto"/>
        <w:bottom w:val="none" w:sz="0" w:space="0" w:color="auto"/>
        <w:right w:val="none" w:sz="0" w:space="0" w:color="auto"/>
      </w:divBdr>
    </w:div>
    <w:div w:id="1490561185">
      <w:bodyDiv w:val="1"/>
      <w:marLeft w:val="0"/>
      <w:marRight w:val="0"/>
      <w:marTop w:val="0"/>
      <w:marBottom w:val="0"/>
      <w:divBdr>
        <w:top w:val="none" w:sz="0" w:space="0" w:color="auto"/>
        <w:left w:val="none" w:sz="0" w:space="0" w:color="auto"/>
        <w:bottom w:val="none" w:sz="0" w:space="0" w:color="auto"/>
        <w:right w:val="none" w:sz="0" w:space="0" w:color="auto"/>
      </w:divBdr>
      <w:divsChild>
        <w:div w:id="1867592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899412">
              <w:marLeft w:val="0"/>
              <w:marRight w:val="0"/>
              <w:marTop w:val="0"/>
              <w:marBottom w:val="0"/>
              <w:divBdr>
                <w:top w:val="none" w:sz="0" w:space="0" w:color="auto"/>
                <w:left w:val="none" w:sz="0" w:space="0" w:color="auto"/>
                <w:bottom w:val="none" w:sz="0" w:space="0" w:color="auto"/>
                <w:right w:val="none" w:sz="0" w:space="0" w:color="auto"/>
              </w:divBdr>
              <w:divsChild>
                <w:div w:id="1758359453">
                  <w:marLeft w:val="0"/>
                  <w:marRight w:val="0"/>
                  <w:marTop w:val="0"/>
                  <w:marBottom w:val="0"/>
                  <w:divBdr>
                    <w:top w:val="none" w:sz="0" w:space="0" w:color="auto"/>
                    <w:left w:val="none" w:sz="0" w:space="0" w:color="auto"/>
                    <w:bottom w:val="none" w:sz="0" w:space="0" w:color="auto"/>
                    <w:right w:val="none" w:sz="0" w:space="0" w:color="auto"/>
                  </w:divBdr>
                  <w:divsChild>
                    <w:div w:id="15474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78187">
      <w:bodyDiv w:val="1"/>
      <w:marLeft w:val="0"/>
      <w:marRight w:val="0"/>
      <w:marTop w:val="0"/>
      <w:marBottom w:val="0"/>
      <w:divBdr>
        <w:top w:val="none" w:sz="0" w:space="0" w:color="auto"/>
        <w:left w:val="none" w:sz="0" w:space="0" w:color="auto"/>
        <w:bottom w:val="none" w:sz="0" w:space="0" w:color="auto"/>
        <w:right w:val="none" w:sz="0" w:space="0" w:color="auto"/>
      </w:divBdr>
    </w:div>
    <w:div w:id="1519348101">
      <w:bodyDiv w:val="1"/>
      <w:marLeft w:val="0"/>
      <w:marRight w:val="0"/>
      <w:marTop w:val="0"/>
      <w:marBottom w:val="0"/>
      <w:divBdr>
        <w:top w:val="none" w:sz="0" w:space="0" w:color="auto"/>
        <w:left w:val="none" w:sz="0" w:space="0" w:color="auto"/>
        <w:bottom w:val="none" w:sz="0" w:space="0" w:color="auto"/>
        <w:right w:val="none" w:sz="0" w:space="0" w:color="auto"/>
      </w:divBdr>
      <w:divsChild>
        <w:div w:id="2131197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651313">
              <w:marLeft w:val="0"/>
              <w:marRight w:val="0"/>
              <w:marTop w:val="0"/>
              <w:marBottom w:val="0"/>
              <w:divBdr>
                <w:top w:val="none" w:sz="0" w:space="0" w:color="auto"/>
                <w:left w:val="none" w:sz="0" w:space="0" w:color="auto"/>
                <w:bottom w:val="none" w:sz="0" w:space="0" w:color="auto"/>
                <w:right w:val="none" w:sz="0" w:space="0" w:color="auto"/>
              </w:divBdr>
              <w:divsChild>
                <w:div w:id="800149433">
                  <w:marLeft w:val="0"/>
                  <w:marRight w:val="0"/>
                  <w:marTop w:val="0"/>
                  <w:marBottom w:val="0"/>
                  <w:divBdr>
                    <w:top w:val="none" w:sz="0" w:space="0" w:color="auto"/>
                    <w:left w:val="none" w:sz="0" w:space="0" w:color="auto"/>
                    <w:bottom w:val="none" w:sz="0" w:space="0" w:color="auto"/>
                    <w:right w:val="none" w:sz="0" w:space="0" w:color="auto"/>
                  </w:divBdr>
                  <w:divsChild>
                    <w:div w:id="1460802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973557">
                          <w:marLeft w:val="0"/>
                          <w:marRight w:val="0"/>
                          <w:marTop w:val="0"/>
                          <w:marBottom w:val="0"/>
                          <w:divBdr>
                            <w:top w:val="none" w:sz="0" w:space="0" w:color="auto"/>
                            <w:left w:val="none" w:sz="0" w:space="0" w:color="auto"/>
                            <w:bottom w:val="none" w:sz="0" w:space="0" w:color="auto"/>
                            <w:right w:val="none" w:sz="0" w:space="0" w:color="auto"/>
                          </w:divBdr>
                          <w:divsChild>
                            <w:div w:id="856652070">
                              <w:marLeft w:val="0"/>
                              <w:marRight w:val="0"/>
                              <w:marTop w:val="0"/>
                              <w:marBottom w:val="0"/>
                              <w:divBdr>
                                <w:top w:val="none" w:sz="0" w:space="0" w:color="auto"/>
                                <w:left w:val="none" w:sz="0" w:space="0" w:color="auto"/>
                                <w:bottom w:val="none" w:sz="0" w:space="0" w:color="auto"/>
                                <w:right w:val="none" w:sz="0" w:space="0" w:color="auto"/>
                              </w:divBdr>
                              <w:divsChild>
                                <w:div w:id="1375697016">
                                  <w:marLeft w:val="0"/>
                                  <w:marRight w:val="0"/>
                                  <w:marTop w:val="0"/>
                                  <w:marBottom w:val="0"/>
                                  <w:divBdr>
                                    <w:top w:val="none" w:sz="0" w:space="0" w:color="auto"/>
                                    <w:left w:val="none" w:sz="0" w:space="0" w:color="auto"/>
                                    <w:bottom w:val="none" w:sz="0" w:space="0" w:color="auto"/>
                                    <w:right w:val="none" w:sz="0" w:space="0" w:color="auto"/>
                                  </w:divBdr>
                                  <w:divsChild>
                                    <w:div w:id="269704527">
                                      <w:marLeft w:val="0"/>
                                      <w:marRight w:val="0"/>
                                      <w:marTop w:val="0"/>
                                      <w:marBottom w:val="0"/>
                                      <w:divBdr>
                                        <w:top w:val="none" w:sz="0" w:space="0" w:color="auto"/>
                                        <w:left w:val="none" w:sz="0" w:space="0" w:color="auto"/>
                                        <w:bottom w:val="none" w:sz="0" w:space="0" w:color="auto"/>
                                        <w:right w:val="none" w:sz="0" w:space="0" w:color="auto"/>
                                      </w:divBdr>
                                      <w:divsChild>
                                        <w:div w:id="29460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888931">
      <w:bodyDiv w:val="1"/>
      <w:marLeft w:val="0"/>
      <w:marRight w:val="0"/>
      <w:marTop w:val="0"/>
      <w:marBottom w:val="0"/>
      <w:divBdr>
        <w:top w:val="none" w:sz="0" w:space="0" w:color="auto"/>
        <w:left w:val="none" w:sz="0" w:space="0" w:color="auto"/>
        <w:bottom w:val="none" w:sz="0" w:space="0" w:color="auto"/>
        <w:right w:val="none" w:sz="0" w:space="0" w:color="auto"/>
      </w:divBdr>
    </w:div>
    <w:div w:id="1572541292">
      <w:bodyDiv w:val="1"/>
      <w:marLeft w:val="0"/>
      <w:marRight w:val="0"/>
      <w:marTop w:val="0"/>
      <w:marBottom w:val="0"/>
      <w:divBdr>
        <w:top w:val="none" w:sz="0" w:space="0" w:color="auto"/>
        <w:left w:val="none" w:sz="0" w:space="0" w:color="auto"/>
        <w:bottom w:val="none" w:sz="0" w:space="0" w:color="auto"/>
        <w:right w:val="none" w:sz="0" w:space="0" w:color="auto"/>
      </w:divBdr>
    </w:div>
    <w:div w:id="1614098291">
      <w:bodyDiv w:val="1"/>
      <w:marLeft w:val="0"/>
      <w:marRight w:val="0"/>
      <w:marTop w:val="0"/>
      <w:marBottom w:val="0"/>
      <w:divBdr>
        <w:top w:val="none" w:sz="0" w:space="0" w:color="auto"/>
        <w:left w:val="none" w:sz="0" w:space="0" w:color="auto"/>
        <w:bottom w:val="none" w:sz="0" w:space="0" w:color="auto"/>
        <w:right w:val="none" w:sz="0" w:space="0" w:color="auto"/>
      </w:divBdr>
    </w:div>
    <w:div w:id="1629317270">
      <w:bodyDiv w:val="1"/>
      <w:marLeft w:val="0"/>
      <w:marRight w:val="0"/>
      <w:marTop w:val="0"/>
      <w:marBottom w:val="0"/>
      <w:divBdr>
        <w:top w:val="none" w:sz="0" w:space="0" w:color="auto"/>
        <w:left w:val="none" w:sz="0" w:space="0" w:color="auto"/>
        <w:bottom w:val="none" w:sz="0" w:space="0" w:color="auto"/>
        <w:right w:val="none" w:sz="0" w:space="0" w:color="auto"/>
      </w:divBdr>
    </w:div>
    <w:div w:id="1655379789">
      <w:bodyDiv w:val="1"/>
      <w:marLeft w:val="0"/>
      <w:marRight w:val="0"/>
      <w:marTop w:val="0"/>
      <w:marBottom w:val="0"/>
      <w:divBdr>
        <w:top w:val="none" w:sz="0" w:space="0" w:color="auto"/>
        <w:left w:val="none" w:sz="0" w:space="0" w:color="auto"/>
        <w:bottom w:val="none" w:sz="0" w:space="0" w:color="auto"/>
        <w:right w:val="none" w:sz="0" w:space="0" w:color="auto"/>
      </w:divBdr>
    </w:div>
    <w:div w:id="1834836478">
      <w:bodyDiv w:val="1"/>
      <w:marLeft w:val="0"/>
      <w:marRight w:val="0"/>
      <w:marTop w:val="0"/>
      <w:marBottom w:val="0"/>
      <w:divBdr>
        <w:top w:val="none" w:sz="0" w:space="0" w:color="auto"/>
        <w:left w:val="none" w:sz="0" w:space="0" w:color="auto"/>
        <w:bottom w:val="none" w:sz="0" w:space="0" w:color="auto"/>
        <w:right w:val="none" w:sz="0" w:space="0" w:color="auto"/>
      </w:divBdr>
    </w:div>
    <w:div w:id="1856923371">
      <w:bodyDiv w:val="1"/>
      <w:marLeft w:val="0"/>
      <w:marRight w:val="0"/>
      <w:marTop w:val="0"/>
      <w:marBottom w:val="0"/>
      <w:divBdr>
        <w:top w:val="none" w:sz="0" w:space="0" w:color="auto"/>
        <w:left w:val="none" w:sz="0" w:space="0" w:color="auto"/>
        <w:bottom w:val="none" w:sz="0" w:space="0" w:color="auto"/>
        <w:right w:val="none" w:sz="0" w:space="0" w:color="auto"/>
      </w:divBdr>
    </w:div>
    <w:div w:id="1973369189">
      <w:bodyDiv w:val="1"/>
      <w:marLeft w:val="0"/>
      <w:marRight w:val="0"/>
      <w:marTop w:val="0"/>
      <w:marBottom w:val="0"/>
      <w:divBdr>
        <w:top w:val="none" w:sz="0" w:space="0" w:color="auto"/>
        <w:left w:val="none" w:sz="0" w:space="0" w:color="auto"/>
        <w:bottom w:val="none" w:sz="0" w:space="0" w:color="auto"/>
        <w:right w:val="none" w:sz="0" w:space="0" w:color="auto"/>
      </w:divBdr>
    </w:div>
    <w:div w:id="1978758224">
      <w:bodyDiv w:val="1"/>
      <w:marLeft w:val="0"/>
      <w:marRight w:val="0"/>
      <w:marTop w:val="0"/>
      <w:marBottom w:val="0"/>
      <w:divBdr>
        <w:top w:val="none" w:sz="0" w:space="0" w:color="auto"/>
        <w:left w:val="none" w:sz="0" w:space="0" w:color="auto"/>
        <w:bottom w:val="none" w:sz="0" w:space="0" w:color="auto"/>
        <w:right w:val="none" w:sz="0" w:space="0" w:color="auto"/>
      </w:divBdr>
    </w:div>
    <w:div w:id="1989818503">
      <w:bodyDiv w:val="1"/>
      <w:marLeft w:val="0"/>
      <w:marRight w:val="0"/>
      <w:marTop w:val="0"/>
      <w:marBottom w:val="0"/>
      <w:divBdr>
        <w:top w:val="none" w:sz="0" w:space="0" w:color="auto"/>
        <w:left w:val="none" w:sz="0" w:space="0" w:color="auto"/>
        <w:bottom w:val="none" w:sz="0" w:space="0" w:color="auto"/>
        <w:right w:val="none" w:sz="0" w:space="0" w:color="auto"/>
      </w:divBdr>
    </w:div>
    <w:div w:id="2023318213">
      <w:bodyDiv w:val="1"/>
      <w:marLeft w:val="0"/>
      <w:marRight w:val="0"/>
      <w:marTop w:val="0"/>
      <w:marBottom w:val="0"/>
      <w:divBdr>
        <w:top w:val="none" w:sz="0" w:space="0" w:color="auto"/>
        <w:left w:val="none" w:sz="0" w:space="0" w:color="auto"/>
        <w:bottom w:val="none" w:sz="0" w:space="0" w:color="auto"/>
        <w:right w:val="none" w:sz="0" w:space="0" w:color="auto"/>
      </w:divBdr>
    </w:div>
    <w:div w:id="2049331304">
      <w:bodyDiv w:val="1"/>
      <w:marLeft w:val="0"/>
      <w:marRight w:val="0"/>
      <w:marTop w:val="0"/>
      <w:marBottom w:val="0"/>
      <w:divBdr>
        <w:top w:val="none" w:sz="0" w:space="0" w:color="auto"/>
        <w:left w:val="none" w:sz="0" w:space="0" w:color="auto"/>
        <w:bottom w:val="none" w:sz="0" w:space="0" w:color="auto"/>
        <w:right w:val="none" w:sz="0" w:space="0" w:color="auto"/>
      </w:divBdr>
    </w:div>
    <w:div w:id="2089838596">
      <w:bodyDiv w:val="1"/>
      <w:marLeft w:val="0"/>
      <w:marRight w:val="0"/>
      <w:marTop w:val="0"/>
      <w:marBottom w:val="0"/>
      <w:divBdr>
        <w:top w:val="none" w:sz="0" w:space="0" w:color="auto"/>
        <w:left w:val="none" w:sz="0" w:space="0" w:color="auto"/>
        <w:bottom w:val="none" w:sz="0" w:space="0" w:color="auto"/>
        <w:right w:val="none" w:sz="0" w:space="0" w:color="auto"/>
      </w:divBdr>
    </w:div>
    <w:div w:id="2095318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B66292-D2ED-BB49-8EFD-832DC59BA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6698</Words>
  <Characters>38185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2018-08-23T17:03:00Z</dcterms:created>
  <dcterms:modified xsi:type="dcterms:W3CDTF">2018-08-23T21:09:00Z</dcterms:modified>
</cp:coreProperties>
</file>